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5E8" w:rsidRDefault="00BD0197" w:rsidP="00BD0197">
      <w:pPr>
        <w:spacing w:after="0" w:line="276" w:lineRule="auto"/>
        <w:jc w:val="center"/>
        <w:rPr>
          <w:rFonts w:ascii="Book Antiqua" w:hAnsi="Book Antiqua"/>
          <w:b/>
          <w:sz w:val="24"/>
          <w:szCs w:val="24"/>
        </w:rPr>
      </w:pPr>
      <w:bookmarkStart w:id="0" w:name="_GoBack"/>
      <w:r w:rsidRPr="00BD0197">
        <w:rPr>
          <w:rFonts w:ascii="Book Antiqua" w:hAnsi="Book Antiqua"/>
          <w:b/>
          <w:sz w:val="24"/>
          <w:szCs w:val="24"/>
        </w:rPr>
        <w:t>The Mediating Roles of Social C</w:t>
      </w:r>
      <w:r>
        <w:rPr>
          <w:rFonts w:ascii="Book Antiqua" w:hAnsi="Book Antiqua"/>
          <w:b/>
          <w:sz w:val="24"/>
          <w:szCs w:val="24"/>
        </w:rPr>
        <w:t xml:space="preserve">onnectedness and Ego Resilience on the Impact of </w:t>
      </w:r>
      <w:r w:rsidRPr="00BD0197">
        <w:rPr>
          <w:rFonts w:ascii="Book Antiqua" w:hAnsi="Book Antiqua"/>
          <w:b/>
          <w:sz w:val="24"/>
          <w:szCs w:val="24"/>
        </w:rPr>
        <w:t xml:space="preserve">Classroom Anxiety and Growth </w:t>
      </w:r>
      <w:r>
        <w:rPr>
          <w:rFonts w:ascii="Book Antiqua" w:hAnsi="Book Antiqua"/>
          <w:b/>
          <w:sz w:val="24"/>
          <w:szCs w:val="24"/>
        </w:rPr>
        <w:t xml:space="preserve">Mindset on Student Performance through </w:t>
      </w:r>
    </w:p>
    <w:p w:rsidR="00D71962" w:rsidRDefault="00BD0197" w:rsidP="00BD0197">
      <w:pPr>
        <w:spacing w:after="0" w:line="276" w:lineRule="auto"/>
        <w:jc w:val="center"/>
        <w:rPr>
          <w:rFonts w:ascii="Book Antiqua" w:hAnsi="Book Antiqua"/>
          <w:b/>
          <w:sz w:val="24"/>
          <w:szCs w:val="24"/>
        </w:rPr>
      </w:pPr>
      <w:r>
        <w:rPr>
          <w:rFonts w:ascii="Book Antiqua" w:hAnsi="Book Antiqua"/>
          <w:b/>
          <w:sz w:val="24"/>
          <w:szCs w:val="24"/>
        </w:rPr>
        <w:t>Structural Equation Modeling</w:t>
      </w:r>
      <w:r w:rsidR="00CF1DFB">
        <w:rPr>
          <w:rFonts w:ascii="Book Antiqua" w:hAnsi="Book Antiqua"/>
          <w:b/>
          <w:sz w:val="24"/>
          <w:szCs w:val="24"/>
        </w:rPr>
        <w:t xml:space="preserve"> Approach</w:t>
      </w:r>
      <w:bookmarkEnd w:id="0"/>
    </w:p>
    <w:p w:rsidR="00BD0197" w:rsidRPr="00BD0197" w:rsidRDefault="00BD0197" w:rsidP="00BD0197">
      <w:pPr>
        <w:spacing w:after="0" w:line="276" w:lineRule="auto"/>
        <w:jc w:val="center"/>
        <w:rPr>
          <w:rFonts w:ascii="Book Antiqua" w:hAnsi="Book Antiqua"/>
          <w:b/>
          <w:sz w:val="24"/>
          <w:szCs w:val="24"/>
        </w:rPr>
      </w:pPr>
    </w:p>
    <w:p w:rsidR="00D71962" w:rsidRDefault="00310008" w:rsidP="00D71962">
      <w:pPr>
        <w:spacing w:after="0" w:line="276" w:lineRule="auto"/>
        <w:jc w:val="center"/>
        <w:rPr>
          <w:rFonts w:ascii="Book Antiqua" w:hAnsi="Book Antiqua"/>
          <w:sz w:val="24"/>
          <w:szCs w:val="24"/>
        </w:rPr>
      </w:pPr>
      <w:proofErr w:type="spellStart"/>
      <w:r>
        <w:rPr>
          <w:rFonts w:ascii="Book Antiqua" w:hAnsi="Book Antiqua"/>
          <w:sz w:val="24"/>
          <w:szCs w:val="24"/>
        </w:rPr>
        <w:t>Almayra</w:t>
      </w:r>
      <w:proofErr w:type="spellEnd"/>
      <w:r>
        <w:rPr>
          <w:rFonts w:ascii="Book Antiqua" w:hAnsi="Book Antiqua"/>
          <w:sz w:val="24"/>
          <w:szCs w:val="24"/>
        </w:rPr>
        <w:t xml:space="preserve"> T. Ali</w:t>
      </w:r>
    </w:p>
    <w:p w:rsidR="00B06F9F" w:rsidRDefault="00B06F9F" w:rsidP="00D71962">
      <w:pPr>
        <w:spacing w:after="0" w:line="276" w:lineRule="auto"/>
        <w:jc w:val="center"/>
        <w:rPr>
          <w:rFonts w:ascii="Book Antiqua" w:hAnsi="Book Antiqua"/>
          <w:i/>
          <w:sz w:val="20"/>
          <w:szCs w:val="24"/>
        </w:rPr>
      </w:pPr>
      <w:r w:rsidRPr="006D21F6">
        <w:rPr>
          <w:rFonts w:ascii="Book Antiqua" w:hAnsi="Book Antiqua"/>
          <w:i/>
          <w:sz w:val="20"/>
          <w:szCs w:val="24"/>
        </w:rPr>
        <w:t>PhD Student, Capitol University</w:t>
      </w:r>
    </w:p>
    <w:p w:rsidR="001E5930" w:rsidRPr="006D21F6" w:rsidRDefault="001E5930" w:rsidP="00D71962">
      <w:pPr>
        <w:spacing w:after="0" w:line="276" w:lineRule="auto"/>
        <w:jc w:val="center"/>
        <w:rPr>
          <w:rFonts w:ascii="Book Antiqua" w:hAnsi="Book Antiqua"/>
          <w:i/>
          <w:sz w:val="20"/>
          <w:szCs w:val="24"/>
        </w:rPr>
      </w:pPr>
      <w:r w:rsidRPr="001E5930">
        <w:rPr>
          <w:rFonts w:ascii="Book Antiqua" w:hAnsi="Book Antiqua"/>
          <w:i/>
          <w:sz w:val="20"/>
          <w:szCs w:val="24"/>
        </w:rPr>
        <w:t>almayraali@gmail.com</w:t>
      </w:r>
    </w:p>
    <w:p w:rsidR="002F2B6B" w:rsidRDefault="002F2B6B" w:rsidP="00D71962">
      <w:pPr>
        <w:spacing w:after="0" w:line="276" w:lineRule="auto"/>
        <w:jc w:val="center"/>
        <w:rPr>
          <w:rFonts w:ascii="Book Antiqua" w:hAnsi="Book Antiqua"/>
          <w:sz w:val="24"/>
          <w:szCs w:val="24"/>
        </w:rPr>
      </w:pPr>
    </w:p>
    <w:p w:rsidR="00B02CC5" w:rsidRPr="00000479" w:rsidRDefault="00D71962" w:rsidP="007E5AB3">
      <w:pPr>
        <w:spacing w:after="0" w:line="240" w:lineRule="auto"/>
        <w:jc w:val="both"/>
        <w:rPr>
          <w:rFonts w:ascii="Book Antiqua" w:hAnsi="Book Antiqua"/>
          <w:sz w:val="24"/>
          <w:szCs w:val="24"/>
        </w:rPr>
      </w:pPr>
      <w:r w:rsidRPr="00000479">
        <w:rPr>
          <w:rFonts w:ascii="Book Antiqua" w:hAnsi="Book Antiqua"/>
          <w:b/>
          <w:sz w:val="24"/>
          <w:szCs w:val="24"/>
        </w:rPr>
        <w:t>Abstract</w:t>
      </w:r>
    </w:p>
    <w:p w:rsidR="00D71962" w:rsidRPr="00000479" w:rsidRDefault="00B42787" w:rsidP="00B42787">
      <w:pPr>
        <w:spacing w:after="0" w:line="240" w:lineRule="auto"/>
        <w:jc w:val="both"/>
        <w:rPr>
          <w:rFonts w:ascii="Book Antiqua" w:hAnsi="Book Antiqua"/>
          <w:sz w:val="24"/>
          <w:szCs w:val="24"/>
        </w:rPr>
      </w:pPr>
      <w:r w:rsidRPr="00000479">
        <w:rPr>
          <w:rFonts w:ascii="Book Antiqua" w:hAnsi="Book Antiqua"/>
          <w:sz w:val="24"/>
          <w:szCs w:val="24"/>
        </w:rPr>
        <w:t>This study investigated the direct and indirect effects of classroom anxiety and growth mindset on student performance, with social connectedness and ego resilience as mediating variables, using a Structural Equation Modeling (SEM) approach. A total of 200 Junior High School learners from a public school participated by completing validated scales measuring classroom anxiety, growth mindset, social connectedness, and ego resilience. Academic performance was assessed using students’ general average grades. The model demonstrated excellent fit indices, validating the hypothesized relationships. Findings revealed that classroom anxiety negatively affected student performance both directly and indirectly through social connectedness. Growth mindset had a direct positive effect on performance and ego resilience, but not on social connectedness. Moreover, while ego resilience showed a significant direct effect on performance, it did not mediate the relationship between growth mindset and academic outcomes. Social connectedness emerged as a key mediator, significantly linking both classroom anxiety and growth mindset to student performance. These results highlight the importance of addressing emotional and social factors in educational settings. Reducing classroom anxiety, fostering supportive peer relationships, and cultivating a growth mindset are essential strategies for improving academic achievement. The study underscores the value of holistic approaches to student development, integrating cognitive, emotional, and social dimensions of learning.</w:t>
      </w:r>
    </w:p>
    <w:p w:rsidR="00306323" w:rsidRPr="00C0707C" w:rsidRDefault="00306323" w:rsidP="00D71962">
      <w:pPr>
        <w:spacing w:after="0" w:line="276" w:lineRule="auto"/>
        <w:rPr>
          <w:rFonts w:ascii="Book Antiqua" w:hAnsi="Book Antiqua"/>
          <w:szCs w:val="24"/>
        </w:rPr>
      </w:pPr>
    </w:p>
    <w:p w:rsidR="00D71962" w:rsidRPr="00C0707C" w:rsidRDefault="00D71962" w:rsidP="007E5AB3">
      <w:pPr>
        <w:pBdr>
          <w:bottom w:val="single" w:sz="12" w:space="1" w:color="auto"/>
        </w:pBdr>
        <w:spacing w:after="0" w:line="240" w:lineRule="auto"/>
        <w:rPr>
          <w:rFonts w:ascii="Book Antiqua" w:hAnsi="Book Antiqua"/>
          <w:szCs w:val="24"/>
        </w:rPr>
      </w:pPr>
      <w:r w:rsidRPr="00C0707C">
        <w:rPr>
          <w:rFonts w:ascii="Book Antiqua" w:hAnsi="Book Antiqua"/>
          <w:b/>
          <w:szCs w:val="24"/>
        </w:rPr>
        <w:t>Keywords</w:t>
      </w:r>
      <w:r w:rsidRPr="00C0707C">
        <w:rPr>
          <w:rFonts w:ascii="Book Antiqua" w:hAnsi="Book Antiqua"/>
          <w:szCs w:val="24"/>
        </w:rPr>
        <w:t>: classroom anxiety,</w:t>
      </w:r>
      <w:r w:rsidR="00E82EFD" w:rsidRPr="00C0707C">
        <w:rPr>
          <w:rFonts w:ascii="Book Antiqua" w:hAnsi="Book Antiqua"/>
          <w:szCs w:val="24"/>
        </w:rPr>
        <w:t xml:space="preserve"> growth mindse</w:t>
      </w:r>
      <w:r w:rsidR="009C5BA4">
        <w:rPr>
          <w:rFonts w:ascii="Book Antiqua" w:hAnsi="Book Antiqua"/>
          <w:szCs w:val="24"/>
        </w:rPr>
        <w:t>t</w:t>
      </w:r>
      <w:r w:rsidR="00E82EFD" w:rsidRPr="00C0707C">
        <w:rPr>
          <w:rFonts w:ascii="Book Antiqua" w:hAnsi="Book Antiqua"/>
          <w:szCs w:val="24"/>
        </w:rPr>
        <w:t>,</w:t>
      </w:r>
      <w:r w:rsidRPr="00C0707C">
        <w:rPr>
          <w:rFonts w:ascii="Book Antiqua" w:hAnsi="Book Antiqua"/>
          <w:szCs w:val="24"/>
        </w:rPr>
        <w:t xml:space="preserve"> social connectedness, ego resilience, SEM</w:t>
      </w:r>
    </w:p>
    <w:p w:rsidR="00D71962" w:rsidRDefault="00D71962" w:rsidP="00D71962">
      <w:pPr>
        <w:spacing w:after="0" w:line="276" w:lineRule="auto"/>
        <w:rPr>
          <w:rFonts w:ascii="Book Antiqua" w:hAnsi="Book Antiqua"/>
          <w:sz w:val="24"/>
          <w:szCs w:val="24"/>
        </w:rPr>
      </w:pPr>
    </w:p>
    <w:p w:rsidR="00D71962" w:rsidRPr="00306323" w:rsidRDefault="00306323" w:rsidP="00D71962">
      <w:pPr>
        <w:spacing w:after="0" w:line="276" w:lineRule="auto"/>
        <w:rPr>
          <w:rFonts w:ascii="Book Antiqua" w:hAnsi="Book Antiqua"/>
          <w:b/>
          <w:sz w:val="24"/>
          <w:szCs w:val="24"/>
        </w:rPr>
      </w:pPr>
      <w:r>
        <w:rPr>
          <w:rFonts w:ascii="Book Antiqua" w:hAnsi="Book Antiqua"/>
          <w:b/>
          <w:sz w:val="24"/>
          <w:szCs w:val="24"/>
        </w:rPr>
        <w:t xml:space="preserve">1. </w:t>
      </w:r>
      <w:r w:rsidR="00D71962" w:rsidRPr="00306323">
        <w:rPr>
          <w:rFonts w:ascii="Book Antiqua" w:hAnsi="Book Antiqua"/>
          <w:b/>
          <w:sz w:val="24"/>
          <w:szCs w:val="24"/>
        </w:rPr>
        <w:t>Introduction</w:t>
      </w:r>
    </w:p>
    <w:p w:rsidR="00CE57DE" w:rsidRDefault="00CE57DE" w:rsidP="00306323">
      <w:pPr>
        <w:spacing w:after="0" w:line="276" w:lineRule="auto"/>
        <w:ind w:firstLine="720"/>
        <w:jc w:val="both"/>
        <w:rPr>
          <w:rFonts w:ascii="Book Antiqua" w:hAnsi="Book Antiqua"/>
          <w:sz w:val="24"/>
          <w:szCs w:val="24"/>
        </w:rPr>
      </w:pPr>
    </w:p>
    <w:p w:rsidR="0084413D" w:rsidRDefault="00680E8C" w:rsidP="00DC2094">
      <w:pPr>
        <w:spacing w:after="0" w:line="276" w:lineRule="auto"/>
        <w:ind w:firstLine="720"/>
        <w:jc w:val="both"/>
        <w:rPr>
          <w:rFonts w:ascii="Book Antiqua" w:hAnsi="Book Antiqua"/>
          <w:sz w:val="24"/>
          <w:szCs w:val="24"/>
        </w:rPr>
      </w:pPr>
      <w:r w:rsidRPr="00680E8C">
        <w:rPr>
          <w:rFonts w:ascii="Book Antiqua" w:hAnsi="Book Antiqua"/>
          <w:sz w:val="24"/>
          <w:szCs w:val="24"/>
        </w:rPr>
        <w:t>Student performance remains a central concern in educational systems, particularly as academic success is influenced by a variety of cognitive, emotional, and social factors. Understanding the interplay of these elements is vital in developing effective interventions and instructional strategies that support learners in achieving their full potential. Despite numerous reforms and innovations in curriculum and pedagogy, disparities in student outcomes persist, prompting researchers and educators to explore the psychological and environmental conditions that contribute to academic success or failure.</w:t>
      </w:r>
    </w:p>
    <w:p w:rsidR="00680E8C" w:rsidRDefault="00680E8C" w:rsidP="00680E8C">
      <w:pPr>
        <w:spacing w:after="0" w:line="276" w:lineRule="auto"/>
        <w:ind w:firstLine="720"/>
        <w:jc w:val="both"/>
        <w:rPr>
          <w:rFonts w:ascii="Book Antiqua" w:hAnsi="Book Antiqua"/>
          <w:sz w:val="24"/>
          <w:szCs w:val="24"/>
        </w:rPr>
      </w:pPr>
      <w:r w:rsidRPr="00680E8C">
        <w:rPr>
          <w:rFonts w:ascii="Book Antiqua" w:hAnsi="Book Antiqua"/>
          <w:sz w:val="24"/>
          <w:szCs w:val="24"/>
        </w:rPr>
        <w:lastRenderedPageBreak/>
        <w:t>Among the psychological constructs that significantly affect student performance are classroom anxiety and growth mindset. Classroom anxiety, characterized by feelings of tension, worry, and apprehension during academic tasks, has been shown to hinder learning, reduce concentration, and impair overall academic achievement (Burnette et al., 2023; Zhang et al., 2020). Such anxiety can create a psychological barrier where students may underperform or disengage from academic opportunities, resulting in negative academic outcomes (Wu et al., 2022). On the other hand, growth mindset—the belief that intelligence and abilities can be developed through effort and persistence—has emerged as a powerful predictor of academic resilience and motivation. Students with a growth mindset are more likely to embrace challenges, persist through difficulties, and show improved performance over time (Claro et al., 2016; Zhao et al., 2018). This relationship is underscored by research indicating that those who endorse a growth mindset perform better academically than their fixed mindset counterparts (</w:t>
      </w:r>
      <w:proofErr w:type="spellStart"/>
      <w:r w:rsidRPr="00680E8C">
        <w:rPr>
          <w:rFonts w:ascii="Book Antiqua" w:hAnsi="Book Antiqua"/>
          <w:sz w:val="24"/>
          <w:szCs w:val="24"/>
        </w:rPr>
        <w:t>Tabassum</w:t>
      </w:r>
      <w:proofErr w:type="spellEnd"/>
      <w:r w:rsidRPr="00680E8C">
        <w:rPr>
          <w:rFonts w:ascii="Book Antiqua" w:hAnsi="Book Antiqua"/>
          <w:sz w:val="24"/>
          <w:szCs w:val="24"/>
        </w:rPr>
        <w:t xml:space="preserve"> et al., 2024; Zeng et al., 2016). Furthermore, interventions aimed at fostering a growth mindset have been linked to enhanced academic performance, suggesting that a supportive environment promoting a growth mindset can mitigate the impacts of anxiety and promote greater academic success (</w:t>
      </w:r>
      <w:proofErr w:type="spellStart"/>
      <w:r w:rsidRPr="00680E8C">
        <w:rPr>
          <w:rFonts w:ascii="Book Antiqua" w:hAnsi="Book Antiqua"/>
          <w:sz w:val="24"/>
          <w:szCs w:val="24"/>
        </w:rPr>
        <w:t>Limeri</w:t>
      </w:r>
      <w:proofErr w:type="spellEnd"/>
      <w:r w:rsidRPr="00680E8C">
        <w:rPr>
          <w:rFonts w:ascii="Book Antiqua" w:hAnsi="Book Antiqua"/>
          <w:sz w:val="24"/>
          <w:szCs w:val="24"/>
        </w:rPr>
        <w:t xml:space="preserve"> et al., 2020).</w:t>
      </w:r>
    </w:p>
    <w:p w:rsidR="00627A91" w:rsidRPr="00627A91" w:rsidRDefault="00627A91" w:rsidP="00627A91">
      <w:pPr>
        <w:spacing w:after="0" w:line="276" w:lineRule="auto"/>
        <w:ind w:firstLine="720"/>
        <w:jc w:val="both"/>
        <w:rPr>
          <w:rFonts w:ascii="Book Antiqua" w:hAnsi="Book Antiqua"/>
          <w:sz w:val="24"/>
          <w:szCs w:val="24"/>
        </w:rPr>
      </w:pPr>
      <w:r w:rsidRPr="00627A91">
        <w:rPr>
          <w:rFonts w:ascii="Book Antiqua" w:hAnsi="Book Antiqua"/>
          <w:sz w:val="24"/>
          <w:szCs w:val="24"/>
        </w:rPr>
        <w:t xml:space="preserve">In addition to internal psychological factors, social connectedness and ego resilience play crucial roles in how students cope with academic stressors. Social connectedness, or the sense of belonging and support from peers and significant others, fosters emotional security and engagement, which are essential for academic success. Research demonstrates that students who perceive substantial social support from their networks experience less academic stress and display improved well-being, highlighting the protective nature of social support in educational settings (Kamila &amp; </w:t>
      </w:r>
      <w:proofErr w:type="spellStart"/>
      <w:r w:rsidRPr="00627A91">
        <w:rPr>
          <w:rFonts w:ascii="Book Antiqua" w:hAnsi="Book Antiqua"/>
          <w:sz w:val="24"/>
          <w:szCs w:val="24"/>
        </w:rPr>
        <w:t>Ramadhani</w:t>
      </w:r>
      <w:proofErr w:type="spellEnd"/>
      <w:r w:rsidRPr="00627A91">
        <w:rPr>
          <w:rFonts w:ascii="Book Antiqua" w:hAnsi="Book Antiqua"/>
          <w:sz w:val="24"/>
          <w:szCs w:val="24"/>
        </w:rPr>
        <w:t xml:space="preserve">, 2024; Muhtar &amp; </w:t>
      </w:r>
      <w:proofErr w:type="spellStart"/>
      <w:r w:rsidRPr="00627A91">
        <w:rPr>
          <w:rFonts w:ascii="Book Antiqua" w:hAnsi="Book Antiqua"/>
          <w:sz w:val="24"/>
          <w:szCs w:val="24"/>
        </w:rPr>
        <w:t>Wijaya</w:t>
      </w:r>
      <w:proofErr w:type="spellEnd"/>
      <w:r w:rsidRPr="00627A91">
        <w:rPr>
          <w:rFonts w:ascii="Book Antiqua" w:hAnsi="Book Antiqua"/>
          <w:sz w:val="24"/>
          <w:szCs w:val="24"/>
        </w:rPr>
        <w:t xml:space="preserve">, 2024; </w:t>
      </w:r>
      <w:proofErr w:type="spellStart"/>
      <w:r w:rsidRPr="00627A91">
        <w:rPr>
          <w:rFonts w:ascii="Book Antiqua" w:hAnsi="Book Antiqua"/>
          <w:sz w:val="24"/>
          <w:szCs w:val="24"/>
        </w:rPr>
        <w:t>Rosyid</w:t>
      </w:r>
      <w:proofErr w:type="spellEnd"/>
      <w:r w:rsidRPr="00627A91">
        <w:rPr>
          <w:rFonts w:ascii="Book Antiqua" w:hAnsi="Book Antiqua"/>
          <w:sz w:val="24"/>
          <w:szCs w:val="24"/>
        </w:rPr>
        <w:t xml:space="preserve"> &amp; </w:t>
      </w:r>
      <w:proofErr w:type="spellStart"/>
      <w:r w:rsidRPr="00627A91">
        <w:rPr>
          <w:rFonts w:ascii="Book Antiqua" w:hAnsi="Book Antiqua"/>
          <w:sz w:val="24"/>
          <w:szCs w:val="24"/>
        </w:rPr>
        <w:t>Laili</w:t>
      </w:r>
      <w:proofErr w:type="spellEnd"/>
      <w:r w:rsidRPr="00627A91">
        <w:rPr>
          <w:rFonts w:ascii="Book Antiqua" w:hAnsi="Book Antiqua"/>
          <w:sz w:val="24"/>
          <w:szCs w:val="24"/>
        </w:rPr>
        <w:t>, 2024). Furthermore, social support has been shown to mediate relationships between academic stress and various psychological outcomes, reinforcing its importance in educational contexts (</w:t>
      </w:r>
      <w:proofErr w:type="spellStart"/>
      <w:r w:rsidRPr="00627A91">
        <w:rPr>
          <w:rFonts w:ascii="Book Antiqua" w:hAnsi="Book Antiqua"/>
          <w:sz w:val="24"/>
          <w:szCs w:val="24"/>
        </w:rPr>
        <w:t>Padmanabhanunni</w:t>
      </w:r>
      <w:proofErr w:type="spellEnd"/>
      <w:r w:rsidRPr="00627A91">
        <w:rPr>
          <w:rFonts w:ascii="Book Antiqua" w:hAnsi="Book Antiqua"/>
          <w:sz w:val="24"/>
          <w:szCs w:val="24"/>
        </w:rPr>
        <w:t xml:space="preserve"> et al., 2023; Zhang et al., 2022).</w:t>
      </w:r>
    </w:p>
    <w:p w:rsidR="00627A91" w:rsidRDefault="00627A91" w:rsidP="00627A91">
      <w:pPr>
        <w:spacing w:after="0" w:line="276" w:lineRule="auto"/>
        <w:ind w:firstLine="720"/>
        <w:jc w:val="both"/>
        <w:rPr>
          <w:rFonts w:ascii="Book Antiqua" w:hAnsi="Book Antiqua"/>
          <w:sz w:val="24"/>
          <w:szCs w:val="24"/>
        </w:rPr>
      </w:pPr>
      <w:r w:rsidRPr="00627A91">
        <w:rPr>
          <w:rFonts w:ascii="Book Antiqua" w:hAnsi="Book Antiqua"/>
          <w:sz w:val="24"/>
          <w:szCs w:val="24"/>
        </w:rPr>
        <w:t>Meanwhile, ego resilience—the capacity to adapt flexibly and effectively in response to changing or adverse circumstances—enables learners to bounce back from setbacks and maintain academic motivation under pressure. Studies indicate that higher levels of resilience are associated with improved coping strategies in the face of stressors, such as academic demands (</w:t>
      </w:r>
      <w:proofErr w:type="spellStart"/>
      <w:r w:rsidRPr="00627A91">
        <w:rPr>
          <w:rFonts w:ascii="Book Antiqua" w:hAnsi="Book Antiqua"/>
          <w:sz w:val="24"/>
          <w:szCs w:val="24"/>
        </w:rPr>
        <w:t>Handara</w:t>
      </w:r>
      <w:proofErr w:type="spellEnd"/>
      <w:r w:rsidRPr="00627A91">
        <w:rPr>
          <w:rFonts w:ascii="Book Antiqua" w:hAnsi="Book Antiqua"/>
          <w:sz w:val="24"/>
          <w:szCs w:val="24"/>
        </w:rPr>
        <w:t xml:space="preserve"> &amp; </w:t>
      </w:r>
      <w:proofErr w:type="spellStart"/>
      <w:r w:rsidRPr="00627A91">
        <w:rPr>
          <w:rFonts w:ascii="Book Antiqua" w:hAnsi="Book Antiqua"/>
          <w:sz w:val="24"/>
          <w:szCs w:val="24"/>
        </w:rPr>
        <w:t>Irafahmi</w:t>
      </w:r>
      <w:proofErr w:type="spellEnd"/>
      <w:r w:rsidRPr="00627A91">
        <w:rPr>
          <w:rFonts w:ascii="Book Antiqua" w:hAnsi="Book Antiqua"/>
          <w:sz w:val="24"/>
          <w:szCs w:val="24"/>
        </w:rPr>
        <w:t>, 2022; Yao et al., 2024). The interplay of social support and ego resilience not only enhances students' coping mechanisms but also facilitates better academic performance through improved mental health outcomes (</w:t>
      </w:r>
      <w:proofErr w:type="spellStart"/>
      <w:r w:rsidRPr="00627A91">
        <w:rPr>
          <w:rFonts w:ascii="Book Antiqua" w:hAnsi="Book Antiqua"/>
          <w:sz w:val="24"/>
          <w:szCs w:val="24"/>
        </w:rPr>
        <w:t>Suwajo</w:t>
      </w:r>
      <w:proofErr w:type="spellEnd"/>
      <w:r w:rsidRPr="00627A91">
        <w:rPr>
          <w:rFonts w:ascii="Book Antiqua" w:hAnsi="Book Antiqua"/>
          <w:sz w:val="24"/>
          <w:szCs w:val="24"/>
        </w:rPr>
        <w:t xml:space="preserve"> et al., 2024; </w:t>
      </w:r>
      <w:proofErr w:type="spellStart"/>
      <w:r w:rsidRPr="00627A91">
        <w:rPr>
          <w:rFonts w:ascii="Book Antiqua" w:hAnsi="Book Antiqua"/>
          <w:sz w:val="24"/>
          <w:szCs w:val="24"/>
        </w:rPr>
        <w:t>Mosanya</w:t>
      </w:r>
      <w:proofErr w:type="spellEnd"/>
      <w:r w:rsidRPr="00627A91">
        <w:rPr>
          <w:rFonts w:ascii="Book Antiqua" w:hAnsi="Book Antiqua"/>
          <w:sz w:val="24"/>
          <w:szCs w:val="24"/>
        </w:rPr>
        <w:t xml:space="preserve">, 2020). Together, these mediating variables may help explain how the effects of anxiety and mindset are transmitted to learning outcomes, </w:t>
      </w:r>
      <w:r w:rsidRPr="00627A91">
        <w:rPr>
          <w:rFonts w:ascii="Book Antiqua" w:hAnsi="Book Antiqua"/>
          <w:sz w:val="24"/>
          <w:szCs w:val="24"/>
        </w:rPr>
        <w:lastRenderedPageBreak/>
        <w:t>suggesting that fostering social connectedness and resilience could significantly mitigate academic stress and promote success.</w:t>
      </w:r>
    </w:p>
    <w:p w:rsidR="00091DA4" w:rsidRPr="00091DA4" w:rsidRDefault="00091DA4" w:rsidP="00091DA4">
      <w:pPr>
        <w:spacing w:after="0" w:line="276" w:lineRule="auto"/>
        <w:ind w:firstLine="720"/>
        <w:jc w:val="both"/>
        <w:rPr>
          <w:rFonts w:ascii="Book Antiqua" w:hAnsi="Book Antiqua"/>
          <w:sz w:val="24"/>
          <w:szCs w:val="24"/>
        </w:rPr>
      </w:pPr>
      <w:r w:rsidRPr="00091DA4">
        <w:rPr>
          <w:rFonts w:ascii="Book Antiqua" w:hAnsi="Book Antiqua"/>
          <w:sz w:val="24"/>
          <w:szCs w:val="24"/>
        </w:rPr>
        <w:t>The importance of learner wellbeing and the holistic development of students are strongly emphasized in the policies of the Department of Education (</w:t>
      </w:r>
      <w:proofErr w:type="spellStart"/>
      <w:r w:rsidRPr="00091DA4">
        <w:rPr>
          <w:rFonts w:ascii="Book Antiqua" w:hAnsi="Book Antiqua"/>
          <w:sz w:val="24"/>
          <w:szCs w:val="24"/>
        </w:rPr>
        <w:t>DepEd</w:t>
      </w:r>
      <w:proofErr w:type="spellEnd"/>
      <w:r w:rsidRPr="00091DA4">
        <w:rPr>
          <w:rFonts w:ascii="Book Antiqua" w:hAnsi="Book Antiqua"/>
          <w:sz w:val="24"/>
          <w:szCs w:val="24"/>
        </w:rPr>
        <w:t xml:space="preserve">). In particular, </w:t>
      </w:r>
      <w:proofErr w:type="spellStart"/>
      <w:r w:rsidRPr="00091DA4">
        <w:rPr>
          <w:rFonts w:ascii="Book Antiqua" w:hAnsi="Book Antiqua"/>
          <w:sz w:val="24"/>
          <w:szCs w:val="24"/>
        </w:rPr>
        <w:t>DepEd</w:t>
      </w:r>
      <w:proofErr w:type="spellEnd"/>
      <w:r w:rsidRPr="00091DA4">
        <w:rPr>
          <w:rFonts w:ascii="Book Antiqua" w:hAnsi="Book Antiqua"/>
          <w:sz w:val="24"/>
          <w:szCs w:val="24"/>
        </w:rPr>
        <w:t xml:space="preserve"> Order No. 21, s. 2019 (Policy Guidelines on the K to 12 Basic Education Program) underscores the need to develop learners who are not only academically competent but also emotionally and socially well-adjusted. Furthermore, </w:t>
      </w:r>
      <w:proofErr w:type="spellStart"/>
      <w:r w:rsidRPr="00091DA4">
        <w:rPr>
          <w:rFonts w:ascii="Book Antiqua" w:hAnsi="Book Antiqua"/>
          <w:sz w:val="24"/>
          <w:szCs w:val="24"/>
        </w:rPr>
        <w:t>DepEd</w:t>
      </w:r>
      <w:proofErr w:type="spellEnd"/>
      <w:r w:rsidRPr="00091DA4">
        <w:rPr>
          <w:rFonts w:ascii="Book Antiqua" w:hAnsi="Book Antiqua"/>
          <w:sz w:val="24"/>
          <w:szCs w:val="24"/>
        </w:rPr>
        <w:t xml:space="preserve"> Order No. 31, s. 2020 highlights the importance of socio-emotional learning and mental health support in response to growing concerns about learners’ emotional wellbeing, especially in the context of challenges such as academic pressure and social isolation.</w:t>
      </w:r>
    </w:p>
    <w:p w:rsidR="00091DA4" w:rsidRPr="00627A91" w:rsidRDefault="00091DA4" w:rsidP="00091DA4">
      <w:pPr>
        <w:spacing w:after="0" w:line="276" w:lineRule="auto"/>
        <w:ind w:firstLine="720"/>
        <w:jc w:val="both"/>
        <w:rPr>
          <w:rFonts w:ascii="Book Antiqua" w:hAnsi="Book Antiqua"/>
          <w:sz w:val="24"/>
          <w:szCs w:val="24"/>
        </w:rPr>
      </w:pPr>
      <w:r w:rsidRPr="00091DA4">
        <w:rPr>
          <w:rFonts w:ascii="Book Antiqua" w:hAnsi="Book Antiqua"/>
          <w:sz w:val="24"/>
          <w:szCs w:val="24"/>
        </w:rPr>
        <w:t>To capture the dynamic relationships among these variables, this study employs Structural Equation Modeling (SEM), a robust statistical technique that allows for the simultaneous examination of multiple dependent and independent variables, including latent constructs. SEM is especially valuable for testing theoretical models that involve both direct and indirect effects, as it provides insights into the underlying mechanisms through which psychological and social factors influence student performance. By applying SEM, this research aims to develop a comprehensive model that illustrates the pathways from classroom anxiety and growth mindset to student performance, mediated by social connectedness and ego resilience.</w:t>
      </w:r>
    </w:p>
    <w:p w:rsidR="00627A91" w:rsidRDefault="00627A91" w:rsidP="002F1BBB">
      <w:pPr>
        <w:spacing w:after="0" w:line="276" w:lineRule="auto"/>
        <w:jc w:val="both"/>
        <w:rPr>
          <w:rFonts w:ascii="Book Antiqua" w:hAnsi="Book Antiqua"/>
          <w:sz w:val="24"/>
          <w:szCs w:val="24"/>
        </w:rPr>
      </w:pPr>
    </w:p>
    <w:p w:rsidR="002F1BBB" w:rsidRPr="002F1BBB" w:rsidRDefault="002F1BBB" w:rsidP="002F1BBB">
      <w:pPr>
        <w:spacing w:after="0" w:line="276" w:lineRule="auto"/>
        <w:jc w:val="both"/>
        <w:rPr>
          <w:rFonts w:ascii="Book Antiqua" w:hAnsi="Book Antiqua"/>
          <w:b/>
          <w:sz w:val="24"/>
          <w:szCs w:val="24"/>
        </w:rPr>
      </w:pPr>
      <w:r>
        <w:rPr>
          <w:rFonts w:ascii="Book Antiqua" w:hAnsi="Book Antiqua"/>
          <w:b/>
          <w:sz w:val="24"/>
          <w:szCs w:val="24"/>
        </w:rPr>
        <w:t xml:space="preserve">Theoretical and </w:t>
      </w:r>
      <w:r w:rsidRPr="002F1BBB">
        <w:rPr>
          <w:rFonts w:ascii="Book Antiqua" w:hAnsi="Book Antiqua"/>
          <w:b/>
          <w:sz w:val="24"/>
          <w:szCs w:val="24"/>
        </w:rPr>
        <w:t>Conceptual Framework</w:t>
      </w:r>
    </w:p>
    <w:p w:rsidR="002F1BBB" w:rsidRDefault="002F1BBB" w:rsidP="005A12FC">
      <w:pPr>
        <w:spacing w:after="0" w:line="276" w:lineRule="auto"/>
        <w:ind w:firstLine="720"/>
        <w:jc w:val="both"/>
        <w:rPr>
          <w:rFonts w:ascii="Book Antiqua" w:hAnsi="Book Antiqua"/>
          <w:sz w:val="24"/>
          <w:szCs w:val="24"/>
        </w:rPr>
      </w:pPr>
      <w:r w:rsidRPr="002F1BBB">
        <w:rPr>
          <w:rFonts w:ascii="Book Antiqua" w:hAnsi="Book Antiqua"/>
          <w:sz w:val="24"/>
          <w:szCs w:val="24"/>
        </w:rPr>
        <w:t>This study is anchored on established psychological and educational theories that provide a strong foundation for understanding the interrelationships among classroom anxiety, growth mindset, social connectedness, ego resilience, and student performance. These theoretical frameworks support the conceptual model that guides the development of hypotheses and the application of Structural Equation Modeling (SEM) in this research.</w:t>
      </w:r>
    </w:p>
    <w:p w:rsidR="00E252AE" w:rsidRPr="00E252AE" w:rsidRDefault="00E252AE" w:rsidP="00E252AE">
      <w:pPr>
        <w:spacing w:after="0" w:line="276" w:lineRule="auto"/>
        <w:ind w:firstLine="720"/>
        <w:jc w:val="both"/>
        <w:rPr>
          <w:rFonts w:ascii="Book Antiqua" w:hAnsi="Book Antiqua"/>
          <w:sz w:val="24"/>
          <w:szCs w:val="24"/>
        </w:rPr>
      </w:pPr>
      <w:r w:rsidRPr="00E252AE">
        <w:rPr>
          <w:rFonts w:ascii="Book Antiqua" w:hAnsi="Book Antiqua"/>
          <w:sz w:val="24"/>
          <w:szCs w:val="24"/>
        </w:rPr>
        <w:t xml:space="preserve">Self-Determination Theory (SDT), developed by </w:t>
      </w:r>
      <w:proofErr w:type="spellStart"/>
      <w:r w:rsidRPr="00E252AE">
        <w:rPr>
          <w:rFonts w:ascii="Book Antiqua" w:hAnsi="Book Antiqua"/>
          <w:sz w:val="24"/>
          <w:szCs w:val="24"/>
        </w:rPr>
        <w:t>Deci</w:t>
      </w:r>
      <w:proofErr w:type="spellEnd"/>
      <w:r w:rsidRPr="00E252AE">
        <w:rPr>
          <w:rFonts w:ascii="Book Antiqua" w:hAnsi="Book Antiqua"/>
          <w:sz w:val="24"/>
          <w:szCs w:val="24"/>
        </w:rPr>
        <w:t xml:space="preserve"> and Ryan (1985), asserts that individuals are more motivated to engage in learning when their basic psychological needs—autonomy, competence, and relatedness—are satisfied (Ryan &amp; </w:t>
      </w:r>
      <w:proofErr w:type="spellStart"/>
      <w:r w:rsidRPr="00E252AE">
        <w:rPr>
          <w:rFonts w:ascii="Book Antiqua" w:hAnsi="Book Antiqua"/>
          <w:sz w:val="24"/>
          <w:szCs w:val="24"/>
        </w:rPr>
        <w:t>Deci</w:t>
      </w:r>
      <w:proofErr w:type="spellEnd"/>
      <w:r w:rsidRPr="00E252AE">
        <w:rPr>
          <w:rFonts w:ascii="Book Antiqua" w:hAnsi="Book Antiqua"/>
          <w:sz w:val="24"/>
          <w:szCs w:val="24"/>
        </w:rPr>
        <w:t>, 2020). This theoretical framework underpins the concepts of growth mindset and ego resilience in academic contexts. A growth mindset corresponds closely with the principles of autonomy and competence, promoting a belief in personal improvement through effort and perseverance (</w:t>
      </w:r>
      <w:proofErr w:type="spellStart"/>
      <w:r w:rsidRPr="00E252AE">
        <w:rPr>
          <w:rFonts w:ascii="Book Antiqua" w:hAnsi="Book Antiqua"/>
          <w:sz w:val="24"/>
          <w:szCs w:val="24"/>
        </w:rPr>
        <w:t>Raboca</w:t>
      </w:r>
      <w:proofErr w:type="spellEnd"/>
      <w:r w:rsidRPr="00E252AE">
        <w:rPr>
          <w:rFonts w:ascii="Book Antiqua" w:hAnsi="Book Antiqua"/>
          <w:sz w:val="24"/>
          <w:szCs w:val="24"/>
        </w:rPr>
        <w:t xml:space="preserve"> &amp; </w:t>
      </w:r>
      <w:proofErr w:type="spellStart"/>
      <w:r w:rsidRPr="00E252AE">
        <w:rPr>
          <w:rFonts w:ascii="Book Antiqua" w:hAnsi="Book Antiqua"/>
          <w:sz w:val="24"/>
          <w:szCs w:val="24"/>
        </w:rPr>
        <w:t>Cărbunărean</w:t>
      </w:r>
      <w:proofErr w:type="spellEnd"/>
      <w:r w:rsidRPr="00E252AE">
        <w:rPr>
          <w:rFonts w:ascii="Book Antiqua" w:hAnsi="Book Antiqua"/>
          <w:sz w:val="24"/>
          <w:szCs w:val="24"/>
        </w:rPr>
        <w:t xml:space="preserve">, 2024). Similarly, ego resilience relates to a learner's ability to regulate emotions and maintain goals in the face of challenges; it helps individuals adapt and demonstrates competence, further supporting their academic pursuits (Chen et al., 2021). Essentially, both constructs facilitate a learner's capacity to </w:t>
      </w:r>
      <w:r w:rsidRPr="00E252AE">
        <w:rPr>
          <w:rFonts w:ascii="Book Antiqua" w:hAnsi="Book Antiqua"/>
          <w:sz w:val="24"/>
          <w:szCs w:val="24"/>
        </w:rPr>
        <w:lastRenderedPageBreak/>
        <w:t>navigate academic environments effectively, emphasizing the interplay between motivation and emotional regulation in educational outcomes (</w:t>
      </w:r>
      <w:proofErr w:type="spellStart"/>
      <w:r w:rsidRPr="00E252AE">
        <w:rPr>
          <w:rFonts w:ascii="Book Antiqua" w:hAnsi="Book Antiqua"/>
          <w:sz w:val="24"/>
          <w:szCs w:val="24"/>
        </w:rPr>
        <w:t>Oram</w:t>
      </w:r>
      <w:proofErr w:type="spellEnd"/>
      <w:r w:rsidRPr="00E252AE">
        <w:rPr>
          <w:rFonts w:ascii="Book Antiqua" w:hAnsi="Book Antiqua"/>
          <w:sz w:val="24"/>
          <w:szCs w:val="24"/>
        </w:rPr>
        <w:t xml:space="preserve"> et al., 2022).</w:t>
      </w:r>
    </w:p>
    <w:p w:rsidR="005D4EC6" w:rsidRDefault="005D4EC6" w:rsidP="005D4EC6">
      <w:pPr>
        <w:spacing w:after="0" w:line="276" w:lineRule="auto"/>
        <w:ind w:firstLine="720"/>
        <w:jc w:val="both"/>
        <w:rPr>
          <w:rFonts w:ascii="Book Antiqua" w:hAnsi="Book Antiqua"/>
          <w:sz w:val="24"/>
          <w:szCs w:val="24"/>
        </w:rPr>
      </w:pPr>
      <w:r w:rsidRPr="005D4EC6">
        <w:rPr>
          <w:rFonts w:ascii="Book Antiqua" w:hAnsi="Book Antiqua"/>
          <w:sz w:val="24"/>
          <w:szCs w:val="24"/>
        </w:rPr>
        <w:t xml:space="preserve">The Control-Value Theory (CVT) proposed by </w:t>
      </w:r>
      <w:proofErr w:type="spellStart"/>
      <w:r w:rsidRPr="005D4EC6">
        <w:rPr>
          <w:rFonts w:ascii="Book Antiqua" w:hAnsi="Book Antiqua"/>
          <w:sz w:val="24"/>
          <w:szCs w:val="24"/>
        </w:rPr>
        <w:t>Pekrun</w:t>
      </w:r>
      <w:proofErr w:type="spellEnd"/>
      <w:r w:rsidRPr="005D4EC6">
        <w:rPr>
          <w:rFonts w:ascii="Book Antiqua" w:hAnsi="Book Antiqua"/>
          <w:sz w:val="24"/>
          <w:szCs w:val="24"/>
        </w:rPr>
        <w:t xml:space="preserve"> emphasizes the interaction between students' perceived control over academic tasks and the value they ascribe to these tasks in shaping their emotional experiences, particularly in relation to classroom anxiety. Research supports the notion that reduced perceived control correlates with heightened anxiety in academic settings, adversely affecting motivation, engagement, and performance (Huang, 2023</w:t>
      </w:r>
      <w:proofErr w:type="gramStart"/>
      <w:r w:rsidRPr="005D4EC6">
        <w:rPr>
          <w:rFonts w:ascii="Book Antiqua" w:hAnsi="Book Antiqua"/>
          <w:sz w:val="24"/>
          <w:szCs w:val="24"/>
        </w:rPr>
        <w:t>; ,</w:t>
      </w:r>
      <w:proofErr w:type="gramEnd"/>
      <w:r w:rsidRPr="005D4EC6">
        <w:rPr>
          <w:rFonts w:ascii="Book Antiqua" w:hAnsi="Book Antiqua"/>
          <w:sz w:val="24"/>
          <w:szCs w:val="24"/>
        </w:rPr>
        <w:t xml:space="preserve"> </w:t>
      </w:r>
      <w:proofErr w:type="spellStart"/>
      <w:r w:rsidRPr="005D4EC6">
        <w:rPr>
          <w:rFonts w:ascii="Book Antiqua" w:hAnsi="Book Antiqua"/>
          <w:sz w:val="24"/>
          <w:szCs w:val="24"/>
        </w:rPr>
        <w:t>Nazish</w:t>
      </w:r>
      <w:proofErr w:type="spellEnd"/>
      <w:r w:rsidRPr="005D4EC6">
        <w:rPr>
          <w:rFonts w:ascii="Book Antiqua" w:hAnsi="Book Antiqua"/>
          <w:sz w:val="24"/>
          <w:szCs w:val="24"/>
        </w:rPr>
        <w:t xml:space="preserve"> &amp; Kang, 2024). Specifically, CVT suggests that emotions such as anxiety can impede academic achievement, highlighting the necessity of understanding emotional influences on learning (</w:t>
      </w:r>
      <w:proofErr w:type="spellStart"/>
      <w:r w:rsidRPr="005D4EC6">
        <w:rPr>
          <w:rFonts w:ascii="Book Antiqua" w:hAnsi="Book Antiqua"/>
          <w:sz w:val="24"/>
          <w:szCs w:val="24"/>
        </w:rPr>
        <w:t>Fardian</w:t>
      </w:r>
      <w:proofErr w:type="spellEnd"/>
      <w:r w:rsidRPr="005D4EC6">
        <w:rPr>
          <w:rFonts w:ascii="Book Antiqua" w:hAnsi="Book Antiqua"/>
          <w:sz w:val="24"/>
          <w:szCs w:val="24"/>
        </w:rPr>
        <w:t xml:space="preserve"> et al., 2022</w:t>
      </w:r>
      <w:proofErr w:type="gramStart"/>
      <w:r w:rsidRPr="005D4EC6">
        <w:rPr>
          <w:rFonts w:ascii="Book Antiqua" w:hAnsi="Book Antiqua"/>
          <w:sz w:val="24"/>
          <w:szCs w:val="24"/>
        </w:rPr>
        <w:t>; ,</w:t>
      </w:r>
      <w:proofErr w:type="gramEnd"/>
      <w:r w:rsidRPr="005D4EC6">
        <w:rPr>
          <w:rFonts w:ascii="Book Antiqua" w:hAnsi="Book Antiqua"/>
          <w:sz w:val="24"/>
          <w:szCs w:val="24"/>
        </w:rPr>
        <w:t xml:space="preserve"> Suzuki &amp; </w:t>
      </w:r>
      <w:proofErr w:type="spellStart"/>
      <w:r w:rsidRPr="005D4EC6">
        <w:rPr>
          <w:rFonts w:ascii="Book Antiqua" w:hAnsi="Book Antiqua"/>
          <w:sz w:val="24"/>
          <w:szCs w:val="24"/>
        </w:rPr>
        <w:t>Tonegawa</w:t>
      </w:r>
      <w:proofErr w:type="spellEnd"/>
      <w:r w:rsidRPr="005D4EC6">
        <w:rPr>
          <w:rFonts w:ascii="Book Antiqua" w:hAnsi="Book Antiqua"/>
          <w:sz w:val="24"/>
          <w:szCs w:val="24"/>
        </w:rPr>
        <w:t>, 2020). Furthermore, studies illustrate how emotional states, both positive and negative, are critical in navigating academic challenges, indicating that fostering a supportive learning environment may enhance student success (</w:t>
      </w:r>
      <w:proofErr w:type="spellStart"/>
      <w:r w:rsidRPr="005D4EC6">
        <w:rPr>
          <w:rFonts w:ascii="Book Antiqua" w:hAnsi="Book Antiqua"/>
          <w:sz w:val="24"/>
          <w:szCs w:val="24"/>
        </w:rPr>
        <w:t>Bordbar</w:t>
      </w:r>
      <w:proofErr w:type="spellEnd"/>
      <w:r w:rsidRPr="005D4EC6">
        <w:rPr>
          <w:rFonts w:ascii="Book Antiqua" w:hAnsi="Book Antiqua"/>
          <w:sz w:val="24"/>
          <w:szCs w:val="24"/>
        </w:rPr>
        <w:t>, 2021</w:t>
      </w:r>
      <w:proofErr w:type="gramStart"/>
      <w:r w:rsidRPr="005D4EC6">
        <w:rPr>
          <w:rFonts w:ascii="Book Antiqua" w:hAnsi="Book Antiqua"/>
          <w:sz w:val="24"/>
          <w:szCs w:val="24"/>
        </w:rPr>
        <w:t>; ,</w:t>
      </w:r>
      <w:proofErr w:type="gramEnd"/>
      <w:r w:rsidRPr="005D4EC6">
        <w:rPr>
          <w:rFonts w:ascii="Book Antiqua" w:hAnsi="Book Antiqua"/>
          <w:sz w:val="24"/>
          <w:szCs w:val="24"/>
        </w:rPr>
        <w:t xml:space="preserve"> Fuente et al., 2024).</w:t>
      </w:r>
    </w:p>
    <w:p w:rsidR="00C16D41" w:rsidRDefault="00C16D41" w:rsidP="00C16D41">
      <w:pPr>
        <w:spacing w:after="0" w:line="276" w:lineRule="auto"/>
        <w:ind w:firstLine="720"/>
        <w:jc w:val="both"/>
        <w:rPr>
          <w:rFonts w:ascii="Book Antiqua" w:hAnsi="Book Antiqua"/>
          <w:sz w:val="24"/>
          <w:szCs w:val="24"/>
        </w:rPr>
      </w:pPr>
      <w:r w:rsidRPr="00C16D41">
        <w:rPr>
          <w:rFonts w:ascii="Book Antiqua" w:hAnsi="Book Antiqua"/>
          <w:sz w:val="24"/>
          <w:szCs w:val="24"/>
        </w:rPr>
        <w:t>Social Support Theory underscores the protective role of interpersonal relationships in buffering against psychological stress and promoting mental health and well-being. In academic contexts, social connectedness—the feeling of belonging and being supported by peers, teachers, and family—plays a key role in enhancing learner confidence, engagement, and resilience (</w:t>
      </w:r>
      <w:proofErr w:type="spellStart"/>
      <w:r w:rsidRPr="00C16D41">
        <w:rPr>
          <w:rFonts w:ascii="Book Antiqua" w:hAnsi="Book Antiqua"/>
          <w:sz w:val="24"/>
          <w:szCs w:val="24"/>
        </w:rPr>
        <w:t>Rehman</w:t>
      </w:r>
      <w:proofErr w:type="spellEnd"/>
      <w:r w:rsidRPr="00C16D41">
        <w:rPr>
          <w:rFonts w:ascii="Book Antiqua" w:hAnsi="Book Antiqua"/>
          <w:sz w:val="24"/>
          <w:szCs w:val="24"/>
        </w:rPr>
        <w:t xml:space="preserve"> et al., 2021). Studies show that school connectedness contributes significantly to mental health, even beyond peer relationships, highlighting the critical role of educational environments in supporting students' psychological welfare (Perkins et al., 2021; </w:t>
      </w:r>
      <w:proofErr w:type="spellStart"/>
      <w:r w:rsidRPr="00C16D41">
        <w:rPr>
          <w:rFonts w:ascii="Book Antiqua" w:hAnsi="Book Antiqua"/>
          <w:sz w:val="24"/>
          <w:szCs w:val="24"/>
        </w:rPr>
        <w:t>Widnall</w:t>
      </w:r>
      <w:proofErr w:type="spellEnd"/>
      <w:r w:rsidRPr="00C16D41">
        <w:rPr>
          <w:rFonts w:ascii="Book Antiqua" w:hAnsi="Book Antiqua"/>
          <w:sz w:val="24"/>
          <w:szCs w:val="24"/>
        </w:rPr>
        <w:t xml:space="preserve"> et al., 2022). Furthermore, positive relationships within school settings, including strong attachments to educators and peers, correlate with lower levels of anxiety and higher motivation, thereby mediating the adverse effects on student performance (</w:t>
      </w:r>
      <w:proofErr w:type="spellStart"/>
      <w:r w:rsidRPr="00C16D41">
        <w:rPr>
          <w:rFonts w:ascii="Book Antiqua" w:hAnsi="Book Antiqua"/>
          <w:sz w:val="24"/>
          <w:szCs w:val="24"/>
        </w:rPr>
        <w:t>Zeinalipour</w:t>
      </w:r>
      <w:proofErr w:type="spellEnd"/>
      <w:r w:rsidRPr="00C16D41">
        <w:rPr>
          <w:rFonts w:ascii="Book Antiqua" w:hAnsi="Book Antiqua"/>
          <w:sz w:val="24"/>
          <w:szCs w:val="24"/>
        </w:rPr>
        <w:t>, 2021; Samson, 2021). Such interconnectedness is essential in fostering an academic environment conducive to learners' emotional and psychological support, directly influencing their overall performance (</w:t>
      </w:r>
      <w:proofErr w:type="spellStart"/>
      <w:r w:rsidRPr="00C16D41">
        <w:rPr>
          <w:rFonts w:ascii="Book Antiqua" w:hAnsi="Book Antiqua"/>
          <w:sz w:val="24"/>
          <w:szCs w:val="24"/>
        </w:rPr>
        <w:t>Hou</w:t>
      </w:r>
      <w:proofErr w:type="spellEnd"/>
      <w:r w:rsidRPr="00C16D41">
        <w:rPr>
          <w:rFonts w:ascii="Book Antiqua" w:hAnsi="Book Antiqua"/>
          <w:sz w:val="24"/>
          <w:szCs w:val="24"/>
        </w:rPr>
        <w:t xml:space="preserve"> et al., 2022).</w:t>
      </w:r>
    </w:p>
    <w:p w:rsidR="006A665C" w:rsidRDefault="006A665C" w:rsidP="006A665C">
      <w:pPr>
        <w:spacing w:after="0" w:line="276" w:lineRule="auto"/>
        <w:ind w:firstLine="720"/>
        <w:jc w:val="both"/>
        <w:rPr>
          <w:rFonts w:ascii="Book Antiqua" w:hAnsi="Book Antiqua"/>
          <w:sz w:val="24"/>
          <w:szCs w:val="24"/>
        </w:rPr>
      </w:pPr>
      <w:r w:rsidRPr="006A665C">
        <w:rPr>
          <w:rFonts w:ascii="Book Antiqua" w:hAnsi="Book Antiqua"/>
          <w:sz w:val="24"/>
          <w:szCs w:val="24"/>
        </w:rPr>
        <w:t xml:space="preserve">Based on these theoretical foundations, the study proposes a </w:t>
      </w:r>
      <w:r w:rsidR="007941EF">
        <w:rPr>
          <w:rFonts w:ascii="Book Antiqua" w:hAnsi="Book Antiqua"/>
          <w:sz w:val="24"/>
          <w:szCs w:val="24"/>
        </w:rPr>
        <w:t>structural equation</w:t>
      </w:r>
      <w:r w:rsidR="007F7BE8">
        <w:rPr>
          <w:rFonts w:ascii="Book Antiqua" w:hAnsi="Book Antiqua"/>
          <w:sz w:val="24"/>
          <w:szCs w:val="24"/>
        </w:rPr>
        <w:t xml:space="preserve"> model</w:t>
      </w:r>
      <w:r>
        <w:rPr>
          <w:rFonts w:ascii="Book Antiqua" w:hAnsi="Book Antiqua"/>
          <w:sz w:val="24"/>
          <w:szCs w:val="24"/>
        </w:rPr>
        <w:t xml:space="preserve"> where Classroom Anxiety (</w:t>
      </w:r>
      <w:proofErr w:type="spellStart"/>
      <w:r>
        <w:rPr>
          <w:rFonts w:ascii="Book Antiqua" w:hAnsi="Book Antiqua"/>
          <w:sz w:val="24"/>
          <w:szCs w:val="24"/>
        </w:rPr>
        <w:t>Clas_Anx</w:t>
      </w:r>
      <w:proofErr w:type="spellEnd"/>
      <w:r>
        <w:rPr>
          <w:rFonts w:ascii="Book Antiqua" w:hAnsi="Book Antiqua"/>
          <w:sz w:val="24"/>
          <w:szCs w:val="24"/>
        </w:rPr>
        <w:t xml:space="preserve">) and </w:t>
      </w:r>
      <w:r w:rsidRPr="006A665C">
        <w:rPr>
          <w:rFonts w:ascii="Book Antiqua" w:hAnsi="Book Antiqua"/>
          <w:sz w:val="24"/>
          <w:szCs w:val="24"/>
        </w:rPr>
        <w:t>Growth Mindset</w:t>
      </w:r>
      <w:r>
        <w:rPr>
          <w:rFonts w:ascii="Book Antiqua" w:hAnsi="Book Antiqua"/>
          <w:sz w:val="24"/>
          <w:szCs w:val="24"/>
        </w:rPr>
        <w:t xml:space="preserve"> (GMS) are Exogenous variables; </w:t>
      </w:r>
      <w:r w:rsidRPr="006A665C">
        <w:rPr>
          <w:rFonts w:ascii="Book Antiqua" w:hAnsi="Book Antiqua"/>
          <w:sz w:val="24"/>
          <w:szCs w:val="24"/>
        </w:rPr>
        <w:t>Social Connectedness</w:t>
      </w:r>
      <w:r>
        <w:rPr>
          <w:rFonts w:ascii="Book Antiqua" w:hAnsi="Book Antiqua"/>
          <w:sz w:val="24"/>
          <w:szCs w:val="24"/>
        </w:rPr>
        <w:t xml:space="preserve"> (</w:t>
      </w:r>
      <w:proofErr w:type="spellStart"/>
      <w:r>
        <w:rPr>
          <w:rFonts w:ascii="Book Antiqua" w:hAnsi="Book Antiqua"/>
          <w:sz w:val="24"/>
          <w:szCs w:val="24"/>
        </w:rPr>
        <w:t>Soc_Con</w:t>
      </w:r>
      <w:proofErr w:type="spellEnd"/>
      <w:r>
        <w:rPr>
          <w:rFonts w:ascii="Book Antiqua" w:hAnsi="Book Antiqua"/>
          <w:sz w:val="24"/>
          <w:szCs w:val="24"/>
        </w:rPr>
        <w:t xml:space="preserve">) and </w:t>
      </w:r>
      <w:r w:rsidRPr="006A665C">
        <w:rPr>
          <w:rFonts w:ascii="Book Antiqua" w:hAnsi="Book Antiqua"/>
          <w:sz w:val="24"/>
          <w:szCs w:val="24"/>
        </w:rPr>
        <w:t>Ego Resilience</w:t>
      </w:r>
      <w:r>
        <w:rPr>
          <w:rFonts w:ascii="Book Antiqua" w:hAnsi="Book Antiqua"/>
          <w:sz w:val="24"/>
          <w:szCs w:val="24"/>
        </w:rPr>
        <w:t xml:space="preserve"> (ER) are </w:t>
      </w:r>
      <w:r w:rsidRPr="006A665C">
        <w:rPr>
          <w:rFonts w:ascii="Book Antiqua" w:hAnsi="Book Antiqua"/>
          <w:sz w:val="24"/>
          <w:szCs w:val="24"/>
        </w:rPr>
        <w:t>Med</w:t>
      </w:r>
      <w:r>
        <w:rPr>
          <w:rFonts w:ascii="Book Antiqua" w:hAnsi="Book Antiqua"/>
          <w:sz w:val="24"/>
          <w:szCs w:val="24"/>
        </w:rPr>
        <w:t xml:space="preserve">iating variables; and </w:t>
      </w:r>
      <w:r w:rsidRPr="006A665C">
        <w:rPr>
          <w:rFonts w:ascii="Book Antiqua" w:hAnsi="Book Antiqua"/>
          <w:sz w:val="24"/>
          <w:szCs w:val="24"/>
        </w:rPr>
        <w:t>Student Performance</w:t>
      </w:r>
      <w:r>
        <w:rPr>
          <w:rFonts w:ascii="Book Antiqua" w:hAnsi="Book Antiqua"/>
          <w:sz w:val="24"/>
          <w:szCs w:val="24"/>
        </w:rPr>
        <w:t xml:space="preserve"> (SP) is Endogenous variable.</w:t>
      </w:r>
    </w:p>
    <w:p w:rsidR="005F142D" w:rsidRDefault="005F142D" w:rsidP="006A665C">
      <w:pPr>
        <w:spacing w:after="0" w:line="276" w:lineRule="auto"/>
        <w:ind w:firstLine="720"/>
        <w:jc w:val="both"/>
        <w:rPr>
          <w:rFonts w:ascii="Book Antiqua" w:hAnsi="Book Antiqua"/>
          <w:sz w:val="24"/>
          <w:szCs w:val="24"/>
        </w:rPr>
      </w:pPr>
      <w:r w:rsidRPr="005F142D">
        <w:rPr>
          <w:rFonts w:ascii="Book Antiqua" w:hAnsi="Book Antiqua"/>
          <w:sz w:val="24"/>
          <w:szCs w:val="24"/>
        </w:rPr>
        <w:t>The c</w:t>
      </w:r>
      <w:r w:rsidR="002B04AF">
        <w:rPr>
          <w:rFonts w:ascii="Book Antiqua" w:hAnsi="Book Antiqua"/>
          <w:sz w:val="24"/>
          <w:szCs w:val="24"/>
        </w:rPr>
        <w:t>onceptual framework hypothesized</w:t>
      </w:r>
      <w:r w:rsidRPr="005F142D">
        <w:rPr>
          <w:rFonts w:ascii="Book Antiqua" w:hAnsi="Book Antiqua"/>
          <w:sz w:val="24"/>
          <w:szCs w:val="24"/>
        </w:rPr>
        <w:t xml:space="preserve"> that Classroom Anxiety</w:t>
      </w:r>
      <w:r w:rsidR="00CA6D90">
        <w:rPr>
          <w:rFonts w:ascii="Book Antiqua" w:hAnsi="Book Antiqua"/>
          <w:sz w:val="24"/>
          <w:szCs w:val="24"/>
        </w:rPr>
        <w:t xml:space="preserve"> (Test anxiety, </w:t>
      </w:r>
      <w:proofErr w:type="gramStart"/>
      <w:r w:rsidR="00C01764">
        <w:rPr>
          <w:rFonts w:ascii="Book Antiqua" w:hAnsi="Book Antiqua"/>
          <w:sz w:val="24"/>
          <w:szCs w:val="24"/>
        </w:rPr>
        <w:t>Writing</w:t>
      </w:r>
      <w:proofErr w:type="gramEnd"/>
      <w:r w:rsidR="00C01764">
        <w:rPr>
          <w:rFonts w:ascii="Book Antiqua" w:hAnsi="Book Antiqua"/>
          <w:sz w:val="24"/>
          <w:szCs w:val="24"/>
        </w:rPr>
        <w:t xml:space="preserve"> anxiety, Public speaking anxiety, &amp; Group work anxiety)</w:t>
      </w:r>
      <w:r w:rsidRPr="005F142D">
        <w:rPr>
          <w:rFonts w:ascii="Book Antiqua" w:hAnsi="Book Antiqua"/>
          <w:sz w:val="24"/>
          <w:szCs w:val="24"/>
        </w:rPr>
        <w:t xml:space="preserve"> n</w:t>
      </w:r>
      <w:r w:rsidR="00DB55BF">
        <w:rPr>
          <w:rFonts w:ascii="Book Antiqua" w:hAnsi="Book Antiqua"/>
          <w:sz w:val="24"/>
          <w:szCs w:val="24"/>
        </w:rPr>
        <w:t xml:space="preserve">egatively affects </w:t>
      </w:r>
      <w:r w:rsidR="00DB55BF" w:rsidRPr="005F142D">
        <w:rPr>
          <w:rFonts w:ascii="Book Antiqua" w:hAnsi="Book Antiqua"/>
          <w:sz w:val="24"/>
          <w:szCs w:val="24"/>
        </w:rPr>
        <w:t>Social Connectedness</w:t>
      </w:r>
      <w:r w:rsidR="00BF68DC">
        <w:rPr>
          <w:rFonts w:ascii="Book Antiqua" w:hAnsi="Book Antiqua"/>
          <w:sz w:val="24"/>
          <w:szCs w:val="24"/>
        </w:rPr>
        <w:t xml:space="preserve"> (Belongingness, Closeness, Support, &amp; Satisfaction)</w:t>
      </w:r>
      <w:r w:rsidRPr="005F142D">
        <w:rPr>
          <w:rFonts w:ascii="Book Antiqua" w:hAnsi="Book Antiqua"/>
          <w:sz w:val="24"/>
          <w:szCs w:val="24"/>
        </w:rPr>
        <w:t xml:space="preserve"> and student performance, while Growth Mindset positively influences </w:t>
      </w:r>
      <w:r w:rsidR="00DB55BF">
        <w:rPr>
          <w:rFonts w:ascii="Book Antiqua" w:hAnsi="Book Antiqua"/>
          <w:sz w:val="24"/>
          <w:szCs w:val="24"/>
        </w:rPr>
        <w:t>both mediators</w:t>
      </w:r>
      <w:r w:rsidRPr="005F142D">
        <w:rPr>
          <w:rFonts w:ascii="Book Antiqua" w:hAnsi="Book Antiqua"/>
          <w:sz w:val="24"/>
          <w:szCs w:val="24"/>
        </w:rPr>
        <w:t xml:space="preserve"> and ultimately, </w:t>
      </w:r>
      <w:r w:rsidRPr="005F142D">
        <w:rPr>
          <w:rFonts w:ascii="Book Antiqua" w:hAnsi="Book Antiqua"/>
          <w:sz w:val="24"/>
          <w:szCs w:val="24"/>
        </w:rPr>
        <w:lastRenderedPageBreak/>
        <w:t>Student Performance. Social Connectedness and Ego Resilience, in turn, are expected to mediate the relationships between the exogenous variables and the outcome.</w:t>
      </w:r>
    </w:p>
    <w:p w:rsidR="00243271" w:rsidRDefault="00243271" w:rsidP="006A665C">
      <w:pPr>
        <w:spacing w:after="0" w:line="276" w:lineRule="auto"/>
        <w:ind w:firstLine="720"/>
        <w:jc w:val="both"/>
        <w:rPr>
          <w:rFonts w:ascii="Book Antiqua" w:hAnsi="Book Antiqua"/>
          <w:sz w:val="24"/>
          <w:szCs w:val="24"/>
        </w:rPr>
      </w:pPr>
    </w:p>
    <w:p w:rsidR="00243271" w:rsidRDefault="00243271" w:rsidP="006A665C">
      <w:pPr>
        <w:spacing w:after="0" w:line="276" w:lineRule="auto"/>
        <w:ind w:firstLine="720"/>
        <w:jc w:val="both"/>
        <w:rPr>
          <w:rFonts w:ascii="Book Antiqua" w:hAnsi="Book Antiqua"/>
          <w:sz w:val="24"/>
          <w:szCs w:val="24"/>
        </w:rPr>
      </w:pPr>
      <w:r w:rsidRPr="00676AF0">
        <w:rPr>
          <w:rFonts w:ascii="Book Antiqua" w:hAnsi="Book Antiqua"/>
          <w:noProof/>
          <w:sz w:val="24"/>
          <w:szCs w:val="24"/>
          <w:lang w:val="en-PH" w:eastAsia="en-PH"/>
        </w:rPr>
        <w:drawing>
          <wp:anchor distT="0" distB="0" distL="114300" distR="114300" simplePos="0" relativeHeight="251658240" behindDoc="0" locked="0" layoutInCell="1" allowOverlap="1" wp14:anchorId="53B7F6E1" wp14:editId="5386E7EF">
            <wp:simplePos x="0" y="0"/>
            <wp:positionH relativeFrom="margin">
              <wp:align>right</wp:align>
            </wp:positionH>
            <wp:positionV relativeFrom="paragraph">
              <wp:posOffset>9525</wp:posOffset>
            </wp:positionV>
            <wp:extent cx="5943600" cy="381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3810000"/>
                    </a:xfrm>
                    <a:prstGeom prst="rect">
                      <a:avLst/>
                    </a:prstGeom>
                  </pic:spPr>
                </pic:pic>
              </a:graphicData>
            </a:graphic>
            <wp14:sizeRelH relativeFrom="page">
              <wp14:pctWidth>0</wp14:pctWidth>
            </wp14:sizeRelH>
            <wp14:sizeRelV relativeFrom="page">
              <wp14:pctHeight>0</wp14:pctHeight>
            </wp14:sizeRelV>
          </wp:anchor>
        </w:drawing>
      </w:r>
    </w:p>
    <w:p w:rsidR="00243271" w:rsidRDefault="00243271" w:rsidP="006A665C">
      <w:pPr>
        <w:spacing w:after="0" w:line="276" w:lineRule="auto"/>
        <w:ind w:firstLine="720"/>
        <w:jc w:val="both"/>
        <w:rPr>
          <w:rFonts w:ascii="Book Antiqua" w:hAnsi="Book Antiqua"/>
          <w:sz w:val="24"/>
          <w:szCs w:val="24"/>
        </w:rPr>
      </w:pPr>
    </w:p>
    <w:p w:rsidR="00E50B58" w:rsidRDefault="00E50B58" w:rsidP="006A665C">
      <w:pPr>
        <w:spacing w:after="0" w:line="276" w:lineRule="auto"/>
        <w:ind w:firstLine="720"/>
        <w:jc w:val="both"/>
        <w:rPr>
          <w:rFonts w:ascii="Book Antiqua" w:hAnsi="Book Antiqua"/>
          <w:sz w:val="24"/>
          <w:szCs w:val="24"/>
        </w:rPr>
      </w:pPr>
    </w:p>
    <w:p w:rsidR="006A665C" w:rsidRPr="006A665C" w:rsidRDefault="006A665C" w:rsidP="006A665C">
      <w:pPr>
        <w:spacing w:after="0" w:line="276" w:lineRule="auto"/>
        <w:ind w:firstLine="720"/>
        <w:jc w:val="both"/>
        <w:rPr>
          <w:rFonts w:ascii="Book Antiqua" w:hAnsi="Book Antiqua"/>
          <w:sz w:val="24"/>
          <w:szCs w:val="24"/>
        </w:rPr>
      </w:pPr>
    </w:p>
    <w:p w:rsidR="00C16D41" w:rsidRPr="005D4EC6" w:rsidRDefault="00C16D41" w:rsidP="00676AF0">
      <w:pPr>
        <w:spacing w:after="0" w:line="276" w:lineRule="auto"/>
        <w:ind w:firstLine="720"/>
        <w:rPr>
          <w:rFonts w:ascii="Book Antiqua" w:hAnsi="Book Antiqua"/>
          <w:sz w:val="24"/>
          <w:szCs w:val="24"/>
        </w:rPr>
      </w:pPr>
    </w:p>
    <w:p w:rsidR="005D4EC6" w:rsidRPr="005D4EC6" w:rsidRDefault="005D4EC6" w:rsidP="005D4EC6">
      <w:pPr>
        <w:spacing w:after="0" w:line="276" w:lineRule="auto"/>
        <w:ind w:firstLine="720"/>
        <w:jc w:val="both"/>
        <w:rPr>
          <w:rFonts w:ascii="Book Antiqua" w:hAnsi="Book Antiqua"/>
          <w:sz w:val="24"/>
          <w:szCs w:val="24"/>
        </w:rPr>
      </w:pPr>
    </w:p>
    <w:p w:rsidR="006246B5" w:rsidRPr="006246B5" w:rsidRDefault="006246B5" w:rsidP="006246B5">
      <w:pPr>
        <w:spacing w:after="0" w:line="276" w:lineRule="auto"/>
        <w:ind w:firstLine="720"/>
        <w:jc w:val="both"/>
        <w:rPr>
          <w:rFonts w:ascii="Book Antiqua" w:hAnsi="Book Antiqua"/>
          <w:sz w:val="24"/>
          <w:szCs w:val="24"/>
        </w:rPr>
      </w:pPr>
    </w:p>
    <w:p w:rsidR="006246B5" w:rsidRPr="00627A91" w:rsidRDefault="006246B5" w:rsidP="006246B5">
      <w:pPr>
        <w:spacing w:after="0" w:line="276" w:lineRule="auto"/>
        <w:ind w:firstLine="720"/>
        <w:jc w:val="both"/>
        <w:rPr>
          <w:rFonts w:ascii="Book Antiqua" w:hAnsi="Book Antiqua"/>
          <w:sz w:val="24"/>
          <w:szCs w:val="24"/>
        </w:rPr>
      </w:pPr>
    </w:p>
    <w:p w:rsidR="00627A91" w:rsidRPr="00680E8C" w:rsidRDefault="00627A91" w:rsidP="00627A91">
      <w:pPr>
        <w:spacing w:after="0" w:line="276" w:lineRule="auto"/>
        <w:ind w:firstLine="720"/>
        <w:jc w:val="both"/>
        <w:rPr>
          <w:rFonts w:ascii="Book Antiqua" w:hAnsi="Book Antiqua"/>
          <w:sz w:val="24"/>
          <w:szCs w:val="24"/>
        </w:rPr>
      </w:pPr>
    </w:p>
    <w:p w:rsidR="00680E8C" w:rsidRPr="00680E8C" w:rsidRDefault="00680E8C" w:rsidP="00680E8C">
      <w:pPr>
        <w:spacing w:after="0" w:line="276" w:lineRule="auto"/>
        <w:ind w:firstLine="720"/>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680E8C" w:rsidP="00680E8C">
      <w:pPr>
        <w:spacing w:after="0" w:line="276" w:lineRule="auto"/>
        <w:jc w:val="both"/>
        <w:rPr>
          <w:rFonts w:ascii="Book Antiqua" w:hAnsi="Book Antiqua"/>
          <w:sz w:val="24"/>
          <w:szCs w:val="24"/>
        </w:rPr>
      </w:pPr>
    </w:p>
    <w:p w:rsidR="00680E8C" w:rsidRDefault="007941EF" w:rsidP="008E18EB">
      <w:pPr>
        <w:spacing w:after="0" w:line="276" w:lineRule="auto"/>
        <w:jc w:val="center"/>
        <w:rPr>
          <w:rFonts w:ascii="Book Antiqua" w:hAnsi="Book Antiqua"/>
          <w:i/>
          <w:sz w:val="24"/>
          <w:szCs w:val="24"/>
        </w:rPr>
      </w:pPr>
      <w:r>
        <w:rPr>
          <w:rFonts w:ascii="Book Antiqua" w:hAnsi="Book Antiqua"/>
          <w:i/>
          <w:sz w:val="24"/>
          <w:szCs w:val="24"/>
        </w:rPr>
        <w:t>Figure 1. Hypothesized</w:t>
      </w:r>
      <w:r w:rsidR="008E18EB">
        <w:rPr>
          <w:rFonts w:ascii="Book Antiqua" w:hAnsi="Book Antiqua"/>
          <w:i/>
          <w:sz w:val="24"/>
          <w:szCs w:val="24"/>
        </w:rPr>
        <w:t xml:space="preserve"> Model</w:t>
      </w:r>
    </w:p>
    <w:p w:rsidR="00243271" w:rsidRDefault="00243271" w:rsidP="008E18EB">
      <w:pPr>
        <w:spacing w:after="0" w:line="276" w:lineRule="auto"/>
        <w:rPr>
          <w:rFonts w:ascii="Book Antiqua" w:hAnsi="Book Antiqua"/>
          <w:b/>
          <w:sz w:val="24"/>
          <w:szCs w:val="24"/>
        </w:rPr>
      </w:pPr>
    </w:p>
    <w:p w:rsidR="00C15465" w:rsidRDefault="00C15465" w:rsidP="008E18EB">
      <w:pPr>
        <w:spacing w:after="0" w:line="276" w:lineRule="auto"/>
        <w:rPr>
          <w:rFonts w:ascii="Book Antiqua" w:hAnsi="Book Antiqua"/>
          <w:b/>
          <w:sz w:val="24"/>
          <w:szCs w:val="24"/>
        </w:rPr>
      </w:pPr>
    </w:p>
    <w:p w:rsidR="00C15465" w:rsidRDefault="00C15465" w:rsidP="008E18EB">
      <w:pPr>
        <w:spacing w:after="0" w:line="276" w:lineRule="auto"/>
        <w:rPr>
          <w:rFonts w:ascii="Book Antiqua" w:hAnsi="Book Antiqua"/>
          <w:b/>
          <w:sz w:val="24"/>
          <w:szCs w:val="24"/>
        </w:rPr>
      </w:pPr>
    </w:p>
    <w:p w:rsidR="005B789D" w:rsidRPr="007B5EB4" w:rsidRDefault="005B789D" w:rsidP="008E18EB">
      <w:pPr>
        <w:spacing w:after="0" w:line="276" w:lineRule="auto"/>
        <w:rPr>
          <w:rFonts w:ascii="Book Antiqua" w:hAnsi="Book Antiqua"/>
          <w:b/>
          <w:sz w:val="24"/>
          <w:szCs w:val="24"/>
        </w:rPr>
      </w:pPr>
      <w:r w:rsidRPr="007B5EB4">
        <w:rPr>
          <w:rFonts w:ascii="Book Antiqua" w:hAnsi="Book Antiqua"/>
          <w:b/>
          <w:sz w:val="24"/>
          <w:szCs w:val="24"/>
        </w:rPr>
        <w:t>Research Questions</w:t>
      </w:r>
    </w:p>
    <w:p w:rsidR="005B789D" w:rsidRPr="005B789D" w:rsidRDefault="005B789D" w:rsidP="005B789D">
      <w:pPr>
        <w:spacing w:after="0" w:line="276" w:lineRule="auto"/>
        <w:ind w:firstLine="720"/>
        <w:jc w:val="both"/>
        <w:rPr>
          <w:rFonts w:ascii="Book Antiqua" w:hAnsi="Book Antiqua"/>
          <w:sz w:val="24"/>
          <w:szCs w:val="24"/>
        </w:rPr>
      </w:pPr>
      <w:r w:rsidRPr="005B789D">
        <w:rPr>
          <w:rFonts w:ascii="Book Antiqua" w:hAnsi="Book Antiqua"/>
          <w:sz w:val="24"/>
          <w:szCs w:val="24"/>
        </w:rPr>
        <w:t>This study aims to examine the direct and indirect relationships among classroom anxiety, growth mindset, social connectedness, ego resilience, and student performance using a Structural Equation Modeling (SEM) approach. Specifically, it seeks to answer the following research questions:</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classroom anxiety have a significant direct effect on student performance?</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growth mindset have a significant direct effect on student performance?</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classroom anxiety significantly influence social connectedness?</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growth mindset significantly influence the mediating variables, namely social connectedness and ego resilience?</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social connectedness have a significant direct effect on student performance?</w:t>
      </w:r>
    </w:p>
    <w:p w:rsidR="00030B2A" w:rsidRPr="00030B2A" w:rsidRDefault="00030B2A" w:rsidP="00030B2A">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ego resilience have a significant direct effect on student performance?</w:t>
      </w:r>
    </w:p>
    <w:p w:rsidR="00030B2A" w:rsidRDefault="00030B2A" w:rsidP="00203BA0">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lastRenderedPageBreak/>
        <w:t>Does social connectedness mediate the relationship between:</w:t>
      </w:r>
    </w:p>
    <w:p w:rsidR="00030B2A" w:rsidRPr="00030B2A" w:rsidRDefault="00030B2A" w:rsidP="00030B2A">
      <w:pPr>
        <w:pStyle w:val="ListParagraph"/>
        <w:spacing w:after="0" w:line="276" w:lineRule="auto"/>
        <w:jc w:val="both"/>
        <w:rPr>
          <w:rFonts w:ascii="Book Antiqua" w:hAnsi="Book Antiqua"/>
          <w:sz w:val="24"/>
          <w:szCs w:val="24"/>
        </w:rPr>
      </w:pPr>
      <w:r w:rsidRPr="00030B2A">
        <w:rPr>
          <w:rFonts w:ascii="Book Antiqua" w:hAnsi="Book Antiqua"/>
          <w:sz w:val="24"/>
          <w:szCs w:val="24"/>
        </w:rPr>
        <w:t>a. Classroom anxiety and student performance?</w:t>
      </w:r>
    </w:p>
    <w:p w:rsidR="00030B2A" w:rsidRPr="00030B2A" w:rsidRDefault="00030B2A" w:rsidP="00030B2A">
      <w:pPr>
        <w:pStyle w:val="ListParagraph"/>
        <w:spacing w:after="0" w:line="276" w:lineRule="auto"/>
        <w:jc w:val="both"/>
        <w:rPr>
          <w:rFonts w:ascii="Book Antiqua" w:hAnsi="Book Antiqua"/>
          <w:sz w:val="24"/>
          <w:szCs w:val="24"/>
        </w:rPr>
      </w:pPr>
      <w:r w:rsidRPr="00030B2A">
        <w:rPr>
          <w:rFonts w:ascii="Book Antiqua" w:hAnsi="Book Antiqua"/>
          <w:sz w:val="24"/>
          <w:szCs w:val="24"/>
        </w:rPr>
        <w:t>b. Growth mindset and student performance?</w:t>
      </w:r>
    </w:p>
    <w:p w:rsidR="00423184" w:rsidRPr="00E51F2B" w:rsidRDefault="00030B2A" w:rsidP="00E51F2B">
      <w:pPr>
        <w:pStyle w:val="ListParagraph"/>
        <w:numPr>
          <w:ilvl w:val="0"/>
          <w:numId w:val="5"/>
        </w:numPr>
        <w:spacing w:after="0" w:line="276" w:lineRule="auto"/>
        <w:jc w:val="both"/>
        <w:rPr>
          <w:rFonts w:ascii="Book Antiqua" w:hAnsi="Book Antiqua"/>
          <w:sz w:val="24"/>
          <w:szCs w:val="24"/>
        </w:rPr>
      </w:pPr>
      <w:r w:rsidRPr="00030B2A">
        <w:rPr>
          <w:rFonts w:ascii="Book Antiqua" w:hAnsi="Book Antiqua"/>
          <w:sz w:val="24"/>
          <w:szCs w:val="24"/>
        </w:rPr>
        <w:t>Does ego resilience mediate the relationship between</w:t>
      </w:r>
      <w:r>
        <w:rPr>
          <w:rFonts w:ascii="Book Antiqua" w:hAnsi="Book Antiqua"/>
          <w:sz w:val="24"/>
          <w:szCs w:val="24"/>
        </w:rPr>
        <w:t xml:space="preserve"> </w:t>
      </w:r>
      <w:r w:rsidR="00BF65D7">
        <w:rPr>
          <w:rFonts w:ascii="Book Antiqua" w:hAnsi="Book Antiqua"/>
          <w:sz w:val="24"/>
          <w:szCs w:val="24"/>
        </w:rPr>
        <w:t>g</w:t>
      </w:r>
      <w:r w:rsidRPr="00030B2A">
        <w:rPr>
          <w:rFonts w:ascii="Book Antiqua" w:hAnsi="Book Antiqua"/>
          <w:sz w:val="24"/>
          <w:szCs w:val="24"/>
        </w:rPr>
        <w:t>rowth mindset and student performance?</w:t>
      </w:r>
    </w:p>
    <w:p w:rsidR="005B789D" w:rsidRDefault="005B789D" w:rsidP="00680E8C">
      <w:pPr>
        <w:spacing w:after="0" w:line="276" w:lineRule="auto"/>
        <w:jc w:val="both"/>
        <w:rPr>
          <w:rFonts w:ascii="Book Antiqua" w:hAnsi="Book Antiqua"/>
          <w:sz w:val="24"/>
          <w:szCs w:val="24"/>
        </w:rPr>
      </w:pPr>
    </w:p>
    <w:p w:rsidR="005B789D" w:rsidRPr="005B789D" w:rsidRDefault="005B789D" w:rsidP="005B789D">
      <w:pPr>
        <w:spacing w:after="0" w:line="276" w:lineRule="auto"/>
        <w:jc w:val="both"/>
        <w:rPr>
          <w:rFonts w:ascii="Book Antiqua" w:hAnsi="Book Antiqua"/>
          <w:b/>
          <w:sz w:val="24"/>
          <w:szCs w:val="24"/>
        </w:rPr>
      </w:pPr>
      <w:r w:rsidRPr="005B789D">
        <w:rPr>
          <w:rFonts w:ascii="Book Antiqua" w:hAnsi="Book Antiqua"/>
          <w:b/>
          <w:sz w:val="24"/>
          <w:szCs w:val="24"/>
        </w:rPr>
        <w:t>Hypotheses</w:t>
      </w:r>
    </w:p>
    <w:p w:rsidR="006D635C" w:rsidRPr="006D635C" w:rsidRDefault="006D635C" w:rsidP="006D635C">
      <w:pPr>
        <w:spacing w:after="0" w:line="276" w:lineRule="auto"/>
        <w:ind w:firstLine="720"/>
        <w:jc w:val="both"/>
        <w:rPr>
          <w:rFonts w:ascii="Book Antiqua" w:hAnsi="Book Antiqua"/>
          <w:sz w:val="24"/>
          <w:szCs w:val="24"/>
        </w:rPr>
      </w:pPr>
      <w:r w:rsidRPr="006D635C">
        <w:rPr>
          <w:rFonts w:ascii="Book Antiqua" w:hAnsi="Book Antiqua"/>
          <w:sz w:val="24"/>
          <w:szCs w:val="24"/>
        </w:rPr>
        <w:t>Based on the research questions and conceptual framework, the following hypotheses are formulated:</w:t>
      </w:r>
    </w:p>
    <w:p w:rsidR="006D635C" w:rsidRDefault="006D635C" w:rsidP="006D635C">
      <w:pPr>
        <w:spacing w:after="0" w:line="276" w:lineRule="auto"/>
        <w:jc w:val="both"/>
        <w:rPr>
          <w:rFonts w:ascii="Book Antiqua" w:hAnsi="Book Antiqua"/>
          <w:sz w:val="24"/>
          <w:szCs w:val="24"/>
        </w:rPr>
      </w:pPr>
    </w:p>
    <w:p w:rsidR="006D635C" w:rsidRPr="009950DE" w:rsidRDefault="006D635C" w:rsidP="00DD17C0">
      <w:pPr>
        <w:spacing w:after="0" w:line="276" w:lineRule="auto"/>
        <w:jc w:val="both"/>
        <w:rPr>
          <w:rFonts w:ascii="Book Antiqua" w:hAnsi="Book Antiqua"/>
          <w:i/>
          <w:sz w:val="24"/>
          <w:szCs w:val="24"/>
        </w:rPr>
      </w:pPr>
      <w:r w:rsidRPr="009950DE">
        <w:rPr>
          <w:rFonts w:ascii="Book Antiqua" w:hAnsi="Book Antiqua"/>
          <w:i/>
          <w:sz w:val="24"/>
          <w:szCs w:val="24"/>
        </w:rPr>
        <w:t>Direct Effects</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H1: Classroom anxiety has a significant negative direct effect on student performance.</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H2: Growth mindset has a significant positive direct effect on student performance.</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H3: Classroom anxiety has a significant negative effect on social connectedness.</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w:t>
      </w:r>
      <w:r w:rsidR="0017644E">
        <w:rPr>
          <w:rFonts w:ascii="Book Antiqua" w:hAnsi="Book Antiqua"/>
          <w:sz w:val="24"/>
          <w:szCs w:val="24"/>
        </w:rPr>
        <w:t>4</w:t>
      </w:r>
      <w:r w:rsidRPr="006D635C">
        <w:rPr>
          <w:rFonts w:ascii="Book Antiqua" w:hAnsi="Book Antiqua"/>
          <w:sz w:val="24"/>
          <w:szCs w:val="24"/>
        </w:rPr>
        <w:t>: Growth mindset has a significant positive effect on social connectedness.</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w:t>
      </w:r>
      <w:r w:rsidR="0017644E">
        <w:rPr>
          <w:rFonts w:ascii="Book Antiqua" w:hAnsi="Book Antiqua"/>
          <w:sz w:val="24"/>
          <w:szCs w:val="24"/>
        </w:rPr>
        <w:t>5</w:t>
      </w:r>
      <w:r w:rsidRPr="006D635C">
        <w:rPr>
          <w:rFonts w:ascii="Book Antiqua" w:hAnsi="Book Antiqua"/>
          <w:sz w:val="24"/>
          <w:szCs w:val="24"/>
        </w:rPr>
        <w:t>: Growth mindset has a significant positive effect on ego resilience.</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w:t>
      </w:r>
      <w:r w:rsidR="0017644E">
        <w:rPr>
          <w:rFonts w:ascii="Book Antiqua" w:hAnsi="Book Antiqua"/>
          <w:sz w:val="24"/>
          <w:szCs w:val="24"/>
        </w:rPr>
        <w:t>6</w:t>
      </w:r>
      <w:r w:rsidRPr="006D635C">
        <w:rPr>
          <w:rFonts w:ascii="Book Antiqua" w:hAnsi="Book Antiqua"/>
          <w:sz w:val="24"/>
          <w:szCs w:val="24"/>
        </w:rPr>
        <w:t>: Social connectedness has a significant positive direct effect on student performance.</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w:t>
      </w:r>
      <w:r w:rsidR="0017644E">
        <w:rPr>
          <w:rFonts w:ascii="Book Antiqua" w:hAnsi="Book Antiqua"/>
          <w:sz w:val="24"/>
          <w:szCs w:val="24"/>
        </w:rPr>
        <w:t>7</w:t>
      </w:r>
      <w:r w:rsidRPr="006D635C">
        <w:rPr>
          <w:rFonts w:ascii="Book Antiqua" w:hAnsi="Book Antiqua"/>
          <w:sz w:val="24"/>
          <w:szCs w:val="24"/>
        </w:rPr>
        <w:t>: Ego resilience has a significant positive direct effect on student performance.</w:t>
      </w:r>
    </w:p>
    <w:p w:rsidR="006D635C" w:rsidRPr="006D635C" w:rsidRDefault="006D635C" w:rsidP="006D635C">
      <w:pPr>
        <w:spacing w:after="0" w:line="276" w:lineRule="auto"/>
        <w:jc w:val="both"/>
        <w:rPr>
          <w:rFonts w:ascii="Book Antiqua" w:hAnsi="Book Antiqua"/>
          <w:sz w:val="24"/>
          <w:szCs w:val="24"/>
        </w:rPr>
      </w:pPr>
    </w:p>
    <w:p w:rsidR="006D635C" w:rsidRPr="009950DE" w:rsidRDefault="006D635C" w:rsidP="00DD17C0">
      <w:pPr>
        <w:spacing w:after="0" w:line="276" w:lineRule="auto"/>
        <w:jc w:val="both"/>
        <w:rPr>
          <w:rFonts w:ascii="Book Antiqua" w:hAnsi="Book Antiqua"/>
          <w:i/>
          <w:sz w:val="24"/>
          <w:szCs w:val="24"/>
        </w:rPr>
      </w:pPr>
      <w:r w:rsidRPr="009950DE">
        <w:rPr>
          <w:rFonts w:ascii="Book Antiqua" w:hAnsi="Book Antiqua"/>
          <w:i/>
          <w:sz w:val="24"/>
          <w:szCs w:val="24"/>
        </w:rPr>
        <w:t>Mediating Effects</w:t>
      </w:r>
    </w:p>
    <w:p w:rsidR="006D635C" w:rsidRPr="006D635C" w:rsidRDefault="006D635C" w:rsidP="00DD17C0">
      <w:pPr>
        <w:spacing w:after="0" w:line="276" w:lineRule="auto"/>
        <w:jc w:val="both"/>
        <w:rPr>
          <w:rFonts w:ascii="Book Antiqua" w:hAnsi="Book Antiqua"/>
          <w:sz w:val="24"/>
          <w:szCs w:val="24"/>
        </w:rPr>
      </w:pPr>
      <w:r w:rsidRPr="006D635C">
        <w:rPr>
          <w:rFonts w:ascii="Book Antiqua" w:hAnsi="Book Antiqua"/>
          <w:sz w:val="24"/>
          <w:szCs w:val="24"/>
        </w:rPr>
        <w:t>H</w:t>
      </w:r>
      <w:r w:rsidR="0017644E">
        <w:rPr>
          <w:rFonts w:ascii="Book Antiqua" w:hAnsi="Book Antiqua"/>
          <w:sz w:val="24"/>
          <w:szCs w:val="24"/>
        </w:rPr>
        <w:t>8</w:t>
      </w:r>
      <w:r w:rsidRPr="006D635C">
        <w:rPr>
          <w:rFonts w:ascii="Book Antiqua" w:hAnsi="Book Antiqua"/>
          <w:sz w:val="24"/>
          <w:szCs w:val="24"/>
        </w:rPr>
        <w:t>: Social connectedness significantly mediates the relationship between classroom anxiety and student performance.</w:t>
      </w:r>
    </w:p>
    <w:p w:rsidR="006D635C" w:rsidRPr="006D635C" w:rsidRDefault="00502577" w:rsidP="00DD17C0">
      <w:pPr>
        <w:spacing w:after="0" w:line="276" w:lineRule="auto"/>
        <w:jc w:val="both"/>
        <w:rPr>
          <w:rFonts w:ascii="Book Antiqua" w:hAnsi="Book Antiqua"/>
          <w:sz w:val="24"/>
          <w:szCs w:val="24"/>
        </w:rPr>
      </w:pPr>
      <w:r>
        <w:rPr>
          <w:rFonts w:ascii="Book Antiqua" w:hAnsi="Book Antiqua"/>
          <w:sz w:val="24"/>
          <w:szCs w:val="24"/>
        </w:rPr>
        <w:t>H9</w:t>
      </w:r>
      <w:r w:rsidR="006D635C" w:rsidRPr="006D635C">
        <w:rPr>
          <w:rFonts w:ascii="Book Antiqua" w:hAnsi="Book Antiqua"/>
          <w:sz w:val="24"/>
          <w:szCs w:val="24"/>
        </w:rPr>
        <w:t>: Social connectedness significantly mediates the relationship between growth mindset and student performance.</w:t>
      </w:r>
    </w:p>
    <w:p w:rsidR="00680E8C" w:rsidRDefault="00502577" w:rsidP="00DD17C0">
      <w:pPr>
        <w:spacing w:after="0" w:line="276" w:lineRule="auto"/>
        <w:jc w:val="both"/>
        <w:rPr>
          <w:rFonts w:ascii="Book Antiqua" w:hAnsi="Book Antiqua"/>
          <w:sz w:val="24"/>
          <w:szCs w:val="24"/>
        </w:rPr>
      </w:pPr>
      <w:r>
        <w:rPr>
          <w:rFonts w:ascii="Book Antiqua" w:hAnsi="Book Antiqua"/>
          <w:sz w:val="24"/>
          <w:szCs w:val="24"/>
        </w:rPr>
        <w:t>H10</w:t>
      </w:r>
      <w:r w:rsidR="006D635C" w:rsidRPr="006D635C">
        <w:rPr>
          <w:rFonts w:ascii="Book Antiqua" w:hAnsi="Book Antiqua"/>
          <w:sz w:val="24"/>
          <w:szCs w:val="24"/>
        </w:rPr>
        <w:t>: Ego resilience significantly mediates the relationship between growth mindset and student perfo</w:t>
      </w:r>
      <w:r w:rsidR="00423184">
        <w:rPr>
          <w:rFonts w:ascii="Book Antiqua" w:hAnsi="Book Antiqua"/>
          <w:sz w:val="24"/>
          <w:szCs w:val="24"/>
        </w:rPr>
        <w:t>rmance.</w:t>
      </w:r>
    </w:p>
    <w:p w:rsidR="00531AD7" w:rsidRDefault="00531AD7" w:rsidP="00680E8C">
      <w:pPr>
        <w:spacing w:after="0" w:line="276" w:lineRule="auto"/>
        <w:jc w:val="both"/>
        <w:rPr>
          <w:rFonts w:ascii="Book Antiqua" w:hAnsi="Book Antiqua"/>
          <w:sz w:val="24"/>
          <w:szCs w:val="24"/>
        </w:rPr>
      </w:pPr>
    </w:p>
    <w:p w:rsidR="00531AD7" w:rsidRDefault="00531AD7" w:rsidP="00680E8C">
      <w:pPr>
        <w:spacing w:after="0" w:line="276" w:lineRule="auto"/>
        <w:jc w:val="both"/>
        <w:rPr>
          <w:rFonts w:ascii="Book Antiqua" w:hAnsi="Book Antiqua"/>
          <w:sz w:val="24"/>
          <w:szCs w:val="24"/>
        </w:rPr>
      </w:pPr>
    </w:p>
    <w:p w:rsidR="00531AD7" w:rsidRDefault="00531AD7" w:rsidP="00680E8C">
      <w:pPr>
        <w:spacing w:after="0" w:line="276" w:lineRule="auto"/>
        <w:jc w:val="both"/>
        <w:rPr>
          <w:rFonts w:ascii="Book Antiqua" w:hAnsi="Book Antiqua"/>
          <w:sz w:val="24"/>
          <w:szCs w:val="24"/>
        </w:rPr>
      </w:pPr>
    </w:p>
    <w:p w:rsidR="00531AD7" w:rsidRDefault="00531AD7" w:rsidP="00680E8C">
      <w:pPr>
        <w:spacing w:after="0" w:line="276" w:lineRule="auto"/>
        <w:jc w:val="both"/>
        <w:rPr>
          <w:rFonts w:ascii="Book Antiqua" w:hAnsi="Book Antiqua"/>
          <w:sz w:val="24"/>
          <w:szCs w:val="24"/>
        </w:rPr>
      </w:pPr>
    </w:p>
    <w:p w:rsidR="00531AD7" w:rsidRDefault="00531AD7" w:rsidP="00680E8C">
      <w:pPr>
        <w:spacing w:after="0" w:line="276" w:lineRule="auto"/>
        <w:jc w:val="both"/>
        <w:rPr>
          <w:rFonts w:ascii="Book Antiqua" w:hAnsi="Book Antiqua"/>
          <w:sz w:val="24"/>
          <w:szCs w:val="24"/>
        </w:rPr>
      </w:pPr>
    </w:p>
    <w:p w:rsidR="00531AD7" w:rsidRDefault="00531AD7" w:rsidP="00680E8C">
      <w:pPr>
        <w:spacing w:after="0" w:line="276" w:lineRule="auto"/>
        <w:jc w:val="both"/>
        <w:rPr>
          <w:rFonts w:ascii="Book Antiqua" w:hAnsi="Book Antiqua"/>
          <w:sz w:val="24"/>
          <w:szCs w:val="24"/>
        </w:rPr>
      </w:pPr>
    </w:p>
    <w:p w:rsidR="0003411E" w:rsidRDefault="0003411E" w:rsidP="002930C0">
      <w:pPr>
        <w:spacing w:after="0" w:line="276" w:lineRule="auto"/>
        <w:jc w:val="both"/>
        <w:rPr>
          <w:rFonts w:ascii="Book Antiqua" w:hAnsi="Book Antiqua"/>
          <w:b/>
          <w:sz w:val="24"/>
          <w:szCs w:val="24"/>
        </w:rPr>
      </w:pPr>
    </w:p>
    <w:p w:rsidR="0003411E" w:rsidRDefault="0003411E" w:rsidP="002930C0">
      <w:pPr>
        <w:spacing w:after="0" w:line="276" w:lineRule="auto"/>
        <w:jc w:val="both"/>
        <w:rPr>
          <w:rFonts w:ascii="Book Antiqua" w:hAnsi="Book Antiqua"/>
          <w:b/>
          <w:sz w:val="24"/>
          <w:szCs w:val="24"/>
        </w:rPr>
      </w:pPr>
    </w:p>
    <w:p w:rsidR="0003411E" w:rsidRDefault="0003411E" w:rsidP="002930C0">
      <w:pPr>
        <w:spacing w:after="0" w:line="276" w:lineRule="auto"/>
        <w:jc w:val="both"/>
        <w:rPr>
          <w:rFonts w:ascii="Book Antiqua" w:hAnsi="Book Antiqua"/>
          <w:b/>
          <w:sz w:val="24"/>
          <w:szCs w:val="24"/>
        </w:rPr>
      </w:pPr>
    </w:p>
    <w:p w:rsidR="0003411E" w:rsidRDefault="0003411E" w:rsidP="002930C0">
      <w:pPr>
        <w:spacing w:after="0" w:line="276" w:lineRule="auto"/>
        <w:jc w:val="both"/>
        <w:rPr>
          <w:rFonts w:ascii="Book Antiqua" w:hAnsi="Book Antiqua"/>
          <w:b/>
          <w:sz w:val="24"/>
          <w:szCs w:val="24"/>
        </w:rPr>
      </w:pPr>
    </w:p>
    <w:p w:rsidR="0003411E" w:rsidRDefault="0003411E" w:rsidP="002930C0">
      <w:pPr>
        <w:spacing w:after="0" w:line="276" w:lineRule="auto"/>
        <w:jc w:val="both"/>
        <w:rPr>
          <w:rFonts w:ascii="Book Antiqua" w:hAnsi="Book Antiqua"/>
          <w:b/>
          <w:sz w:val="24"/>
          <w:szCs w:val="24"/>
        </w:rPr>
      </w:pPr>
    </w:p>
    <w:p w:rsidR="00CD3421" w:rsidRDefault="00CD3421" w:rsidP="002930C0">
      <w:pPr>
        <w:spacing w:after="0" w:line="276" w:lineRule="auto"/>
        <w:jc w:val="both"/>
        <w:rPr>
          <w:rFonts w:ascii="Book Antiqua" w:hAnsi="Book Antiqua"/>
          <w:b/>
          <w:sz w:val="24"/>
          <w:szCs w:val="24"/>
        </w:rPr>
      </w:pPr>
    </w:p>
    <w:p w:rsidR="002930C0" w:rsidRPr="00C1257D" w:rsidRDefault="002930C0" w:rsidP="002930C0">
      <w:pPr>
        <w:spacing w:after="0" w:line="276" w:lineRule="auto"/>
        <w:jc w:val="both"/>
        <w:rPr>
          <w:rFonts w:ascii="Book Antiqua" w:hAnsi="Book Antiqua"/>
          <w:b/>
          <w:sz w:val="24"/>
          <w:szCs w:val="24"/>
        </w:rPr>
      </w:pPr>
      <w:r w:rsidRPr="00C1257D">
        <w:rPr>
          <w:rFonts w:ascii="Book Antiqua" w:hAnsi="Book Antiqua"/>
          <w:b/>
          <w:sz w:val="24"/>
          <w:szCs w:val="24"/>
        </w:rPr>
        <w:lastRenderedPageBreak/>
        <w:t>2. Methodology</w:t>
      </w:r>
    </w:p>
    <w:p w:rsidR="002930C0" w:rsidRPr="002930C0" w:rsidRDefault="002930C0" w:rsidP="002930C0">
      <w:pPr>
        <w:spacing w:after="0" w:line="276" w:lineRule="auto"/>
        <w:jc w:val="both"/>
        <w:rPr>
          <w:rFonts w:ascii="Book Antiqua" w:hAnsi="Book Antiqua"/>
          <w:sz w:val="24"/>
          <w:szCs w:val="24"/>
        </w:rPr>
      </w:pPr>
    </w:p>
    <w:p w:rsidR="002930C0" w:rsidRPr="00FA3016" w:rsidRDefault="002930C0" w:rsidP="002930C0">
      <w:pPr>
        <w:spacing w:after="0" w:line="276" w:lineRule="auto"/>
        <w:jc w:val="both"/>
        <w:rPr>
          <w:rFonts w:ascii="Book Antiqua" w:hAnsi="Book Antiqua"/>
          <w:b/>
          <w:i/>
          <w:sz w:val="24"/>
          <w:szCs w:val="24"/>
        </w:rPr>
      </w:pPr>
      <w:r w:rsidRPr="00FA3016">
        <w:rPr>
          <w:rFonts w:ascii="Book Antiqua" w:hAnsi="Book Antiqua"/>
          <w:b/>
          <w:i/>
          <w:sz w:val="24"/>
          <w:szCs w:val="24"/>
        </w:rPr>
        <w:t>Research Design</w:t>
      </w:r>
    </w:p>
    <w:p w:rsidR="002930C0" w:rsidRDefault="00341839" w:rsidP="00341839">
      <w:pPr>
        <w:spacing w:after="0" w:line="276" w:lineRule="auto"/>
        <w:ind w:firstLine="720"/>
        <w:jc w:val="both"/>
        <w:rPr>
          <w:rFonts w:ascii="Book Antiqua" w:hAnsi="Book Antiqua"/>
          <w:sz w:val="24"/>
          <w:szCs w:val="24"/>
        </w:rPr>
      </w:pPr>
      <w:r w:rsidRPr="00341839">
        <w:rPr>
          <w:rFonts w:ascii="Book Antiqua" w:hAnsi="Book Antiqua"/>
          <w:sz w:val="24"/>
          <w:szCs w:val="24"/>
        </w:rPr>
        <w:t xml:space="preserve">This study employed a quantitative approach utilizing Structural Equation Modeling (SEM) to examine the relationships between classroom anxiety, growth mindset, social connectedness, ego resilience, and student performance. Specifically, a descriptive-correlational and path analysis design was used to determine both the direct and indirect effects among the variables. </w:t>
      </w:r>
    </w:p>
    <w:p w:rsidR="00341839" w:rsidRPr="002930C0" w:rsidRDefault="00341839" w:rsidP="002930C0">
      <w:pPr>
        <w:spacing w:after="0" w:line="276" w:lineRule="auto"/>
        <w:jc w:val="both"/>
        <w:rPr>
          <w:rFonts w:ascii="Book Antiqua" w:hAnsi="Book Antiqua"/>
          <w:sz w:val="24"/>
          <w:szCs w:val="24"/>
        </w:rPr>
      </w:pPr>
    </w:p>
    <w:p w:rsidR="002930C0" w:rsidRPr="00FA3016" w:rsidRDefault="002930C0" w:rsidP="002930C0">
      <w:pPr>
        <w:spacing w:after="0" w:line="276" w:lineRule="auto"/>
        <w:jc w:val="both"/>
        <w:rPr>
          <w:rFonts w:ascii="Book Antiqua" w:hAnsi="Book Antiqua"/>
          <w:b/>
          <w:i/>
          <w:sz w:val="24"/>
          <w:szCs w:val="24"/>
        </w:rPr>
      </w:pPr>
      <w:r w:rsidRPr="00FA3016">
        <w:rPr>
          <w:rFonts w:ascii="Book Antiqua" w:hAnsi="Book Antiqua"/>
          <w:b/>
          <w:i/>
          <w:sz w:val="24"/>
          <w:szCs w:val="24"/>
        </w:rPr>
        <w:t>Respondents</w:t>
      </w:r>
    </w:p>
    <w:p w:rsidR="005A0A53" w:rsidRDefault="005A0A53" w:rsidP="002930C0">
      <w:pPr>
        <w:spacing w:after="0" w:line="276" w:lineRule="auto"/>
        <w:jc w:val="both"/>
        <w:rPr>
          <w:rFonts w:ascii="Book Antiqua" w:hAnsi="Book Antiqua"/>
          <w:sz w:val="24"/>
          <w:szCs w:val="24"/>
        </w:rPr>
      </w:pPr>
      <w:r>
        <w:rPr>
          <w:rFonts w:ascii="Book Antiqua" w:hAnsi="Book Antiqua"/>
          <w:sz w:val="24"/>
          <w:szCs w:val="24"/>
        </w:rPr>
        <w:tab/>
      </w:r>
      <w:r w:rsidRPr="005A0A53">
        <w:rPr>
          <w:rFonts w:ascii="Book Antiqua" w:hAnsi="Book Antiqua"/>
          <w:sz w:val="24"/>
          <w:szCs w:val="24"/>
        </w:rPr>
        <w:t>The respondents consisted of 200 Junior High School learners from a formal public school setting</w:t>
      </w:r>
      <w:r w:rsidR="00656A17">
        <w:rPr>
          <w:rFonts w:ascii="Book Antiqua" w:hAnsi="Book Antiqua"/>
          <w:sz w:val="24"/>
          <w:szCs w:val="24"/>
        </w:rPr>
        <w:t xml:space="preserve"> using a convenience sampling method</w:t>
      </w:r>
      <w:r w:rsidR="00E45717">
        <w:rPr>
          <w:rFonts w:ascii="Book Antiqua" w:hAnsi="Book Antiqua"/>
          <w:sz w:val="24"/>
          <w:szCs w:val="24"/>
        </w:rPr>
        <w:t xml:space="preserve"> </w:t>
      </w:r>
      <w:r w:rsidRPr="005A0A53">
        <w:rPr>
          <w:rFonts w:ascii="Book Antiqua" w:hAnsi="Book Antiqua"/>
          <w:sz w:val="24"/>
          <w:szCs w:val="24"/>
        </w:rPr>
        <w:t>with 51% female and 49% male. Most of the students were within the 14 to 15-year-old age range (56%), which aligns with typical age placement in Grades 8 and 9. Learners were fairly distributed across Grade 7 to Grade 10, with each level representing approxim</w:t>
      </w:r>
      <w:r w:rsidR="00E45717">
        <w:rPr>
          <w:rFonts w:ascii="Book Antiqua" w:hAnsi="Book Antiqua"/>
          <w:sz w:val="24"/>
          <w:szCs w:val="24"/>
        </w:rPr>
        <w:t>ately one-fourth of the sample.</w:t>
      </w:r>
    </w:p>
    <w:p w:rsidR="00FD266E" w:rsidRPr="002930C0" w:rsidRDefault="00FD266E" w:rsidP="002930C0">
      <w:pPr>
        <w:spacing w:after="0" w:line="276" w:lineRule="auto"/>
        <w:jc w:val="both"/>
        <w:rPr>
          <w:rFonts w:ascii="Book Antiqua" w:hAnsi="Book Antiqua"/>
          <w:sz w:val="24"/>
          <w:szCs w:val="24"/>
        </w:rPr>
      </w:pPr>
    </w:p>
    <w:p w:rsidR="002930C0" w:rsidRPr="00FA3016" w:rsidRDefault="002930C0" w:rsidP="002930C0">
      <w:pPr>
        <w:spacing w:after="0" w:line="276" w:lineRule="auto"/>
        <w:jc w:val="both"/>
        <w:rPr>
          <w:rFonts w:ascii="Book Antiqua" w:hAnsi="Book Antiqua"/>
          <w:b/>
          <w:i/>
          <w:sz w:val="24"/>
          <w:szCs w:val="24"/>
        </w:rPr>
      </w:pPr>
      <w:r w:rsidRPr="00FA3016">
        <w:rPr>
          <w:rFonts w:ascii="Book Antiqua" w:hAnsi="Book Antiqua"/>
          <w:b/>
          <w:i/>
          <w:sz w:val="24"/>
          <w:szCs w:val="24"/>
        </w:rPr>
        <w:t>Instruments</w:t>
      </w:r>
    </w:p>
    <w:p w:rsidR="002930C0" w:rsidRDefault="000A0DDE" w:rsidP="002930C0">
      <w:pPr>
        <w:spacing w:after="0" w:line="276" w:lineRule="auto"/>
        <w:jc w:val="both"/>
        <w:rPr>
          <w:rFonts w:ascii="Book Antiqua" w:hAnsi="Book Antiqua"/>
          <w:sz w:val="24"/>
          <w:szCs w:val="24"/>
        </w:rPr>
      </w:pPr>
      <w:r>
        <w:rPr>
          <w:rFonts w:ascii="Book Antiqua" w:hAnsi="Book Antiqua"/>
          <w:sz w:val="24"/>
          <w:szCs w:val="24"/>
        </w:rPr>
        <w:tab/>
      </w:r>
      <w:r w:rsidRPr="000A0DDE">
        <w:rPr>
          <w:rFonts w:ascii="Book Antiqua" w:hAnsi="Book Antiqua"/>
          <w:i/>
          <w:sz w:val="24"/>
          <w:szCs w:val="24"/>
        </w:rPr>
        <w:t>Classroom Anxiety Scale (CAS)</w:t>
      </w:r>
      <w:r w:rsidRPr="000A0DDE">
        <w:rPr>
          <w:rFonts w:ascii="Book Antiqua" w:hAnsi="Book Antiqua"/>
          <w:sz w:val="24"/>
          <w:szCs w:val="24"/>
        </w:rPr>
        <w:t xml:space="preserve"> developed by </w:t>
      </w:r>
      <w:proofErr w:type="spellStart"/>
      <w:r w:rsidRPr="000A0DDE">
        <w:rPr>
          <w:rFonts w:ascii="Book Antiqua" w:hAnsi="Book Antiqua"/>
          <w:sz w:val="24"/>
          <w:szCs w:val="24"/>
        </w:rPr>
        <w:t>Raykov</w:t>
      </w:r>
      <w:proofErr w:type="spellEnd"/>
      <w:r w:rsidRPr="000A0DDE">
        <w:rPr>
          <w:rFonts w:ascii="Book Antiqua" w:hAnsi="Book Antiqua"/>
          <w:sz w:val="24"/>
          <w:szCs w:val="24"/>
        </w:rPr>
        <w:t xml:space="preserve"> and </w:t>
      </w:r>
      <w:proofErr w:type="spellStart"/>
      <w:r w:rsidRPr="000A0DDE">
        <w:rPr>
          <w:rFonts w:ascii="Book Antiqua" w:hAnsi="Book Antiqua"/>
          <w:sz w:val="24"/>
          <w:szCs w:val="24"/>
        </w:rPr>
        <w:t>Martinelli</w:t>
      </w:r>
      <w:proofErr w:type="spellEnd"/>
      <w:r w:rsidRPr="000A0DDE">
        <w:rPr>
          <w:rFonts w:ascii="Book Antiqua" w:hAnsi="Book Antiqua"/>
          <w:sz w:val="24"/>
          <w:szCs w:val="24"/>
        </w:rPr>
        <w:t xml:space="preserve"> (2019). The scale consists of 12 items grouped into four subscales: test/exam anxiety, writing anxiety, public speaking anxiety, and group work anxiety. Items are rated on a 7-point Likert scale ranging from 1 (Strongly Agree) to 7 (Strongly Disagree), with lower scores indicating higher anxiety. The CAS has demonstrated strong psychometric properties, with Cronbach’s alpha values ranging from .80 to .89</w:t>
      </w:r>
      <w:r>
        <w:rPr>
          <w:rFonts w:ascii="Book Antiqua" w:hAnsi="Book Antiqua"/>
          <w:sz w:val="24"/>
          <w:szCs w:val="24"/>
        </w:rPr>
        <w:t>.</w:t>
      </w:r>
    </w:p>
    <w:p w:rsidR="005B024B" w:rsidRDefault="005B024B" w:rsidP="002930C0">
      <w:pPr>
        <w:spacing w:after="0" w:line="276" w:lineRule="auto"/>
        <w:jc w:val="both"/>
        <w:rPr>
          <w:rFonts w:ascii="Book Antiqua" w:hAnsi="Book Antiqua"/>
          <w:sz w:val="24"/>
          <w:szCs w:val="24"/>
        </w:rPr>
      </w:pPr>
      <w:r>
        <w:rPr>
          <w:rFonts w:ascii="Book Antiqua" w:hAnsi="Book Antiqua"/>
          <w:sz w:val="24"/>
          <w:szCs w:val="24"/>
        </w:rPr>
        <w:tab/>
      </w:r>
      <w:r w:rsidRPr="005B024B">
        <w:rPr>
          <w:rFonts w:ascii="Book Antiqua" w:hAnsi="Book Antiqua"/>
          <w:i/>
          <w:sz w:val="24"/>
          <w:szCs w:val="24"/>
        </w:rPr>
        <w:t>Growth Mindset Scale (GMS)</w:t>
      </w:r>
      <w:r w:rsidRPr="005B024B">
        <w:rPr>
          <w:rFonts w:ascii="Book Antiqua" w:hAnsi="Book Antiqua"/>
          <w:sz w:val="24"/>
          <w:szCs w:val="24"/>
        </w:rPr>
        <w:t xml:space="preserve"> developed by </w:t>
      </w:r>
      <w:proofErr w:type="spellStart"/>
      <w:r w:rsidRPr="005B024B">
        <w:rPr>
          <w:rFonts w:ascii="Book Antiqua" w:hAnsi="Book Antiqua"/>
          <w:sz w:val="24"/>
          <w:szCs w:val="24"/>
        </w:rPr>
        <w:t>Dweck</w:t>
      </w:r>
      <w:proofErr w:type="spellEnd"/>
      <w:r w:rsidRPr="005B024B">
        <w:rPr>
          <w:rFonts w:ascii="Book Antiqua" w:hAnsi="Book Antiqua"/>
          <w:sz w:val="24"/>
          <w:szCs w:val="24"/>
        </w:rPr>
        <w:t xml:space="preserve"> et al. (1995). This scale comprises three items, each rated on a 6-point Likert scale ranging from 1 (Strongly Disagree) to 6 (Strongly Agree), with higher scores indicating a stronger growth mindset. The scale has demonstrated good internal consistency, with Cronbach's alpha values typically around 0.85. It has been widely used in research to explore the relationship between growth mindset and various educational outcomes.</w:t>
      </w:r>
    </w:p>
    <w:p w:rsidR="00D53E0B" w:rsidRDefault="00D53E0B" w:rsidP="002930C0">
      <w:pPr>
        <w:spacing w:after="0" w:line="276" w:lineRule="auto"/>
        <w:jc w:val="both"/>
        <w:rPr>
          <w:rFonts w:ascii="Book Antiqua" w:hAnsi="Book Antiqua"/>
          <w:sz w:val="24"/>
          <w:szCs w:val="24"/>
        </w:rPr>
      </w:pPr>
      <w:r>
        <w:rPr>
          <w:rFonts w:ascii="Book Antiqua" w:hAnsi="Book Antiqua"/>
          <w:sz w:val="24"/>
          <w:szCs w:val="24"/>
        </w:rPr>
        <w:tab/>
      </w:r>
      <w:r w:rsidRPr="00B77754">
        <w:rPr>
          <w:rFonts w:ascii="Book Antiqua" w:hAnsi="Book Antiqua"/>
          <w:i/>
          <w:sz w:val="24"/>
          <w:szCs w:val="24"/>
        </w:rPr>
        <w:t>Social Connectedness Scale (SCS)</w:t>
      </w:r>
      <w:r w:rsidRPr="00D53E0B">
        <w:rPr>
          <w:rFonts w:ascii="Book Antiqua" w:hAnsi="Book Antiqua"/>
          <w:sz w:val="24"/>
          <w:szCs w:val="24"/>
        </w:rPr>
        <w:t xml:space="preserve"> developed by Lee, Richard M. and Robbins, Steven B. (1998). The scale consists of 20 items designed to assess individuals’ feelings of belongingness, closeness, support, and satisfaction within their social relationships. Participants rate each item on a 6-point Likert scale, ranging from 1 (Strongly Disagree) to 6 (Strongly Agree). Higher scores indicate greater social connectedness.</w:t>
      </w:r>
      <w:r w:rsidR="00B77754">
        <w:rPr>
          <w:rFonts w:ascii="Book Antiqua" w:hAnsi="Book Antiqua"/>
          <w:sz w:val="24"/>
          <w:szCs w:val="24"/>
        </w:rPr>
        <w:t xml:space="preserve"> </w:t>
      </w:r>
      <w:r w:rsidR="00B77754" w:rsidRPr="00B77754">
        <w:rPr>
          <w:rFonts w:ascii="Book Antiqua" w:hAnsi="Book Antiqua"/>
          <w:sz w:val="24"/>
          <w:szCs w:val="24"/>
        </w:rPr>
        <w:t>The reported Cronbach’s alpha for the full 20-item scale typically ranges from α = 0.91 to 0.94, indicating very high reliability.</w:t>
      </w:r>
    </w:p>
    <w:p w:rsidR="005B024B" w:rsidRDefault="005B024B" w:rsidP="002930C0">
      <w:pPr>
        <w:spacing w:after="0" w:line="276" w:lineRule="auto"/>
        <w:jc w:val="both"/>
        <w:rPr>
          <w:rFonts w:ascii="Book Antiqua" w:hAnsi="Book Antiqua"/>
          <w:sz w:val="24"/>
          <w:szCs w:val="24"/>
        </w:rPr>
      </w:pPr>
      <w:r>
        <w:rPr>
          <w:rFonts w:ascii="Book Antiqua" w:hAnsi="Book Antiqua"/>
          <w:sz w:val="24"/>
          <w:szCs w:val="24"/>
        </w:rPr>
        <w:tab/>
      </w:r>
      <w:r w:rsidR="00D0631A" w:rsidRPr="00D0631A">
        <w:rPr>
          <w:rFonts w:ascii="Book Antiqua" w:hAnsi="Book Antiqua"/>
          <w:i/>
          <w:sz w:val="24"/>
          <w:szCs w:val="24"/>
        </w:rPr>
        <w:t xml:space="preserve">Ego Resiliency Scale </w:t>
      </w:r>
      <w:r w:rsidR="00D0631A" w:rsidRPr="00D0631A">
        <w:rPr>
          <w:rFonts w:ascii="Book Antiqua" w:hAnsi="Book Antiqua"/>
          <w:sz w:val="24"/>
          <w:szCs w:val="24"/>
        </w:rPr>
        <w:t xml:space="preserve">developed by Block and </w:t>
      </w:r>
      <w:proofErr w:type="spellStart"/>
      <w:r w:rsidR="00D0631A" w:rsidRPr="00D0631A">
        <w:rPr>
          <w:rFonts w:ascii="Book Antiqua" w:hAnsi="Book Antiqua"/>
          <w:sz w:val="24"/>
          <w:szCs w:val="24"/>
        </w:rPr>
        <w:t>Kremen</w:t>
      </w:r>
      <w:proofErr w:type="spellEnd"/>
      <w:r w:rsidR="00D0631A" w:rsidRPr="00D0631A">
        <w:rPr>
          <w:rFonts w:ascii="Book Antiqua" w:hAnsi="Book Antiqua"/>
          <w:sz w:val="24"/>
          <w:szCs w:val="24"/>
        </w:rPr>
        <w:t xml:space="preserve"> (1996). This instrument assesses an individual’s ability to adapt flexibly to changing circumstances and recover </w:t>
      </w:r>
      <w:r w:rsidR="00D0631A" w:rsidRPr="00D0631A">
        <w:rPr>
          <w:rFonts w:ascii="Book Antiqua" w:hAnsi="Book Antiqua"/>
          <w:sz w:val="24"/>
          <w:szCs w:val="24"/>
        </w:rPr>
        <w:lastRenderedPageBreak/>
        <w:t>from stress. The scale consists of 14 items, each rated on a 4-point Likert scale ranging from 1 (Does not apply at all) to 4 (Applies very strongly). Higher scores indicate greater ego resilience. The scale has demonstrated good internal consistency, with reported Cronbach’s alpha values ranging from 0.76 to 0.84. It has been widely used in studies related to personality, coping, and well-being</w:t>
      </w:r>
      <w:r w:rsidR="00D0631A">
        <w:rPr>
          <w:rFonts w:ascii="Book Antiqua" w:hAnsi="Book Antiqua"/>
          <w:sz w:val="24"/>
          <w:szCs w:val="24"/>
        </w:rPr>
        <w:t>.</w:t>
      </w:r>
    </w:p>
    <w:p w:rsidR="00D53E0B" w:rsidRDefault="00E45717" w:rsidP="002930C0">
      <w:pPr>
        <w:spacing w:after="0" w:line="276" w:lineRule="auto"/>
        <w:jc w:val="both"/>
        <w:rPr>
          <w:rFonts w:ascii="Book Antiqua" w:hAnsi="Book Antiqua"/>
          <w:sz w:val="24"/>
          <w:szCs w:val="24"/>
        </w:rPr>
      </w:pPr>
      <w:r>
        <w:rPr>
          <w:rFonts w:ascii="Book Antiqua" w:hAnsi="Book Antiqua"/>
          <w:sz w:val="24"/>
          <w:szCs w:val="24"/>
        </w:rPr>
        <w:tab/>
      </w:r>
      <w:r w:rsidRPr="00E45717">
        <w:rPr>
          <w:rFonts w:ascii="Book Antiqua" w:hAnsi="Book Antiqua"/>
          <w:i/>
          <w:sz w:val="24"/>
          <w:szCs w:val="24"/>
        </w:rPr>
        <w:t>Student performance</w:t>
      </w:r>
      <w:r w:rsidRPr="00E45717">
        <w:rPr>
          <w:rFonts w:ascii="Book Antiqua" w:hAnsi="Book Antiqua"/>
          <w:sz w:val="24"/>
          <w:szCs w:val="24"/>
        </w:rPr>
        <w:t xml:space="preserve"> was measured using learners’ general average grades from their most recent academic quarter, as recorded in official school documents. These grades reflect cumulative academic achievement across core subjects and serve as a standardized indicator of academic performance in the formal Junior High School curriculum. Using actual grade data provides an objective and quantifiable measure of student outcomes. </w:t>
      </w:r>
    </w:p>
    <w:p w:rsidR="00D53E0B" w:rsidRDefault="00D53E0B" w:rsidP="002930C0">
      <w:pPr>
        <w:spacing w:after="0" w:line="276" w:lineRule="auto"/>
        <w:jc w:val="both"/>
        <w:rPr>
          <w:rFonts w:ascii="Book Antiqua" w:hAnsi="Book Antiqua"/>
          <w:sz w:val="24"/>
          <w:szCs w:val="24"/>
        </w:rPr>
      </w:pPr>
    </w:p>
    <w:p w:rsidR="002930C0" w:rsidRPr="00FA3016" w:rsidRDefault="002930C0" w:rsidP="002930C0">
      <w:pPr>
        <w:spacing w:after="0" w:line="276" w:lineRule="auto"/>
        <w:jc w:val="both"/>
        <w:rPr>
          <w:rFonts w:ascii="Book Antiqua" w:hAnsi="Book Antiqua"/>
          <w:b/>
          <w:i/>
          <w:sz w:val="24"/>
          <w:szCs w:val="24"/>
        </w:rPr>
      </w:pPr>
      <w:r w:rsidRPr="00FA3016">
        <w:rPr>
          <w:rFonts w:ascii="Book Antiqua" w:hAnsi="Book Antiqua"/>
          <w:b/>
          <w:i/>
          <w:sz w:val="24"/>
          <w:szCs w:val="24"/>
        </w:rPr>
        <w:t>Data Gathering Procedure</w:t>
      </w:r>
    </w:p>
    <w:p w:rsidR="002930C0" w:rsidRDefault="00E45717" w:rsidP="002930C0">
      <w:pPr>
        <w:spacing w:after="0" w:line="276" w:lineRule="auto"/>
        <w:jc w:val="both"/>
        <w:rPr>
          <w:rFonts w:ascii="Book Antiqua" w:hAnsi="Book Antiqua"/>
          <w:sz w:val="24"/>
          <w:szCs w:val="24"/>
        </w:rPr>
      </w:pPr>
      <w:r>
        <w:rPr>
          <w:rFonts w:ascii="Book Antiqua" w:hAnsi="Book Antiqua"/>
          <w:sz w:val="24"/>
          <w:szCs w:val="24"/>
        </w:rPr>
        <w:tab/>
      </w:r>
      <w:r w:rsidR="00241220" w:rsidRPr="00241220">
        <w:rPr>
          <w:rFonts w:ascii="Book Antiqua" w:hAnsi="Book Antiqua"/>
          <w:sz w:val="24"/>
          <w:szCs w:val="24"/>
        </w:rPr>
        <w:t>Prior to data collection, permission was obtained from the school principal and other relevant authorities. A letter of informed consent was distributed to participants and, where necessary, to their parents or guardians. The purpose of the study was clearly explained, and participation was strictly voluntary. Learners were assured that they could withdraw from the study at any point without any consequences. After securing consent, the researcher administered the survey instruments during a scheduled session within school hours. Participants completed the self-report questionnaires, which included the Classroom Anxiety Scale, Growth Mindset Scale, Social Connectedness Scale, and Ego Resiliency Scale, in a quiet and supervised environment. Student performance data were collected through access to academic records with the approval of school authorities. Throughout the process, confidentiality and anonymity were strictly maintained. All collected data were used solely for research purposes and stored securely to protect participant privacy.</w:t>
      </w:r>
    </w:p>
    <w:p w:rsidR="00DB4036" w:rsidRPr="002930C0" w:rsidRDefault="00DB4036" w:rsidP="002930C0">
      <w:pPr>
        <w:spacing w:after="0" w:line="276" w:lineRule="auto"/>
        <w:jc w:val="both"/>
        <w:rPr>
          <w:rFonts w:ascii="Book Antiqua" w:hAnsi="Book Antiqua"/>
          <w:sz w:val="24"/>
          <w:szCs w:val="24"/>
        </w:rPr>
      </w:pPr>
    </w:p>
    <w:p w:rsidR="002930C0" w:rsidRPr="00FA3016" w:rsidRDefault="002930C0" w:rsidP="002930C0">
      <w:pPr>
        <w:spacing w:after="0" w:line="276" w:lineRule="auto"/>
        <w:jc w:val="both"/>
        <w:rPr>
          <w:rFonts w:ascii="Book Antiqua" w:hAnsi="Book Antiqua"/>
          <w:b/>
          <w:i/>
          <w:sz w:val="24"/>
          <w:szCs w:val="24"/>
        </w:rPr>
      </w:pPr>
      <w:r w:rsidRPr="00FA3016">
        <w:rPr>
          <w:rFonts w:ascii="Book Antiqua" w:hAnsi="Book Antiqua"/>
          <w:b/>
          <w:i/>
          <w:sz w:val="24"/>
          <w:szCs w:val="24"/>
        </w:rPr>
        <w:t>Data Analysis</w:t>
      </w:r>
    </w:p>
    <w:p w:rsidR="002930C0" w:rsidRDefault="007A5BDD" w:rsidP="00680E8C">
      <w:pPr>
        <w:spacing w:after="0" w:line="276" w:lineRule="auto"/>
        <w:jc w:val="both"/>
        <w:rPr>
          <w:rFonts w:ascii="Book Antiqua" w:hAnsi="Book Antiqua"/>
          <w:sz w:val="24"/>
          <w:szCs w:val="24"/>
        </w:rPr>
      </w:pPr>
      <w:r>
        <w:rPr>
          <w:rFonts w:ascii="Book Antiqua" w:hAnsi="Book Antiqua"/>
          <w:sz w:val="24"/>
          <w:szCs w:val="24"/>
        </w:rPr>
        <w:tab/>
      </w:r>
      <w:r w:rsidRPr="007A5BDD">
        <w:rPr>
          <w:rFonts w:ascii="Book Antiqua" w:hAnsi="Book Antiqua"/>
          <w:sz w:val="24"/>
          <w:szCs w:val="24"/>
        </w:rPr>
        <w:t>Data were analyzed using JASP for descriptive statistics and correlation, and AMOS for Structural Equation Modeling (SEM). Descriptive statistics included measures of central tendency, dispersion, skewness, and kurtosis. Correlation analysis was used to examine relationships among variables. SEM was conducted to test the hypothesized model, using key fit indices such as Chi-square (χ²), Comparative Fit Index (CFI), Tucker-Lewis Index (TLI), Root Mean Square Error of Approximation (RMSEA), and Standardized Root Mean Square Residual (SRMR). Mediation effects were tested using bootstrapping procedures with bias-corrected confidence intervals, ensuring robust estimation of indirect effects.</w:t>
      </w:r>
    </w:p>
    <w:p w:rsidR="00997B52" w:rsidRDefault="00997B52" w:rsidP="00680E8C">
      <w:pPr>
        <w:spacing w:after="0" w:line="276" w:lineRule="auto"/>
        <w:jc w:val="both"/>
        <w:rPr>
          <w:rFonts w:ascii="Book Antiqua" w:hAnsi="Book Antiqua"/>
          <w:b/>
          <w:sz w:val="24"/>
          <w:szCs w:val="24"/>
        </w:rPr>
      </w:pPr>
    </w:p>
    <w:p w:rsidR="00531AD7" w:rsidRPr="00EC51EB" w:rsidRDefault="00EC51EB" w:rsidP="00680E8C">
      <w:pPr>
        <w:spacing w:after="0" w:line="276" w:lineRule="auto"/>
        <w:jc w:val="both"/>
        <w:rPr>
          <w:rFonts w:ascii="Book Antiqua" w:hAnsi="Book Antiqua"/>
          <w:b/>
          <w:sz w:val="24"/>
          <w:szCs w:val="24"/>
        </w:rPr>
      </w:pPr>
      <w:r>
        <w:rPr>
          <w:rFonts w:ascii="Book Antiqua" w:hAnsi="Book Antiqua"/>
          <w:b/>
          <w:sz w:val="24"/>
          <w:szCs w:val="24"/>
        </w:rPr>
        <w:lastRenderedPageBreak/>
        <w:t xml:space="preserve">3. </w:t>
      </w:r>
      <w:r w:rsidR="002930C0" w:rsidRPr="00EC51EB">
        <w:rPr>
          <w:rFonts w:ascii="Book Antiqua" w:hAnsi="Book Antiqua"/>
          <w:b/>
          <w:sz w:val="24"/>
          <w:szCs w:val="24"/>
        </w:rPr>
        <w:t>Results and Discussion</w:t>
      </w:r>
    </w:p>
    <w:p w:rsidR="00680E8C" w:rsidRDefault="00680E8C" w:rsidP="00680E8C">
      <w:pPr>
        <w:spacing w:after="0" w:line="276" w:lineRule="auto"/>
        <w:jc w:val="both"/>
        <w:rPr>
          <w:rFonts w:ascii="Book Antiqua" w:hAnsi="Book Antiqua"/>
          <w:sz w:val="24"/>
          <w:szCs w:val="24"/>
        </w:rPr>
      </w:pPr>
    </w:p>
    <w:p w:rsidR="00EC51EB" w:rsidRPr="00CB2361" w:rsidRDefault="00F60EB6" w:rsidP="00680E8C">
      <w:pPr>
        <w:spacing w:after="0" w:line="276" w:lineRule="auto"/>
        <w:jc w:val="both"/>
        <w:rPr>
          <w:rFonts w:ascii="Book Antiqua" w:hAnsi="Book Antiqua"/>
          <w:b/>
          <w:i/>
          <w:sz w:val="24"/>
          <w:szCs w:val="24"/>
        </w:rPr>
      </w:pPr>
      <w:r w:rsidRPr="00CB2361">
        <w:rPr>
          <w:rFonts w:ascii="Book Antiqua" w:hAnsi="Book Antiqua"/>
          <w:b/>
          <w:i/>
          <w:sz w:val="24"/>
          <w:szCs w:val="24"/>
        </w:rPr>
        <w:t>Descriptive Statistics</w:t>
      </w:r>
    </w:p>
    <w:p w:rsidR="00F81FF4" w:rsidRDefault="0072108F" w:rsidP="0072108F">
      <w:pPr>
        <w:spacing w:after="0" w:line="276" w:lineRule="auto"/>
        <w:ind w:firstLine="720"/>
        <w:jc w:val="both"/>
        <w:rPr>
          <w:rFonts w:ascii="Book Antiqua" w:hAnsi="Book Antiqua"/>
          <w:sz w:val="24"/>
          <w:szCs w:val="24"/>
        </w:rPr>
      </w:pPr>
      <w:r w:rsidRPr="0072108F">
        <w:rPr>
          <w:rFonts w:ascii="Book Antiqua" w:hAnsi="Book Antiqua"/>
          <w:sz w:val="24"/>
          <w:szCs w:val="24"/>
        </w:rPr>
        <w:t xml:space="preserve">The descriptive statistics presented in Table 1 provide an overview of the central tendencies and distribution characteristics of the study variables, including anxiety dimensions, psychological traits, and student performance indicators. </w:t>
      </w:r>
    </w:p>
    <w:p w:rsidR="00F81FF4" w:rsidRDefault="00F81FF4" w:rsidP="00F81FF4">
      <w:pPr>
        <w:spacing w:after="0" w:line="240" w:lineRule="auto"/>
        <w:jc w:val="both"/>
        <w:rPr>
          <w:rFonts w:ascii="Book Antiqua" w:hAnsi="Book Antiqua"/>
          <w:sz w:val="20"/>
          <w:szCs w:val="20"/>
        </w:rPr>
      </w:pPr>
    </w:p>
    <w:p w:rsidR="00F81FF4" w:rsidRPr="006E712B" w:rsidRDefault="00F81FF4" w:rsidP="00F81FF4">
      <w:pPr>
        <w:spacing w:after="0" w:line="240" w:lineRule="auto"/>
        <w:jc w:val="both"/>
        <w:rPr>
          <w:rFonts w:ascii="Book Antiqua" w:hAnsi="Book Antiqua"/>
          <w:sz w:val="20"/>
          <w:szCs w:val="20"/>
        </w:rPr>
      </w:pPr>
      <w:r w:rsidRPr="006E712B">
        <w:rPr>
          <w:rFonts w:ascii="Book Antiqua" w:hAnsi="Book Antiqua"/>
          <w:sz w:val="20"/>
          <w:szCs w:val="20"/>
        </w:rPr>
        <w:t>Table 1</w:t>
      </w:r>
    </w:p>
    <w:p w:rsidR="00F81FF4" w:rsidRPr="00FF1CC6" w:rsidRDefault="00F81FF4" w:rsidP="00F81FF4">
      <w:pPr>
        <w:spacing w:after="0" w:line="240" w:lineRule="auto"/>
        <w:jc w:val="both"/>
        <w:rPr>
          <w:rFonts w:ascii="Book Antiqua" w:hAnsi="Book Antiqua"/>
          <w:i/>
          <w:sz w:val="20"/>
          <w:szCs w:val="20"/>
        </w:rPr>
      </w:pPr>
      <w:r w:rsidRPr="00FF1CC6">
        <w:rPr>
          <w:rFonts w:ascii="Book Antiqua" w:hAnsi="Book Antiqua"/>
          <w:i/>
          <w:sz w:val="20"/>
          <w:szCs w:val="20"/>
        </w:rPr>
        <w:t>Means, Standard Deviations, Skewness and Kurtosis of study variables</w:t>
      </w:r>
      <w:r>
        <w:rPr>
          <w:rFonts w:ascii="Book Antiqua" w:hAnsi="Book Antiqua"/>
          <w:i/>
          <w:sz w:val="20"/>
          <w:szCs w:val="20"/>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1854"/>
        <w:gridCol w:w="1854"/>
        <w:gridCol w:w="1854"/>
        <w:gridCol w:w="1854"/>
      </w:tblGrid>
      <w:tr w:rsidR="00F81FF4" w:rsidRPr="006E712B" w:rsidTr="00491675">
        <w:trPr>
          <w:trHeight w:val="292"/>
        </w:trPr>
        <w:tc>
          <w:tcPr>
            <w:tcW w:w="1854" w:type="dxa"/>
            <w:tcBorders>
              <w:top w:val="single" w:sz="4" w:space="0" w:color="auto"/>
              <w:bottom w:val="single" w:sz="4" w:space="0" w:color="auto"/>
            </w:tcBorders>
          </w:tcPr>
          <w:p w:rsidR="00F81FF4" w:rsidRPr="006E712B" w:rsidRDefault="00F81FF4" w:rsidP="00491675">
            <w:pPr>
              <w:jc w:val="both"/>
              <w:rPr>
                <w:rFonts w:ascii="Book Antiqua" w:hAnsi="Book Antiqua"/>
                <w:b/>
                <w:sz w:val="20"/>
                <w:szCs w:val="20"/>
              </w:rPr>
            </w:pPr>
            <w:r w:rsidRPr="006E712B">
              <w:rPr>
                <w:rFonts w:ascii="Book Antiqua" w:hAnsi="Book Antiqua"/>
                <w:b/>
                <w:sz w:val="20"/>
                <w:szCs w:val="20"/>
              </w:rPr>
              <w:t>Variables</w:t>
            </w:r>
          </w:p>
        </w:tc>
        <w:tc>
          <w:tcPr>
            <w:tcW w:w="1854" w:type="dxa"/>
            <w:tcBorders>
              <w:top w:val="single" w:sz="4" w:space="0" w:color="auto"/>
              <w:bottom w:val="single" w:sz="4" w:space="0" w:color="auto"/>
            </w:tcBorders>
          </w:tcPr>
          <w:p w:rsidR="00F81FF4" w:rsidRPr="006E712B" w:rsidRDefault="00F81FF4" w:rsidP="00491675">
            <w:pPr>
              <w:jc w:val="center"/>
              <w:rPr>
                <w:rFonts w:ascii="Book Antiqua" w:hAnsi="Book Antiqua"/>
                <w:b/>
                <w:sz w:val="20"/>
                <w:szCs w:val="20"/>
              </w:rPr>
            </w:pPr>
            <w:r w:rsidRPr="006E712B">
              <w:rPr>
                <w:rFonts w:ascii="Book Antiqua" w:hAnsi="Book Antiqua"/>
                <w:b/>
                <w:sz w:val="20"/>
                <w:szCs w:val="20"/>
              </w:rPr>
              <w:t>Mean</w:t>
            </w:r>
          </w:p>
        </w:tc>
        <w:tc>
          <w:tcPr>
            <w:tcW w:w="1854" w:type="dxa"/>
            <w:tcBorders>
              <w:top w:val="single" w:sz="4" w:space="0" w:color="auto"/>
              <w:bottom w:val="single" w:sz="4" w:space="0" w:color="auto"/>
            </w:tcBorders>
          </w:tcPr>
          <w:p w:rsidR="00F81FF4" w:rsidRPr="006E712B" w:rsidRDefault="00F81FF4" w:rsidP="00491675">
            <w:pPr>
              <w:jc w:val="center"/>
              <w:rPr>
                <w:rFonts w:ascii="Book Antiqua" w:hAnsi="Book Antiqua"/>
                <w:b/>
                <w:sz w:val="20"/>
                <w:szCs w:val="20"/>
              </w:rPr>
            </w:pPr>
            <w:r w:rsidRPr="006E712B">
              <w:rPr>
                <w:rFonts w:ascii="Book Antiqua" w:hAnsi="Book Antiqua"/>
                <w:b/>
                <w:sz w:val="20"/>
                <w:szCs w:val="20"/>
              </w:rPr>
              <w:t>SD</w:t>
            </w:r>
          </w:p>
        </w:tc>
        <w:tc>
          <w:tcPr>
            <w:tcW w:w="1854" w:type="dxa"/>
            <w:tcBorders>
              <w:top w:val="single" w:sz="4" w:space="0" w:color="auto"/>
              <w:bottom w:val="single" w:sz="4" w:space="0" w:color="auto"/>
            </w:tcBorders>
          </w:tcPr>
          <w:p w:rsidR="00F81FF4" w:rsidRPr="006E712B" w:rsidRDefault="00F81FF4" w:rsidP="00491675">
            <w:pPr>
              <w:jc w:val="center"/>
              <w:rPr>
                <w:rFonts w:ascii="Book Antiqua" w:hAnsi="Book Antiqua"/>
                <w:b/>
                <w:sz w:val="20"/>
                <w:szCs w:val="20"/>
              </w:rPr>
            </w:pPr>
            <w:r w:rsidRPr="006E712B">
              <w:rPr>
                <w:rFonts w:ascii="Book Antiqua" w:hAnsi="Book Antiqua"/>
                <w:b/>
                <w:sz w:val="20"/>
                <w:szCs w:val="20"/>
              </w:rPr>
              <w:t>Skewness</w:t>
            </w:r>
          </w:p>
        </w:tc>
        <w:tc>
          <w:tcPr>
            <w:tcW w:w="1854" w:type="dxa"/>
            <w:tcBorders>
              <w:top w:val="single" w:sz="4" w:space="0" w:color="auto"/>
              <w:bottom w:val="single" w:sz="4" w:space="0" w:color="auto"/>
            </w:tcBorders>
          </w:tcPr>
          <w:p w:rsidR="00F81FF4" w:rsidRPr="006E712B" w:rsidRDefault="00F81FF4" w:rsidP="00491675">
            <w:pPr>
              <w:jc w:val="center"/>
              <w:rPr>
                <w:rFonts w:ascii="Book Antiqua" w:hAnsi="Book Antiqua"/>
                <w:b/>
                <w:sz w:val="20"/>
                <w:szCs w:val="20"/>
              </w:rPr>
            </w:pPr>
            <w:r w:rsidRPr="006E712B">
              <w:rPr>
                <w:rFonts w:ascii="Book Antiqua" w:hAnsi="Book Antiqua"/>
                <w:b/>
                <w:sz w:val="20"/>
                <w:szCs w:val="20"/>
              </w:rPr>
              <w:t>Kurtosis</w:t>
            </w:r>
          </w:p>
        </w:tc>
      </w:tr>
      <w:tr w:rsidR="00F81FF4" w:rsidRPr="006E712B" w:rsidTr="00491675">
        <w:trPr>
          <w:trHeight w:val="292"/>
        </w:trPr>
        <w:tc>
          <w:tcPr>
            <w:tcW w:w="1854" w:type="dxa"/>
            <w:tcBorders>
              <w:top w:val="single" w:sz="4" w:space="0" w:color="auto"/>
            </w:tcBorders>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TA</w:t>
            </w:r>
          </w:p>
        </w:tc>
        <w:tc>
          <w:tcPr>
            <w:tcW w:w="1854" w:type="dxa"/>
            <w:tcBorders>
              <w:top w:val="single" w:sz="4"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5.716</w:t>
            </w:r>
          </w:p>
        </w:tc>
        <w:tc>
          <w:tcPr>
            <w:tcW w:w="1854" w:type="dxa"/>
            <w:tcBorders>
              <w:top w:val="single" w:sz="4"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.780</w:t>
            </w:r>
          </w:p>
        </w:tc>
        <w:tc>
          <w:tcPr>
            <w:tcW w:w="1854" w:type="dxa"/>
            <w:tcBorders>
              <w:top w:val="single" w:sz="4"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-.676</w:t>
            </w:r>
          </w:p>
        </w:tc>
        <w:tc>
          <w:tcPr>
            <w:tcW w:w="1854" w:type="dxa"/>
            <w:tcBorders>
              <w:top w:val="single" w:sz="4"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.544</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WA</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4.164</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.973</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-.162</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-.660</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PS</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4.109</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.914</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.340</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-.683</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GW</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5.422</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.827</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-.865</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.182</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Bel</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4.365</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.723</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-1.268</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1.595</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Clos</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4.328</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.445</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.006</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-.462</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Sup</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4.499</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.491</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-.130</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-.622</w:t>
            </w:r>
          </w:p>
        </w:tc>
      </w:tr>
      <w:tr w:rsidR="00F81FF4" w:rsidRPr="006E712B" w:rsidTr="00491675">
        <w:trPr>
          <w:trHeight w:val="292"/>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Sat</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4.546</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.407</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-.047</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-.543</w:t>
            </w:r>
          </w:p>
        </w:tc>
      </w:tr>
      <w:tr w:rsidR="00F81FF4" w:rsidRPr="006E712B" w:rsidTr="00491675">
        <w:trPr>
          <w:trHeight w:val="305"/>
        </w:trPr>
        <w:tc>
          <w:tcPr>
            <w:tcW w:w="1854" w:type="dxa"/>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ER</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3.397</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.516</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-1.650</w:t>
            </w:r>
          </w:p>
        </w:tc>
        <w:tc>
          <w:tcPr>
            <w:tcW w:w="1854" w:type="dxa"/>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3.781</w:t>
            </w:r>
          </w:p>
        </w:tc>
      </w:tr>
      <w:tr w:rsidR="00F81FF4" w:rsidRPr="006E712B" w:rsidTr="00491675">
        <w:trPr>
          <w:trHeight w:val="305"/>
        </w:trPr>
        <w:tc>
          <w:tcPr>
            <w:tcW w:w="1854" w:type="dxa"/>
            <w:tcBorders>
              <w:bottom w:val="nil"/>
            </w:tcBorders>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GMS</w:t>
            </w:r>
          </w:p>
        </w:tc>
        <w:tc>
          <w:tcPr>
            <w:tcW w:w="1854" w:type="dxa"/>
            <w:tcBorders>
              <w:bottom w:val="nil"/>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4.997</w:t>
            </w:r>
          </w:p>
        </w:tc>
        <w:tc>
          <w:tcPr>
            <w:tcW w:w="1854" w:type="dxa"/>
            <w:tcBorders>
              <w:bottom w:val="nil"/>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1.303</w:t>
            </w:r>
          </w:p>
        </w:tc>
        <w:tc>
          <w:tcPr>
            <w:tcW w:w="1854" w:type="dxa"/>
            <w:tcBorders>
              <w:bottom w:val="nil"/>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-1.299</w:t>
            </w:r>
          </w:p>
        </w:tc>
        <w:tc>
          <w:tcPr>
            <w:tcW w:w="1854" w:type="dxa"/>
            <w:tcBorders>
              <w:bottom w:val="nil"/>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-.171</w:t>
            </w:r>
          </w:p>
        </w:tc>
      </w:tr>
      <w:tr w:rsidR="00F81FF4" w:rsidRPr="006E712B" w:rsidTr="00491675">
        <w:trPr>
          <w:trHeight w:val="305"/>
        </w:trPr>
        <w:tc>
          <w:tcPr>
            <w:tcW w:w="1854" w:type="dxa"/>
            <w:tcBorders>
              <w:top w:val="nil"/>
              <w:bottom w:val="single" w:sz="12" w:space="0" w:color="auto"/>
            </w:tcBorders>
          </w:tcPr>
          <w:p w:rsidR="00F81FF4" w:rsidRPr="006E712B" w:rsidRDefault="00F81FF4" w:rsidP="00491675">
            <w:pPr>
              <w:jc w:val="both"/>
              <w:rPr>
                <w:rFonts w:ascii="Book Antiqua" w:hAnsi="Book Antiqua"/>
                <w:sz w:val="20"/>
                <w:szCs w:val="20"/>
              </w:rPr>
            </w:pPr>
            <w:r w:rsidRPr="006E712B">
              <w:rPr>
                <w:rFonts w:ascii="Book Antiqua" w:hAnsi="Book Antiqua"/>
                <w:sz w:val="20"/>
                <w:szCs w:val="20"/>
              </w:rPr>
              <w:t>SP</w:t>
            </w:r>
          </w:p>
        </w:tc>
        <w:tc>
          <w:tcPr>
            <w:tcW w:w="1854" w:type="dxa"/>
            <w:tcBorders>
              <w:top w:val="nil"/>
              <w:bottom w:val="single" w:sz="12"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3.015</w:t>
            </w:r>
          </w:p>
        </w:tc>
        <w:tc>
          <w:tcPr>
            <w:tcW w:w="1854" w:type="dxa"/>
            <w:tcBorders>
              <w:top w:val="nil"/>
              <w:bottom w:val="single" w:sz="12"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.792</w:t>
            </w:r>
          </w:p>
        </w:tc>
        <w:tc>
          <w:tcPr>
            <w:tcW w:w="1854" w:type="dxa"/>
            <w:tcBorders>
              <w:top w:val="nil"/>
              <w:bottom w:val="single" w:sz="12"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.034</w:t>
            </w:r>
          </w:p>
        </w:tc>
        <w:tc>
          <w:tcPr>
            <w:tcW w:w="1854" w:type="dxa"/>
            <w:tcBorders>
              <w:top w:val="nil"/>
              <w:bottom w:val="single" w:sz="12" w:space="0" w:color="auto"/>
            </w:tcBorders>
          </w:tcPr>
          <w:p w:rsidR="00F81FF4" w:rsidRPr="006E712B" w:rsidRDefault="00F81FF4" w:rsidP="00491675">
            <w:pPr>
              <w:jc w:val="center"/>
              <w:rPr>
                <w:rFonts w:ascii="Book Antiqua" w:hAnsi="Book Antiqua"/>
                <w:sz w:val="20"/>
                <w:szCs w:val="20"/>
              </w:rPr>
            </w:pPr>
            <w:r w:rsidRPr="006E712B">
              <w:rPr>
                <w:rFonts w:ascii="Book Antiqua" w:hAnsi="Book Antiqua"/>
                <w:sz w:val="20"/>
                <w:szCs w:val="20"/>
              </w:rPr>
              <w:t>-1.251</w:t>
            </w:r>
          </w:p>
        </w:tc>
      </w:tr>
    </w:tbl>
    <w:p w:rsidR="00F81FF4" w:rsidRPr="006E712B" w:rsidRDefault="00F81FF4" w:rsidP="00F81FF4">
      <w:pPr>
        <w:spacing w:after="0" w:line="240" w:lineRule="auto"/>
        <w:jc w:val="both"/>
        <w:rPr>
          <w:rFonts w:ascii="Book Antiqua" w:hAnsi="Book Antiqua"/>
          <w:i/>
          <w:sz w:val="20"/>
          <w:szCs w:val="20"/>
        </w:rPr>
      </w:pPr>
      <w:r w:rsidRPr="006E712B">
        <w:rPr>
          <w:rFonts w:ascii="Book Antiqua" w:hAnsi="Book Antiqua"/>
          <w:i/>
          <w:sz w:val="20"/>
          <w:szCs w:val="20"/>
        </w:rPr>
        <w:t xml:space="preserve">Note: </w:t>
      </w:r>
      <w:r w:rsidRPr="006E712B">
        <w:rPr>
          <w:rFonts w:ascii="Book Antiqua" w:hAnsi="Book Antiqua"/>
          <w:sz w:val="20"/>
          <w:szCs w:val="20"/>
        </w:rPr>
        <w:t>Test anxiety (TA), Writing anxiety (WA), Public speaking anxiety (PS), &amp; Group work anxiety (GW), Ego Resilience (ER), Growth Mindset (GMS), Student Performance (SP)</w:t>
      </w:r>
    </w:p>
    <w:p w:rsidR="00F81FF4" w:rsidRDefault="00F81FF4" w:rsidP="00F81FF4">
      <w:pPr>
        <w:spacing w:after="0" w:line="276" w:lineRule="auto"/>
        <w:jc w:val="both"/>
        <w:rPr>
          <w:rFonts w:ascii="Book Antiqua" w:hAnsi="Book Antiqua"/>
          <w:sz w:val="24"/>
          <w:szCs w:val="24"/>
        </w:rPr>
      </w:pPr>
    </w:p>
    <w:p w:rsidR="0072108F" w:rsidRPr="0072108F" w:rsidRDefault="0072108F" w:rsidP="00F81FF4">
      <w:pPr>
        <w:spacing w:after="0" w:line="276" w:lineRule="auto"/>
        <w:ind w:firstLine="720"/>
        <w:jc w:val="both"/>
        <w:rPr>
          <w:rFonts w:ascii="Book Antiqua" w:hAnsi="Book Antiqua"/>
          <w:sz w:val="24"/>
          <w:szCs w:val="24"/>
        </w:rPr>
      </w:pPr>
      <w:r w:rsidRPr="0072108F">
        <w:rPr>
          <w:rFonts w:ascii="Book Antiqua" w:hAnsi="Book Antiqua"/>
          <w:sz w:val="24"/>
          <w:szCs w:val="24"/>
        </w:rPr>
        <w:t>Among the anxiety variables, Test Anxiety (TA) recorded the highest mean (M = 5.716, SD = 0.780), suggesting that participants experienced higher levels of anxiety in test situations compared to Writing Anxiety (WA), Public Speaking Anxiety (PS), and Group Work Anxiety (GW). In contrast, Public Speaking Anxiety had the lowest skewness (0.340), indicating a slight positive skew, while Group Work Anxiety was negatively skewed (–0.865), reflecting a concentration of higher scores.</w:t>
      </w:r>
    </w:p>
    <w:p w:rsidR="0072108F" w:rsidRPr="0072108F" w:rsidRDefault="0072108F" w:rsidP="0072108F">
      <w:pPr>
        <w:spacing w:after="0" w:line="276" w:lineRule="auto"/>
        <w:ind w:firstLine="720"/>
        <w:jc w:val="both"/>
        <w:rPr>
          <w:rFonts w:ascii="Book Antiqua" w:hAnsi="Book Antiqua"/>
          <w:sz w:val="24"/>
          <w:szCs w:val="24"/>
        </w:rPr>
      </w:pPr>
      <w:r w:rsidRPr="0072108F">
        <w:rPr>
          <w:rFonts w:ascii="Book Antiqua" w:hAnsi="Book Antiqua"/>
          <w:sz w:val="24"/>
          <w:szCs w:val="24"/>
        </w:rPr>
        <w:t>Psychological constructs such as Belongingness (Bel), Closeness (Clos), Support (Sup), and Satisfaction (Sat) show moderate means, with Satisfaction being the highest (M = 4.546, SD = 0.407). Notably, Ego Resilience (ER) showed a relatively low mean (M = 3.397) and the highest kurtosis value (3.781), indicating a leptokurtic distribution with most values clustering around the mean and some extreme values. Similarly, Growth Mindset (GMS) exhibited a high mean (M = 4.997) with a substantial negative skew (–1.299), suggesting that most participants endorsed high levels of growth mindset beliefs.</w:t>
      </w:r>
    </w:p>
    <w:p w:rsidR="00F60EB6" w:rsidRDefault="0072108F" w:rsidP="0072108F">
      <w:pPr>
        <w:spacing w:after="0" w:line="276" w:lineRule="auto"/>
        <w:ind w:firstLine="720"/>
        <w:jc w:val="both"/>
        <w:rPr>
          <w:rFonts w:ascii="Book Antiqua" w:hAnsi="Book Antiqua"/>
          <w:sz w:val="24"/>
          <w:szCs w:val="24"/>
        </w:rPr>
      </w:pPr>
      <w:r w:rsidRPr="0072108F">
        <w:rPr>
          <w:rFonts w:ascii="Book Antiqua" w:hAnsi="Book Antiqua"/>
          <w:sz w:val="24"/>
          <w:szCs w:val="24"/>
        </w:rPr>
        <w:t xml:space="preserve">Student Performance (SP) had the lowest mean score (M = 3.015, SD = 0.792), which may indicate generally moderate to low performance among the participants. The skewness (0.034) is close to zero, implying a relatively normal distribution, although the </w:t>
      </w:r>
      <w:r w:rsidRPr="0072108F">
        <w:rPr>
          <w:rFonts w:ascii="Book Antiqua" w:hAnsi="Book Antiqua"/>
          <w:sz w:val="24"/>
          <w:szCs w:val="24"/>
        </w:rPr>
        <w:lastRenderedPageBreak/>
        <w:t xml:space="preserve">kurtosis (–1.251) indicates a </w:t>
      </w:r>
      <w:proofErr w:type="spellStart"/>
      <w:r w:rsidRPr="0072108F">
        <w:rPr>
          <w:rFonts w:ascii="Book Antiqua" w:hAnsi="Book Antiqua"/>
          <w:sz w:val="24"/>
          <w:szCs w:val="24"/>
        </w:rPr>
        <w:t>platykurtic</w:t>
      </w:r>
      <w:proofErr w:type="spellEnd"/>
      <w:r w:rsidRPr="0072108F">
        <w:rPr>
          <w:rFonts w:ascii="Book Antiqua" w:hAnsi="Book Antiqua"/>
          <w:sz w:val="24"/>
          <w:szCs w:val="24"/>
        </w:rPr>
        <w:t xml:space="preserve"> shape, with scores more spread out than a normal distribution.</w:t>
      </w:r>
    </w:p>
    <w:p w:rsidR="0004719C" w:rsidRDefault="0004719C" w:rsidP="0072108F">
      <w:pPr>
        <w:spacing w:after="0" w:line="276" w:lineRule="auto"/>
        <w:ind w:firstLine="720"/>
        <w:jc w:val="both"/>
        <w:rPr>
          <w:rFonts w:ascii="Book Antiqua" w:hAnsi="Book Antiqua"/>
          <w:sz w:val="24"/>
          <w:szCs w:val="24"/>
        </w:rPr>
      </w:pPr>
      <w:r w:rsidRPr="006377AF">
        <w:rPr>
          <w:rFonts w:ascii="Book Antiqua" w:hAnsi="Book Antiqua"/>
          <w:sz w:val="24"/>
          <w:szCs w:val="24"/>
        </w:rPr>
        <w:t>In assessing the normality of the data for Structural Equation Modeling (SEM), skewness and k</w:t>
      </w:r>
      <w:r>
        <w:rPr>
          <w:rFonts w:ascii="Book Antiqua" w:hAnsi="Book Antiqua"/>
          <w:sz w:val="24"/>
          <w:szCs w:val="24"/>
        </w:rPr>
        <w:t>urtosis are critical indicators</w:t>
      </w:r>
      <w:r w:rsidRPr="006377AF">
        <w:rPr>
          <w:rFonts w:ascii="Book Antiqua" w:hAnsi="Book Antiqua"/>
          <w:sz w:val="24"/>
          <w:szCs w:val="24"/>
        </w:rPr>
        <w:t>. According to widely accepted guidelines in SEM, particularly those by Kline (2016), data are considered approximately normal if skewness values fall within the range of –3 to +3, and kurtosis values lie between –10 and +10. Upon examining the variables in this study, all skewness values range from –1.650 to 0.340, and kurtosis values range from –1.251 to 3.781, all of which fall within Kline’s recommended thresholds. Although variables such as Ego Resilience and Growth Mindset exhibit relatively higher levels of negative skewness and leptokurtic distribution, they are still within acceptable bounds and do not significantly threaten the assumption of normality. Therefore, the data can be deemed suitable for SEM.</w:t>
      </w:r>
    </w:p>
    <w:p w:rsidR="00680E8C" w:rsidRDefault="00680E8C" w:rsidP="00680E8C">
      <w:pPr>
        <w:spacing w:after="0" w:line="276" w:lineRule="auto"/>
        <w:jc w:val="both"/>
        <w:rPr>
          <w:rFonts w:ascii="Book Antiqua" w:hAnsi="Book Antiqua"/>
          <w:sz w:val="24"/>
          <w:szCs w:val="24"/>
        </w:rPr>
      </w:pPr>
    </w:p>
    <w:p w:rsidR="00680E8C" w:rsidRPr="00CB2361" w:rsidRDefault="0051278F" w:rsidP="00CE058E">
      <w:pPr>
        <w:spacing w:after="0" w:line="276" w:lineRule="auto"/>
        <w:jc w:val="both"/>
        <w:rPr>
          <w:rFonts w:ascii="Book Antiqua" w:hAnsi="Book Antiqua"/>
          <w:b/>
          <w:i/>
          <w:sz w:val="24"/>
          <w:szCs w:val="24"/>
        </w:rPr>
      </w:pPr>
      <w:r w:rsidRPr="00CB2361">
        <w:rPr>
          <w:rFonts w:ascii="Book Antiqua" w:hAnsi="Book Antiqua"/>
          <w:b/>
          <w:i/>
          <w:sz w:val="24"/>
          <w:szCs w:val="24"/>
        </w:rPr>
        <w:t>Structural Model and Hypotheses Testing</w:t>
      </w:r>
    </w:p>
    <w:p w:rsidR="00BD092E" w:rsidRDefault="00BD092E" w:rsidP="00CE058E">
      <w:pPr>
        <w:spacing w:after="0" w:line="276" w:lineRule="auto"/>
        <w:jc w:val="both"/>
        <w:rPr>
          <w:rFonts w:ascii="Book Antiqua" w:hAnsi="Book Antiqua"/>
          <w:sz w:val="24"/>
          <w:szCs w:val="24"/>
        </w:rPr>
      </w:pPr>
    </w:p>
    <w:p w:rsidR="00BD092E" w:rsidRDefault="00BD092E" w:rsidP="00CE058E">
      <w:pPr>
        <w:spacing w:after="0" w:line="276" w:lineRule="auto"/>
        <w:jc w:val="both"/>
        <w:rPr>
          <w:rFonts w:ascii="Book Antiqua" w:hAnsi="Book Antiqua"/>
          <w:sz w:val="24"/>
          <w:szCs w:val="24"/>
        </w:rPr>
      </w:pPr>
      <w:r w:rsidRPr="00BD092E">
        <w:rPr>
          <w:rFonts w:ascii="Book Antiqua" w:hAnsi="Book Antiqua"/>
          <w:noProof/>
          <w:sz w:val="24"/>
          <w:szCs w:val="24"/>
          <w:lang w:val="en-PH" w:eastAsia="en-PH"/>
        </w:rPr>
        <w:drawing>
          <wp:inline distT="0" distB="0" distL="0" distR="0" wp14:anchorId="10FEFF42" wp14:editId="1DA1E765">
            <wp:extent cx="5943600" cy="4211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211955"/>
                    </a:xfrm>
                    <a:prstGeom prst="rect">
                      <a:avLst/>
                    </a:prstGeom>
                  </pic:spPr>
                </pic:pic>
              </a:graphicData>
            </a:graphic>
          </wp:inline>
        </w:drawing>
      </w:r>
    </w:p>
    <w:p w:rsidR="00680E8C" w:rsidRDefault="00BD092E" w:rsidP="00BD092E">
      <w:pPr>
        <w:spacing w:after="0" w:line="276" w:lineRule="auto"/>
        <w:jc w:val="center"/>
        <w:rPr>
          <w:rFonts w:ascii="Book Antiqua" w:hAnsi="Book Antiqua"/>
          <w:sz w:val="24"/>
          <w:szCs w:val="24"/>
        </w:rPr>
      </w:pPr>
      <w:r>
        <w:rPr>
          <w:rFonts w:ascii="Book Antiqua" w:hAnsi="Book Antiqua"/>
          <w:i/>
          <w:sz w:val="24"/>
          <w:szCs w:val="24"/>
        </w:rPr>
        <w:t>Figure 2. Final Model of the Study</w:t>
      </w:r>
    </w:p>
    <w:p w:rsidR="004D296F" w:rsidRDefault="004D296F" w:rsidP="00353C3D">
      <w:pPr>
        <w:spacing w:after="0" w:line="276" w:lineRule="auto"/>
        <w:rPr>
          <w:rFonts w:ascii="Book Antiqua" w:hAnsi="Book Antiqua"/>
          <w:sz w:val="20"/>
          <w:szCs w:val="20"/>
        </w:rPr>
      </w:pPr>
    </w:p>
    <w:p w:rsidR="00DB5902" w:rsidRPr="00DB5902" w:rsidRDefault="00DB5902" w:rsidP="00D3598D">
      <w:pPr>
        <w:spacing w:after="0" w:line="276" w:lineRule="auto"/>
        <w:ind w:firstLine="720"/>
        <w:jc w:val="both"/>
        <w:rPr>
          <w:rFonts w:ascii="Book Antiqua" w:hAnsi="Book Antiqua"/>
          <w:sz w:val="24"/>
          <w:szCs w:val="20"/>
        </w:rPr>
      </w:pPr>
      <w:r w:rsidRPr="00DB5902">
        <w:rPr>
          <w:rFonts w:ascii="Book Antiqua" w:hAnsi="Book Antiqua"/>
          <w:sz w:val="24"/>
          <w:szCs w:val="20"/>
        </w:rPr>
        <w:lastRenderedPageBreak/>
        <w:t>Table 2 presents the results of the model fit indices used to evaluate the hypothesized Structural Equation Model. A variety of fit indices were examined to ensure a comprehensive assessment, including absolute, incremental, and parsimonious fit measures. Overall, the final model demonstrates a strong and acceptable fit based on the suggested thresholds.</w:t>
      </w:r>
    </w:p>
    <w:p w:rsidR="00DB5902" w:rsidRPr="00DB5902" w:rsidRDefault="00DB5902" w:rsidP="00D3598D">
      <w:pPr>
        <w:spacing w:after="0" w:line="276" w:lineRule="auto"/>
        <w:ind w:firstLine="720"/>
        <w:jc w:val="both"/>
        <w:rPr>
          <w:rFonts w:ascii="Book Antiqua" w:hAnsi="Book Antiqua"/>
          <w:sz w:val="24"/>
          <w:szCs w:val="20"/>
        </w:rPr>
      </w:pPr>
      <w:r w:rsidRPr="00DB5902">
        <w:rPr>
          <w:rFonts w:ascii="Book Antiqua" w:hAnsi="Book Antiqua"/>
          <w:sz w:val="24"/>
          <w:szCs w:val="20"/>
        </w:rPr>
        <w:t>The Chi-square (χ²) value of 47.266 with 38 degrees of freedom (</w:t>
      </w:r>
      <w:proofErr w:type="spellStart"/>
      <w:r w:rsidRPr="00DB5902">
        <w:rPr>
          <w:rFonts w:ascii="Book Antiqua" w:hAnsi="Book Antiqua"/>
          <w:sz w:val="24"/>
          <w:szCs w:val="20"/>
        </w:rPr>
        <w:t>df</w:t>
      </w:r>
      <w:proofErr w:type="spellEnd"/>
      <w:r w:rsidRPr="00DB5902">
        <w:rPr>
          <w:rFonts w:ascii="Book Antiqua" w:hAnsi="Book Antiqua"/>
          <w:sz w:val="24"/>
          <w:szCs w:val="20"/>
        </w:rPr>
        <w:t>) yields a χ²/</w:t>
      </w:r>
      <w:proofErr w:type="spellStart"/>
      <w:r w:rsidRPr="00DB5902">
        <w:rPr>
          <w:rFonts w:ascii="Book Antiqua" w:hAnsi="Book Antiqua"/>
          <w:sz w:val="24"/>
          <w:szCs w:val="20"/>
        </w:rPr>
        <w:t>df</w:t>
      </w:r>
      <w:proofErr w:type="spellEnd"/>
      <w:r w:rsidRPr="00DB5902">
        <w:rPr>
          <w:rFonts w:ascii="Book Antiqua" w:hAnsi="Book Antiqua"/>
          <w:sz w:val="24"/>
          <w:szCs w:val="20"/>
        </w:rPr>
        <w:t xml:space="preserve"> ratio of 1.244, which is well below the commonly accepted cut-off of 3.0, indicating a good model fit. Additionally, the associated p-value of .144 is greater than the conventional threshold of 0.05, suggesting that the difference between the observed and the model-implied covariance matrices is not statistically significant. This supports the conclusion that the model fits the data well.</w:t>
      </w:r>
    </w:p>
    <w:p w:rsidR="00DB5902" w:rsidRPr="00DB5902" w:rsidRDefault="00DB5902" w:rsidP="00D3598D">
      <w:pPr>
        <w:spacing w:after="0" w:line="276" w:lineRule="auto"/>
        <w:ind w:firstLine="720"/>
        <w:jc w:val="both"/>
        <w:rPr>
          <w:rFonts w:ascii="Book Antiqua" w:hAnsi="Book Antiqua"/>
          <w:sz w:val="24"/>
          <w:szCs w:val="20"/>
        </w:rPr>
      </w:pPr>
      <w:r w:rsidRPr="00DB5902">
        <w:rPr>
          <w:rFonts w:ascii="Book Antiqua" w:hAnsi="Book Antiqua"/>
          <w:sz w:val="24"/>
          <w:szCs w:val="20"/>
        </w:rPr>
        <w:t>The Goodness-of-Fit Index (GFI) and Comparative Fit Index (CFI) are .959 and .967, respectively, both exceeding the recommended threshold of 0.90, with the CFI even surpassing the 0.95 mark, which indicates excellent model fit. Similarly, the Incremental Fit Index (IFI = .969) and Tucker-Lewis Index (TLI = .952) both suggest a very good fit of the data to the model, further validating the strength of the hypothesized relationships.</w:t>
      </w:r>
    </w:p>
    <w:p w:rsidR="00DB5902" w:rsidRPr="00DB5902" w:rsidRDefault="00DB5902" w:rsidP="00D3598D">
      <w:pPr>
        <w:spacing w:after="0" w:line="276" w:lineRule="auto"/>
        <w:ind w:firstLine="720"/>
        <w:jc w:val="both"/>
        <w:rPr>
          <w:rFonts w:ascii="Book Antiqua" w:hAnsi="Book Antiqua"/>
          <w:sz w:val="24"/>
          <w:szCs w:val="20"/>
        </w:rPr>
      </w:pPr>
      <w:r w:rsidRPr="00DB5902">
        <w:rPr>
          <w:rFonts w:ascii="Book Antiqua" w:hAnsi="Book Antiqua"/>
          <w:sz w:val="24"/>
          <w:szCs w:val="20"/>
        </w:rPr>
        <w:t>Moreover, the Root Mean Square Error of Approximation (RMSEA) is .035, which is below the cut-off value of 0.05, indicating a close fit. The Standardized Root Mean Square Residual (SRMR) is .059, also within the acceptable range (≤ 0.08), confirming that the residuals between the observed and predicted correlations are minimal.</w:t>
      </w:r>
      <w:r>
        <w:rPr>
          <w:rFonts w:ascii="Book Antiqua" w:hAnsi="Book Antiqua"/>
          <w:sz w:val="24"/>
          <w:szCs w:val="20"/>
        </w:rPr>
        <w:t xml:space="preserve"> </w:t>
      </w:r>
      <w:r w:rsidRPr="00DB5902">
        <w:rPr>
          <w:rFonts w:ascii="Book Antiqua" w:hAnsi="Book Antiqua"/>
          <w:sz w:val="24"/>
          <w:szCs w:val="20"/>
        </w:rPr>
        <w:t>The high-quality model fit justifies proceeding with the interpretation of the structural paths and mediation effects within the SEM framework.</w:t>
      </w:r>
    </w:p>
    <w:p w:rsidR="00DB5902" w:rsidRDefault="00DB5902" w:rsidP="00353C3D">
      <w:pPr>
        <w:spacing w:after="0" w:line="276" w:lineRule="auto"/>
        <w:rPr>
          <w:rFonts w:ascii="Book Antiqua" w:hAnsi="Book Antiqua"/>
          <w:sz w:val="20"/>
          <w:szCs w:val="20"/>
        </w:rPr>
      </w:pPr>
    </w:p>
    <w:p w:rsidR="004D296F" w:rsidRPr="004D296F" w:rsidRDefault="004D296F" w:rsidP="00353C3D">
      <w:pPr>
        <w:spacing w:after="0" w:line="276" w:lineRule="auto"/>
        <w:rPr>
          <w:rFonts w:ascii="Book Antiqua" w:hAnsi="Book Antiqua"/>
          <w:sz w:val="20"/>
          <w:szCs w:val="20"/>
        </w:rPr>
      </w:pPr>
      <w:r w:rsidRPr="004D296F">
        <w:rPr>
          <w:rFonts w:ascii="Book Antiqua" w:hAnsi="Book Antiqua"/>
          <w:sz w:val="20"/>
          <w:szCs w:val="20"/>
        </w:rPr>
        <w:t>Table 2</w:t>
      </w:r>
    </w:p>
    <w:p w:rsidR="00353C3D" w:rsidRPr="00FF1CC6" w:rsidRDefault="004D296F" w:rsidP="00353C3D">
      <w:pPr>
        <w:spacing w:after="0" w:line="276" w:lineRule="auto"/>
        <w:rPr>
          <w:rFonts w:ascii="Book Antiqua" w:hAnsi="Book Antiqua"/>
          <w:i/>
          <w:sz w:val="20"/>
          <w:szCs w:val="20"/>
        </w:rPr>
      </w:pPr>
      <w:r w:rsidRPr="00FF1CC6">
        <w:rPr>
          <w:rFonts w:ascii="Book Antiqua" w:hAnsi="Book Antiqua"/>
          <w:i/>
          <w:sz w:val="20"/>
          <w:szCs w:val="20"/>
        </w:rPr>
        <w:t>The results of m</w:t>
      </w:r>
      <w:r w:rsidR="006539D2" w:rsidRPr="00FF1CC6">
        <w:rPr>
          <w:rFonts w:ascii="Book Antiqua" w:hAnsi="Book Antiqua"/>
          <w:i/>
          <w:sz w:val="20"/>
          <w:szCs w:val="20"/>
        </w:rPr>
        <w:t xml:space="preserve">odel </w:t>
      </w:r>
      <w:r w:rsidRPr="00FF1CC6">
        <w:rPr>
          <w:rFonts w:ascii="Book Antiqua" w:hAnsi="Book Antiqua"/>
          <w:i/>
          <w:sz w:val="20"/>
          <w:szCs w:val="20"/>
        </w:rPr>
        <w:t>f</w:t>
      </w:r>
      <w:r w:rsidR="006539D2" w:rsidRPr="00FF1CC6">
        <w:rPr>
          <w:rFonts w:ascii="Book Antiqua" w:hAnsi="Book Antiqua"/>
          <w:i/>
          <w:sz w:val="20"/>
          <w:szCs w:val="20"/>
        </w:rPr>
        <w:t>it Indices</w:t>
      </w:r>
      <w:r w:rsidRPr="00FF1CC6">
        <w:rPr>
          <w:rFonts w:ascii="Book Antiqua" w:hAnsi="Book Antiqua"/>
          <w:i/>
          <w:sz w:val="20"/>
          <w:szCs w:val="20"/>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296F" w:rsidRPr="004D296F" w:rsidTr="001B0F6E">
        <w:tc>
          <w:tcPr>
            <w:tcW w:w="2337" w:type="dxa"/>
            <w:tcBorders>
              <w:top w:val="single" w:sz="4" w:space="0" w:color="auto"/>
              <w:bottom w:val="single" w:sz="4" w:space="0" w:color="auto"/>
            </w:tcBorders>
          </w:tcPr>
          <w:p w:rsidR="004D296F" w:rsidRPr="004D296F" w:rsidRDefault="004D296F" w:rsidP="00353C3D">
            <w:pPr>
              <w:spacing w:line="276" w:lineRule="auto"/>
              <w:rPr>
                <w:rFonts w:ascii="Book Antiqua" w:hAnsi="Book Antiqua"/>
                <w:b/>
                <w:sz w:val="20"/>
                <w:szCs w:val="20"/>
              </w:rPr>
            </w:pPr>
            <w:r w:rsidRPr="004D296F">
              <w:rPr>
                <w:rFonts w:ascii="Book Antiqua" w:hAnsi="Book Antiqua"/>
                <w:b/>
                <w:sz w:val="20"/>
                <w:szCs w:val="20"/>
              </w:rPr>
              <w:t>Model Fit Indices</w:t>
            </w:r>
          </w:p>
        </w:tc>
        <w:tc>
          <w:tcPr>
            <w:tcW w:w="2337" w:type="dxa"/>
            <w:tcBorders>
              <w:top w:val="single" w:sz="4" w:space="0" w:color="auto"/>
              <w:bottom w:val="single" w:sz="4" w:space="0" w:color="auto"/>
            </w:tcBorders>
          </w:tcPr>
          <w:p w:rsidR="004D296F" w:rsidRPr="004D296F" w:rsidRDefault="00207D25" w:rsidP="004D296F">
            <w:pPr>
              <w:spacing w:line="276" w:lineRule="auto"/>
              <w:jc w:val="center"/>
              <w:rPr>
                <w:rFonts w:ascii="Book Antiqua" w:hAnsi="Book Antiqua"/>
                <w:b/>
                <w:sz w:val="20"/>
                <w:szCs w:val="20"/>
              </w:rPr>
            </w:pPr>
            <w:r>
              <w:rPr>
                <w:rFonts w:ascii="Book Antiqua" w:hAnsi="Book Antiqua"/>
                <w:b/>
                <w:sz w:val="20"/>
                <w:szCs w:val="20"/>
              </w:rPr>
              <w:t xml:space="preserve">Suggested </w:t>
            </w:r>
            <w:r w:rsidR="004D296F" w:rsidRPr="004D296F">
              <w:rPr>
                <w:rFonts w:ascii="Book Antiqua" w:hAnsi="Book Antiqua"/>
                <w:b/>
                <w:sz w:val="20"/>
                <w:szCs w:val="20"/>
              </w:rPr>
              <w:t>Threshold</w:t>
            </w:r>
          </w:p>
        </w:tc>
        <w:tc>
          <w:tcPr>
            <w:tcW w:w="2338" w:type="dxa"/>
            <w:tcBorders>
              <w:top w:val="single" w:sz="4" w:space="0" w:color="auto"/>
              <w:bottom w:val="single" w:sz="4" w:space="0" w:color="auto"/>
            </w:tcBorders>
          </w:tcPr>
          <w:p w:rsidR="004D296F" w:rsidRPr="004D296F" w:rsidRDefault="004D296F" w:rsidP="004D296F">
            <w:pPr>
              <w:spacing w:line="276" w:lineRule="auto"/>
              <w:jc w:val="center"/>
              <w:rPr>
                <w:rFonts w:ascii="Book Antiqua" w:hAnsi="Book Antiqua"/>
                <w:b/>
                <w:sz w:val="20"/>
                <w:szCs w:val="20"/>
              </w:rPr>
            </w:pPr>
            <w:r w:rsidRPr="004D296F">
              <w:rPr>
                <w:rFonts w:ascii="Book Antiqua" w:hAnsi="Book Antiqua"/>
                <w:b/>
                <w:sz w:val="20"/>
                <w:szCs w:val="20"/>
              </w:rPr>
              <w:t>Final Model</w:t>
            </w:r>
          </w:p>
        </w:tc>
        <w:tc>
          <w:tcPr>
            <w:tcW w:w="2338" w:type="dxa"/>
            <w:tcBorders>
              <w:top w:val="single" w:sz="4" w:space="0" w:color="auto"/>
              <w:bottom w:val="single" w:sz="4" w:space="0" w:color="auto"/>
            </w:tcBorders>
          </w:tcPr>
          <w:p w:rsidR="004D296F" w:rsidRPr="004D296F" w:rsidRDefault="004D296F" w:rsidP="004D296F">
            <w:pPr>
              <w:spacing w:line="276" w:lineRule="auto"/>
              <w:jc w:val="center"/>
              <w:rPr>
                <w:rFonts w:ascii="Book Antiqua" w:hAnsi="Book Antiqua"/>
                <w:b/>
                <w:sz w:val="20"/>
                <w:szCs w:val="20"/>
              </w:rPr>
            </w:pPr>
            <w:r w:rsidRPr="004D296F">
              <w:rPr>
                <w:rFonts w:ascii="Book Antiqua" w:hAnsi="Book Antiqua"/>
                <w:b/>
                <w:sz w:val="20"/>
                <w:szCs w:val="20"/>
              </w:rPr>
              <w:t>Interpretation</w:t>
            </w:r>
          </w:p>
        </w:tc>
      </w:tr>
      <w:tr w:rsidR="004D296F" w:rsidRPr="004D296F" w:rsidTr="001B0F6E">
        <w:tc>
          <w:tcPr>
            <w:tcW w:w="2337" w:type="dxa"/>
            <w:tcBorders>
              <w:top w:val="single" w:sz="4" w:space="0" w:color="auto"/>
            </w:tcBorders>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X</w:t>
            </w:r>
            <w:r w:rsidRPr="005A674D">
              <w:rPr>
                <w:rFonts w:ascii="Book Antiqua" w:hAnsi="Book Antiqua"/>
                <w:sz w:val="20"/>
                <w:szCs w:val="20"/>
                <w:vertAlign w:val="superscript"/>
              </w:rPr>
              <w:t>2</w:t>
            </w:r>
          </w:p>
        </w:tc>
        <w:tc>
          <w:tcPr>
            <w:tcW w:w="2337" w:type="dxa"/>
            <w:tcBorders>
              <w:top w:val="single" w:sz="4" w:space="0" w:color="auto"/>
            </w:tcBorders>
          </w:tcPr>
          <w:p w:rsidR="004D296F" w:rsidRPr="004D296F" w:rsidRDefault="00F21859" w:rsidP="004D296F">
            <w:pPr>
              <w:spacing w:line="276" w:lineRule="auto"/>
              <w:jc w:val="center"/>
              <w:rPr>
                <w:rFonts w:ascii="Book Antiqua" w:hAnsi="Book Antiqua"/>
                <w:sz w:val="20"/>
                <w:szCs w:val="20"/>
              </w:rPr>
            </w:pPr>
            <w:r>
              <w:rPr>
                <w:rFonts w:ascii="Book Antiqua" w:hAnsi="Book Antiqua"/>
                <w:sz w:val="20"/>
                <w:szCs w:val="20"/>
              </w:rPr>
              <w:t>-</w:t>
            </w:r>
          </w:p>
        </w:tc>
        <w:tc>
          <w:tcPr>
            <w:tcW w:w="2338" w:type="dxa"/>
            <w:tcBorders>
              <w:top w:val="single" w:sz="4" w:space="0" w:color="auto"/>
            </w:tcBorders>
          </w:tcPr>
          <w:p w:rsidR="004D296F" w:rsidRPr="004D296F" w:rsidRDefault="00A1033F" w:rsidP="004D296F">
            <w:pPr>
              <w:spacing w:line="276" w:lineRule="auto"/>
              <w:jc w:val="center"/>
              <w:rPr>
                <w:rFonts w:ascii="Book Antiqua" w:hAnsi="Book Antiqua"/>
                <w:sz w:val="20"/>
                <w:szCs w:val="20"/>
              </w:rPr>
            </w:pPr>
            <w:r>
              <w:rPr>
                <w:rFonts w:ascii="Book Antiqua" w:hAnsi="Book Antiqua"/>
                <w:sz w:val="20"/>
                <w:szCs w:val="20"/>
              </w:rPr>
              <w:t>47.266</w:t>
            </w:r>
          </w:p>
        </w:tc>
        <w:tc>
          <w:tcPr>
            <w:tcW w:w="2338" w:type="dxa"/>
            <w:tcBorders>
              <w:top w:val="single" w:sz="4" w:space="0" w:color="auto"/>
            </w:tcBorders>
          </w:tcPr>
          <w:p w:rsidR="004D296F" w:rsidRPr="004D296F" w:rsidRDefault="00B1293B" w:rsidP="004D296F">
            <w:pPr>
              <w:spacing w:line="276" w:lineRule="auto"/>
              <w:jc w:val="center"/>
              <w:rPr>
                <w:rFonts w:ascii="Book Antiqua" w:hAnsi="Book Antiqua"/>
                <w:sz w:val="20"/>
                <w:szCs w:val="20"/>
              </w:rPr>
            </w:pPr>
            <w:r>
              <w:rPr>
                <w:rFonts w:ascii="Book Antiqua" w:hAnsi="Book Antiqua"/>
                <w:sz w:val="20"/>
                <w:szCs w:val="20"/>
              </w:rPr>
              <w: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proofErr w:type="spellStart"/>
            <w:r w:rsidRPr="004D296F">
              <w:rPr>
                <w:rFonts w:ascii="Book Antiqua" w:hAnsi="Book Antiqua"/>
                <w:sz w:val="20"/>
                <w:szCs w:val="20"/>
              </w:rPr>
              <w:t>df</w:t>
            </w:r>
            <w:proofErr w:type="spellEnd"/>
          </w:p>
        </w:tc>
        <w:tc>
          <w:tcPr>
            <w:tcW w:w="2337" w:type="dxa"/>
          </w:tcPr>
          <w:p w:rsidR="004D296F" w:rsidRPr="004D296F" w:rsidRDefault="00F21859" w:rsidP="004D296F">
            <w:pPr>
              <w:spacing w:line="276" w:lineRule="auto"/>
              <w:jc w:val="center"/>
              <w:rPr>
                <w:rFonts w:ascii="Book Antiqua" w:hAnsi="Book Antiqua"/>
                <w:sz w:val="20"/>
                <w:szCs w:val="20"/>
              </w:rPr>
            </w:pPr>
            <w:r>
              <w:rPr>
                <w:rFonts w:ascii="Book Antiqua" w:hAnsi="Book Antiqua"/>
                <w:sz w:val="20"/>
                <w:szCs w:val="20"/>
              </w:rPr>
              <w:t>-</w:t>
            </w:r>
          </w:p>
        </w:tc>
        <w:tc>
          <w:tcPr>
            <w:tcW w:w="2338" w:type="dxa"/>
          </w:tcPr>
          <w:p w:rsidR="004D296F" w:rsidRPr="004D296F" w:rsidRDefault="00A1033F" w:rsidP="004D296F">
            <w:pPr>
              <w:spacing w:line="276" w:lineRule="auto"/>
              <w:jc w:val="center"/>
              <w:rPr>
                <w:rFonts w:ascii="Book Antiqua" w:hAnsi="Book Antiqua"/>
                <w:sz w:val="20"/>
                <w:szCs w:val="20"/>
              </w:rPr>
            </w:pPr>
            <w:r>
              <w:rPr>
                <w:rFonts w:ascii="Book Antiqua" w:hAnsi="Book Antiqua"/>
                <w:sz w:val="20"/>
                <w:szCs w:val="20"/>
              </w:rPr>
              <w:t>38</w:t>
            </w:r>
          </w:p>
        </w:tc>
        <w:tc>
          <w:tcPr>
            <w:tcW w:w="2338" w:type="dxa"/>
          </w:tcPr>
          <w:p w:rsidR="004D296F" w:rsidRPr="004D296F" w:rsidRDefault="00B1293B" w:rsidP="004D296F">
            <w:pPr>
              <w:spacing w:line="276" w:lineRule="auto"/>
              <w:jc w:val="center"/>
              <w:rPr>
                <w:rFonts w:ascii="Book Antiqua" w:hAnsi="Book Antiqua"/>
                <w:sz w:val="20"/>
                <w:szCs w:val="20"/>
              </w:rPr>
            </w:pPr>
            <w:r>
              <w:rPr>
                <w:rFonts w:ascii="Book Antiqua" w:hAnsi="Book Antiqua"/>
                <w:sz w:val="20"/>
                <w:szCs w:val="20"/>
              </w:rPr>
              <w: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X</w:t>
            </w:r>
            <w:r w:rsidRPr="005A674D">
              <w:rPr>
                <w:rFonts w:ascii="Book Antiqua" w:hAnsi="Book Antiqua"/>
                <w:sz w:val="20"/>
                <w:szCs w:val="20"/>
                <w:vertAlign w:val="superscript"/>
              </w:rPr>
              <w:t>2</w:t>
            </w:r>
            <w:r w:rsidRPr="004D296F">
              <w:rPr>
                <w:rFonts w:ascii="Book Antiqua" w:hAnsi="Book Antiqua"/>
                <w:sz w:val="20"/>
                <w:szCs w:val="20"/>
              </w:rPr>
              <w:t>/</w:t>
            </w:r>
            <w:proofErr w:type="spellStart"/>
            <w:r w:rsidRPr="004D296F">
              <w:rPr>
                <w:rFonts w:ascii="Book Antiqua" w:hAnsi="Book Antiqua"/>
                <w:sz w:val="20"/>
                <w:szCs w:val="20"/>
              </w:rPr>
              <w:t>df</w:t>
            </w:r>
            <w:proofErr w:type="spellEnd"/>
          </w:p>
        </w:tc>
        <w:tc>
          <w:tcPr>
            <w:tcW w:w="2337" w:type="dxa"/>
          </w:tcPr>
          <w:p w:rsidR="004D296F" w:rsidRPr="004D296F" w:rsidRDefault="00207D25" w:rsidP="004D296F">
            <w:pPr>
              <w:spacing w:line="276" w:lineRule="auto"/>
              <w:jc w:val="center"/>
              <w:rPr>
                <w:rFonts w:ascii="Book Antiqua" w:hAnsi="Book Antiqua"/>
                <w:sz w:val="20"/>
                <w:szCs w:val="20"/>
              </w:rPr>
            </w:pPr>
            <w:r w:rsidRPr="00207D25">
              <w:rPr>
                <w:rFonts w:ascii="Book Antiqua" w:hAnsi="Book Antiqua"/>
                <w:sz w:val="20"/>
                <w:szCs w:val="20"/>
              </w:rPr>
              <w:t>≤ 3.0</w:t>
            </w:r>
          </w:p>
        </w:tc>
        <w:tc>
          <w:tcPr>
            <w:tcW w:w="2338" w:type="dxa"/>
          </w:tcPr>
          <w:p w:rsidR="004D296F" w:rsidRPr="004D296F" w:rsidRDefault="00A1033F" w:rsidP="004D296F">
            <w:pPr>
              <w:spacing w:line="276" w:lineRule="auto"/>
              <w:jc w:val="center"/>
              <w:rPr>
                <w:rFonts w:ascii="Book Antiqua" w:hAnsi="Book Antiqua"/>
                <w:sz w:val="20"/>
                <w:szCs w:val="20"/>
              </w:rPr>
            </w:pPr>
            <w:r>
              <w:rPr>
                <w:rFonts w:ascii="Book Antiqua" w:hAnsi="Book Antiqua"/>
                <w:sz w:val="20"/>
                <w:szCs w:val="20"/>
              </w:rPr>
              <w:t>1.244</w:t>
            </w:r>
          </w:p>
        </w:tc>
        <w:tc>
          <w:tcPr>
            <w:tcW w:w="2338" w:type="dxa"/>
          </w:tcPr>
          <w:p w:rsidR="004D296F" w:rsidRPr="004D296F" w:rsidRDefault="00DD5E2C" w:rsidP="004D296F">
            <w:pPr>
              <w:spacing w:line="276" w:lineRule="auto"/>
              <w:jc w:val="center"/>
              <w:rPr>
                <w:rFonts w:ascii="Book Antiqua" w:hAnsi="Book Antiqua"/>
                <w:sz w:val="20"/>
                <w:szCs w:val="20"/>
              </w:rPr>
            </w:pPr>
            <w:r>
              <w:rPr>
                <w:rFonts w:ascii="Book Antiqua" w:hAnsi="Book Antiqua"/>
                <w:sz w:val="20"/>
                <w:szCs w:val="20"/>
              </w:rPr>
              <w:t>Excellent fit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p-value</w:t>
            </w:r>
          </w:p>
        </w:tc>
        <w:tc>
          <w:tcPr>
            <w:tcW w:w="2337" w:type="dxa"/>
          </w:tcPr>
          <w:p w:rsidR="004D296F" w:rsidRPr="004D296F" w:rsidRDefault="00207D25" w:rsidP="004D296F">
            <w:pPr>
              <w:spacing w:line="276" w:lineRule="auto"/>
              <w:jc w:val="center"/>
              <w:rPr>
                <w:rFonts w:ascii="Book Antiqua" w:hAnsi="Book Antiqua"/>
                <w:sz w:val="20"/>
                <w:szCs w:val="20"/>
              </w:rPr>
            </w:pPr>
            <w:r w:rsidRPr="00207D25">
              <w:rPr>
                <w:rFonts w:ascii="Book Antiqua" w:hAnsi="Book Antiqua"/>
                <w:sz w:val="20"/>
                <w:szCs w:val="20"/>
              </w:rPr>
              <w:t>&gt; 0.05</w:t>
            </w:r>
          </w:p>
        </w:tc>
        <w:tc>
          <w:tcPr>
            <w:tcW w:w="2338" w:type="dxa"/>
          </w:tcPr>
          <w:p w:rsidR="004D296F" w:rsidRPr="004D296F" w:rsidRDefault="00A1033F" w:rsidP="004D296F">
            <w:pPr>
              <w:spacing w:line="276" w:lineRule="auto"/>
              <w:jc w:val="center"/>
              <w:rPr>
                <w:rFonts w:ascii="Book Antiqua" w:hAnsi="Book Antiqua"/>
                <w:sz w:val="20"/>
                <w:szCs w:val="20"/>
              </w:rPr>
            </w:pPr>
            <w:r>
              <w:rPr>
                <w:rFonts w:ascii="Book Antiqua" w:hAnsi="Book Antiqua"/>
                <w:sz w:val="20"/>
                <w:szCs w:val="20"/>
              </w:rPr>
              <w:t>.144</w:t>
            </w:r>
          </w:p>
        </w:tc>
        <w:tc>
          <w:tcPr>
            <w:tcW w:w="2338" w:type="dxa"/>
          </w:tcPr>
          <w:p w:rsidR="004D296F" w:rsidRPr="004D296F" w:rsidRDefault="00DD5E2C" w:rsidP="004D296F">
            <w:pPr>
              <w:spacing w:line="276" w:lineRule="auto"/>
              <w:jc w:val="center"/>
              <w:rPr>
                <w:rFonts w:ascii="Book Antiqua" w:hAnsi="Book Antiqua"/>
                <w:sz w:val="20"/>
                <w:szCs w:val="20"/>
              </w:rPr>
            </w:pPr>
            <w:r w:rsidRPr="00DD5E2C">
              <w:rPr>
                <w:rFonts w:ascii="Book Antiqua" w:hAnsi="Book Antiqua"/>
                <w:sz w:val="20"/>
                <w:szCs w:val="20"/>
              </w:rPr>
              <w:t>supports model fit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GFI</w:t>
            </w:r>
          </w:p>
        </w:tc>
        <w:tc>
          <w:tcPr>
            <w:tcW w:w="2337" w:type="dxa"/>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0.90</w:t>
            </w:r>
          </w:p>
        </w:tc>
        <w:tc>
          <w:tcPr>
            <w:tcW w:w="2338" w:type="dxa"/>
          </w:tcPr>
          <w:p w:rsidR="004D296F" w:rsidRPr="004D296F" w:rsidRDefault="00A1033F" w:rsidP="004D296F">
            <w:pPr>
              <w:spacing w:line="276" w:lineRule="auto"/>
              <w:jc w:val="center"/>
              <w:rPr>
                <w:rFonts w:ascii="Book Antiqua" w:hAnsi="Book Antiqua"/>
                <w:sz w:val="20"/>
                <w:szCs w:val="20"/>
              </w:rPr>
            </w:pPr>
            <w:r>
              <w:rPr>
                <w:rFonts w:ascii="Book Antiqua" w:hAnsi="Book Antiqua"/>
                <w:sz w:val="20"/>
                <w:szCs w:val="20"/>
              </w:rPr>
              <w:t>.959</w:t>
            </w:r>
          </w:p>
        </w:tc>
        <w:tc>
          <w:tcPr>
            <w:tcW w:w="2338" w:type="dxa"/>
          </w:tcPr>
          <w:p w:rsidR="004D296F" w:rsidRPr="004D296F" w:rsidRDefault="00DD5E2C" w:rsidP="004D296F">
            <w:pPr>
              <w:spacing w:line="276" w:lineRule="auto"/>
              <w:jc w:val="center"/>
              <w:rPr>
                <w:rFonts w:ascii="Book Antiqua" w:hAnsi="Book Antiqua"/>
                <w:sz w:val="20"/>
                <w:szCs w:val="20"/>
              </w:rPr>
            </w:pPr>
            <w:r>
              <w:t>Good fit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CFI</w:t>
            </w:r>
          </w:p>
        </w:tc>
        <w:tc>
          <w:tcPr>
            <w:tcW w:w="2337" w:type="dxa"/>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0.90</w:t>
            </w:r>
          </w:p>
        </w:tc>
        <w:tc>
          <w:tcPr>
            <w:tcW w:w="2338" w:type="dxa"/>
          </w:tcPr>
          <w:p w:rsidR="004D296F" w:rsidRPr="004D296F" w:rsidRDefault="008059B2" w:rsidP="004D296F">
            <w:pPr>
              <w:spacing w:line="276" w:lineRule="auto"/>
              <w:jc w:val="center"/>
              <w:rPr>
                <w:rFonts w:ascii="Book Antiqua" w:hAnsi="Book Antiqua"/>
                <w:sz w:val="20"/>
                <w:szCs w:val="20"/>
              </w:rPr>
            </w:pPr>
            <w:r>
              <w:rPr>
                <w:rFonts w:ascii="Book Antiqua" w:hAnsi="Book Antiqua"/>
                <w:sz w:val="20"/>
                <w:szCs w:val="20"/>
              </w:rPr>
              <w:t>.967</w:t>
            </w:r>
          </w:p>
        </w:tc>
        <w:tc>
          <w:tcPr>
            <w:tcW w:w="2338" w:type="dxa"/>
          </w:tcPr>
          <w:p w:rsidR="004D296F" w:rsidRPr="004D296F" w:rsidRDefault="00DD5E2C" w:rsidP="004D296F">
            <w:pPr>
              <w:spacing w:line="276" w:lineRule="auto"/>
              <w:jc w:val="center"/>
              <w:rPr>
                <w:rFonts w:ascii="Book Antiqua" w:hAnsi="Book Antiqua"/>
                <w:sz w:val="20"/>
                <w:szCs w:val="20"/>
              </w:rPr>
            </w:pPr>
            <w:r w:rsidRPr="00DD5E2C">
              <w:rPr>
                <w:rFonts w:ascii="Book Antiqua" w:hAnsi="Book Antiqua"/>
                <w:sz w:val="20"/>
                <w:szCs w:val="20"/>
              </w:rPr>
              <w:t>Excellent fit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IFI</w:t>
            </w:r>
          </w:p>
        </w:tc>
        <w:tc>
          <w:tcPr>
            <w:tcW w:w="2337" w:type="dxa"/>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0.90</w:t>
            </w:r>
          </w:p>
        </w:tc>
        <w:tc>
          <w:tcPr>
            <w:tcW w:w="2338" w:type="dxa"/>
          </w:tcPr>
          <w:p w:rsidR="004D296F" w:rsidRPr="004D296F" w:rsidRDefault="008059B2" w:rsidP="004D296F">
            <w:pPr>
              <w:spacing w:line="276" w:lineRule="auto"/>
              <w:jc w:val="center"/>
              <w:rPr>
                <w:rFonts w:ascii="Book Antiqua" w:hAnsi="Book Antiqua"/>
                <w:sz w:val="20"/>
                <w:szCs w:val="20"/>
              </w:rPr>
            </w:pPr>
            <w:r>
              <w:rPr>
                <w:rFonts w:ascii="Book Antiqua" w:hAnsi="Book Antiqua"/>
                <w:sz w:val="20"/>
                <w:szCs w:val="20"/>
              </w:rPr>
              <w:t>.969</w:t>
            </w:r>
          </w:p>
        </w:tc>
        <w:tc>
          <w:tcPr>
            <w:tcW w:w="2338" w:type="dxa"/>
          </w:tcPr>
          <w:p w:rsidR="004D296F" w:rsidRPr="004D296F" w:rsidRDefault="00DD5E2C" w:rsidP="004D296F">
            <w:pPr>
              <w:spacing w:line="276" w:lineRule="auto"/>
              <w:jc w:val="center"/>
              <w:rPr>
                <w:rFonts w:ascii="Book Antiqua" w:hAnsi="Book Antiqua"/>
                <w:sz w:val="20"/>
                <w:szCs w:val="20"/>
              </w:rPr>
            </w:pPr>
            <w:r w:rsidRPr="00DD5E2C">
              <w:rPr>
                <w:rFonts w:ascii="Book Antiqua" w:hAnsi="Book Antiqua"/>
                <w:sz w:val="20"/>
                <w:szCs w:val="20"/>
              </w:rPr>
              <w:t>Excellent fit</w:t>
            </w:r>
          </w:p>
        </w:tc>
      </w:tr>
      <w:tr w:rsidR="004D296F" w:rsidRPr="004D296F" w:rsidTr="001B0F6E">
        <w:tc>
          <w:tcPr>
            <w:tcW w:w="2337" w:type="dxa"/>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TLI</w:t>
            </w:r>
          </w:p>
        </w:tc>
        <w:tc>
          <w:tcPr>
            <w:tcW w:w="2337" w:type="dxa"/>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0.90</w:t>
            </w:r>
          </w:p>
        </w:tc>
        <w:tc>
          <w:tcPr>
            <w:tcW w:w="2338" w:type="dxa"/>
          </w:tcPr>
          <w:p w:rsidR="004D296F" w:rsidRPr="004D296F" w:rsidRDefault="008059B2" w:rsidP="004D296F">
            <w:pPr>
              <w:spacing w:line="276" w:lineRule="auto"/>
              <w:jc w:val="center"/>
              <w:rPr>
                <w:rFonts w:ascii="Book Antiqua" w:hAnsi="Book Antiqua"/>
                <w:sz w:val="20"/>
                <w:szCs w:val="20"/>
              </w:rPr>
            </w:pPr>
            <w:r>
              <w:rPr>
                <w:rFonts w:ascii="Book Antiqua" w:hAnsi="Book Antiqua"/>
                <w:sz w:val="20"/>
                <w:szCs w:val="20"/>
              </w:rPr>
              <w:t>.952</w:t>
            </w:r>
          </w:p>
        </w:tc>
        <w:tc>
          <w:tcPr>
            <w:tcW w:w="2338" w:type="dxa"/>
          </w:tcPr>
          <w:p w:rsidR="004D296F" w:rsidRPr="004D296F" w:rsidRDefault="00DD5E2C" w:rsidP="004D296F">
            <w:pPr>
              <w:spacing w:line="276" w:lineRule="auto"/>
              <w:jc w:val="center"/>
              <w:rPr>
                <w:rFonts w:ascii="Book Antiqua" w:hAnsi="Book Antiqua"/>
                <w:sz w:val="20"/>
                <w:szCs w:val="20"/>
              </w:rPr>
            </w:pPr>
            <w:r w:rsidRPr="00DD5E2C">
              <w:rPr>
                <w:rFonts w:ascii="Book Antiqua" w:hAnsi="Book Antiqua"/>
                <w:sz w:val="20"/>
                <w:szCs w:val="20"/>
              </w:rPr>
              <w:t>Excellent fit</w:t>
            </w:r>
          </w:p>
        </w:tc>
      </w:tr>
      <w:tr w:rsidR="004D296F" w:rsidRPr="004D296F" w:rsidTr="001B0F6E">
        <w:tc>
          <w:tcPr>
            <w:tcW w:w="2337" w:type="dxa"/>
            <w:tcBorders>
              <w:bottom w:val="nil"/>
            </w:tcBorders>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RMSEA</w:t>
            </w:r>
          </w:p>
        </w:tc>
        <w:tc>
          <w:tcPr>
            <w:tcW w:w="2337" w:type="dxa"/>
            <w:tcBorders>
              <w:bottom w:val="nil"/>
            </w:tcBorders>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0.05</w:t>
            </w:r>
          </w:p>
        </w:tc>
        <w:tc>
          <w:tcPr>
            <w:tcW w:w="2338" w:type="dxa"/>
            <w:tcBorders>
              <w:bottom w:val="nil"/>
            </w:tcBorders>
          </w:tcPr>
          <w:p w:rsidR="004D296F" w:rsidRPr="004D296F" w:rsidRDefault="008059B2" w:rsidP="004D296F">
            <w:pPr>
              <w:spacing w:line="276" w:lineRule="auto"/>
              <w:jc w:val="center"/>
              <w:rPr>
                <w:rFonts w:ascii="Book Antiqua" w:hAnsi="Book Antiqua"/>
                <w:sz w:val="20"/>
                <w:szCs w:val="20"/>
              </w:rPr>
            </w:pPr>
            <w:r>
              <w:rPr>
                <w:rFonts w:ascii="Book Antiqua" w:hAnsi="Book Antiqua"/>
                <w:sz w:val="20"/>
                <w:szCs w:val="20"/>
              </w:rPr>
              <w:t>.035</w:t>
            </w:r>
          </w:p>
        </w:tc>
        <w:tc>
          <w:tcPr>
            <w:tcW w:w="2338" w:type="dxa"/>
            <w:tcBorders>
              <w:bottom w:val="nil"/>
            </w:tcBorders>
          </w:tcPr>
          <w:p w:rsidR="004D296F" w:rsidRPr="004D296F" w:rsidRDefault="00DD5E2C" w:rsidP="004D296F">
            <w:pPr>
              <w:spacing w:line="276" w:lineRule="auto"/>
              <w:jc w:val="center"/>
              <w:rPr>
                <w:rFonts w:ascii="Book Antiqua" w:hAnsi="Book Antiqua"/>
                <w:sz w:val="20"/>
                <w:szCs w:val="20"/>
              </w:rPr>
            </w:pPr>
            <w:r>
              <w:rPr>
                <w:rFonts w:ascii="Book Antiqua" w:hAnsi="Book Antiqua"/>
                <w:sz w:val="20"/>
                <w:szCs w:val="20"/>
              </w:rPr>
              <w:t>Close fit</w:t>
            </w:r>
          </w:p>
        </w:tc>
      </w:tr>
      <w:tr w:rsidR="004D296F" w:rsidRPr="004D296F" w:rsidTr="001B0F6E">
        <w:tc>
          <w:tcPr>
            <w:tcW w:w="2337" w:type="dxa"/>
            <w:tcBorders>
              <w:top w:val="nil"/>
              <w:bottom w:val="single" w:sz="12" w:space="0" w:color="auto"/>
            </w:tcBorders>
          </w:tcPr>
          <w:p w:rsidR="004D296F" w:rsidRPr="004D296F" w:rsidRDefault="004D296F" w:rsidP="00353C3D">
            <w:pPr>
              <w:spacing w:line="276" w:lineRule="auto"/>
              <w:rPr>
                <w:rFonts w:ascii="Book Antiqua" w:hAnsi="Book Antiqua"/>
                <w:sz w:val="20"/>
                <w:szCs w:val="20"/>
              </w:rPr>
            </w:pPr>
            <w:r w:rsidRPr="004D296F">
              <w:rPr>
                <w:rFonts w:ascii="Book Antiqua" w:hAnsi="Book Antiqua"/>
                <w:sz w:val="20"/>
                <w:szCs w:val="20"/>
              </w:rPr>
              <w:t>SRMR</w:t>
            </w:r>
          </w:p>
        </w:tc>
        <w:tc>
          <w:tcPr>
            <w:tcW w:w="2337" w:type="dxa"/>
            <w:tcBorders>
              <w:top w:val="nil"/>
              <w:bottom w:val="single" w:sz="12" w:space="0" w:color="auto"/>
            </w:tcBorders>
          </w:tcPr>
          <w:p w:rsidR="004D296F" w:rsidRPr="004D296F" w:rsidRDefault="00F21859" w:rsidP="004D296F">
            <w:pPr>
              <w:spacing w:line="276" w:lineRule="auto"/>
              <w:jc w:val="center"/>
              <w:rPr>
                <w:rFonts w:ascii="Book Antiqua" w:hAnsi="Book Antiqua"/>
                <w:sz w:val="20"/>
                <w:szCs w:val="20"/>
              </w:rPr>
            </w:pPr>
            <w:r w:rsidRPr="00F21859">
              <w:rPr>
                <w:rFonts w:ascii="Book Antiqua" w:hAnsi="Book Antiqua"/>
                <w:sz w:val="20"/>
                <w:szCs w:val="20"/>
              </w:rPr>
              <w:t>≤ 0.08</w:t>
            </w:r>
          </w:p>
        </w:tc>
        <w:tc>
          <w:tcPr>
            <w:tcW w:w="2338" w:type="dxa"/>
            <w:tcBorders>
              <w:top w:val="nil"/>
              <w:bottom w:val="single" w:sz="12" w:space="0" w:color="auto"/>
            </w:tcBorders>
          </w:tcPr>
          <w:p w:rsidR="004D296F" w:rsidRPr="004D296F" w:rsidRDefault="008059B2" w:rsidP="004D296F">
            <w:pPr>
              <w:spacing w:line="276" w:lineRule="auto"/>
              <w:jc w:val="center"/>
              <w:rPr>
                <w:rFonts w:ascii="Book Antiqua" w:hAnsi="Book Antiqua"/>
                <w:sz w:val="20"/>
                <w:szCs w:val="20"/>
              </w:rPr>
            </w:pPr>
            <w:r>
              <w:rPr>
                <w:rFonts w:ascii="Book Antiqua" w:hAnsi="Book Antiqua"/>
                <w:sz w:val="20"/>
                <w:szCs w:val="20"/>
              </w:rPr>
              <w:t>.059</w:t>
            </w:r>
          </w:p>
        </w:tc>
        <w:tc>
          <w:tcPr>
            <w:tcW w:w="2338" w:type="dxa"/>
            <w:tcBorders>
              <w:top w:val="nil"/>
              <w:bottom w:val="single" w:sz="12" w:space="0" w:color="auto"/>
            </w:tcBorders>
          </w:tcPr>
          <w:p w:rsidR="004D296F" w:rsidRPr="004D296F" w:rsidRDefault="00DD5E2C" w:rsidP="004D296F">
            <w:pPr>
              <w:spacing w:line="276" w:lineRule="auto"/>
              <w:jc w:val="center"/>
              <w:rPr>
                <w:rFonts w:ascii="Book Antiqua" w:hAnsi="Book Antiqua"/>
                <w:sz w:val="20"/>
                <w:szCs w:val="20"/>
              </w:rPr>
            </w:pPr>
            <w:r w:rsidRPr="00DD5E2C">
              <w:rPr>
                <w:rFonts w:ascii="Book Antiqua" w:hAnsi="Book Antiqua"/>
                <w:sz w:val="20"/>
                <w:szCs w:val="20"/>
              </w:rPr>
              <w:t>Acceptable fit</w:t>
            </w:r>
          </w:p>
        </w:tc>
      </w:tr>
    </w:tbl>
    <w:p w:rsidR="004D296F" w:rsidRPr="00A1033F" w:rsidRDefault="00A1033F" w:rsidP="00353C3D">
      <w:pPr>
        <w:spacing w:after="0" w:line="276" w:lineRule="auto"/>
        <w:rPr>
          <w:rFonts w:ascii="Book Antiqua" w:hAnsi="Book Antiqua"/>
          <w:i/>
          <w:sz w:val="20"/>
          <w:szCs w:val="24"/>
        </w:rPr>
      </w:pPr>
      <w:r>
        <w:rPr>
          <w:rFonts w:ascii="Book Antiqua" w:hAnsi="Book Antiqua"/>
          <w:i/>
          <w:sz w:val="20"/>
          <w:szCs w:val="24"/>
        </w:rPr>
        <w:t xml:space="preserve">Source: </w:t>
      </w:r>
      <w:r w:rsidR="00C00577">
        <w:rPr>
          <w:rFonts w:ascii="Book Antiqua" w:hAnsi="Book Antiqua"/>
          <w:i/>
          <w:sz w:val="20"/>
          <w:szCs w:val="24"/>
        </w:rPr>
        <w:t>Kline (</w:t>
      </w:r>
      <w:r w:rsidRPr="00A1033F">
        <w:rPr>
          <w:rFonts w:ascii="Book Antiqua" w:hAnsi="Book Antiqua"/>
          <w:i/>
          <w:sz w:val="20"/>
          <w:szCs w:val="24"/>
        </w:rPr>
        <w:t>2016)</w:t>
      </w:r>
      <w:r w:rsidR="00AD35E6">
        <w:rPr>
          <w:rFonts w:ascii="Book Antiqua" w:hAnsi="Book Antiqua"/>
          <w:i/>
          <w:sz w:val="20"/>
          <w:szCs w:val="24"/>
        </w:rPr>
        <w:t xml:space="preserve">, </w:t>
      </w:r>
      <w:r w:rsidR="00AD35E6" w:rsidRPr="00AD35E6">
        <w:rPr>
          <w:rFonts w:ascii="Book Antiqua" w:hAnsi="Book Antiqua"/>
          <w:i/>
          <w:sz w:val="20"/>
          <w:szCs w:val="24"/>
        </w:rPr>
        <w:t xml:space="preserve">Hu &amp; </w:t>
      </w:r>
      <w:proofErr w:type="spellStart"/>
      <w:r w:rsidR="00AD35E6" w:rsidRPr="00AD35E6">
        <w:rPr>
          <w:rFonts w:ascii="Book Antiqua" w:hAnsi="Book Antiqua"/>
          <w:i/>
          <w:sz w:val="20"/>
          <w:szCs w:val="24"/>
        </w:rPr>
        <w:t>Bentler</w:t>
      </w:r>
      <w:proofErr w:type="spellEnd"/>
      <w:r w:rsidR="00AD35E6" w:rsidRPr="00AD35E6">
        <w:rPr>
          <w:rFonts w:ascii="Book Antiqua" w:hAnsi="Book Antiqua"/>
          <w:i/>
          <w:sz w:val="20"/>
          <w:szCs w:val="24"/>
        </w:rPr>
        <w:t xml:space="preserve"> (1999)</w:t>
      </w:r>
      <w:r w:rsidR="00AD35E6">
        <w:rPr>
          <w:rFonts w:ascii="Book Antiqua" w:hAnsi="Book Antiqua"/>
          <w:i/>
          <w:sz w:val="20"/>
          <w:szCs w:val="24"/>
        </w:rPr>
        <w:t xml:space="preserve">, </w:t>
      </w:r>
      <w:r w:rsidR="00AD35E6" w:rsidRPr="00AD35E6">
        <w:rPr>
          <w:rFonts w:ascii="Book Antiqua" w:hAnsi="Book Antiqua"/>
          <w:i/>
          <w:sz w:val="20"/>
          <w:szCs w:val="24"/>
        </w:rPr>
        <w:t>Byrne (2016)</w:t>
      </w:r>
      <w:r w:rsidR="00AD35E6">
        <w:rPr>
          <w:rFonts w:ascii="Book Antiqua" w:hAnsi="Book Antiqua"/>
          <w:i/>
          <w:sz w:val="20"/>
          <w:szCs w:val="24"/>
        </w:rPr>
        <w:t xml:space="preserve">, </w:t>
      </w:r>
      <w:proofErr w:type="spellStart"/>
      <w:r w:rsidR="00AD35E6" w:rsidRPr="00AD35E6">
        <w:rPr>
          <w:rFonts w:ascii="Book Antiqua" w:hAnsi="Book Antiqua"/>
          <w:i/>
          <w:sz w:val="20"/>
          <w:szCs w:val="24"/>
        </w:rPr>
        <w:t>Bollen</w:t>
      </w:r>
      <w:proofErr w:type="spellEnd"/>
      <w:r w:rsidR="00AD35E6" w:rsidRPr="00AD35E6">
        <w:rPr>
          <w:rFonts w:ascii="Book Antiqua" w:hAnsi="Book Antiqua"/>
          <w:i/>
          <w:sz w:val="20"/>
          <w:szCs w:val="24"/>
        </w:rPr>
        <w:t xml:space="preserve"> (1989)</w:t>
      </w:r>
      <w:r w:rsidR="0083102B">
        <w:rPr>
          <w:rFonts w:ascii="Book Antiqua" w:hAnsi="Book Antiqua"/>
          <w:i/>
          <w:sz w:val="20"/>
          <w:szCs w:val="24"/>
        </w:rPr>
        <w:t xml:space="preserve">, </w:t>
      </w:r>
      <w:r w:rsidR="0083102B" w:rsidRPr="0083102B">
        <w:rPr>
          <w:rFonts w:ascii="Book Antiqua" w:hAnsi="Book Antiqua"/>
          <w:i/>
          <w:sz w:val="20"/>
          <w:szCs w:val="24"/>
        </w:rPr>
        <w:t xml:space="preserve">Browne &amp; </w:t>
      </w:r>
      <w:proofErr w:type="spellStart"/>
      <w:r w:rsidR="0083102B" w:rsidRPr="0083102B">
        <w:rPr>
          <w:rFonts w:ascii="Book Antiqua" w:hAnsi="Book Antiqua"/>
          <w:i/>
          <w:sz w:val="20"/>
          <w:szCs w:val="24"/>
        </w:rPr>
        <w:t>Cudeck</w:t>
      </w:r>
      <w:proofErr w:type="spellEnd"/>
      <w:r w:rsidR="0083102B" w:rsidRPr="0083102B">
        <w:rPr>
          <w:rFonts w:ascii="Book Antiqua" w:hAnsi="Book Antiqua"/>
          <w:i/>
          <w:sz w:val="20"/>
          <w:szCs w:val="24"/>
        </w:rPr>
        <w:t xml:space="preserve"> (1993)</w:t>
      </w:r>
    </w:p>
    <w:p w:rsidR="006539D2" w:rsidRDefault="006539D2" w:rsidP="00353C3D">
      <w:pPr>
        <w:spacing w:after="0" w:line="276" w:lineRule="auto"/>
        <w:rPr>
          <w:rFonts w:ascii="Book Antiqua" w:hAnsi="Book Antiqua"/>
          <w:sz w:val="24"/>
          <w:szCs w:val="24"/>
        </w:rPr>
      </w:pPr>
    </w:p>
    <w:p w:rsidR="000C58F6" w:rsidRDefault="000C58F6" w:rsidP="00353C3D">
      <w:pPr>
        <w:spacing w:after="0" w:line="276" w:lineRule="auto"/>
        <w:rPr>
          <w:rFonts w:ascii="Book Antiqua" w:hAnsi="Book Antiqua"/>
          <w:sz w:val="24"/>
          <w:szCs w:val="24"/>
        </w:rPr>
      </w:pPr>
    </w:p>
    <w:p w:rsidR="000C58F6" w:rsidRPr="00353C3D" w:rsidRDefault="00BE2243" w:rsidP="00B54475">
      <w:pPr>
        <w:spacing w:after="0" w:line="276" w:lineRule="auto"/>
        <w:ind w:firstLine="720"/>
        <w:jc w:val="both"/>
        <w:rPr>
          <w:rFonts w:ascii="Book Antiqua" w:hAnsi="Book Antiqua"/>
          <w:sz w:val="24"/>
          <w:szCs w:val="24"/>
        </w:rPr>
      </w:pPr>
      <w:r w:rsidRPr="00BE2243">
        <w:rPr>
          <w:rFonts w:ascii="Book Antiqua" w:hAnsi="Book Antiqua"/>
          <w:sz w:val="24"/>
          <w:szCs w:val="24"/>
        </w:rPr>
        <w:lastRenderedPageBreak/>
        <w:t>Table 2 provides insights into the direct effects of various psychological constructs—Classroom Anxiety (</w:t>
      </w:r>
      <w:proofErr w:type="spellStart"/>
      <w:r w:rsidRPr="00BE2243">
        <w:rPr>
          <w:rFonts w:ascii="Book Antiqua" w:hAnsi="Book Antiqua"/>
          <w:sz w:val="24"/>
          <w:szCs w:val="24"/>
        </w:rPr>
        <w:t>Clas_Anx</w:t>
      </w:r>
      <w:proofErr w:type="spellEnd"/>
      <w:r w:rsidRPr="00BE2243">
        <w:rPr>
          <w:rFonts w:ascii="Book Antiqua" w:hAnsi="Book Antiqua"/>
          <w:sz w:val="24"/>
          <w:szCs w:val="24"/>
        </w:rPr>
        <w:t>), Growth Mindset (GMS), Ego Resilience (ER), and Social Connectedness (</w:t>
      </w:r>
      <w:proofErr w:type="spellStart"/>
      <w:r w:rsidRPr="00BE2243">
        <w:rPr>
          <w:rFonts w:ascii="Book Antiqua" w:hAnsi="Book Antiqua"/>
          <w:sz w:val="24"/>
          <w:szCs w:val="24"/>
        </w:rPr>
        <w:t>Soc_Con</w:t>
      </w:r>
      <w:proofErr w:type="spellEnd"/>
      <w:r w:rsidRPr="00BE2243">
        <w:rPr>
          <w:rFonts w:ascii="Book Antiqua" w:hAnsi="Book Antiqua"/>
          <w:sz w:val="24"/>
          <w:szCs w:val="24"/>
        </w:rPr>
        <w:t>)—on Student Performance (SP) and related socio-cognitive outcomes. The standardized regression weights, supported by p-values, confirm the statistical significance of most hypothesized relationships, except for one path.</w:t>
      </w:r>
    </w:p>
    <w:p w:rsidR="00FA1206" w:rsidRPr="00FA1206" w:rsidRDefault="00FA1206" w:rsidP="00FA1206">
      <w:pPr>
        <w:spacing w:after="0" w:line="276" w:lineRule="auto"/>
        <w:jc w:val="both"/>
        <w:rPr>
          <w:rFonts w:ascii="Book Antiqua" w:hAnsi="Book Antiqua"/>
          <w:sz w:val="24"/>
          <w:szCs w:val="24"/>
        </w:rPr>
      </w:pPr>
      <w:r>
        <w:rPr>
          <w:rFonts w:ascii="Book Antiqua" w:hAnsi="Book Antiqua"/>
          <w:sz w:val="24"/>
          <w:szCs w:val="24"/>
        </w:rPr>
        <w:tab/>
      </w:r>
      <w:r w:rsidRPr="00FA1206">
        <w:rPr>
          <w:rFonts w:ascii="Book Antiqua" w:hAnsi="Book Antiqua"/>
          <w:sz w:val="24"/>
          <w:szCs w:val="24"/>
        </w:rPr>
        <w:t>Classroom Anxiety (</w:t>
      </w:r>
      <w:proofErr w:type="spellStart"/>
      <w:r w:rsidRPr="00FA1206">
        <w:rPr>
          <w:rFonts w:ascii="Book Antiqua" w:hAnsi="Book Antiqua"/>
          <w:sz w:val="24"/>
          <w:szCs w:val="24"/>
        </w:rPr>
        <w:t>Clas_Anx</w:t>
      </w:r>
      <w:proofErr w:type="spellEnd"/>
      <w:r w:rsidRPr="00FA1206">
        <w:rPr>
          <w:rFonts w:ascii="Book Antiqua" w:hAnsi="Book Antiqua"/>
          <w:sz w:val="24"/>
          <w:szCs w:val="24"/>
        </w:rPr>
        <w:t xml:space="preserve">) demonstrated a significant negative effect on Student Performance (β = –0.380, p = .002), supporting H1. This is consistent with the findings of Henry et al. (2021) and </w:t>
      </w:r>
      <w:proofErr w:type="spellStart"/>
      <w:r w:rsidRPr="00FA1206">
        <w:rPr>
          <w:rFonts w:ascii="Book Antiqua" w:hAnsi="Book Antiqua"/>
          <w:sz w:val="24"/>
          <w:szCs w:val="24"/>
        </w:rPr>
        <w:t>Hajdúk</w:t>
      </w:r>
      <w:proofErr w:type="spellEnd"/>
      <w:r w:rsidRPr="00FA1206">
        <w:rPr>
          <w:rFonts w:ascii="Book Antiqua" w:hAnsi="Book Antiqua"/>
          <w:sz w:val="24"/>
          <w:szCs w:val="24"/>
        </w:rPr>
        <w:t xml:space="preserve"> et al. (2022), who reported that heightened anxiety disrupts social interpretation and impairs academic performance. Similarly, Lin et al. (2020) emphasized that anxiety fosters cognitive distortions that negatively influence how students process and respond to classroom stimuli, which may explain the adverse impact on performance.</w:t>
      </w:r>
    </w:p>
    <w:p w:rsidR="00FA1206" w:rsidRPr="00FA1206" w:rsidRDefault="00FA1206" w:rsidP="00FA1206">
      <w:pPr>
        <w:spacing w:after="0" w:line="276" w:lineRule="auto"/>
        <w:ind w:firstLine="720"/>
        <w:jc w:val="both"/>
        <w:rPr>
          <w:rFonts w:ascii="Book Antiqua" w:hAnsi="Book Antiqua"/>
          <w:sz w:val="24"/>
          <w:szCs w:val="24"/>
        </w:rPr>
      </w:pPr>
      <w:r w:rsidRPr="00FA1206">
        <w:rPr>
          <w:rFonts w:ascii="Book Antiqua" w:hAnsi="Book Antiqua"/>
          <w:sz w:val="24"/>
          <w:szCs w:val="24"/>
        </w:rPr>
        <w:t xml:space="preserve">In support of H2, Growth Mindset (GMS) was positively associated with Student Performance (β = 0.120, p = .045), indicating that learners who believe in their ability to grow through effort tend to achieve better outcomes. </w:t>
      </w:r>
      <w:proofErr w:type="spellStart"/>
      <w:r w:rsidRPr="00FA1206">
        <w:rPr>
          <w:rFonts w:ascii="Book Antiqua" w:hAnsi="Book Antiqua"/>
          <w:sz w:val="24"/>
          <w:szCs w:val="24"/>
        </w:rPr>
        <w:t>Duan</w:t>
      </w:r>
      <w:proofErr w:type="spellEnd"/>
      <w:r w:rsidRPr="00FA1206">
        <w:rPr>
          <w:rFonts w:ascii="Book Antiqua" w:hAnsi="Book Antiqua"/>
          <w:sz w:val="24"/>
          <w:szCs w:val="24"/>
        </w:rPr>
        <w:t xml:space="preserve"> et al. (2023) support this finding by demonstrating how mental states and self-beliefs affect cognitive and social engagement, highlighting the importance of nurturing positive mindsets in learning environments.</w:t>
      </w:r>
    </w:p>
    <w:p w:rsidR="00FA1206" w:rsidRPr="00FA1206" w:rsidRDefault="00FA1206" w:rsidP="00FA1206">
      <w:pPr>
        <w:spacing w:after="0" w:line="276" w:lineRule="auto"/>
        <w:ind w:firstLine="720"/>
        <w:jc w:val="both"/>
        <w:rPr>
          <w:rFonts w:ascii="Book Antiqua" w:hAnsi="Book Antiqua"/>
          <w:sz w:val="24"/>
          <w:szCs w:val="24"/>
        </w:rPr>
      </w:pPr>
      <w:r w:rsidRPr="00FA1206">
        <w:rPr>
          <w:rFonts w:ascii="Book Antiqua" w:hAnsi="Book Antiqua"/>
          <w:sz w:val="24"/>
          <w:szCs w:val="24"/>
        </w:rPr>
        <w:t xml:space="preserve">For H3, a strong negative effect of </w:t>
      </w:r>
      <w:proofErr w:type="spellStart"/>
      <w:r w:rsidRPr="00FA1206">
        <w:rPr>
          <w:rFonts w:ascii="Book Antiqua" w:hAnsi="Book Antiqua"/>
          <w:sz w:val="24"/>
          <w:szCs w:val="24"/>
        </w:rPr>
        <w:t>Clas_Anx</w:t>
      </w:r>
      <w:proofErr w:type="spellEnd"/>
      <w:r w:rsidRPr="00FA1206">
        <w:rPr>
          <w:rFonts w:ascii="Book Antiqua" w:hAnsi="Book Antiqua"/>
          <w:sz w:val="24"/>
          <w:szCs w:val="24"/>
        </w:rPr>
        <w:t xml:space="preserve"> on Social Connectedness (β = –0.487, p = .005) was found, affirming that anxiety hinders interpersonal interactions and feelings of belonging. This is reinforced by </w:t>
      </w:r>
      <w:proofErr w:type="spellStart"/>
      <w:r w:rsidRPr="00FA1206">
        <w:rPr>
          <w:rFonts w:ascii="Book Antiqua" w:hAnsi="Book Antiqua"/>
          <w:sz w:val="24"/>
          <w:szCs w:val="24"/>
        </w:rPr>
        <w:t>Lammer</w:t>
      </w:r>
      <w:proofErr w:type="spellEnd"/>
      <w:r w:rsidRPr="00FA1206">
        <w:rPr>
          <w:rFonts w:ascii="Book Antiqua" w:hAnsi="Book Antiqua"/>
          <w:sz w:val="24"/>
          <w:szCs w:val="24"/>
        </w:rPr>
        <w:t xml:space="preserve"> et al. (2023) and Lin et al. (2020), who showed that social isolation and anxiety are predictors of cognitive and social difficulties, particularly in educational and group settings.</w:t>
      </w:r>
    </w:p>
    <w:p w:rsidR="00FA1206" w:rsidRPr="00FA1206" w:rsidRDefault="00FA1206" w:rsidP="00FA1206">
      <w:pPr>
        <w:spacing w:after="0" w:line="276" w:lineRule="auto"/>
        <w:ind w:firstLine="720"/>
        <w:jc w:val="both"/>
        <w:rPr>
          <w:rFonts w:ascii="Book Antiqua" w:hAnsi="Book Antiqua"/>
          <w:sz w:val="24"/>
          <w:szCs w:val="24"/>
        </w:rPr>
      </w:pPr>
      <w:r w:rsidRPr="00FA1206">
        <w:rPr>
          <w:rFonts w:ascii="Book Antiqua" w:hAnsi="Book Antiqua"/>
          <w:sz w:val="24"/>
          <w:szCs w:val="24"/>
        </w:rPr>
        <w:t xml:space="preserve">Contrary to expectations, GMS did not significantly predict Social Connectedness (β = 0.025, p = .802), leading to the rejection of H4. This finding suggests that while growth mindset enhances academic outcomes and emotional resilience, it may not directly translate to stronger social bonds. </w:t>
      </w:r>
      <w:proofErr w:type="spellStart"/>
      <w:r w:rsidRPr="00FA1206">
        <w:rPr>
          <w:rFonts w:ascii="Book Antiqua" w:hAnsi="Book Antiqua"/>
          <w:sz w:val="24"/>
          <w:szCs w:val="24"/>
        </w:rPr>
        <w:t>Baksh</w:t>
      </w:r>
      <w:proofErr w:type="spellEnd"/>
      <w:r w:rsidRPr="00FA1206">
        <w:rPr>
          <w:rFonts w:ascii="Book Antiqua" w:hAnsi="Book Antiqua"/>
          <w:sz w:val="24"/>
          <w:szCs w:val="24"/>
        </w:rPr>
        <w:t xml:space="preserve"> et al. (2020) offer an explanation by noting that social cognition involves multiple cognitive mechanisms beyond mindset, such as empathy, perspective-taking, and executive functions.</w:t>
      </w:r>
    </w:p>
    <w:p w:rsidR="00FA1206" w:rsidRPr="00FA1206" w:rsidRDefault="00FA1206" w:rsidP="00FA1206">
      <w:pPr>
        <w:spacing w:after="0" w:line="276" w:lineRule="auto"/>
        <w:ind w:firstLine="720"/>
        <w:jc w:val="both"/>
        <w:rPr>
          <w:rFonts w:ascii="Book Antiqua" w:hAnsi="Book Antiqua"/>
          <w:sz w:val="24"/>
          <w:szCs w:val="24"/>
        </w:rPr>
      </w:pPr>
      <w:r w:rsidRPr="00FA1206">
        <w:rPr>
          <w:rFonts w:ascii="Book Antiqua" w:hAnsi="Book Antiqua"/>
          <w:sz w:val="24"/>
          <w:szCs w:val="24"/>
        </w:rPr>
        <w:t xml:space="preserve">In support of H5, GMS positively influenced Ego Resilience (β = 0.245, p &lt; .001), reinforcing that individuals with a growth mindset are more likely to exhibit emotional strength and adaptive coping strategies. This aligns with Wu and Zhou (2024) and </w:t>
      </w:r>
      <w:proofErr w:type="spellStart"/>
      <w:r w:rsidRPr="00FA1206">
        <w:rPr>
          <w:rFonts w:ascii="Book Antiqua" w:hAnsi="Book Antiqua"/>
          <w:sz w:val="24"/>
          <w:szCs w:val="24"/>
        </w:rPr>
        <w:t>Isernia</w:t>
      </w:r>
      <w:proofErr w:type="spellEnd"/>
      <w:r w:rsidRPr="00FA1206">
        <w:rPr>
          <w:rFonts w:ascii="Book Antiqua" w:hAnsi="Book Antiqua"/>
          <w:sz w:val="24"/>
          <w:szCs w:val="24"/>
        </w:rPr>
        <w:t xml:space="preserve"> et al. (2022), who assert that psychological flexibility and resilience are cultivated through optimistic self-beliefs and emotional regulation practices.</w:t>
      </w:r>
    </w:p>
    <w:p w:rsidR="00680E8C" w:rsidRDefault="00FA1206" w:rsidP="00FA1206">
      <w:pPr>
        <w:spacing w:after="0" w:line="276" w:lineRule="auto"/>
        <w:ind w:firstLine="720"/>
        <w:jc w:val="both"/>
        <w:rPr>
          <w:rFonts w:ascii="Book Antiqua" w:hAnsi="Book Antiqua"/>
          <w:sz w:val="24"/>
          <w:szCs w:val="24"/>
        </w:rPr>
      </w:pPr>
      <w:r w:rsidRPr="00FA1206">
        <w:rPr>
          <w:rFonts w:ascii="Book Antiqua" w:hAnsi="Book Antiqua"/>
          <w:sz w:val="24"/>
          <w:szCs w:val="24"/>
        </w:rPr>
        <w:t>Both Social Connectedness (</w:t>
      </w:r>
      <w:proofErr w:type="spellStart"/>
      <w:r w:rsidRPr="00FA1206">
        <w:rPr>
          <w:rFonts w:ascii="Book Antiqua" w:hAnsi="Book Antiqua"/>
          <w:sz w:val="24"/>
          <w:szCs w:val="24"/>
        </w:rPr>
        <w:t>Soc_Con</w:t>
      </w:r>
      <w:proofErr w:type="spellEnd"/>
      <w:r w:rsidRPr="00FA1206">
        <w:rPr>
          <w:rFonts w:ascii="Book Antiqua" w:hAnsi="Book Antiqua"/>
          <w:sz w:val="24"/>
          <w:szCs w:val="24"/>
        </w:rPr>
        <w:t xml:space="preserve">) and Ego Resilience (ER) had strong, significant effects on Student Performance, supporting H6 (β = 0.362, p = .004) and H7 (β </w:t>
      </w:r>
      <w:r w:rsidRPr="00FA1206">
        <w:rPr>
          <w:rFonts w:ascii="Book Antiqua" w:hAnsi="Book Antiqua"/>
          <w:sz w:val="24"/>
          <w:szCs w:val="24"/>
        </w:rPr>
        <w:lastRenderedPageBreak/>
        <w:t>= 0.337, p &lt; .001), respectively. These findings emphasize the mediating and reinforcing roles of interpersonal and intrapersonal competencies in academic success. As Brady et al. (2020) and Ferrer-Quintero et al. (2021) noted, effective emotional and cognitive regulation are crucial for social functioning, which in turn supports academic outcomes.</w:t>
      </w:r>
    </w:p>
    <w:p w:rsidR="00314A07" w:rsidRDefault="00314A07" w:rsidP="00314A07">
      <w:pPr>
        <w:spacing w:after="0" w:line="276" w:lineRule="auto"/>
        <w:jc w:val="both"/>
        <w:rPr>
          <w:rFonts w:ascii="Book Antiqua" w:hAnsi="Book Antiqua"/>
          <w:sz w:val="24"/>
          <w:szCs w:val="24"/>
        </w:rPr>
      </w:pPr>
    </w:p>
    <w:p w:rsidR="00314A07" w:rsidRPr="0084640A" w:rsidRDefault="00314A07" w:rsidP="00314A07">
      <w:pPr>
        <w:spacing w:after="0" w:line="276" w:lineRule="auto"/>
        <w:rPr>
          <w:rFonts w:ascii="Book Antiqua" w:hAnsi="Book Antiqua"/>
          <w:sz w:val="20"/>
          <w:szCs w:val="20"/>
        </w:rPr>
      </w:pPr>
      <w:r w:rsidRPr="0084640A">
        <w:rPr>
          <w:rFonts w:ascii="Book Antiqua" w:hAnsi="Book Antiqua"/>
          <w:sz w:val="20"/>
          <w:szCs w:val="20"/>
        </w:rPr>
        <w:t>Table 2</w:t>
      </w:r>
    </w:p>
    <w:p w:rsidR="00314A07" w:rsidRPr="0084640A" w:rsidRDefault="00314A07" w:rsidP="00314A07">
      <w:pPr>
        <w:spacing w:after="0" w:line="276" w:lineRule="auto"/>
        <w:rPr>
          <w:rFonts w:ascii="Book Antiqua" w:hAnsi="Book Antiqua"/>
          <w:i/>
          <w:sz w:val="20"/>
          <w:szCs w:val="20"/>
        </w:rPr>
      </w:pPr>
      <w:r w:rsidRPr="0084640A">
        <w:rPr>
          <w:rFonts w:ascii="Book Antiqua" w:hAnsi="Book Antiqua"/>
          <w:i/>
          <w:sz w:val="20"/>
          <w:szCs w:val="20"/>
        </w:rPr>
        <w:t>Standardized regression weights.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2162"/>
        <w:gridCol w:w="865"/>
        <w:gridCol w:w="1946"/>
        <w:gridCol w:w="1646"/>
      </w:tblGrid>
      <w:tr w:rsidR="00E162F8" w:rsidRPr="0084640A" w:rsidTr="006562EA">
        <w:trPr>
          <w:trHeight w:val="286"/>
        </w:trPr>
        <w:tc>
          <w:tcPr>
            <w:tcW w:w="2703" w:type="dxa"/>
            <w:tcBorders>
              <w:top w:val="single" w:sz="4" w:space="0" w:color="auto"/>
              <w:bottom w:val="single" w:sz="4" w:space="0" w:color="auto"/>
            </w:tcBorders>
          </w:tcPr>
          <w:p w:rsidR="00E162F8" w:rsidRPr="00A74C4C" w:rsidRDefault="00E162F8" w:rsidP="00491675">
            <w:pPr>
              <w:spacing w:line="276" w:lineRule="auto"/>
              <w:rPr>
                <w:rFonts w:ascii="Book Antiqua" w:hAnsi="Book Antiqua"/>
                <w:b/>
                <w:sz w:val="20"/>
                <w:szCs w:val="20"/>
              </w:rPr>
            </w:pPr>
            <w:r w:rsidRPr="00A74C4C">
              <w:rPr>
                <w:rFonts w:ascii="Book Antiqua" w:hAnsi="Book Antiqua"/>
                <w:b/>
                <w:sz w:val="20"/>
                <w:szCs w:val="20"/>
              </w:rPr>
              <w:t>Direct Effects</w:t>
            </w:r>
          </w:p>
        </w:tc>
        <w:tc>
          <w:tcPr>
            <w:tcW w:w="2162" w:type="dxa"/>
            <w:tcBorders>
              <w:top w:val="single" w:sz="4" w:space="0" w:color="auto"/>
              <w:bottom w:val="single" w:sz="4" w:space="0" w:color="auto"/>
            </w:tcBorders>
          </w:tcPr>
          <w:p w:rsidR="00E162F8" w:rsidRPr="00A74C4C" w:rsidRDefault="00E162F8" w:rsidP="00491675">
            <w:pPr>
              <w:spacing w:line="276" w:lineRule="auto"/>
              <w:jc w:val="center"/>
              <w:rPr>
                <w:rFonts w:ascii="Book Antiqua" w:hAnsi="Book Antiqua"/>
                <w:b/>
                <w:sz w:val="20"/>
                <w:szCs w:val="20"/>
              </w:rPr>
            </w:pPr>
            <w:r w:rsidRPr="00A74C4C">
              <w:rPr>
                <w:rFonts w:ascii="Book Antiqua" w:hAnsi="Book Antiqua" w:cs="Arial"/>
                <w:b/>
                <w:sz w:val="20"/>
                <w:szCs w:val="20"/>
              </w:rPr>
              <w:t>β coefficient</w:t>
            </w:r>
          </w:p>
        </w:tc>
        <w:tc>
          <w:tcPr>
            <w:tcW w:w="865" w:type="dxa"/>
            <w:tcBorders>
              <w:top w:val="single" w:sz="4" w:space="0" w:color="auto"/>
              <w:bottom w:val="single" w:sz="4" w:space="0" w:color="auto"/>
            </w:tcBorders>
          </w:tcPr>
          <w:p w:rsidR="00E162F8" w:rsidRPr="00A74C4C" w:rsidRDefault="00E162F8" w:rsidP="00491675">
            <w:pPr>
              <w:spacing w:line="276" w:lineRule="auto"/>
              <w:jc w:val="center"/>
              <w:rPr>
                <w:rFonts w:ascii="Book Antiqua" w:hAnsi="Book Antiqua"/>
                <w:b/>
                <w:sz w:val="20"/>
                <w:szCs w:val="20"/>
              </w:rPr>
            </w:pPr>
            <w:r w:rsidRPr="00A74C4C">
              <w:rPr>
                <w:rFonts w:ascii="Book Antiqua" w:hAnsi="Book Antiqua"/>
                <w:b/>
                <w:sz w:val="20"/>
                <w:szCs w:val="20"/>
              </w:rPr>
              <w:t>S.E</w:t>
            </w:r>
          </w:p>
        </w:tc>
        <w:tc>
          <w:tcPr>
            <w:tcW w:w="1946" w:type="dxa"/>
            <w:tcBorders>
              <w:top w:val="single" w:sz="4" w:space="0" w:color="auto"/>
              <w:bottom w:val="single" w:sz="4" w:space="0" w:color="auto"/>
            </w:tcBorders>
          </w:tcPr>
          <w:p w:rsidR="00E162F8" w:rsidRPr="00A74C4C" w:rsidRDefault="00E162F8" w:rsidP="00491675">
            <w:pPr>
              <w:spacing w:line="276" w:lineRule="auto"/>
              <w:jc w:val="center"/>
              <w:rPr>
                <w:rFonts w:ascii="Book Antiqua" w:hAnsi="Book Antiqua"/>
                <w:b/>
                <w:sz w:val="20"/>
                <w:szCs w:val="20"/>
              </w:rPr>
            </w:pPr>
            <w:r w:rsidRPr="00A74C4C">
              <w:rPr>
                <w:rFonts w:ascii="Book Antiqua" w:hAnsi="Book Antiqua"/>
                <w:b/>
                <w:sz w:val="20"/>
                <w:szCs w:val="20"/>
              </w:rPr>
              <w:t>p-value</w:t>
            </w:r>
          </w:p>
        </w:tc>
        <w:tc>
          <w:tcPr>
            <w:tcW w:w="1646" w:type="dxa"/>
            <w:tcBorders>
              <w:top w:val="single" w:sz="4" w:space="0" w:color="auto"/>
              <w:bottom w:val="single" w:sz="4" w:space="0" w:color="auto"/>
            </w:tcBorders>
          </w:tcPr>
          <w:p w:rsidR="00E162F8" w:rsidRPr="00A74C4C" w:rsidRDefault="00E162F8" w:rsidP="00491675">
            <w:pPr>
              <w:spacing w:line="276" w:lineRule="auto"/>
              <w:jc w:val="center"/>
              <w:rPr>
                <w:rFonts w:ascii="Book Antiqua" w:hAnsi="Book Antiqua"/>
                <w:b/>
                <w:sz w:val="20"/>
                <w:szCs w:val="20"/>
              </w:rPr>
            </w:pPr>
            <w:r w:rsidRPr="00A74C4C">
              <w:rPr>
                <w:rFonts w:ascii="Book Antiqua" w:hAnsi="Book Antiqua"/>
                <w:b/>
                <w:sz w:val="20"/>
                <w:szCs w:val="20"/>
              </w:rPr>
              <w:t>Decision</w:t>
            </w:r>
          </w:p>
        </w:tc>
      </w:tr>
      <w:tr w:rsidR="00E162F8" w:rsidRPr="0084640A" w:rsidTr="006562EA">
        <w:trPr>
          <w:trHeight w:val="301"/>
        </w:trPr>
        <w:tc>
          <w:tcPr>
            <w:tcW w:w="2703" w:type="dxa"/>
            <w:tcBorders>
              <w:top w:val="single" w:sz="4" w:space="0" w:color="auto"/>
            </w:tcBorders>
          </w:tcPr>
          <w:p w:rsidR="00E162F8" w:rsidRPr="00A74C4C" w:rsidRDefault="00E162F8" w:rsidP="00491675">
            <w:pPr>
              <w:spacing w:line="276" w:lineRule="auto"/>
              <w:rPr>
                <w:rFonts w:ascii="Book Antiqua" w:hAnsi="Book Antiqua"/>
                <w:sz w:val="20"/>
                <w:szCs w:val="20"/>
              </w:rPr>
            </w:pPr>
            <w:proofErr w:type="spellStart"/>
            <w:r w:rsidRPr="00A74C4C">
              <w:rPr>
                <w:rFonts w:ascii="Book Antiqua" w:hAnsi="Book Antiqua"/>
                <w:sz w:val="20"/>
                <w:szCs w:val="20"/>
              </w:rPr>
              <w:t>Clas_Anx</w:t>
            </w:r>
            <w:proofErr w:type="spellEnd"/>
            <w:r w:rsidRPr="00A74C4C">
              <w:rPr>
                <w:rFonts w:ascii="Book Antiqua" w:hAnsi="Book Antiqua"/>
                <w:sz w:val="20"/>
                <w:szCs w:val="20"/>
              </w:rPr>
              <w:t xml:space="preserve"> </w:t>
            </w:r>
            <w:r w:rsidRPr="00A74C4C">
              <w:rPr>
                <w:rFonts w:ascii="Book Antiqua" w:hAnsi="Book Antiqua" w:cs="Arial"/>
                <w:sz w:val="20"/>
                <w:szCs w:val="20"/>
              </w:rPr>
              <w:t>→</w:t>
            </w:r>
            <w:r w:rsidRPr="00A74C4C">
              <w:rPr>
                <w:rFonts w:ascii="Book Antiqua" w:hAnsi="Book Antiqua"/>
                <w:sz w:val="20"/>
                <w:szCs w:val="20"/>
              </w:rPr>
              <w:t xml:space="preserve"> SP</w:t>
            </w:r>
          </w:p>
        </w:tc>
        <w:tc>
          <w:tcPr>
            <w:tcW w:w="2162" w:type="dxa"/>
            <w:tcBorders>
              <w:top w:val="single" w:sz="4" w:space="0" w:color="auto"/>
            </w:tcBorders>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-.380</w:t>
            </w:r>
          </w:p>
        </w:tc>
        <w:tc>
          <w:tcPr>
            <w:tcW w:w="865" w:type="dxa"/>
            <w:tcBorders>
              <w:top w:val="single" w:sz="4" w:space="0" w:color="auto"/>
            </w:tcBorders>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.237</w:t>
            </w:r>
          </w:p>
        </w:tc>
        <w:tc>
          <w:tcPr>
            <w:tcW w:w="1946" w:type="dxa"/>
            <w:tcBorders>
              <w:top w:val="single" w:sz="4" w:space="0" w:color="auto"/>
            </w:tcBorders>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.002</w:t>
            </w:r>
            <w:r>
              <w:rPr>
                <w:rFonts w:ascii="Book Antiqua" w:hAnsi="Book Antiqua"/>
                <w:sz w:val="20"/>
                <w:szCs w:val="20"/>
              </w:rPr>
              <w:t>*</w:t>
            </w:r>
          </w:p>
        </w:tc>
        <w:tc>
          <w:tcPr>
            <w:tcW w:w="1646" w:type="dxa"/>
            <w:tcBorders>
              <w:top w:val="single" w:sz="4" w:space="0" w:color="auto"/>
            </w:tcBorders>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Support H1</w:t>
            </w:r>
          </w:p>
        </w:tc>
      </w:tr>
      <w:tr w:rsidR="00E162F8" w:rsidRPr="0084640A" w:rsidTr="006562EA">
        <w:trPr>
          <w:trHeight w:val="301"/>
        </w:trPr>
        <w:tc>
          <w:tcPr>
            <w:tcW w:w="2703" w:type="dxa"/>
          </w:tcPr>
          <w:p w:rsidR="00E162F8" w:rsidRPr="00A74C4C" w:rsidRDefault="00E162F8" w:rsidP="00491675">
            <w:pPr>
              <w:spacing w:line="276" w:lineRule="auto"/>
              <w:rPr>
                <w:rFonts w:ascii="Book Antiqua" w:hAnsi="Book Antiqua"/>
                <w:sz w:val="20"/>
                <w:szCs w:val="20"/>
              </w:rPr>
            </w:pPr>
            <w:r w:rsidRPr="00A74C4C">
              <w:rPr>
                <w:rFonts w:ascii="Book Antiqua" w:hAnsi="Book Antiqua" w:cs="Arial"/>
                <w:sz w:val="20"/>
                <w:szCs w:val="20"/>
              </w:rPr>
              <w:t>GMS → SP</w:t>
            </w:r>
          </w:p>
        </w:tc>
        <w:tc>
          <w:tcPr>
            <w:tcW w:w="2162"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.120</w:t>
            </w:r>
          </w:p>
        </w:tc>
        <w:tc>
          <w:tcPr>
            <w:tcW w:w="865"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.035</w:t>
            </w:r>
          </w:p>
        </w:tc>
        <w:tc>
          <w:tcPr>
            <w:tcW w:w="19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.045</w:t>
            </w:r>
            <w:r>
              <w:rPr>
                <w:rFonts w:ascii="Book Antiqua" w:hAnsi="Book Antiqua"/>
                <w:sz w:val="20"/>
                <w:szCs w:val="20"/>
              </w:rPr>
              <w:t>*</w:t>
            </w:r>
          </w:p>
        </w:tc>
        <w:tc>
          <w:tcPr>
            <w:tcW w:w="16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Support H2</w:t>
            </w:r>
          </w:p>
        </w:tc>
      </w:tr>
      <w:tr w:rsidR="00E162F8" w:rsidRPr="0084640A" w:rsidTr="006562EA">
        <w:trPr>
          <w:trHeight w:val="301"/>
        </w:trPr>
        <w:tc>
          <w:tcPr>
            <w:tcW w:w="2703" w:type="dxa"/>
          </w:tcPr>
          <w:p w:rsidR="00E162F8" w:rsidRPr="00A74C4C" w:rsidRDefault="00E162F8" w:rsidP="00491675">
            <w:pPr>
              <w:spacing w:line="276" w:lineRule="auto"/>
              <w:rPr>
                <w:rFonts w:ascii="Book Antiqua" w:hAnsi="Book Antiqua"/>
                <w:sz w:val="20"/>
                <w:szCs w:val="20"/>
              </w:rPr>
            </w:pPr>
            <w:proofErr w:type="spellStart"/>
            <w:r w:rsidRPr="00A74C4C">
              <w:rPr>
                <w:rFonts w:ascii="Book Antiqua" w:hAnsi="Book Antiqua" w:cs="Arial"/>
                <w:sz w:val="20"/>
                <w:szCs w:val="20"/>
              </w:rPr>
              <w:t>Clas_Anx</w:t>
            </w:r>
            <w:proofErr w:type="spellEnd"/>
            <w:r w:rsidRPr="00A74C4C">
              <w:rPr>
                <w:rFonts w:ascii="Book Antiqua" w:hAnsi="Book Antiqua" w:cs="Arial"/>
                <w:sz w:val="20"/>
                <w:szCs w:val="20"/>
              </w:rPr>
              <w:t xml:space="preserve"> → </w:t>
            </w:r>
            <w:proofErr w:type="spellStart"/>
            <w:r w:rsidRPr="00A74C4C">
              <w:rPr>
                <w:rFonts w:ascii="Book Antiqua" w:hAnsi="Book Antiqua" w:cs="Arial"/>
                <w:sz w:val="20"/>
                <w:szCs w:val="20"/>
              </w:rPr>
              <w:t>Soc_Con</w:t>
            </w:r>
            <w:proofErr w:type="spellEnd"/>
          </w:p>
        </w:tc>
        <w:tc>
          <w:tcPr>
            <w:tcW w:w="2162"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-.487</w:t>
            </w:r>
          </w:p>
        </w:tc>
        <w:tc>
          <w:tcPr>
            <w:tcW w:w="865"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.150</w:t>
            </w:r>
          </w:p>
        </w:tc>
        <w:tc>
          <w:tcPr>
            <w:tcW w:w="19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.005</w:t>
            </w:r>
            <w:r>
              <w:rPr>
                <w:rFonts w:ascii="Book Antiqua" w:hAnsi="Book Antiqua"/>
                <w:sz w:val="20"/>
                <w:szCs w:val="20"/>
              </w:rPr>
              <w:t>*</w:t>
            </w:r>
          </w:p>
        </w:tc>
        <w:tc>
          <w:tcPr>
            <w:tcW w:w="16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Support H3</w:t>
            </w:r>
          </w:p>
        </w:tc>
      </w:tr>
      <w:tr w:rsidR="00E162F8" w:rsidRPr="0084640A" w:rsidTr="006562EA">
        <w:trPr>
          <w:trHeight w:val="301"/>
        </w:trPr>
        <w:tc>
          <w:tcPr>
            <w:tcW w:w="2703" w:type="dxa"/>
          </w:tcPr>
          <w:p w:rsidR="00E162F8" w:rsidRPr="00A74C4C" w:rsidRDefault="00E162F8" w:rsidP="00491675">
            <w:pPr>
              <w:spacing w:line="276" w:lineRule="auto"/>
              <w:rPr>
                <w:rFonts w:ascii="Book Antiqua" w:hAnsi="Book Antiqua"/>
                <w:sz w:val="20"/>
                <w:szCs w:val="20"/>
              </w:rPr>
            </w:pPr>
            <w:r w:rsidRPr="00A74C4C">
              <w:rPr>
                <w:rFonts w:ascii="Book Antiqua" w:hAnsi="Book Antiqua" w:cs="Arial"/>
                <w:sz w:val="20"/>
                <w:szCs w:val="20"/>
              </w:rPr>
              <w:t xml:space="preserve">GMS → </w:t>
            </w:r>
            <w:proofErr w:type="spellStart"/>
            <w:r w:rsidRPr="00A74C4C">
              <w:rPr>
                <w:rFonts w:ascii="Book Antiqua" w:hAnsi="Book Antiqua" w:cs="Arial"/>
                <w:sz w:val="20"/>
                <w:szCs w:val="20"/>
              </w:rPr>
              <w:t>Soc_Con</w:t>
            </w:r>
            <w:proofErr w:type="spellEnd"/>
          </w:p>
        </w:tc>
        <w:tc>
          <w:tcPr>
            <w:tcW w:w="2162"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.025</w:t>
            </w:r>
          </w:p>
        </w:tc>
        <w:tc>
          <w:tcPr>
            <w:tcW w:w="865"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.026</w:t>
            </w:r>
          </w:p>
        </w:tc>
        <w:tc>
          <w:tcPr>
            <w:tcW w:w="19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.802</w:t>
            </w:r>
          </w:p>
        </w:tc>
        <w:tc>
          <w:tcPr>
            <w:tcW w:w="16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Decline H4</w:t>
            </w:r>
          </w:p>
        </w:tc>
      </w:tr>
      <w:tr w:rsidR="00E162F8" w:rsidRPr="0084640A" w:rsidTr="006562EA">
        <w:trPr>
          <w:trHeight w:val="301"/>
        </w:trPr>
        <w:tc>
          <w:tcPr>
            <w:tcW w:w="2703" w:type="dxa"/>
          </w:tcPr>
          <w:p w:rsidR="00E162F8" w:rsidRPr="00A74C4C" w:rsidRDefault="00E162F8" w:rsidP="00491675">
            <w:pPr>
              <w:spacing w:line="276" w:lineRule="auto"/>
              <w:rPr>
                <w:rFonts w:ascii="Book Antiqua" w:hAnsi="Book Antiqua"/>
                <w:sz w:val="20"/>
                <w:szCs w:val="20"/>
              </w:rPr>
            </w:pPr>
            <w:r w:rsidRPr="00A74C4C">
              <w:rPr>
                <w:rFonts w:ascii="Book Antiqua" w:hAnsi="Book Antiqua" w:cs="Arial"/>
                <w:sz w:val="20"/>
                <w:szCs w:val="20"/>
              </w:rPr>
              <w:t>GMS → ER</w:t>
            </w:r>
          </w:p>
        </w:tc>
        <w:tc>
          <w:tcPr>
            <w:tcW w:w="2162"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.245</w:t>
            </w:r>
          </w:p>
        </w:tc>
        <w:tc>
          <w:tcPr>
            <w:tcW w:w="865"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.027</w:t>
            </w:r>
          </w:p>
        </w:tc>
        <w:tc>
          <w:tcPr>
            <w:tcW w:w="19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&lt;.001</w:t>
            </w:r>
            <w:r>
              <w:rPr>
                <w:rFonts w:ascii="Book Antiqua" w:hAnsi="Book Antiqua"/>
                <w:sz w:val="20"/>
                <w:szCs w:val="20"/>
              </w:rPr>
              <w:t>*</w:t>
            </w:r>
          </w:p>
        </w:tc>
        <w:tc>
          <w:tcPr>
            <w:tcW w:w="1646" w:type="dxa"/>
          </w:tcPr>
          <w:p w:rsidR="00E162F8" w:rsidRPr="00A74C4C" w:rsidRDefault="00E162F8" w:rsidP="00491675">
            <w:pPr>
              <w:spacing w:line="276" w:lineRule="auto"/>
              <w:jc w:val="center"/>
              <w:rPr>
                <w:rFonts w:ascii="Book Antiqua" w:hAnsi="Book Antiqua"/>
                <w:sz w:val="20"/>
                <w:szCs w:val="20"/>
              </w:rPr>
            </w:pPr>
            <w:r w:rsidRPr="00A74C4C">
              <w:rPr>
                <w:rFonts w:ascii="Book Antiqua" w:hAnsi="Book Antiqua"/>
                <w:sz w:val="20"/>
                <w:szCs w:val="20"/>
              </w:rPr>
              <w:t>Support H5</w:t>
            </w:r>
          </w:p>
        </w:tc>
      </w:tr>
      <w:tr w:rsidR="00E162F8" w:rsidRPr="0084640A" w:rsidTr="006562EA">
        <w:trPr>
          <w:trHeight w:val="301"/>
        </w:trPr>
        <w:tc>
          <w:tcPr>
            <w:tcW w:w="2703" w:type="dxa"/>
          </w:tcPr>
          <w:p w:rsidR="00E162F8" w:rsidRPr="00A74C4C" w:rsidRDefault="00E162F8" w:rsidP="00491675">
            <w:pPr>
              <w:spacing w:line="276" w:lineRule="auto"/>
              <w:rPr>
                <w:rFonts w:ascii="Book Antiqua" w:hAnsi="Book Antiqua"/>
                <w:sz w:val="20"/>
                <w:szCs w:val="20"/>
              </w:rPr>
            </w:pPr>
            <w:proofErr w:type="spellStart"/>
            <w:r>
              <w:rPr>
                <w:rFonts w:ascii="Book Antiqua" w:hAnsi="Book Antiqua" w:cs="Arial"/>
                <w:sz w:val="20"/>
                <w:szCs w:val="20"/>
              </w:rPr>
              <w:t>Soc_Con</w:t>
            </w:r>
            <w:proofErr w:type="spellEnd"/>
            <w:r>
              <w:rPr>
                <w:rFonts w:ascii="Book Antiqua" w:hAnsi="Book Antiqua" w:cs="Arial"/>
                <w:sz w:val="20"/>
                <w:szCs w:val="20"/>
              </w:rPr>
              <w:t xml:space="preserve"> </w:t>
            </w:r>
            <w:r w:rsidRPr="00A74C4C">
              <w:rPr>
                <w:rFonts w:ascii="Book Antiqua" w:hAnsi="Book Antiqua" w:cs="Arial"/>
                <w:sz w:val="20"/>
                <w:szCs w:val="20"/>
              </w:rPr>
              <w:t>→</w:t>
            </w:r>
            <w:r>
              <w:rPr>
                <w:rFonts w:ascii="Book Antiqua" w:hAnsi="Book Antiqua" w:cs="Arial"/>
                <w:sz w:val="20"/>
                <w:szCs w:val="20"/>
              </w:rPr>
              <w:t xml:space="preserve"> SP</w:t>
            </w:r>
          </w:p>
        </w:tc>
        <w:tc>
          <w:tcPr>
            <w:tcW w:w="2162" w:type="dxa"/>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.362</w:t>
            </w:r>
          </w:p>
        </w:tc>
        <w:tc>
          <w:tcPr>
            <w:tcW w:w="865" w:type="dxa"/>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.288</w:t>
            </w:r>
          </w:p>
        </w:tc>
        <w:tc>
          <w:tcPr>
            <w:tcW w:w="1946" w:type="dxa"/>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.004*</w:t>
            </w:r>
          </w:p>
        </w:tc>
        <w:tc>
          <w:tcPr>
            <w:tcW w:w="1646" w:type="dxa"/>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Support H6</w:t>
            </w:r>
          </w:p>
        </w:tc>
      </w:tr>
      <w:tr w:rsidR="00E162F8" w:rsidRPr="0084640A" w:rsidTr="006562EA">
        <w:trPr>
          <w:trHeight w:val="301"/>
        </w:trPr>
        <w:tc>
          <w:tcPr>
            <w:tcW w:w="2703" w:type="dxa"/>
            <w:tcBorders>
              <w:top w:val="nil"/>
              <w:bottom w:val="single" w:sz="12" w:space="0" w:color="auto"/>
            </w:tcBorders>
          </w:tcPr>
          <w:p w:rsidR="00E162F8" w:rsidRPr="00A74C4C" w:rsidRDefault="00E162F8" w:rsidP="00491675">
            <w:pPr>
              <w:spacing w:line="276" w:lineRule="auto"/>
              <w:rPr>
                <w:rFonts w:ascii="Book Antiqua" w:hAnsi="Book Antiqua"/>
                <w:sz w:val="20"/>
                <w:szCs w:val="20"/>
              </w:rPr>
            </w:pPr>
            <w:r>
              <w:rPr>
                <w:rFonts w:ascii="Book Antiqua" w:hAnsi="Book Antiqua" w:cs="Arial"/>
                <w:sz w:val="20"/>
                <w:szCs w:val="20"/>
              </w:rPr>
              <w:t xml:space="preserve">ER </w:t>
            </w:r>
            <w:r w:rsidRPr="00A74C4C">
              <w:rPr>
                <w:rFonts w:ascii="Book Antiqua" w:hAnsi="Book Antiqua" w:cs="Arial"/>
                <w:sz w:val="20"/>
                <w:szCs w:val="20"/>
              </w:rPr>
              <w:t>→</w:t>
            </w:r>
            <w:r>
              <w:rPr>
                <w:rFonts w:ascii="Book Antiqua" w:hAnsi="Book Antiqua" w:cs="Arial"/>
                <w:sz w:val="20"/>
                <w:szCs w:val="20"/>
              </w:rPr>
              <w:t xml:space="preserve"> SP</w:t>
            </w:r>
          </w:p>
        </w:tc>
        <w:tc>
          <w:tcPr>
            <w:tcW w:w="2162" w:type="dxa"/>
            <w:tcBorders>
              <w:top w:val="nil"/>
              <w:bottom w:val="single" w:sz="12" w:space="0" w:color="auto"/>
            </w:tcBorders>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.337</w:t>
            </w:r>
          </w:p>
        </w:tc>
        <w:tc>
          <w:tcPr>
            <w:tcW w:w="865" w:type="dxa"/>
            <w:tcBorders>
              <w:top w:val="nil"/>
              <w:bottom w:val="single" w:sz="12" w:space="0" w:color="auto"/>
            </w:tcBorders>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.083</w:t>
            </w:r>
          </w:p>
        </w:tc>
        <w:tc>
          <w:tcPr>
            <w:tcW w:w="1946" w:type="dxa"/>
            <w:tcBorders>
              <w:top w:val="nil"/>
              <w:bottom w:val="single" w:sz="12" w:space="0" w:color="auto"/>
            </w:tcBorders>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&lt;.001*</w:t>
            </w:r>
          </w:p>
        </w:tc>
        <w:tc>
          <w:tcPr>
            <w:tcW w:w="1646" w:type="dxa"/>
            <w:tcBorders>
              <w:top w:val="nil"/>
              <w:bottom w:val="single" w:sz="12" w:space="0" w:color="auto"/>
            </w:tcBorders>
          </w:tcPr>
          <w:p w:rsidR="00E162F8" w:rsidRPr="00A74C4C" w:rsidRDefault="00E162F8" w:rsidP="00491675">
            <w:pPr>
              <w:spacing w:line="276" w:lineRule="auto"/>
              <w:jc w:val="center"/>
              <w:rPr>
                <w:rFonts w:ascii="Book Antiqua" w:hAnsi="Book Antiqua"/>
                <w:sz w:val="20"/>
                <w:szCs w:val="20"/>
              </w:rPr>
            </w:pPr>
            <w:r>
              <w:rPr>
                <w:rFonts w:ascii="Book Antiqua" w:hAnsi="Book Antiqua"/>
                <w:sz w:val="20"/>
                <w:szCs w:val="20"/>
              </w:rPr>
              <w:t>Support H7</w:t>
            </w:r>
          </w:p>
        </w:tc>
      </w:tr>
    </w:tbl>
    <w:p w:rsidR="00314A07" w:rsidRPr="0084640A" w:rsidRDefault="00314A07" w:rsidP="00314A07">
      <w:pPr>
        <w:spacing w:after="0" w:line="276" w:lineRule="auto"/>
        <w:rPr>
          <w:rFonts w:ascii="Book Antiqua" w:hAnsi="Book Antiqua"/>
          <w:i/>
          <w:sz w:val="20"/>
          <w:szCs w:val="24"/>
        </w:rPr>
      </w:pPr>
      <w:r w:rsidRPr="0084640A">
        <w:rPr>
          <w:rFonts w:ascii="Book Antiqua" w:hAnsi="Book Antiqua"/>
          <w:i/>
          <w:sz w:val="20"/>
          <w:szCs w:val="24"/>
        </w:rPr>
        <w:t xml:space="preserve">Note: </w:t>
      </w:r>
      <w:r w:rsidR="00F4409B">
        <w:rPr>
          <w:rFonts w:ascii="Book Antiqua" w:hAnsi="Book Antiqua"/>
          <w:i/>
          <w:sz w:val="20"/>
          <w:szCs w:val="24"/>
        </w:rPr>
        <w:t>* s</w:t>
      </w:r>
      <w:r>
        <w:rPr>
          <w:rFonts w:ascii="Book Antiqua" w:hAnsi="Book Antiqua"/>
          <w:i/>
          <w:sz w:val="20"/>
          <w:szCs w:val="24"/>
        </w:rPr>
        <w:t>ignificant at p &lt; 0.05 level; Standard Error (SE)</w:t>
      </w:r>
    </w:p>
    <w:p w:rsidR="00314A07" w:rsidRDefault="00314A07" w:rsidP="00314A07">
      <w:pPr>
        <w:spacing w:after="0" w:line="276" w:lineRule="auto"/>
        <w:jc w:val="both"/>
        <w:rPr>
          <w:rFonts w:ascii="Book Antiqua" w:hAnsi="Book Antiqua"/>
          <w:sz w:val="24"/>
          <w:szCs w:val="24"/>
        </w:rPr>
      </w:pPr>
    </w:p>
    <w:p w:rsidR="00314A07" w:rsidRDefault="00213E15" w:rsidP="00213E15">
      <w:pPr>
        <w:spacing w:after="0" w:line="276" w:lineRule="auto"/>
        <w:ind w:firstLine="720"/>
        <w:jc w:val="both"/>
        <w:rPr>
          <w:rFonts w:ascii="Book Antiqua" w:hAnsi="Book Antiqua"/>
          <w:sz w:val="24"/>
          <w:szCs w:val="24"/>
        </w:rPr>
      </w:pPr>
      <w:r w:rsidRPr="00213E15">
        <w:rPr>
          <w:rFonts w:ascii="Book Antiqua" w:hAnsi="Book Antiqua"/>
          <w:sz w:val="24"/>
          <w:szCs w:val="24"/>
        </w:rPr>
        <w:t>Table 3 presents the results of the mediation analysis using the bootstrapping method</w:t>
      </w:r>
      <w:r w:rsidR="00D9027A">
        <w:rPr>
          <w:rFonts w:ascii="Book Antiqua" w:hAnsi="Book Antiqua"/>
          <w:sz w:val="24"/>
          <w:szCs w:val="24"/>
        </w:rPr>
        <w:t xml:space="preserve"> with 2000 resamples</w:t>
      </w:r>
      <w:r w:rsidRPr="00213E15">
        <w:rPr>
          <w:rFonts w:ascii="Book Antiqua" w:hAnsi="Book Antiqua"/>
          <w:sz w:val="24"/>
          <w:szCs w:val="24"/>
        </w:rPr>
        <w:t>, providing estimates of indirect effects along with 95% confidence intervals (CIs) and p-values. This analysis examines the mediating roles of Social Connectedness (</w:t>
      </w:r>
      <w:proofErr w:type="spellStart"/>
      <w:r w:rsidRPr="00213E15">
        <w:rPr>
          <w:rFonts w:ascii="Book Antiqua" w:hAnsi="Book Antiqua"/>
          <w:sz w:val="24"/>
          <w:szCs w:val="24"/>
        </w:rPr>
        <w:t>Soc_Con</w:t>
      </w:r>
      <w:proofErr w:type="spellEnd"/>
      <w:r w:rsidRPr="00213E15">
        <w:rPr>
          <w:rFonts w:ascii="Book Antiqua" w:hAnsi="Book Antiqua"/>
          <w:sz w:val="24"/>
          <w:szCs w:val="24"/>
        </w:rPr>
        <w:t>) and Ego Resilience (ER) in the relationship between psychological variables such as Classroom Anxiety (</w:t>
      </w:r>
      <w:proofErr w:type="spellStart"/>
      <w:r w:rsidRPr="00213E15">
        <w:rPr>
          <w:rFonts w:ascii="Book Antiqua" w:hAnsi="Book Antiqua"/>
          <w:sz w:val="24"/>
          <w:szCs w:val="24"/>
        </w:rPr>
        <w:t>Clas_Anx</w:t>
      </w:r>
      <w:proofErr w:type="spellEnd"/>
      <w:r w:rsidRPr="00213E15">
        <w:rPr>
          <w:rFonts w:ascii="Book Antiqua" w:hAnsi="Book Antiqua"/>
          <w:sz w:val="24"/>
          <w:szCs w:val="24"/>
        </w:rPr>
        <w:t xml:space="preserve">) and </w:t>
      </w:r>
      <w:r w:rsidR="00B12961">
        <w:rPr>
          <w:rFonts w:ascii="Book Antiqua" w:hAnsi="Book Antiqua"/>
          <w:sz w:val="24"/>
          <w:szCs w:val="24"/>
        </w:rPr>
        <w:t xml:space="preserve">Growth Mindset </w:t>
      </w:r>
      <w:r w:rsidRPr="00213E15">
        <w:rPr>
          <w:rFonts w:ascii="Book Antiqua" w:hAnsi="Book Antiqua"/>
          <w:sz w:val="24"/>
          <w:szCs w:val="24"/>
        </w:rPr>
        <w:t>(GMS) and their outcome on Social Performance (SP).</w:t>
      </w:r>
    </w:p>
    <w:p w:rsidR="008555E7" w:rsidRDefault="008555E7" w:rsidP="008555E7">
      <w:pPr>
        <w:spacing w:after="0" w:line="276" w:lineRule="auto"/>
        <w:rPr>
          <w:rFonts w:ascii="Book Antiqua" w:hAnsi="Book Antiqua"/>
          <w:sz w:val="20"/>
          <w:szCs w:val="20"/>
        </w:rPr>
      </w:pPr>
    </w:p>
    <w:p w:rsidR="008555E7" w:rsidRPr="0084640A" w:rsidRDefault="008555E7" w:rsidP="008555E7">
      <w:pPr>
        <w:spacing w:after="0" w:line="276" w:lineRule="auto"/>
        <w:rPr>
          <w:rFonts w:ascii="Book Antiqua" w:hAnsi="Book Antiqua"/>
          <w:sz w:val="20"/>
          <w:szCs w:val="20"/>
        </w:rPr>
      </w:pPr>
      <w:r>
        <w:rPr>
          <w:rFonts w:ascii="Book Antiqua" w:hAnsi="Book Antiqua"/>
          <w:sz w:val="20"/>
          <w:szCs w:val="20"/>
        </w:rPr>
        <w:t>Table 3</w:t>
      </w:r>
    </w:p>
    <w:p w:rsidR="008555E7" w:rsidRPr="0084640A" w:rsidRDefault="008555E7" w:rsidP="008555E7">
      <w:pPr>
        <w:spacing w:after="0" w:line="276" w:lineRule="auto"/>
        <w:rPr>
          <w:rFonts w:ascii="Book Antiqua" w:hAnsi="Book Antiqua"/>
          <w:i/>
          <w:sz w:val="20"/>
          <w:szCs w:val="20"/>
        </w:rPr>
      </w:pPr>
      <w:r>
        <w:rPr>
          <w:rFonts w:ascii="Book Antiqua" w:hAnsi="Book Antiqua"/>
          <w:i/>
          <w:sz w:val="20"/>
          <w:szCs w:val="20"/>
        </w:rPr>
        <w:t>Results of mediation analysis using bootstrapping.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058"/>
        <w:gridCol w:w="1470"/>
        <w:gridCol w:w="1256"/>
        <w:gridCol w:w="1372"/>
        <w:gridCol w:w="977"/>
        <w:gridCol w:w="1340"/>
      </w:tblGrid>
      <w:tr w:rsidR="008555E7" w:rsidRPr="0084640A" w:rsidTr="00491675">
        <w:tc>
          <w:tcPr>
            <w:tcW w:w="1877" w:type="dxa"/>
            <w:vMerge w:val="restart"/>
            <w:tcBorders>
              <w:top w:val="single" w:sz="4" w:space="0" w:color="auto"/>
              <w:bottom w:val="single" w:sz="4" w:space="0" w:color="auto"/>
            </w:tcBorders>
            <w:vAlign w:val="center"/>
          </w:tcPr>
          <w:p w:rsidR="008555E7" w:rsidRPr="00A74C4C" w:rsidRDefault="008555E7" w:rsidP="00491675">
            <w:pPr>
              <w:spacing w:line="276" w:lineRule="auto"/>
              <w:jc w:val="center"/>
              <w:rPr>
                <w:rFonts w:ascii="Book Antiqua" w:hAnsi="Book Antiqua"/>
                <w:b/>
                <w:sz w:val="20"/>
                <w:szCs w:val="20"/>
              </w:rPr>
            </w:pPr>
            <w:r>
              <w:rPr>
                <w:rFonts w:ascii="Book Antiqua" w:hAnsi="Book Antiqua"/>
                <w:b/>
                <w:sz w:val="20"/>
                <w:szCs w:val="20"/>
              </w:rPr>
              <w:t>Ind</w:t>
            </w:r>
            <w:r w:rsidRPr="00A74C4C">
              <w:rPr>
                <w:rFonts w:ascii="Book Antiqua" w:hAnsi="Book Antiqua"/>
                <w:b/>
                <w:sz w:val="20"/>
                <w:szCs w:val="20"/>
              </w:rPr>
              <w:t>irect Effects</w:t>
            </w:r>
          </w:p>
        </w:tc>
        <w:tc>
          <w:tcPr>
            <w:tcW w:w="2528" w:type="dxa"/>
            <w:gridSpan w:val="2"/>
            <w:tcBorders>
              <w:top w:val="single" w:sz="4" w:space="0" w:color="auto"/>
              <w:bottom w:val="single" w:sz="4" w:space="0" w:color="auto"/>
            </w:tcBorders>
          </w:tcPr>
          <w:p w:rsidR="008555E7" w:rsidRPr="00A74C4C" w:rsidRDefault="008555E7" w:rsidP="00491675">
            <w:pPr>
              <w:spacing w:line="276" w:lineRule="auto"/>
              <w:jc w:val="center"/>
              <w:rPr>
                <w:rFonts w:ascii="Book Antiqua" w:hAnsi="Book Antiqua"/>
                <w:b/>
                <w:sz w:val="20"/>
                <w:szCs w:val="20"/>
              </w:rPr>
            </w:pPr>
            <w:r>
              <w:rPr>
                <w:rFonts w:ascii="Book Antiqua" w:hAnsi="Book Antiqua"/>
                <w:b/>
                <w:sz w:val="20"/>
                <w:szCs w:val="20"/>
              </w:rPr>
              <w:t>Bootstrapping</w:t>
            </w:r>
          </w:p>
        </w:tc>
        <w:tc>
          <w:tcPr>
            <w:tcW w:w="2628" w:type="dxa"/>
            <w:gridSpan w:val="2"/>
            <w:tcBorders>
              <w:top w:val="single" w:sz="4" w:space="0" w:color="auto"/>
              <w:bottom w:val="single" w:sz="4" w:space="0" w:color="auto"/>
            </w:tcBorders>
          </w:tcPr>
          <w:p w:rsidR="008555E7" w:rsidRPr="00A74C4C" w:rsidRDefault="008555E7" w:rsidP="00491675">
            <w:pPr>
              <w:spacing w:line="276" w:lineRule="auto"/>
              <w:jc w:val="center"/>
              <w:rPr>
                <w:rFonts w:ascii="Book Antiqua" w:hAnsi="Book Antiqua"/>
                <w:b/>
                <w:sz w:val="20"/>
                <w:szCs w:val="20"/>
              </w:rPr>
            </w:pPr>
            <w:r>
              <w:rPr>
                <w:rFonts w:ascii="Book Antiqua" w:hAnsi="Book Antiqua"/>
                <w:b/>
                <w:sz w:val="20"/>
                <w:szCs w:val="20"/>
              </w:rPr>
              <w:t>95% Confidence Interval</w:t>
            </w:r>
          </w:p>
        </w:tc>
        <w:tc>
          <w:tcPr>
            <w:tcW w:w="977" w:type="dxa"/>
            <w:vMerge w:val="restart"/>
            <w:tcBorders>
              <w:top w:val="single" w:sz="4" w:space="0" w:color="auto"/>
              <w:bottom w:val="single" w:sz="4" w:space="0" w:color="auto"/>
            </w:tcBorders>
            <w:vAlign w:val="center"/>
          </w:tcPr>
          <w:p w:rsidR="008555E7" w:rsidRPr="00A74C4C" w:rsidRDefault="008555E7" w:rsidP="00491675">
            <w:pPr>
              <w:spacing w:line="276" w:lineRule="auto"/>
              <w:jc w:val="center"/>
              <w:rPr>
                <w:rFonts w:ascii="Book Antiqua" w:hAnsi="Book Antiqua"/>
                <w:b/>
                <w:sz w:val="20"/>
                <w:szCs w:val="20"/>
              </w:rPr>
            </w:pPr>
            <w:r>
              <w:rPr>
                <w:rFonts w:ascii="Book Antiqua" w:hAnsi="Book Antiqua"/>
                <w:b/>
                <w:sz w:val="20"/>
                <w:szCs w:val="20"/>
              </w:rPr>
              <w:t>p-value</w:t>
            </w:r>
          </w:p>
        </w:tc>
        <w:tc>
          <w:tcPr>
            <w:tcW w:w="1340" w:type="dxa"/>
            <w:vMerge w:val="restart"/>
            <w:tcBorders>
              <w:top w:val="single" w:sz="4" w:space="0" w:color="auto"/>
              <w:bottom w:val="single" w:sz="4" w:space="0" w:color="auto"/>
            </w:tcBorders>
            <w:vAlign w:val="center"/>
          </w:tcPr>
          <w:p w:rsidR="008555E7" w:rsidRPr="00A74C4C" w:rsidRDefault="008555E7" w:rsidP="00491675">
            <w:pPr>
              <w:spacing w:line="276" w:lineRule="auto"/>
              <w:jc w:val="center"/>
              <w:rPr>
                <w:rFonts w:ascii="Book Antiqua" w:hAnsi="Book Antiqua"/>
                <w:b/>
                <w:sz w:val="20"/>
                <w:szCs w:val="20"/>
              </w:rPr>
            </w:pPr>
            <w:r w:rsidRPr="00A74C4C">
              <w:rPr>
                <w:rFonts w:ascii="Book Antiqua" w:hAnsi="Book Antiqua"/>
                <w:b/>
                <w:sz w:val="20"/>
                <w:szCs w:val="20"/>
              </w:rPr>
              <w:t>Decision</w:t>
            </w:r>
          </w:p>
        </w:tc>
      </w:tr>
      <w:tr w:rsidR="008555E7" w:rsidRPr="0084640A" w:rsidTr="00491675">
        <w:tc>
          <w:tcPr>
            <w:tcW w:w="1877" w:type="dxa"/>
            <w:vMerge/>
            <w:tcBorders>
              <w:top w:val="single" w:sz="4" w:space="0" w:color="auto"/>
              <w:bottom w:val="single" w:sz="4" w:space="0" w:color="auto"/>
            </w:tcBorders>
          </w:tcPr>
          <w:p w:rsidR="008555E7" w:rsidRPr="00A74C4C" w:rsidRDefault="008555E7" w:rsidP="00491675">
            <w:pPr>
              <w:spacing w:line="276" w:lineRule="auto"/>
              <w:rPr>
                <w:rFonts w:ascii="Book Antiqua" w:hAnsi="Book Antiqua"/>
                <w:sz w:val="20"/>
                <w:szCs w:val="20"/>
              </w:rPr>
            </w:pPr>
          </w:p>
        </w:tc>
        <w:tc>
          <w:tcPr>
            <w:tcW w:w="1058" w:type="dxa"/>
            <w:tcBorders>
              <w:top w:val="single" w:sz="4" w:space="0" w:color="auto"/>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r w:rsidRPr="00581846">
              <w:rPr>
                <w:rFonts w:ascii="Book Antiqua" w:hAnsi="Book Antiqua"/>
                <w:b/>
                <w:sz w:val="20"/>
                <w:szCs w:val="20"/>
              </w:rPr>
              <w:t>Estimate</w:t>
            </w:r>
          </w:p>
        </w:tc>
        <w:tc>
          <w:tcPr>
            <w:tcW w:w="1470" w:type="dxa"/>
            <w:tcBorders>
              <w:top w:val="single" w:sz="4" w:space="0" w:color="auto"/>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r w:rsidRPr="00581846">
              <w:rPr>
                <w:rFonts w:ascii="Book Antiqua" w:hAnsi="Book Antiqua"/>
                <w:b/>
                <w:sz w:val="20"/>
                <w:szCs w:val="20"/>
              </w:rPr>
              <w:t>Bootstrap SE</w:t>
            </w:r>
          </w:p>
        </w:tc>
        <w:tc>
          <w:tcPr>
            <w:tcW w:w="1256" w:type="dxa"/>
            <w:tcBorders>
              <w:top w:val="single" w:sz="4" w:space="0" w:color="auto"/>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r>
              <w:rPr>
                <w:rFonts w:ascii="Book Antiqua" w:hAnsi="Book Antiqua"/>
                <w:b/>
                <w:sz w:val="20"/>
                <w:szCs w:val="20"/>
              </w:rPr>
              <w:t>Lower</w:t>
            </w:r>
          </w:p>
        </w:tc>
        <w:tc>
          <w:tcPr>
            <w:tcW w:w="1372" w:type="dxa"/>
            <w:tcBorders>
              <w:top w:val="single" w:sz="4" w:space="0" w:color="auto"/>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r>
              <w:rPr>
                <w:rFonts w:ascii="Book Antiqua" w:hAnsi="Book Antiqua"/>
                <w:b/>
                <w:sz w:val="20"/>
                <w:szCs w:val="20"/>
              </w:rPr>
              <w:t>Upper</w:t>
            </w:r>
          </w:p>
        </w:tc>
        <w:tc>
          <w:tcPr>
            <w:tcW w:w="977" w:type="dxa"/>
            <w:vMerge/>
            <w:tcBorders>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p>
        </w:tc>
        <w:tc>
          <w:tcPr>
            <w:tcW w:w="1340" w:type="dxa"/>
            <w:vMerge/>
            <w:tcBorders>
              <w:bottom w:val="single" w:sz="4" w:space="0" w:color="auto"/>
            </w:tcBorders>
            <w:vAlign w:val="center"/>
          </w:tcPr>
          <w:p w:rsidR="008555E7" w:rsidRPr="00581846" w:rsidRDefault="008555E7" w:rsidP="00491675">
            <w:pPr>
              <w:spacing w:line="276" w:lineRule="auto"/>
              <w:jc w:val="center"/>
              <w:rPr>
                <w:rFonts w:ascii="Book Antiqua" w:hAnsi="Book Antiqua"/>
                <w:b/>
                <w:sz w:val="20"/>
                <w:szCs w:val="20"/>
              </w:rPr>
            </w:pPr>
          </w:p>
        </w:tc>
      </w:tr>
      <w:tr w:rsidR="008555E7" w:rsidRPr="0084640A" w:rsidTr="00491675">
        <w:tc>
          <w:tcPr>
            <w:tcW w:w="1877" w:type="dxa"/>
            <w:tcBorders>
              <w:top w:val="single" w:sz="4" w:space="0" w:color="auto"/>
            </w:tcBorders>
          </w:tcPr>
          <w:p w:rsidR="008555E7" w:rsidRPr="00A74C4C" w:rsidRDefault="008555E7" w:rsidP="00491675">
            <w:pPr>
              <w:spacing w:line="276" w:lineRule="auto"/>
              <w:rPr>
                <w:rFonts w:ascii="Book Antiqua" w:hAnsi="Book Antiqua"/>
                <w:sz w:val="20"/>
                <w:szCs w:val="20"/>
              </w:rPr>
            </w:pPr>
            <w:proofErr w:type="spellStart"/>
            <w:r>
              <w:rPr>
                <w:rFonts w:ascii="Book Antiqua" w:hAnsi="Book Antiqua"/>
                <w:sz w:val="20"/>
                <w:szCs w:val="20"/>
              </w:rPr>
              <w:t>Clas_Anx</w:t>
            </w:r>
            <w:proofErr w:type="spellEnd"/>
            <w:r>
              <w:rPr>
                <w:rFonts w:ascii="Book Antiqua" w:hAnsi="Book Antiqua"/>
                <w:sz w:val="20"/>
                <w:szCs w:val="20"/>
              </w:rPr>
              <w:t xml:space="preserve"> </w:t>
            </w:r>
            <w:r w:rsidRPr="00A74C4C">
              <w:rPr>
                <w:rFonts w:ascii="Book Antiqua" w:hAnsi="Book Antiqua" w:cs="Arial"/>
                <w:sz w:val="20"/>
                <w:szCs w:val="20"/>
              </w:rPr>
              <w:t>→</w:t>
            </w:r>
            <w:r>
              <w:rPr>
                <w:rFonts w:ascii="Book Antiqua" w:hAnsi="Book Antiqua" w:cs="Arial"/>
                <w:sz w:val="20"/>
                <w:szCs w:val="20"/>
              </w:rPr>
              <w:t xml:space="preserve"> </w:t>
            </w:r>
            <w:proofErr w:type="spellStart"/>
            <w:r>
              <w:rPr>
                <w:rFonts w:ascii="Book Antiqua" w:hAnsi="Book Antiqua" w:cs="Arial"/>
                <w:sz w:val="20"/>
                <w:szCs w:val="20"/>
              </w:rPr>
              <w:t>Soc_Con</w:t>
            </w:r>
            <w:proofErr w:type="spellEnd"/>
            <w:r>
              <w:rPr>
                <w:rFonts w:ascii="Book Antiqua" w:hAnsi="Book Antiqua" w:cs="Arial"/>
                <w:sz w:val="20"/>
                <w:szCs w:val="20"/>
              </w:rPr>
              <w:t xml:space="preserve"> </w:t>
            </w:r>
            <w:r w:rsidRPr="00A74C4C">
              <w:rPr>
                <w:rFonts w:ascii="Book Antiqua" w:hAnsi="Book Antiqua" w:cs="Arial"/>
                <w:sz w:val="20"/>
                <w:szCs w:val="20"/>
              </w:rPr>
              <w:t>→</w:t>
            </w:r>
            <w:r>
              <w:rPr>
                <w:rFonts w:ascii="Book Antiqua" w:hAnsi="Book Antiqua" w:cs="Arial"/>
                <w:sz w:val="20"/>
                <w:szCs w:val="20"/>
              </w:rPr>
              <w:t xml:space="preserve"> SP</w:t>
            </w:r>
          </w:p>
        </w:tc>
        <w:tc>
          <w:tcPr>
            <w:tcW w:w="1058"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-.344</w:t>
            </w:r>
          </w:p>
        </w:tc>
        <w:tc>
          <w:tcPr>
            <w:tcW w:w="1470"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.283</w:t>
            </w:r>
          </w:p>
        </w:tc>
        <w:tc>
          <w:tcPr>
            <w:tcW w:w="1256"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-.918</w:t>
            </w:r>
          </w:p>
        </w:tc>
        <w:tc>
          <w:tcPr>
            <w:tcW w:w="1372"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-.086</w:t>
            </w:r>
          </w:p>
        </w:tc>
        <w:tc>
          <w:tcPr>
            <w:tcW w:w="977"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.017*</w:t>
            </w:r>
          </w:p>
        </w:tc>
        <w:tc>
          <w:tcPr>
            <w:tcW w:w="1340" w:type="dxa"/>
            <w:tcBorders>
              <w:top w:val="single" w:sz="4"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Support H8</w:t>
            </w:r>
          </w:p>
        </w:tc>
      </w:tr>
      <w:tr w:rsidR="008555E7" w:rsidRPr="0084640A" w:rsidTr="00491675">
        <w:tc>
          <w:tcPr>
            <w:tcW w:w="1877" w:type="dxa"/>
          </w:tcPr>
          <w:p w:rsidR="008555E7" w:rsidRPr="00A74C4C" w:rsidRDefault="008555E7" w:rsidP="00491675">
            <w:pPr>
              <w:spacing w:line="276" w:lineRule="auto"/>
              <w:rPr>
                <w:rFonts w:ascii="Book Antiqua" w:hAnsi="Book Antiqua"/>
                <w:sz w:val="20"/>
                <w:szCs w:val="20"/>
              </w:rPr>
            </w:pPr>
            <w:r>
              <w:rPr>
                <w:rFonts w:ascii="Book Antiqua" w:hAnsi="Book Antiqua"/>
                <w:sz w:val="20"/>
                <w:szCs w:val="20"/>
              </w:rPr>
              <w:t xml:space="preserve">GMS </w:t>
            </w:r>
            <w:r w:rsidRPr="00A74C4C">
              <w:rPr>
                <w:rFonts w:ascii="Book Antiqua" w:hAnsi="Book Antiqua" w:cs="Arial"/>
                <w:sz w:val="20"/>
                <w:szCs w:val="20"/>
              </w:rPr>
              <w:t>→</w:t>
            </w:r>
            <w:r>
              <w:rPr>
                <w:rFonts w:ascii="Book Antiqua" w:hAnsi="Book Antiqua" w:cs="Arial"/>
                <w:sz w:val="20"/>
                <w:szCs w:val="20"/>
              </w:rPr>
              <w:t xml:space="preserve"> </w:t>
            </w:r>
            <w:proofErr w:type="spellStart"/>
            <w:r>
              <w:rPr>
                <w:rFonts w:ascii="Book Antiqua" w:hAnsi="Book Antiqua" w:cs="Arial"/>
                <w:sz w:val="20"/>
                <w:szCs w:val="20"/>
              </w:rPr>
              <w:t>Soc_Con</w:t>
            </w:r>
            <w:proofErr w:type="spellEnd"/>
            <w:r>
              <w:rPr>
                <w:rFonts w:ascii="Book Antiqua" w:hAnsi="Book Antiqua" w:cs="Arial"/>
                <w:sz w:val="20"/>
                <w:szCs w:val="20"/>
              </w:rPr>
              <w:t xml:space="preserve"> </w:t>
            </w:r>
            <w:r w:rsidRPr="00A74C4C">
              <w:rPr>
                <w:rFonts w:ascii="Book Antiqua" w:hAnsi="Book Antiqua" w:cs="Arial"/>
                <w:sz w:val="20"/>
                <w:szCs w:val="20"/>
              </w:rPr>
              <w:t>→</w:t>
            </w:r>
            <w:r>
              <w:rPr>
                <w:rFonts w:ascii="Book Antiqua" w:hAnsi="Book Antiqua" w:cs="Arial"/>
                <w:sz w:val="20"/>
                <w:szCs w:val="20"/>
              </w:rPr>
              <w:t xml:space="preserve"> SP</w:t>
            </w:r>
          </w:p>
        </w:tc>
        <w:tc>
          <w:tcPr>
            <w:tcW w:w="1058"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.049</w:t>
            </w:r>
          </w:p>
        </w:tc>
        <w:tc>
          <w:tcPr>
            <w:tcW w:w="1470"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.015</w:t>
            </w:r>
          </w:p>
        </w:tc>
        <w:tc>
          <w:tcPr>
            <w:tcW w:w="1256"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.025</w:t>
            </w:r>
          </w:p>
        </w:tc>
        <w:tc>
          <w:tcPr>
            <w:tcW w:w="1372"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.082</w:t>
            </w:r>
          </w:p>
        </w:tc>
        <w:tc>
          <w:tcPr>
            <w:tcW w:w="977"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.001*</w:t>
            </w:r>
          </w:p>
        </w:tc>
        <w:tc>
          <w:tcPr>
            <w:tcW w:w="1340" w:type="dxa"/>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Support H9</w:t>
            </w:r>
          </w:p>
        </w:tc>
      </w:tr>
      <w:tr w:rsidR="008555E7" w:rsidRPr="0084640A" w:rsidTr="00491675">
        <w:tc>
          <w:tcPr>
            <w:tcW w:w="1877" w:type="dxa"/>
            <w:tcBorders>
              <w:bottom w:val="single" w:sz="12" w:space="0" w:color="auto"/>
            </w:tcBorders>
          </w:tcPr>
          <w:p w:rsidR="008555E7" w:rsidRPr="00A74C4C" w:rsidRDefault="008555E7" w:rsidP="00491675">
            <w:pPr>
              <w:spacing w:line="276" w:lineRule="auto"/>
              <w:rPr>
                <w:rFonts w:ascii="Book Antiqua" w:hAnsi="Book Antiqua"/>
                <w:sz w:val="20"/>
                <w:szCs w:val="20"/>
              </w:rPr>
            </w:pPr>
            <w:r>
              <w:rPr>
                <w:rFonts w:ascii="Book Antiqua" w:hAnsi="Book Antiqua"/>
                <w:sz w:val="20"/>
                <w:szCs w:val="20"/>
              </w:rPr>
              <w:t xml:space="preserve">GMS </w:t>
            </w:r>
            <w:r w:rsidRPr="00A74C4C">
              <w:rPr>
                <w:rFonts w:ascii="Book Antiqua" w:hAnsi="Book Antiqua" w:cs="Arial"/>
                <w:sz w:val="20"/>
                <w:szCs w:val="20"/>
              </w:rPr>
              <w:t>→</w:t>
            </w:r>
            <w:r>
              <w:rPr>
                <w:rFonts w:ascii="Book Antiqua" w:hAnsi="Book Antiqua" w:cs="Arial"/>
                <w:sz w:val="20"/>
                <w:szCs w:val="20"/>
              </w:rPr>
              <w:t xml:space="preserve"> ER </w:t>
            </w:r>
            <w:r w:rsidRPr="00A74C4C">
              <w:rPr>
                <w:rFonts w:ascii="Book Antiqua" w:hAnsi="Book Antiqua" w:cs="Arial"/>
                <w:sz w:val="20"/>
                <w:szCs w:val="20"/>
              </w:rPr>
              <w:t>→</w:t>
            </w:r>
            <w:r>
              <w:rPr>
                <w:rFonts w:ascii="Book Antiqua" w:hAnsi="Book Antiqua" w:cs="Arial"/>
                <w:sz w:val="20"/>
                <w:szCs w:val="20"/>
              </w:rPr>
              <w:t xml:space="preserve"> SP</w:t>
            </w:r>
          </w:p>
        </w:tc>
        <w:tc>
          <w:tcPr>
            <w:tcW w:w="1058"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.005</w:t>
            </w:r>
          </w:p>
        </w:tc>
        <w:tc>
          <w:tcPr>
            <w:tcW w:w="1470"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.028</w:t>
            </w:r>
          </w:p>
        </w:tc>
        <w:tc>
          <w:tcPr>
            <w:tcW w:w="1256"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-.047</w:t>
            </w:r>
          </w:p>
        </w:tc>
        <w:tc>
          <w:tcPr>
            <w:tcW w:w="1372"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.065</w:t>
            </w:r>
          </w:p>
        </w:tc>
        <w:tc>
          <w:tcPr>
            <w:tcW w:w="977"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.825</w:t>
            </w:r>
          </w:p>
        </w:tc>
        <w:tc>
          <w:tcPr>
            <w:tcW w:w="1340" w:type="dxa"/>
            <w:tcBorders>
              <w:bottom w:val="single" w:sz="12" w:space="0" w:color="auto"/>
            </w:tcBorders>
          </w:tcPr>
          <w:p w:rsidR="008555E7" w:rsidRPr="00A74C4C" w:rsidRDefault="008555E7" w:rsidP="00491675">
            <w:pPr>
              <w:spacing w:line="276" w:lineRule="auto"/>
              <w:jc w:val="center"/>
              <w:rPr>
                <w:rFonts w:ascii="Book Antiqua" w:hAnsi="Book Antiqua"/>
                <w:sz w:val="20"/>
                <w:szCs w:val="20"/>
              </w:rPr>
            </w:pPr>
            <w:r>
              <w:rPr>
                <w:rFonts w:ascii="Book Antiqua" w:hAnsi="Book Antiqua"/>
                <w:sz w:val="20"/>
                <w:szCs w:val="20"/>
              </w:rPr>
              <w:t>Decline H10</w:t>
            </w:r>
          </w:p>
        </w:tc>
      </w:tr>
    </w:tbl>
    <w:p w:rsidR="008555E7" w:rsidRPr="0084640A" w:rsidRDefault="008555E7" w:rsidP="008555E7">
      <w:pPr>
        <w:spacing w:after="0" w:line="276" w:lineRule="auto"/>
        <w:rPr>
          <w:rFonts w:ascii="Book Antiqua" w:hAnsi="Book Antiqua"/>
          <w:i/>
          <w:sz w:val="20"/>
          <w:szCs w:val="24"/>
        </w:rPr>
      </w:pPr>
      <w:r w:rsidRPr="0084640A">
        <w:rPr>
          <w:rFonts w:ascii="Book Antiqua" w:hAnsi="Book Antiqua"/>
          <w:i/>
          <w:sz w:val="20"/>
          <w:szCs w:val="24"/>
        </w:rPr>
        <w:t xml:space="preserve">Note: </w:t>
      </w:r>
      <w:r>
        <w:rPr>
          <w:rFonts w:ascii="Book Antiqua" w:hAnsi="Book Antiqua"/>
          <w:i/>
          <w:sz w:val="20"/>
          <w:szCs w:val="24"/>
        </w:rPr>
        <w:t>* Significant at p &lt; 0.05 level; Standard Error (SE)</w:t>
      </w:r>
    </w:p>
    <w:p w:rsidR="008555E7" w:rsidRDefault="008555E7" w:rsidP="008555E7">
      <w:pPr>
        <w:spacing w:after="0" w:line="276" w:lineRule="auto"/>
        <w:jc w:val="both"/>
        <w:rPr>
          <w:rFonts w:ascii="Book Antiqua" w:hAnsi="Book Antiqua"/>
          <w:sz w:val="24"/>
          <w:szCs w:val="24"/>
        </w:rPr>
      </w:pPr>
    </w:p>
    <w:p w:rsidR="00213E15" w:rsidRDefault="00213E15" w:rsidP="00213E15">
      <w:pPr>
        <w:spacing w:after="0" w:line="276" w:lineRule="auto"/>
        <w:ind w:firstLine="720"/>
        <w:jc w:val="both"/>
        <w:rPr>
          <w:rFonts w:ascii="Book Antiqua" w:hAnsi="Book Antiqua"/>
          <w:sz w:val="24"/>
          <w:szCs w:val="24"/>
        </w:rPr>
      </w:pPr>
      <w:r w:rsidRPr="00213E15">
        <w:rPr>
          <w:rFonts w:ascii="Book Antiqua" w:hAnsi="Book Antiqua"/>
          <w:sz w:val="24"/>
          <w:szCs w:val="24"/>
        </w:rPr>
        <w:t xml:space="preserve">The analysis supports H8, showing a significant negative indirect effect (estimate = –0.344, p = .017) of Classroom Anxiety on Social Performance via Social Connectedness. The confidence interval (–0.918 to –0.086) does not include zero, confirming the mediation effect. </w:t>
      </w:r>
      <w:r w:rsidR="00BA61FD" w:rsidRPr="00BA61FD">
        <w:rPr>
          <w:rFonts w:ascii="Book Antiqua" w:hAnsi="Book Antiqua"/>
          <w:sz w:val="24"/>
          <w:szCs w:val="24"/>
        </w:rPr>
        <w:t>This negative relationship indicates that higher levels of class-related anxiety can diminish social connections, which in turn adversely affects performance in social scenarios. The negative impact of anxiety on social functioning has been well-</w:t>
      </w:r>
      <w:r w:rsidR="00BA61FD" w:rsidRPr="00BA61FD">
        <w:rPr>
          <w:rFonts w:ascii="Book Antiqua" w:hAnsi="Book Antiqua"/>
          <w:sz w:val="24"/>
          <w:szCs w:val="24"/>
        </w:rPr>
        <w:lastRenderedPageBreak/>
        <w:t xml:space="preserve">documented in previous research. For example, Kim and </w:t>
      </w:r>
      <w:proofErr w:type="spellStart"/>
      <w:r w:rsidR="00BA61FD" w:rsidRPr="00BA61FD">
        <w:rPr>
          <w:rFonts w:ascii="Book Antiqua" w:hAnsi="Book Antiqua"/>
          <w:sz w:val="24"/>
          <w:szCs w:val="24"/>
        </w:rPr>
        <w:t>Kweon</w:t>
      </w:r>
      <w:proofErr w:type="spellEnd"/>
      <w:r w:rsidR="009F7EBB">
        <w:rPr>
          <w:rFonts w:ascii="Book Antiqua" w:hAnsi="Book Antiqua"/>
          <w:sz w:val="24"/>
          <w:szCs w:val="24"/>
        </w:rPr>
        <w:t xml:space="preserve"> (2020)</w:t>
      </w:r>
      <w:r w:rsidR="00BA61FD" w:rsidRPr="00BA61FD">
        <w:rPr>
          <w:rFonts w:ascii="Book Antiqua" w:hAnsi="Book Antiqua"/>
          <w:sz w:val="24"/>
          <w:szCs w:val="24"/>
        </w:rPr>
        <w:t xml:space="preserve"> demonstrated that psychological capital serves as a mediating factor between stressors and psychological outcomes, suggesting that enhanced psychological factors may buffer anxiety's negativ</w:t>
      </w:r>
      <w:r w:rsidR="009F7EBB">
        <w:rPr>
          <w:rFonts w:ascii="Book Antiqua" w:hAnsi="Book Antiqua"/>
          <w:sz w:val="24"/>
          <w:szCs w:val="24"/>
        </w:rPr>
        <w:t>e influences</w:t>
      </w:r>
      <w:r w:rsidR="00BA61FD" w:rsidRPr="00BA61FD">
        <w:rPr>
          <w:rFonts w:ascii="Book Antiqua" w:hAnsi="Book Antiqua"/>
          <w:sz w:val="24"/>
          <w:szCs w:val="24"/>
        </w:rPr>
        <w:t xml:space="preserve">. Similarly, </w:t>
      </w:r>
      <w:proofErr w:type="spellStart"/>
      <w:r w:rsidR="00BA61FD" w:rsidRPr="00BA61FD">
        <w:rPr>
          <w:rFonts w:ascii="Book Antiqua" w:hAnsi="Book Antiqua"/>
          <w:sz w:val="24"/>
          <w:szCs w:val="24"/>
        </w:rPr>
        <w:t>Alev</w:t>
      </w:r>
      <w:proofErr w:type="spellEnd"/>
      <w:r w:rsidR="009F7EBB">
        <w:rPr>
          <w:rFonts w:ascii="Book Antiqua" w:hAnsi="Book Antiqua"/>
          <w:sz w:val="24"/>
          <w:szCs w:val="24"/>
        </w:rPr>
        <w:t xml:space="preserve"> (2022)</w:t>
      </w:r>
      <w:r w:rsidR="00BA61FD" w:rsidRPr="00BA61FD">
        <w:rPr>
          <w:rFonts w:ascii="Book Antiqua" w:hAnsi="Book Antiqua"/>
          <w:sz w:val="24"/>
          <w:szCs w:val="24"/>
        </w:rPr>
        <w:t xml:space="preserve"> examined how psychological well-being acts as a mediator affecting engagement, confirming that anxiety can disrupt optimal functioning if s</w:t>
      </w:r>
      <w:r w:rsidR="009F7EBB">
        <w:rPr>
          <w:rFonts w:ascii="Book Antiqua" w:hAnsi="Book Antiqua"/>
          <w:sz w:val="24"/>
          <w:szCs w:val="24"/>
        </w:rPr>
        <w:t>ocial well-being is compromised</w:t>
      </w:r>
      <w:r w:rsidR="00BA61FD" w:rsidRPr="00BA61FD">
        <w:rPr>
          <w:rFonts w:ascii="Book Antiqua" w:hAnsi="Book Antiqua"/>
          <w:sz w:val="24"/>
          <w:szCs w:val="24"/>
        </w:rPr>
        <w:t>. The immediate significance of these findings underlines the extent to which psychological constructs interact and emphasizes the importance of fostering social connections as buffers against anxiety-driven underperformance.</w:t>
      </w:r>
    </w:p>
    <w:p w:rsidR="003E6AD2" w:rsidRDefault="00213E15" w:rsidP="00213E15">
      <w:pPr>
        <w:spacing w:after="0" w:line="276" w:lineRule="auto"/>
        <w:ind w:firstLine="720"/>
        <w:jc w:val="both"/>
        <w:rPr>
          <w:rFonts w:ascii="Book Antiqua" w:hAnsi="Book Antiqua"/>
          <w:sz w:val="24"/>
          <w:szCs w:val="24"/>
        </w:rPr>
      </w:pPr>
      <w:r w:rsidRPr="00213E15">
        <w:rPr>
          <w:rFonts w:ascii="Book Antiqua" w:hAnsi="Book Antiqua"/>
          <w:sz w:val="24"/>
          <w:szCs w:val="24"/>
        </w:rPr>
        <w:t>Hypothesis H9 is also supported, with a significant positive indirect effect of G</w:t>
      </w:r>
      <w:r w:rsidR="00B12961">
        <w:rPr>
          <w:rFonts w:ascii="Book Antiqua" w:hAnsi="Book Antiqua"/>
          <w:sz w:val="24"/>
          <w:szCs w:val="24"/>
        </w:rPr>
        <w:t xml:space="preserve">rowth Mindset </w:t>
      </w:r>
      <w:r w:rsidRPr="00213E15">
        <w:rPr>
          <w:rFonts w:ascii="Book Antiqua" w:hAnsi="Book Antiqua"/>
          <w:sz w:val="24"/>
          <w:szCs w:val="24"/>
        </w:rPr>
        <w:t xml:space="preserve">on Social Performance through Social Connectedness (estimate = 0.049, p = .001). The confidence interval (0.025 to 0.082) affirms the mediation. </w:t>
      </w:r>
      <w:r w:rsidR="003E6AD2" w:rsidRPr="003E6AD2">
        <w:rPr>
          <w:rFonts w:ascii="Book Antiqua" w:hAnsi="Book Antiqua"/>
          <w:sz w:val="24"/>
          <w:szCs w:val="24"/>
        </w:rPr>
        <w:t xml:space="preserve">This relationship suggests that individuals with a growth mindset cultivate better social connections, facilitating enhanced performance in social tasks. This supports existing literature illustrating the profound impact of growth mindset on social psychological aspects. Research has indicated that individuals with a growth mindset approach challenges with resilience, leading to improved interpersonal relationships and collaborative engagement He et al., 2024). The findings from Chen et al. </w:t>
      </w:r>
      <w:r w:rsidR="003E6AD2">
        <w:rPr>
          <w:rFonts w:ascii="Book Antiqua" w:hAnsi="Book Antiqua"/>
          <w:sz w:val="24"/>
          <w:szCs w:val="24"/>
        </w:rPr>
        <w:t xml:space="preserve">(2022) </w:t>
      </w:r>
      <w:r w:rsidR="003E6AD2" w:rsidRPr="003E6AD2">
        <w:rPr>
          <w:rFonts w:ascii="Book Antiqua" w:hAnsi="Book Antiqua"/>
          <w:sz w:val="24"/>
          <w:szCs w:val="24"/>
        </w:rPr>
        <w:t>provide additional support for the necessity of fostering a growth mindset to improve not only individual performance but also social well-being and</w:t>
      </w:r>
      <w:r w:rsidR="003E6AD2">
        <w:rPr>
          <w:rFonts w:ascii="Book Antiqua" w:hAnsi="Book Antiqua"/>
          <w:sz w:val="24"/>
          <w:szCs w:val="24"/>
        </w:rPr>
        <w:t xml:space="preserve"> interaction</w:t>
      </w:r>
      <w:r w:rsidR="003E6AD2" w:rsidRPr="003E6AD2">
        <w:rPr>
          <w:rFonts w:ascii="Book Antiqua" w:hAnsi="Book Antiqua"/>
          <w:sz w:val="24"/>
          <w:szCs w:val="24"/>
        </w:rPr>
        <w:t>. The emphasis on boosting social connections appears crucial in enhancing the implications of a growth mindset, indicating that psychological constructs should not be viewed in isolation.</w:t>
      </w:r>
    </w:p>
    <w:p w:rsidR="00213E15" w:rsidRDefault="00213E15" w:rsidP="00213E15">
      <w:pPr>
        <w:spacing w:after="0" w:line="276" w:lineRule="auto"/>
        <w:ind w:firstLine="720"/>
        <w:jc w:val="both"/>
        <w:rPr>
          <w:rFonts w:ascii="Book Antiqua" w:hAnsi="Book Antiqua"/>
          <w:sz w:val="24"/>
          <w:szCs w:val="24"/>
        </w:rPr>
      </w:pPr>
      <w:r w:rsidRPr="00213E15">
        <w:rPr>
          <w:rFonts w:ascii="Book Antiqua" w:hAnsi="Book Antiqua"/>
          <w:sz w:val="24"/>
          <w:szCs w:val="24"/>
        </w:rPr>
        <w:t xml:space="preserve">However, H10 is not supported, as the indirect effect from GMS to SP through Ego Resilience is minimal (estimate = 0.005, p = .825) and the confidence interval (–0.047 to 0.065) includes zero. </w:t>
      </w:r>
      <w:r w:rsidR="00BA61FD" w:rsidRPr="00BA61FD">
        <w:rPr>
          <w:rFonts w:ascii="Book Antiqua" w:hAnsi="Book Antiqua"/>
          <w:sz w:val="24"/>
          <w:szCs w:val="24"/>
        </w:rPr>
        <w:t xml:space="preserve">This result leads to the conclusion that ER does not serve as a mediator in the context examined. The lack of significance highlights the complexity of psychological constructs, where the expected relationships do not always manifest as hypothesized. This observation resonates with findings from Zhao et al. </w:t>
      </w:r>
      <w:r w:rsidR="00F34571">
        <w:rPr>
          <w:rFonts w:ascii="Book Antiqua" w:hAnsi="Book Antiqua"/>
          <w:sz w:val="24"/>
          <w:szCs w:val="24"/>
        </w:rPr>
        <w:t xml:space="preserve">(2020) </w:t>
      </w:r>
      <w:r w:rsidR="00BA61FD" w:rsidRPr="00BA61FD">
        <w:rPr>
          <w:rFonts w:ascii="Book Antiqua" w:hAnsi="Book Antiqua"/>
          <w:sz w:val="24"/>
          <w:szCs w:val="24"/>
        </w:rPr>
        <w:t>who have highlighted the complexities and nuances in mediating frameworks involving psychological construct</w:t>
      </w:r>
      <w:r w:rsidR="00F34571">
        <w:rPr>
          <w:rFonts w:ascii="Book Antiqua" w:hAnsi="Book Antiqua"/>
          <w:sz w:val="24"/>
          <w:szCs w:val="24"/>
        </w:rPr>
        <w:t>s</w:t>
      </w:r>
      <w:r w:rsidR="00BA61FD" w:rsidRPr="00BA61FD">
        <w:rPr>
          <w:rFonts w:ascii="Book Antiqua" w:hAnsi="Book Antiqua"/>
          <w:sz w:val="24"/>
          <w:szCs w:val="24"/>
        </w:rPr>
        <w:t xml:space="preserve">. Moreover, while </w:t>
      </w:r>
      <w:proofErr w:type="spellStart"/>
      <w:r w:rsidR="00BA61FD" w:rsidRPr="00BA61FD">
        <w:rPr>
          <w:rFonts w:ascii="Book Antiqua" w:hAnsi="Book Antiqua"/>
          <w:sz w:val="24"/>
          <w:szCs w:val="24"/>
        </w:rPr>
        <w:t>Mehmood</w:t>
      </w:r>
      <w:proofErr w:type="spellEnd"/>
      <w:r w:rsidR="00BA61FD" w:rsidRPr="00BA61FD">
        <w:rPr>
          <w:rFonts w:ascii="Book Antiqua" w:hAnsi="Book Antiqua"/>
          <w:sz w:val="24"/>
          <w:szCs w:val="24"/>
        </w:rPr>
        <w:t xml:space="preserve"> et al. </w:t>
      </w:r>
      <w:r w:rsidR="00CC45E0">
        <w:rPr>
          <w:rFonts w:ascii="Book Antiqua" w:hAnsi="Book Antiqua"/>
          <w:sz w:val="24"/>
          <w:szCs w:val="24"/>
        </w:rPr>
        <w:t xml:space="preserve">(2021) </w:t>
      </w:r>
      <w:r w:rsidR="00BA61FD" w:rsidRPr="00BA61FD">
        <w:rPr>
          <w:rFonts w:ascii="Book Antiqua" w:hAnsi="Book Antiqua"/>
          <w:sz w:val="24"/>
          <w:szCs w:val="24"/>
        </w:rPr>
        <w:t>discussed psychological factors influencing creativity in organizations, it is crucial to note that their focus differs from the psychological constructs examined in the present study. Thus, while a growth mindset may influence SP, reliance on emotional resilience as a mediating factor may require reevaluation to fully capture the interplay of these constructs.</w:t>
      </w:r>
    </w:p>
    <w:p w:rsidR="00050D78" w:rsidRDefault="00050D78" w:rsidP="00050D78">
      <w:pPr>
        <w:spacing w:after="0" w:line="276" w:lineRule="auto"/>
        <w:jc w:val="both"/>
        <w:rPr>
          <w:rFonts w:ascii="Book Antiqua" w:hAnsi="Book Antiqua"/>
          <w:sz w:val="24"/>
          <w:szCs w:val="24"/>
        </w:rPr>
      </w:pPr>
    </w:p>
    <w:p w:rsidR="00F24EE7" w:rsidRDefault="00F24EE7" w:rsidP="00050D78">
      <w:pPr>
        <w:spacing w:after="0" w:line="276" w:lineRule="auto"/>
        <w:jc w:val="both"/>
        <w:rPr>
          <w:rFonts w:ascii="Book Antiqua" w:hAnsi="Book Antiqua"/>
          <w:sz w:val="24"/>
          <w:szCs w:val="24"/>
        </w:rPr>
      </w:pPr>
    </w:p>
    <w:p w:rsidR="00BA61FD" w:rsidRDefault="00BA61FD" w:rsidP="00050D78">
      <w:pPr>
        <w:spacing w:after="0" w:line="276" w:lineRule="auto"/>
        <w:jc w:val="both"/>
        <w:rPr>
          <w:rFonts w:ascii="Book Antiqua" w:hAnsi="Book Antiqua"/>
          <w:sz w:val="24"/>
          <w:szCs w:val="24"/>
        </w:rPr>
      </w:pPr>
    </w:p>
    <w:p w:rsidR="00050D78" w:rsidRDefault="002C402B" w:rsidP="00050D78">
      <w:pPr>
        <w:spacing w:after="0" w:line="276" w:lineRule="auto"/>
        <w:jc w:val="both"/>
        <w:rPr>
          <w:rFonts w:ascii="Book Antiqua" w:hAnsi="Book Antiqua"/>
          <w:b/>
          <w:sz w:val="24"/>
          <w:szCs w:val="24"/>
        </w:rPr>
      </w:pPr>
      <w:r w:rsidRPr="002C402B">
        <w:rPr>
          <w:rFonts w:ascii="Book Antiqua" w:hAnsi="Book Antiqua"/>
          <w:b/>
          <w:sz w:val="24"/>
          <w:szCs w:val="24"/>
        </w:rPr>
        <w:lastRenderedPageBreak/>
        <w:t>4. Conclusion</w:t>
      </w:r>
    </w:p>
    <w:p w:rsidR="00F22017" w:rsidRDefault="00F22017" w:rsidP="00050D78">
      <w:pPr>
        <w:spacing w:after="0" w:line="276" w:lineRule="auto"/>
        <w:jc w:val="both"/>
        <w:rPr>
          <w:rFonts w:ascii="Book Antiqua" w:hAnsi="Book Antiqua"/>
          <w:b/>
          <w:sz w:val="24"/>
          <w:szCs w:val="24"/>
        </w:rPr>
      </w:pPr>
    </w:p>
    <w:p w:rsidR="00603F8F" w:rsidRPr="00603F8F" w:rsidRDefault="001B45D2" w:rsidP="00603F8F">
      <w:pPr>
        <w:spacing w:after="0" w:line="276" w:lineRule="auto"/>
        <w:jc w:val="both"/>
        <w:rPr>
          <w:rFonts w:ascii="Book Antiqua" w:hAnsi="Book Antiqua"/>
          <w:sz w:val="24"/>
          <w:szCs w:val="24"/>
        </w:rPr>
      </w:pPr>
      <w:r>
        <w:rPr>
          <w:rFonts w:ascii="Book Antiqua" w:hAnsi="Book Antiqua"/>
          <w:b/>
          <w:sz w:val="24"/>
          <w:szCs w:val="24"/>
        </w:rPr>
        <w:tab/>
      </w:r>
      <w:r w:rsidR="00603F8F" w:rsidRPr="00603F8F">
        <w:rPr>
          <w:rFonts w:ascii="Book Antiqua" w:hAnsi="Book Antiqua"/>
          <w:sz w:val="24"/>
          <w:szCs w:val="24"/>
        </w:rPr>
        <w:t>This study explored how classroom anxiety and growth mindset influence student performance, with social connectedness and ego resilience as mediating variables. Using Structural Equation Modeling, the findings revealed that classroom anxiety significantly hinders academic achievement, both directly and indirectly through reduced social connectedness. This suggests that anxiety not only affects academic focus but also disrupts students’ ability to form meaningful social relationships, which are vital for emotional support and engagement in school.</w:t>
      </w:r>
    </w:p>
    <w:p w:rsidR="00603F8F" w:rsidRPr="00603F8F" w:rsidRDefault="00603F8F" w:rsidP="00603F8F">
      <w:pPr>
        <w:spacing w:after="0" w:line="276" w:lineRule="auto"/>
        <w:ind w:firstLine="720"/>
        <w:jc w:val="both"/>
        <w:rPr>
          <w:rFonts w:ascii="Book Antiqua" w:hAnsi="Book Antiqua"/>
          <w:sz w:val="24"/>
          <w:szCs w:val="24"/>
        </w:rPr>
      </w:pPr>
      <w:r w:rsidRPr="00603F8F">
        <w:rPr>
          <w:rFonts w:ascii="Book Antiqua" w:hAnsi="Book Antiqua"/>
          <w:sz w:val="24"/>
          <w:szCs w:val="24"/>
        </w:rPr>
        <w:t>On the other hand, growth mindset was positively linked to both student performance and ego resilience. While it did not directly enhance social connectedness, it contributed indirectly to academic success by promoting a more adaptive and resilient mindset. Interestingly, ego resilience did not mediate the relationship between growth mindset and performance, indicating its effect may operate independently in this context.</w:t>
      </w:r>
    </w:p>
    <w:p w:rsidR="00603F8F" w:rsidRPr="00603F8F" w:rsidRDefault="00603F8F" w:rsidP="00603F8F">
      <w:pPr>
        <w:spacing w:after="0" w:line="276" w:lineRule="auto"/>
        <w:ind w:firstLine="720"/>
        <w:jc w:val="both"/>
        <w:rPr>
          <w:rFonts w:ascii="Book Antiqua" w:hAnsi="Book Antiqua"/>
          <w:sz w:val="24"/>
          <w:szCs w:val="24"/>
        </w:rPr>
      </w:pPr>
      <w:r w:rsidRPr="00603F8F">
        <w:rPr>
          <w:rFonts w:ascii="Book Antiqua" w:hAnsi="Book Antiqua"/>
          <w:sz w:val="24"/>
          <w:szCs w:val="24"/>
        </w:rPr>
        <w:t>Social connectedness and ego resilience both showed strong direct effects on academic achievement, reinforcing their importance as key factors in student success. Among these, social connectedness served as a critical mediator, buffering the negative effects of classroom anxiety and supporting the benefits of a growth mindset.</w:t>
      </w:r>
    </w:p>
    <w:p w:rsidR="00BF2EF4" w:rsidRDefault="00BF2EF4" w:rsidP="00BF2EF4">
      <w:pPr>
        <w:spacing w:after="0" w:line="276" w:lineRule="auto"/>
        <w:jc w:val="both"/>
        <w:rPr>
          <w:rFonts w:ascii="Book Antiqua" w:hAnsi="Book Antiqua"/>
          <w:sz w:val="24"/>
          <w:szCs w:val="24"/>
        </w:rPr>
      </w:pPr>
    </w:p>
    <w:p w:rsidR="00BF2EF4" w:rsidRPr="00BF2EF4" w:rsidRDefault="00BF2EF4" w:rsidP="00BF2EF4">
      <w:pPr>
        <w:spacing w:after="0" w:line="276" w:lineRule="auto"/>
        <w:jc w:val="both"/>
        <w:rPr>
          <w:rFonts w:ascii="Book Antiqua" w:hAnsi="Book Antiqua"/>
          <w:b/>
          <w:sz w:val="24"/>
          <w:szCs w:val="24"/>
        </w:rPr>
      </w:pPr>
      <w:r>
        <w:rPr>
          <w:rFonts w:ascii="Book Antiqua" w:hAnsi="Book Antiqua"/>
          <w:b/>
          <w:sz w:val="24"/>
          <w:szCs w:val="24"/>
        </w:rPr>
        <w:t>5. Recommendations</w:t>
      </w:r>
    </w:p>
    <w:p w:rsidR="001B45D2" w:rsidRPr="001B45D2" w:rsidRDefault="001B45D2" w:rsidP="001B45D2">
      <w:pPr>
        <w:spacing w:after="0" w:line="276" w:lineRule="auto"/>
        <w:jc w:val="both"/>
        <w:rPr>
          <w:rFonts w:ascii="Book Antiqua" w:hAnsi="Book Antiqua"/>
          <w:sz w:val="24"/>
          <w:szCs w:val="24"/>
        </w:rPr>
      </w:pPr>
    </w:p>
    <w:p w:rsidR="00BF2EF4" w:rsidRPr="00BF2EF4" w:rsidRDefault="00BF2EF4" w:rsidP="00BF2EF4">
      <w:pPr>
        <w:spacing w:after="0" w:line="276" w:lineRule="auto"/>
        <w:jc w:val="both"/>
        <w:rPr>
          <w:rFonts w:ascii="Book Antiqua" w:hAnsi="Book Antiqua"/>
          <w:sz w:val="24"/>
          <w:szCs w:val="24"/>
        </w:rPr>
      </w:pPr>
      <w:r>
        <w:rPr>
          <w:rFonts w:ascii="Book Antiqua" w:hAnsi="Book Antiqua"/>
          <w:b/>
          <w:sz w:val="24"/>
          <w:szCs w:val="24"/>
        </w:rPr>
        <w:tab/>
      </w:r>
      <w:r w:rsidRPr="00BF2EF4">
        <w:rPr>
          <w:rFonts w:ascii="Book Antiqua" w:hAnsi="Book Antiqua"/>
          <w:sz w:val="24"/>
          <w:szCs w:val="24"/>
        </w:rPr>
        <w:t>Based on the study’s findings, it is recommended that schools implement targeted interventions to reduce classroom anxiety. Teachers should be trained to recognize signs of academic stress and adopt teaching strategies that create a supportive and low-pressure classroom environment. Activities that encourage open communication, mindfulness, and emotional regulation can help students manage anxiety and perform better academically.</w:t>
      </w:r>
    </w:p>
    <w:p w:rsidR="00BF2EF4" w:rsidRPr="00BF2EF4" w:rsidRDefault="00BF2EF4" w:rsidP="00BF2EF4">
      <w:pPr>
        <w:spacing w:after="0" w:line="276" w:lineRule="auto"/>
        <w:ind w:firstLine="720"/>
        <w:jc w:val="both"/>
        <w:rPr>
          <w:rFonts w:ascii="Book Antiqua" w:hAnsi="Book Antiqua"/>
          <w:sz w:val="24"/>
          <w:szCs w:val="24"/>
        </w:rPr>
      </w:pPr>
      <w:r w:rsidRPr="00BF2EF4">
        <w:rPr>
          <w:rFonts w:ascii="Book Antiqua" w:hAnsi="Book Antiqua"/>
          <w:sz w:val="24"/>
          <w:szCs w:val="24"/>
        </w:rPr>
        <w:t>Given the strong influence of social connectedness on student performance, schools should foster a sense of belonging among learners. This can be achieved by promoting peer collaboration, building positive teacher-student relationships, and organizing activities that strengthen group identity. Establishing a school culture that values inclusion and mutual support is essential in buffering the negative effects of anxiety and enhancing motivation.</w:t>
      </w:r>
    </w:p>
    <w:p w:rsidR="00DB49F8" w:rsidRPr="002C402B" w:rsidRDefault="00BF2EF4" w:rsidP="008F7645">
      <w:pPr>
        <w:spacing w:after="0" w:line="276" w:lineRule="auto"/>
        <w:ind w:firstLine="720"/>
        <w:jc w:val="both"/>
        <w:rPr>
          <w:rFonts w:ascii="Book Antiqua" w:hAnsi="Book Antiqua"/>
          <w:b/>
          <w:sz w:val="24"/>
          <w:szCs w:val="24"/>
        </w:rPr>
      </w:pPr>
      <w:r w:rsidRPr="00BF2EF4">
        <w:rPr>
          <w:rFonts w:ascii="Book Antiqua" w:hAnsi="Book Antiqua"/>
          <w:sz w:val="24"/>
          <w:szCs w:val="24"/>
        </w:rPr>
        <w:t>Finally, promoting a growth mindset should be an integral part of instructional practices. While growth mindset alone may not directly enhance social bonds, it positively influences resilience and academic outcomes. Teachers can embed growth mindset principles in classroom discussions, feedback, and goal-setting to help students develop persistence, adaptability, and self-belief in their academic journey.</w:t>
      </w:r>
    </w:p>
    <w:p w:rsidR="00680E8C" w:rsidRDefault="00680E8C" w:rsidP="00680E8C">
      <w:pPr>
        <w:spacing w:after="0" w:line="276" w:lineRule="auto"/>
        <w:jc w:val="both"/>
        <w:rPr>
          <w:rFonts w:ascii="Book Antiqua" w:hAnsi="Book Antiqua"/>
          <w:sz w:val="24"/>
          <w:szCs w:val="24"/>
        </w:rPr>
        <w:sectPr w:rsidR="00680E8C">
          <w:pgSz w:w="12240" w:h="15840"/>
          <w:pgMar w:top="1440" w:right="1440" w:bottom="1440" w:left="1440" w:header="720" w:footer="720" w:gutter="0"/>
          <w:cols w:space="720"/>
          <w:docGrid w:linePitch="360"/>
        </w:sectPr>
      </w:pPr>
    </w:p>
    <w:p w:rsidR="00680E8C" w:rsidRDefault="008066EF" w:rsidP="00680E8C">
      <w:pPr>
        <w:spacing w:after="0" w:line="276" w:lineRule="auto"/>
        <w:jc w:val="both"/>
        <w:rPr>
          <w:rFonts w:ascii="Book Antiqua" w:hAnsi="Book Antiqua"/>
          <w:b/>
          <w:sz w:val="24"/>
          <w:szCs w:val="24"/>
        </w:rPr>
      </w:pPr>
      <w:r>
        <w:rPr>
          <w:rFonts w:ascii="Book Antiqua" w:hAnsi="Book Antiqua"/>
          <w:b/>
          <w:sz w:val="24"/>
          <w:szCs w:val="24"/>
        </w:rPr>
        <w:lastRenderedPageBreak/>
        <w:t>6. References</w:t>
      </w:r>
    </w:p>
    <w:p w:rsidR="008066EF" w:rsidRPr="00025FB8" w:rsidRDefault="008066EF" w:rsidP="00680E8C">
      <w:pPr>
        <w:spacing w:after="0" w:line="276" w:lineRule="auto"/>
        <w:jc w:val="both"/>
        <w:rPr>
          <w:rFonts w:ascii="Book Antiqua" w:hAnsi="Book Antiqua"/>
          <w:b/>
          <w:sz w:val="24"/>
          <w:szCs w:val="24"/>
        </w:rPr>
      </w:pP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 xml:space="preserve">Burnette, J., Billingsley, J., Banks, G., </w:t>
      </w:r>
      <w:proofErr w:type="spellStart"/>
      <w:r w:rsidRPr="00680E8C">
        <w:rPr>
          <w:rFonts w:ascii="Book Antiqua" w:hAnsi="Book Antiqua"/>
          <w:sz w:val="20"/>
          <w:szCs w:val="24"/>
        </w:rPr>
        <w:t>Knouse</w:t>
      </w:r>
      <w:proofErr w:type="spellEnd"/>
      <w:r w:rsidRPr="00680E8C">
        <w:rPr>
          <w:rFonts w:ascii="Book Antiqua" w:hAnsi="Book Antiqua"/>
          <w:sz w:val="20"/>
          <w:szCs w:val="24"/>
        </w:rPr>
        <w:t xml:space="preserve">, L., Hoyt, C., Pollack, J., … &amp; Simon, S. (2023). A systematic review and meta-analysis of growth mindset interventions: for whom, how, and why might such interventions </w:t>
      </w:r>
      <w:proofErr w:type="gramStart"/>
      <w:r w:rsidRPr="00680E8C">
        <w:rPr>
          <w:rFonts w:ascii="Book Antiqua" w:hAnsi="Book Antiqua"/>
          <w:sz w:val="20"/>
          <w:szCs w:val="24"/>
        </w:rPr>
        <w:t>work?.</w:t>
      </w:r>
      <w:proofErr w:type="gramEnd"/>
      <w:r w:rsidRPr="00680E8C">
        <w:rPr>
          <w:rFonts w:ascii="Book Antiqua" w:hAnsi="Book Antiqua"/>
          <w:sz w:val="20"/>
          <w:szCs w:val="24"/>
        </w:rPr>
        <w:t xml:space="preserve"> Psychological Bulletin, 149(3-4), 174-205. https://doi.org/10.1037/bul0000368</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 xml:space="preserve">Claro, S., </w:t>
      </w:r>
      <w:proofErr w:type="spellStart"/>
      <w:r w:rsidRPr="00680E8C">
        <w:rPr>
          <w:rFonts w:ascii="Book Antiqua" w:hAnsi="Book Antiqua"/>
          <w:sz w:val="20"/>
          <w:szCs w:val="24"/>
        </w:rPr>
        <w:t>Paunesku</w:t>
      </w:r>
      <w:proofErr w:type="spellEnd"/>
      <w:r w:rsidRPr="00680E8C">
        <w:rPr>
          <w:rFonts w:ascii="Book Antiqua" w:hAnsi="Book Antiqua"/>
          <w:sz w:val="20"/>
          <w:szCs w:val="24"/>
        </w:rPr>
        <w:t xml:space="preserve">, D., &amp; </w:t>
      </w:r>
      <w:proofErr w:type="spellStart"/>
      <w:r w:rsidRPr="00680E8C">
        <w:rPr>
          <w:rFonts w:ascii="Book Antiqua" w:hAnsi="Book Antiqua"/>
          <w:sz w:val="20"/>
          <w:szCs w:val="24"/>
        </w:rPr>
        <w:t>Dweck</w:t>
      </w:r>
      <w:proofErr w:type="spellEnd"/>
      <w:r w:rsidRPr="00680E8C">
        <w:rPr>
          <w:rFonts w:ascii="Book Antiqua" w:hAnsi="Book Antiqua"/>
          <w:sz w:val="20"/>
          <w:szCs w:val="24"/>
        </w:rPr>
        <w:t>, C. (2016). Growth mindset tempers the effects of poverty on academic achievement. Proceedings of the National Academy of Sciences, 113(31), 8664-8668. https://doi.org/10.1073/pnas.1608207113</w:t>
      </w:r>
    </w:p>
    <w:p w:rsidR="00680E8C" w:rsidRPr="00680E8C" w:rsidRDefault="00680E8C" w:rsidP="00680E8C">
      <w:pPr>
        <w:spacing w:after="0" w:line="276" w:lineRule="auto"/>
        <w:ind w:left="720" w:hanging="720"/>
        <w:rPr>
          <w:rFonts w:ascii="Book Antiqua" w:hAnsi="Book Antiqua"/>
          <w:sz w:val="20"/>
          <w:szCs w:val="24"/>
        </w:rPr>
      </w:pPr>
      <w:proofErr w:type="spellStart"/>
      <w:r w:rsidRPr="00680E8C">
        <w:rPr>
          <w:rFonts w:ascii="Book Antiqua" w:hAnsi="Book Antiqua"/>
          <w:sz w:val="20"/>
          <w:szCs w:val="24"/>
        </w:rPr>
        <w:t>Limeri</w:t>
      </w:r>
      <w:proofErr w:type="spellEnd"/>
      <w:r w:rsidRPr="00680E8C">
        <w:rPr>
          <w:rFonts w:ascii="Book Antiqua" w:hAnsi="Book Antiqua"/>
          <w:sz w:val="20"/>
          <w:szCs w:val="24"/>
        </w:rPr>
        <w:t xml:space="preserve">, L., Carter, N., </w:t>
      </w:r>
      <w:proofErr w:type="spellStart"/>
      <w:r w:rsidRPr="00680E8C">
        <w:rPr>
          <w:rFonts w:ascii="Book Antiqua" w:hAnsi="Book Antiqua"/>
          <w:sz w:val="20"/>
          <w:szCs w:val="24"/>
        </w:rPr>
        <w:t>Choe</w:t>
      </w:r>
      <w:proofErr w:type="spellEnd"/>
      <w:r w:rsidRPr="00680E8C">
        <w:rPr>
          <w:rFonts w:ascii="Book Antiqua" w:hAnsi="Book Antiqua"/>
          <w:sz w:val="20"/>
          <w:szCs w:val="24"/>
        </w:rPr>
        <w:t>, J., Harper, H., Martin, H., Benton, A., … &amp; Dolan, E. (2020). Growing a growth mindset: characterizing how and why undergraduate students’ mindsets change. International Journal of Stem Education, 7(1). https://doi.org/10.1186/s40594-020-00227-2</w:t>
      </w:r>
    </w:p>
    <w:p w:rsidR="00680E8C" w:rsidRPr="00680E8C" w:rsidRDefault="00680E8C" w:rsidP="00680E8C">
      <w:pPr>
        <w:spacing w:after="0" w:line="276" w:lineRule="auto"/>
        <w:ind w:left="720" w:hanging="720"/>
        <w:rPr>
          <w:rFonts w:ascii="Book Antiqua" w:hAnsi="Book Antiqua"/>
          <w:sz w:val="20"/>
          <w:szCs w:val="24"/>
        </w:rPr>
      </w:pPr>
      <w:proofErr w:type="spellStart"/>
      <w:r w:rsidRPr="00680E8C">
        <w:rPr>
          <w:rFonts w:ascii="Book Antiqua" w:hAnsi="Book Antiqua"/>
          <w:sz w:val="20"/>
          <w:szCs w:val="24"/>
        </w:rPr>
        <w:t>Tabassum</w:t>
      </w:r>
      <w:proofErr w:type="spellEnd"/>
      <w:r w:rsidRPr="00680E8C">
        <w:rPr>
          <w:rFonts w:ascii="Book Antiqua" w:hAnsi="Book Antiqua"/>
          <w:sz w:val="20"/>
          <w:szCs w:val="24"/>
        </w:rPr>
        <w:t>, I., Rana, M., &amp; Gull, F. (2024). Effect of prospective teachers' growth mindset on their self-efficacy, psychological well-being and academic achievement. Journal of Development and Social Sciences, 5(I). https://doi.org/10.47205/jdss.2024(5-i)34</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 xml:space="preserve">Wu, F., Chen, G., &amp; Xiang, S. (2022). Does psychological safety at school affect psychological capital at work? evidence from part-time </w:t>
      </w:r>
      <w:proofErr w:type="spellStart"/>
      <w:r w:rsidRPr="00680E8C">
        <w:rPr>
          <w:rFonts w:ascii="Book Antiqua" w:hAnsi="Book Antiqua"/>
          <w:sz w:val="20"/>
          <w:szCs w:val="24"/>
        </w:rPr>
        <w:t>mba</w:t>
      </w:r>
      <w:proofErr w:type="spellEnd"/>
      <w:r w:rsidRPr="00680E8C">
        <w:rPr>
          <w:rFonts w:ascii="Book Antiqua" w:hAnsi="Book Antiqua"/>
          <w:sz w:val="20"/>
          <w:szCs w:val="24"/>
        </w:rPr>
        <w:t xml:space="preserve"> students. </w:t>
      </w:r>
      <w:proofErr w:type="spellStart"/>
      <w:r w:rsidRPr="00680E8C">
        <w:rPr>
          <w:rFonts w:ascii="Book Antiqua" w:hAnsi="Book Antiqua"/>
          <w:sz w:val="20"/>
          <w:szCs w:val="24"/>
        </w:rPr>
        <w:t>Nankai</w:t>
      </w:r>
      <w:proofErr w:type="spellEnd"/>
      <w:r w:rsidRPr="00680E8C">
        <w:rPr>
          <w:rFonts w:ascii="Book Antiqua" w:hAnsi="Book Antiqua"/>
          <w:sz w:val="20"/>
          <w:szCs w:val="24"/>
        </w:rPr>
        <w:t xml:space="preserve"> Business Review International, 13(3), 441-456. https://doi.org/10.1108/nbri-08-2021-0056</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 xml:space="preserve">Zeng, G., </w:t>
      </w:r>
      <w:proofErr w:type="spellStart"/>
      <w:r w:rsidRPr="00680E8C">
        <w:rPr>
          <w:rFonts w:ascii="Book Antiqua" w:hAnsi="Book Antiqua"/>
          <w:sz w:val="20"/>
          <w:szCs w:val="24"/>
        </w:rPr>
        <w:t>Hou</w:t>
      </w:r>
      <w:proofErr w:type="spellEnd"/>
      <w:r w:rsidRPr="00680E8C">
        <w:rPr>
          <w:rFonts w:ascii="Book Antiqua" w:hAnsi="Book Antiqua"/>
          <w:sz w:val="20"/>
          <w:szCs w:val="24"/>
        </w:rPr>
        <w:t xml:space="preserve">, H., &amp; Peng, K. (2016). Effect of growth mindset on school engagement and psychological well-being of </w:t>
      </w:r>
      <w:proofErr w:type="spellStart"/>
      <w:r w:rsidRPr="00680E8C">
        <w:rPr>
          <w:rFonts w:ascii="Book Antiqua" w:hAnsi="Book Antiqua"/>
          <w:sz w:val="20"/>
          <w:szCs w:val="24"/>
        </w:rPr>
        <w:t>chinese</w:t>
      </w:r>
      <w:proofErr w:type="spellEnd"/>
      <w:r w:rsidRPr="00680E8C">
        <w:rPr>
          <w:rFonts w:ascii="Book Antiqua" w:hAnsi="Book Antiqua"/>
          <w:sz w:val="20"/>
          <w:szCs w:val="24"/>
        </w:rPr>
        <w:t xml:space="preserve"> primary and middle school students: the mediating role of resilience. Frontiers in Psychology, 7. https://doi.org/10.3389/fpsyg.2016.01873</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 xml:space="preserve">Zhang, J., </w:t>
      </w:r>
      <w:proofErr w:type="spellStart"/>
      <w:r w:rsidRPr="00680E8C">
        <w:rPr>
          <w:rFonts w:ascii="Book Antiqua" w:hAnsi="Book Antiqua"/>
          <w:sz w:val="20"/>
          <w:szCs w:val="24"/>
        </w:rPr>
        <w:t>Kuusisto</w:t>
      </w:r>
      <w:proofErr w:type="spellEnd"/>
      <w:r w:rsidRPr="00680E8C">
        <w:rPr>
          <w:rFonts w:ascii="Book Antiqua" w:hAnsi="Book Antiqua"/>
          <w:sz w:val="20"/>
          <w:szCs w:val="24"/>
        </w:rPr>
        <w:t xml:space="preserve">, E., &amp; </w:t>
      </w:r>
      <w:proofErr w:type="spellStart"/>
      <w:r w:rsidRPr="00680E8C">
        <w:rPr>
          <w:rFonts w:ascii="Book Antiqua" w:hAnsi="Book Antiqua"/>
          <w:sz w:val="20"/>
          <w:szCs w:val="24"/>
        </w:rPr>
        <w:t>Tirri</w:t>
      </w:r>
      <w:proofErr w:type="spellEnd"/>
      <w:r w:rsidRPr="00680E8C">
        <w:rPr>
          <w:rFonts w:ascii="Book Antiqua" w:hAnsi="Book Antiqua"/>
          <w:sz w:val="20"/>
          <w:szCs w:val="24"/>
        </w:rPr>
        <w:t xml:space="preserve">, K. (2020). Same mindset, different pedagogical strategies: a case study comparing </w:t>
      </w:r>
      <w:proofErr w:type="spellStart"/>
      <w:r w:rsidRPr="00680E8C">
        <w:rPr>
          <w:rFonts w:ascii="Book Antiqua" w:hAnsi="Book Antiqua"/>
          <w:sz w:val="20"/>
          <w:szCs w:val="24"/>
        </w:rPr>
        <w:t>chinese</w:t>
      </w:r>
      <w:proofErr w:type="spellEnd"/>
      <w:r w:rsidRPr="00680E8C">
        <w:rPr>
          <w:rFonts w:ascii="Book Antiqua" w:hAnsi="Book Antiqua"/>
          <w:sz w:val="20"/>
          <w:szCs w:val="24"/>
        </w:rPr>
        <w:t xml:space="preserve"> and </w:t>
      </w:r>
      <w:proofErr w:type="spellStart"/>
      <w:r w:rsidRPr="00680E8C">
        <w:rPr>
          <w:rFonts w:ascii="Book Antiqua" w:hAnsi="Book Antiqua"/>
          <w:sz w:val="20"/>
          <w:szCs w:val="24"/>
        </w:rPr>
        <w:t>finnish</w:t>
      </w:r>
      <w:proofErr w:type="spellEnd"/>
      <w:r w:rsidRPr="00680E8C">
        <w:rPr>
          <w:rFonts w:ascii="Book Antiqua" w:hAnsi="Book Antiqua"/>
          <w:sz w:val="20"/>
          <w:szCs w:val="24"/>
        </w:rPr>
        <w:t xml:space="preserve"> teachers. International Journal of Learning Teaching and Educational Research, 19(2), 248-262. https://doi.org/10.26803/ijlter.19.2.15</w:t>
      </w:r>
    </w:p>
    <w:p w:rsidR="00680E8C" w:rsidRPr="00680E8C" w:rsidRDefault="00680E8C" w:rsidP="00680E8C">
      <w:pPr>
        <w:spacing w:after="0" w:line="276" w:lineRule="auto"/>
        <w:ind w:left="720" w:hanging="720"/>
        <w:rPr>
          <w:rFonts w:ascii="Book Antiqua" w:hAnsi="Book Antiqua"/>
          <w:sz w:val="20"/>
          <w:szCs w:val="24"/>
        </w:rPr>
      </w:pPr>
      <w:r w:rsidRPr="00680E8C">
        <w:rPr>
          <w:rFonts w:ascii="Book Antiqua" w:hAnsi="Book Antiqua"/>
          <w:sz w:val="20"/>
          <w:szCs w:val="24"/>
        </w:rPr>
        <w:t xml:space="preserve">Zhao, Y., </w:t>
      </w:r>
      <w:proofErr w:type="spellStart"/>
      <w:r w:rsidRPr="00680E8C">
        <w:rPr>
          <w:rFonts w:ascii="Book Antiqua" w:hAnsi="Book Antiqua"/>
          <w:sz w:val="20"/>
          <w:szCs w:val="24"/>
        </w:rPr>
        <w:t>Niu</w:t>
      </w:r>
      <w:proofErr w:type="spellEnd"/>
      <w:r w:rsidRPr="00680E8C">
        <w:rPr>
          <w:rFonts w:ascii="Book Antiqua" w:hAnsi="Book Antiqua"/>
          <w:sz w:val="20"/>
          <w:szCs w:val="24"/>
        </w:rPr>
        <w:t xml:space="preserve">, G., </w:t>
      </w:r>
      <w:proofErr w:type="spellStart"/>
      <w:r w:rsidRPr="00680E8C">
        <w:rPr>
          <w:rFonts w:ascii="Book Antiqua" w:hAnsi="Book Antiqua"/>
          <w:sz w:val="20"/>
          <w:szCs w:val="24"/>
        </w:rPr>
        <w:t>Hou</w:t>
      </w:r>
      <w:proofErr w:type="spellEnd"/>
      <w:r w:rsidRPr="00680E8C">
        <w:rPr>
          <w:rFonts w:ascii="Book Antiqua" w:hAnsi="Book Antiqua"/>
          <w:sz w:val="20"/>
          <w:szCs w:val="24"/>
        </w:rPr>
        <w:t xml:space="preserve">, H., Zeng, G., Xu, L., Peng, K., … &amp; Yu, F. (2018). From growth mindset to grit in </w:t>
      </w:r>
      <w:proofErr w:type="spellStart"/>
      <w:r w:rsidRPr="00680E8C">
        <w:rPr>
          <w:rFonts w:ascii="Book Antiqua" w:hAnsi="Book Antiqua"/>
          <w:sz w:val="20"/>
          <w:szCs w:val="24"/>
        </w:rPr>
        <w:t>chinese</w:t>
      </w:r>
      <w:proofErr w:type="spellEnd"/>
      <w:r w:rsidRPr="00680E8C">
        <w:rPr>
          <w:rFonts w:ascii="Book Antiqua" w:hAnsi="Book Antiqua"/>
          <w:sz w:val="20"/>
          <w:szCs w:val="24"/>
        </w:rPr>
        <w:t xml:space="preserve"> schools: the mediating roles of learning motivations. Frontiers in Psychology, 9. https://doi.org/10.3389/fpsyg.2018.02007</w:t>
      </w:r>
    </w:p>
    <w:p w:rsidR="00627A91" w:rsidRPr="00627A91" w:rsidRDefault="00627A91" w:rsidP="00627A91">
      <w:pPr>
        <w:spacing w:after="0" w:line="276" w:lineRule="auto"/>
        <w:ind w:left="720" w:hanging="720"/>
        <w:rPr>
          <w:rFonts w:ascii="Book Antiqua" w:hAnsi="Book Antiqua"/>
          <w:sz w:val="20"/>
          <w:szCs w:val="24"/>
        </w:rPr>
      </w:pPr>
      <w:proofErr w:type="spellStart"/>
      <w:r w:rsidRPr="00627A91">
        <w:rPr>
          <w:rFonts w:ascii="Book Antiqua" w:hAnsi="Book Antiqua"/>
          <w:sz w:val="20"/>
          <w:szCs w:val="24"/>
        </w:rPr>
        <w:t>Handara</w:t>
      </w:r>
      <w:proofErr w:type="spellEnd"/>
      <w:r w:rsidRPr="00627A91">
        <w:rPr>
          <w:rFonts w:ascii="Book Antiqua" w:hAnsi="Book Antiqua"/>
          <w:sz w:val="20"/>
          <w:szCs w:val="24"/>
        </w:rPr>
        <w:t xml:space="preserve">, M. and </w:t>
      </w:r>
      <w:proofErr w:type="spellStart"/>
      <w:r w:rsidRPr="00627A91">
        <w:rPr>
          <w:rFonts w:ascii="Book Antiqua" w:hAnsi="Book Antiqua"/>
          <w:sz w:val="20"/>
          <w:szCs w:val="24"/>
        </w:rPr>
        <w:t>Irafahmi</w:t>
      </w:r>
      <w:proofErr w:type="spellEnd"/>
      <w:r w:rsidRPr="00627A91">
        <w:rPr>
          <w:rFonts w:ascii="Book Antiqua" w:hAnsi="Book Antiqua"/>
          <w:sz w:val="20"/>
          <w:szCs w:val="24"/>
        </w:rPr>
        <w:t xml:space="preserve">, D. (2022). Hardiness, social support, and academic stress of </w:t>
      </w:r>
      <w:proofErr w:type="gramStart"/>
      <w:r w:rsidRPr="00627A91">
        <w:rPr>
          <w:rFonts w:ascii="Book Antiqua" w:hAnsi="Book Antiqua"/>
          <w:sz w:val="20"/>
          <w:szCs w:val="24"/>
        </w:rPr>
        <w:t>students  working</w:t>
      </w:r>
      <w:proofErr w:type="gramEnd"/>
      <w:r w:rsidRPr="00627A91">
        <w:rPr>
          <w:rFonts w:ascii="Book Antiqua" w:hAnsi="Book Antiqua"/>
          <w:sz w:val="20"/>
          <w:szCs w:val="24"/>
        </w:rPr>
        <w:t xml:space="preserve"> on bachelor’s thesis during the pandemic. Journal of Educational Health and Community Psychology, 11(4), 766. https://doi.org/10.12928/jehcp.v11i4.24382</w:t>
      </w:r>
    </w:p>
    <w:p w:rsidR="00627A91" w:rsidRPr="00627A91"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 xml:space="preserve">Kamila, T. and </w:t>
      </w:r>
      <w:proofErr w:type="spellStart"/>
      <w:r w:rsidRPr="00627A91">
        <w:rPr>
          <w:rFonts w:ascii="Book Antiqua" w:hAnsi="Book Antiqua"/>
          <w:sz w:val="20"/>
          <w:szCs w:val="24"/>
        </w:rPr>
        <w:t>Ramadhani</w:t>
      </w:r>
      <w:proofErr w:type="spellEnd"/>
      <w:r w:rsidRPr="00627A91">
        <w:rPr>
          <w:rFonts w:ascii="Book Antiqua" w:hAnsi="Book Antiqua"/>
          <w:sz w:val="20"/>
          <w:szCs w:val="24"/>
        </w:rPr>
        <w:t xml:space="preserve">, A. (2024). Social support management and academic stress: implications for students' subjective well-being. </w:t>
      </w:r>
      <w:proofErr w:type="spellStart"/>
      <w:r w:rsidRPr="00627A91">
        <w:rPr>
          <w:rFonts w:ascii="Book Antiqua" w:hAnsi="Book Antiqua"/>
          <w:sz w:val="20"/>
          <w:szCs w:val="24"/>
        </w:rPr>
        <w:t>Munaddhomah</w:t>
      </w:r>
      <w:proofErr w:type="spellEnd"/>
      <w:r w:rsidRPr="00627A91">
        <w:rPr>
          <w:rFonts w:ascii="Book Antiqua" w:hAnsi="Book Antiqua"/>
          <w:sz w:val="20"/>
          <w:szCs w:val="24"/>
        </w:rPr>
        <w:t xml:space="preserve"> </w:t>
      </w:r>
      <w:proofErr w:type="spellStart"/>
      <w:r w:rsidRPr="00627A91">
        <w:rPr>
          <w:rFonts w:ascii="Book Antiqua" w:hAnsi="Book Antiqua"/>
          <w:sz w:val="20"/>
          <w:szCs w:val="24"/>
        </w:rPr>
        <w:t>Jurnal</w:t>
      </w:r>
      <w:proofErr w:type="spellEnd"/>
      <w:r w:rsidRPr="00627A91">
        <w:rPr>
          <w:rFonts w:ascii="Book Antiqua" w:hAnsi="Book Antiqua"/>
          <w:sz w:val="20"/>
          <w:szCs w:val="24"/>
        </w:rPr>
        <w:t xml:space="preserve"> </w:t>
      </w:r>
      <w:proofErr w:type="spellStart"/>
      <w:r w:rsidRPr="00627A91">
        <w:rPr>
          <w:rFonts w:ascii="Book Antiqua" w:hAnsi="Book Antiqua"/>
          <w:sz w:val="20"/>
          <w:szCs w:val="24"/>
        </w:rPr>
        <w:t>Manajemen</w:t>
      </w:r>
      <w:proofErr w:type="spellEnd"/>
      <w:r w:rsidRPr="00627A91">
        <w:rPr>
          <w:rFonts w:ascii="Book Antiqua" w:hAnsi="Book Antiqua"/>
          <w:sz w:val="20"/>
          <w:szCs w:val="24"/>
        </w:rPr>
        <w:t xml:space="preserve"> </w:t>
      </w:r>
      <w:proofErr w:type="spellStart"/>
      <w:r w:rsidRPr="00627A91">
        <w:rPr>
          <w:rFonts w:ascii="Book Antiqua" w:hAnsi="Book Antiqua"/>
          <w:sz w:val="20"/>
          <w:szCs w:val="24"/>
        </w:rPr>
        <w:t>Pendidikan</w:t>
      </w:r>
      <w:proofErr w:type="spellEnd"/>
      <w:r w:rsidRPr="00627A91">
        <w:rPr>
          <w:rFonts w:ascii="Book Antiqua" w:hAnsi="Book Antiqua"/>
          <w:sz w:val="20"/>
          <w:szCs w:val="24"/>
        </w:rPr>
        <w:t xml:space="preserve"> Islam, 5(3), 315-324. https://doi.org/10.31538/munaddhomah.v5i3.1353</w:t>
      </w:r>
    </w:p>
    <w:p w:rsidR="00627A91" w:rsidRPr="00627A91" w:rsidRDefault="00627A91" w:rsidP="00627A91">
      <w:pPr>
        <w:spacing w:after="0" w:line="276" w:lineRule="auto"/>
        <w:ind w:left="720" w:hanging="720"/>
        <w:rPr>
          <w:rFonts w:ascii="Book Antiqua" w:hAnsi="Book Antiqua"/>
          <w:sz w:val="20"/>
          <w:szCs w:val="24"/>
        </w:rPr>
      </w:pPr>
      <w:proofErr w:type="spellStart"/>
      <w:r w:rsidRPr="00627A91">
        <w:rPr>
          <w:rFonts w:ascii="Book Antiqua" w:hAnsi="Book Antiqua"/>
          <w:sz w:val="20"/>
          <w:szCs w:val="24"/>
        </w:rPr>
        <w:t>Mosanya</w:t>
      </w:r>
      <w:proofErr w:type="spellEnd"/>
      <w:r w:rsidRPr="00627A91">
        <w:rPr>
          <w:rFonts w:ascii="Book Antiqua" w:hAnsi="Book Antiqua"/>
          <w:sz w:val="20"/>
          <w:szCs w:val="24"/>
        </w:rPr>
        <w:t>, M. (2020). Buffering academic stress during the covid-19 pandemic related social isolation: grit and growth mindset as protective factors against the impact of loneliness. International Journal of Applied Positive Psychology, 6(2), 159-174. https://doi.org/10.1007/s41042-020-00043-7</w:t>
      </w:r>
    </w:p>
    <w:p w:rsidR="00627A91" w:rsidRPr="00627A91"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 xml:space="preserve">Muhtar, N. and </w:t>
      </w:r>
      <w:proofErr w:type="spellStart"/>
      <w:r w:rsidRPr="00627A91">
        <w:rPr>
          <w:rFonts w:ascii="Book Antiqua" w:hAnsi="Book Antiqua"/>
          <w:sz w:val="20"/>
          <w:szCs w:val="24"/>
        </w:rPr>
        <w:t>Wijaya</w:t>
      </w:r>
      <w:proofErr w:type="spellEnd"/>
      <w:r w:rsidRPr="00627A91">
        <w:rPr>
          <w:rFonts w:ascii="Book Antiqua" w:hAnsi="Book Antiqua"/>
          <w:sz w:val="20"/>
          <w:szCs w:val="24"/>
        </w:rPr>
        <w:t xml:space="preserve">, H. (2024). Understanding the dynamics of social support, self-efficacy, and academic stress in the context of online learning: evidence from undergraduate students. </w:t>
      </w:r>
      <w:proofErr w:type="spellStart"/>
      <w:r w:rsidRPr="00627A91">
        <w:rPr>
          <w:rFonts w:ascii="Book Antiqua" w:hAnsi="Book Antiqua"/>
          <w:sz w:val="20"/>
          <w:szCs w:val="24"/>
        </w:rPr>
        <w:t>Kne</w:t>
      </w:r>
      <w:proofErr w:type="spellEnd"/>
      <w:r w:rsidRPr="00627A91">
        <w:rPr>
          <w:rFonts w:ascii="Book Antiqua" w:hAnsi="Book Antiqua"/>
          <w:sz w:val="20"/>
          <w:szCs w:val="24"/>
        </w:rPr>
        <w:t xml:space="preserve"> Social Sciences. https://doi.org/10.18502/kss.v9i5.15202</w:t>
      </w:r>
    </w:p>
    <w:p w:rsidR="00627A91" w:rsidRPr="00627A91" w:rsidRDefault="00627A91" w:rsidP="00627A91">
      <w:pPr>
        <w:spacing w:after="0" w:line="276" w:lineRule="auto"/>
        <w:ind w:left="720" w:hanging="720"/>
        <w:rPr>
          <w:rFonts w:ascii="Book Antiqua" w:hAnsi="Book Antiqua"/>
          <w:sz w:val="20"/>
          <w:szCs w:val="24"/>
        </w:rPr>
      </w:pPr>
      <w:proofErr w:type="spellStart"/>
      <w:r w:rsidRPr="00627A91">
        <w:rPr>
          <w:rFonts w:ascii="Book Antiqua" w:hAnsi="Book Antiqua"/>
          <w:sz w:val="20"/>
          <w:szCs w:val="24"/>
        </w:rPr>
        <w:t>Padmanabhanunni</w:t>
      </w:r>
      <w:proofErr w:type="spellEnd"/>
      <w:r w:rsidRPr="00627A91">
        <w:rPr>
          <w:rFonts w:ascii="Book Antiqua" w:hAnsi="Book Antiqua"/>
          <w:sz w:val="20"/>
          <w:szCs w:val="24"/>
        </w:rPr>
        <w:t>, A., Pretorius, T., &amp; Isaacs, S. (2023). We are not islands: the role of social support in the relationship between perceived stress during the covid-19 pandemic and psychological distress. International Journal of Environmental Research and Public Health, 20(4), 3179. https://doi.org/10.3390/ijerph20043179</w:t>
      </w:r>
    </w:p>
    <w:p w:rsidR="00627A91" w:rsidRPr="00627A91" w:rsidRDefault="00627A91" w:rsidP="00627A91">
      <w:pPr>
        <w:spacing w:after="0" w:line="276" w:lineRule="auto"/>
        <w:ind w:left="720" w:hanging="720"/>
        <w:rPr>
          <w:rFonts w:ascii="Book Antiqua" w:hAnsi="Book Antiqua"/>
          <w:sz w:val="20"/>
          <w:szCs w:val="24"/>
        </w:rPr>
      </w:pPr>
      <w:proofErr w:type="spellStart"/>
      <w:r w:rsidRPr="00627A91">
        <w:rPr>
          <w:rFonts w:ascii="Book Antiqua" w:hAnsi="Book Antiqua"/>
          <w:sz w:val="20"/>
          <w:szCs w:val="24"/>
        </w:rPr>
        <w:t>Rosyid</w:t>
      </w:r>
      <w:proofErr w:type="spellEnd"/>
      <w:r w:rsidRPr="00627A91">
        <w:rPr>
          <w:rFonts w:ascii="Book Antiqua" w:hAnsi="Book Antiqua"/>
          <w:sz w:val="20"/>
          <w:szCs w:val="24"/>
        </w:rPr>
        <w:t xml:space="preserve">, M. and </w:t>
      </w:r>
      <w:proofErr w:type="spellStart"/>
      <w:r w:rsidRPr="00627A91">
        <w:rPr>
          <w:rFonts w:ascii="Book Antiqua" w:hAnsi="Book Antiqua"/>
          <w:sz w:val="20"/>
          <w:szCs w:val="24"/>
        </w:rPr>
        <w:t>Laili</w:t>
      </w:r>
      <w:proofErr w:type="spellEnd"/>
      <w:r w:rsidRPr="00627A91">
        <w:rPr>
          <w:rFonts w:ascii="Book Antiqua" w:hAnsi="Book Antiqua"/>
          <w:sz w:val="20"/>
          <w:szCs w:val="24"/>
        </w:rPr>
        <w:t xml:space="preserve">, N. (2024). Social support and psychological well-being as predictors of academic stress among vocational high school </w:t>
      </w:r>
      <w:proofErr w:type="gramStart"/>
      <w:r w:rsidRPr="00627A91">
        <w:rPr>
          <w:rFonts w:ascii="Book Antiqua" w:hAnsi="Book Antiqua"/>
          <w:sz w:val="20"/>
          <w:szCs w:val="24"/>
        </w:rPr>
        <w:t>students..</w:t>
      </w:r>
      <w:proofErr w:type="gramEnd"/>
      <w:r w:rsidRPr="00627A91">
        <w:rPr>
          <w:rFonts w:ascii="Book Antiqua" w:hAnsi="Book Antiqua"/>
          <w:sz w:val="20"/>
          <w:szCs w:val="24"/>
        </w:rPr>
        <w:t xml:space="preserve"> https://doi.org/10.4108/eai.18-7-2023.2343802</w:t>
      </w:r>
    </w:p>
    <w:p w:rsidR="00627A91" w:rsidRPr="00627A91" w:rsidRDefault="00627A91" w:rsidP="00627A91">
      <w:pPr>
        <w:spacing w:after="0" w:line="276" w:lineRule="auto"/>
        <w:ind w:left="720" w:hanging="720"/>
        <w:rPr>
          <w:rFonts w:ascii="Book Antiqua" w:hAnsi="Book Antiqua"/>
          <w:sz w:val="20"/>
          <w:szCs w:val="24"/>
        </w:rPr>
      </w:pPr>
      <w:proofErr w:type="spellStart"/>
      <w:r w:rsidRPr="00627A91">
        <w:rPr>
          <w:rFonts w:ascii="Book Antiqua" w:hAnsi="Book Antiqua"/>
          <w:sz w:val="20"/>
          <w:szCs w:val="24"/>
        </w:rPr>
        <w:lastRenderedPageBreak/>
        <w:t>Suwajo</w:t>
      </w:r>
      <w:proofErr w:type="spellEnd"/>
      <w:r w:rsidRPr="00627A91">
        <w:rPr>
          <w:rFonts w:ascii="Book Antiqua" w:hAnsi="Book Antiqua"/>
          <w:sz w:val="20"/>
          <w:szCs w:val="24"/>
        </w:rPr>
        <w:t xml:space="preserve">, T., </w:t>
      </w:r>
      <w:proofErr w:type="spellStart"/>
      <w:r w:rsidRPr="00627A91">
        <w:rPr>
          <w:rFonts w:ascii="Book Antiqua" w:hAnsi="Book Antiqua"/>
          <w:sz w:val="20"/>
          <w:szCs w:val="24"/>
        </w:rPr>
        <w:t>Mungkornpanich</w:t>
      </w:r>
      <w:proofErr w:type="spellEnd"/>
      <w:r w:rsidRPr="00627A91">
        <w:rPr>
          <w:rFonts w:ascii="Book Antiqua" w:hAnsi="Book Antiqua"/>
          <w:sz w:val="20"/>
          <w:szCs w:val="24"/>
        </w:rPr>
        <w:t xml:space="preserve">, P., </w:t>
      </w:r>
      <w:proofErr w:type="spellStart"/>
      <w:r w:rsidRPr="00627A91">
        <w:rPr>
          <w:rFonts w:ascii="Book Antiqua" w:hAnsi="Book Antiqua"/>
          <w:sz w:val="20"/>
          <w:szCs w:val="24"/>
        </w:rPr>
        <w:t>Patanapipat</w:t>
      </w:r>
      <w:proofErr w:type="spellEnd"/>
      <w:r w:rsidRPr="00627A91">
        <w:rPr>
          <w:rFonts w:ascii="Book Antiqua" w:hAnsi="Book Antiqua"/>
          <w:sz w:val="20"/>
          <w:szCs w:val="24"/>
        </w:rPr>
        <w:t xml:space="preserve">, P., </w:t>
      </w:r>
      <w:proofErr w:type="spellStart"/>
      <w:r w:rsidRPr="00627A91">
        <w:rPr>
          <w:rFonts w:ascii="Book Antiqua" w:hAnsi="Book Antiqua"/>
          <w:sz w:val="20"/>
          <w:szCs w:val="24"/>
        </w:rPr>
        <w:t>Luksiri</w:t>
      </w:r>
      <w:proofErr w:type="spellEnd"/>
      <w:r w:rsidRPr="00627A91">
        <w:rPr>
          <w:rFonts w:ascii="Book Antiqua" w:hAnsi="Book Antiqua"/>
          <w:sz w:val="20"/>
          <w:szCs w:val="24"/>
        </w:rPr>
        <w:t xml:space="preserve">, P., </w:t>
      </w:r>
      <w:proofErr w:type="spellStart"/>
      <w:r w:rsidRPr="00627A91">
        <w:rPr>
          <w:rFonts w:ascii="Book Antiqua" w:hAnsi="Book Antiqua"/>
          <w:sz w:val="20"/>
          <w:szCs w:val="24"/>
        </w:rPr>
        <w:t>Boontanaakrapat</w:t>
      </w:r>
      <w:proofErr w:type="spellEnd"/>
      <w:r w:rsidRPr="00627A91">
        <w:rPr>
          <w:rFonts w:ascii="Book Antiqua" w:hAnsi="Book Antiqua"/>
          <w:sz w:val="20"/>
          <w:szCs w:val="24"/>
        </w:rPr>
        <w:t xml:space="preserve">, P., </w:t>
      </w:r>
      <w:proofErr w:type="spellStart"/>
      <w:r w:rsidRPr="00627A91">
        <w:rPr>
          <w:rFonts w:ascii="Book Antiqua" w:hAnsi="Book Antiqua"/>
          <w:sz w:val="20"/>
          <w:szCs w:val="24"/>
        </w:rPr>
        <w:t>Nititham</w:t>
      </w:r>
      <w:proofErr w:type="spellEnd"/>
      <w:r w:rsidRPr="00627A91">
        <w:rPr>
          <w:rFonts w:ascii="Book Antiqua" w:hAnsi="Book Antiqua"/>
          <w:sz w:val="20"/>
          <w:szCs w:val="24"/>
        </w:rPr>
        <w:t xml:space="preserve">, T., … &amp; </w:t>
      </w:r>
      <w:proofErr w:type="spellStart"/>
      <w:r w:rsidRPr="00627A91">
        <w:rPr>
          <w:rFonts w:ascii="Book Antiqua" w:hAnsi="Book Antiqua"/>
          <w:sz w:val="20"/>
          <w:szCs w:val="24"/>
        </w:rPr>
        <w:t>Wainipitapong</w:t>
      </w:r>
      <w:proofErr w:type="spellEnd"/>
      <w:r w:rsidRPr="00627A91">
        <w:rPr>
          <w:rFonts w:ascii="Book Antiqua" w:hAnsi="Book Antiqua"/>
          <w:sz w:val="20"/>
          <w:szCs w:val="24"/>
        </w:rPr>
        <w:t xml:space="preserve">, S. (2024). Correlation of learning engagement and social support affecting the academic stress of </w:t>
      </w:r>
      <w:proofErr w:type="spellStart"/>
      <w:r w:rsidRPr="00627A91">
        <w:rPr>
          <w:rFonts w:ascii="Book Antiqua" w:hAnsi="Book Antiqua"/>
          <w:sz w:val="20"/>
          <w:szCs w:val="24"/>
        </w:rPr>
        <w:t>thai</w:t>
      </w:r>
      <w:proofErr w:type="spellEnd"/>
      <w:r w:rsidRPr="00627A91">
        <w:rPr>
          <w:rFonts w:ascii="Book Antiqua" w:hAnsi="Book Antiqua"/>
          <w:sz w:val="20"/>
          <w:szCs w:val="24"/>
        </w:rPr>
        <w:t xml:space="preserve"> high school students. International Journal of Public Health Science (</w:t>
      </w:r>
      <w:proofErr w:type="spellStart"/>
      <w:r w:rsidRPr="00627A91">
        <w:rPr>
          <w:rFonts w:ascii="Book Antiqua" w:hAnsi="Book Antiqua"/>
          <w:sz w:val="20"/>
          <w:szCs w:val="24"/>
        </w:rPr>
        <w:t>Ijphs</w:t>
      </w:r>
      <w:proofErr w:type="spellEnd"/>
      <w:r w:rsidRPr="00627A91">
        <w:rPr>
          <w:rFonts w:ascii="Book Antiqua" w:hAnsi="Book Antiqua"/>
          <w:sz w:val="20"/>
          <w:szCs w:val="24"/>
        </w:rPr>
        <w:t>), 13(3), 1095. https://doi.org/10.11591/ijphs.v13i3.23680</w:t>
      </w:r>
    </w:p>
    <w:p w:rsidR="00627A91" w:rsidRPr="00627A91"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 xml:space="preserve">Yao, G., Jamal, A., Abdullah, M., </w:t>
      </w:r>
      <w:proofErr w:type="spellStart"/>
      <w:r w:rsidRPr="00627A91">
        <w:rPr>
          <w:rFonts w:ascii="Book Antiqua" w:hAnsi="Book Antiqua"/>
          <w:sz w:val="20"/>
          <w:szCs w:val="24"/>
        </w:rPr>
        <w:t>Dzulkipli</w:t>
      </w:r>
      <w:proofErr w:type="spellEnd"/>
      <w:r w:rsidRPr="00627A91">
        <w:rPr>
          <w:rFonts w:ascii="Book Antiqua" w:hAnsi="Book Antiqua"/>
          <w:sz w:val="20"/>
          <w:szCs w:val="24"/>
        </w:rPr>
        <w:t>, M., &amp; Jamil, N. (2024). Examining the psychosocial factors of mental health well-being among medical university students:  gender-based analyses. Information Management and Business Review, 16(3(I)S), 787-798. https://doi.org/10.22610/imbr.v16i3(i)s.4108</w:t>
      </w:r>
    </w:p>
    <w:p w:rsidR="001A1004" w:rsidRDefault="00627A91" w:rsidP="00627A91">
      <w:pPr>
        <w:spacing w:after="0" w:line="276" w:lineRule="auto"/>
        <w:ind w:left="720" w:hanging="720"/>
        <w:rPr>
          <w:rFonts w:ascii="Book Antiqua" w:hAnsi="Book Antiqua"/>
          <w:sz w:val="20"/>
          <w:szCs w:val="24"/>
        </w:rPr>
      </w:pPr>
      <w:r w:rsidRPr="00627A91">
        <w:rPr>
          <w:rFonts w:ascii="Book Antiqua" w:hAnsi="Book Antiqua"/>
          <w:sz w:val="20"/>
          <w:szCs w:val="24"/>
        </w:rPr>
        <w:t xml:space="preserve">Zhang, Y., </w:t>
      </w:r>
      <w:proofErr w:type="spellStart"/>
      <w:r w:rsidRPr="00627A91">
        <w:rPr>
          <w:rFonts w:ascii="Book Antiqua" w:hAnsi="Book Antiqua"/>
          <w:sz w:val="20"/>
          <w:szCs w:val="24"/>
        </w:rPr>
        <w:t>Pengyue</w:t>
      </w:r>
      <w:proofErr w:type="spellEnd"/>
      <w:r w:rsidRPr="00627A91">
        <w:rPr>
          <w:rFonts w:ascii="Book Antiqua" w:hAnsi="Book Antiqua"/>
          <w:sz w:val="20"/>
          <w:szCs w:val="24"/>
        </w:rPr>
        <w:t xml:space="preserve">, Z., Chen, D., </w:t>
      </w:r>
      <w:proofErr w:type="spellStart"/>
      <w:r w:rsidRPr="00627A91">
        <w:rPr>
          <w:rFonts w:ascii="Book Antiqua" w:hAnsi="Book Antiqua"/>
          <w:sz w:val="20"/>
          <w:szCs w:val="24"/>
        </w:rPr>
        <w:t>Qichao</w:t>
      </w:r>
      <w:proofErr w:type="spellEnd"/>
      <w:r w:rsidRPr="00627A91">
        <w:rPr>
          <w:rFonts w:ascii="Book Antiqua" w:hAnsi="Book Antiqua"/>
          <w:sz w:val="20"/>
          <w:szCs w:val="24"/>
        </w:rPr>
        <w:t>, N., Pang, D., Song, A., … &amp; Di, Z. (2022). The association between academic stress, social support, and self-regulatory fatigue among nursing students: a cross-sectional study based on a structural equation modelling approach. BMC Medical Education, 22(1). https://doi.org/10.1186/s12909-022-03829-2</w:t>
      </w:r>
    </w:p>
    <w:p w:rsidR="005D4EC6" w:rsidRPr="005D4EC6" w:rsidRDefault="005D4EC6" w:rsidP="005D4EC6">
      <w:pPr>
        <w:spacing w:after="0" w:line="276" w:lineRule="auto"/>
        <w:ind w:left="720" w:hanging="720"/>
        <w:rPr>
          <w:rFonts w:ascii="Book Antiqua" w:hAnsi="Book Antiqua"/>
          <w:sz w:val="20"/>
          <w:szCs w:val="24"/>
        </w:rPr>
      </w:pPr>
      <w:proofErr w:type="spellStart"/>
      <w:r w:rsidRPr="005D4EC6">
        <w:rPr>
          <w:rFonts w:ascii="Book Antiqua" w:hAnsi="Book Antiqua"/>
          <w:sz w:val="20"/>
          <w:szCs w:val="24"/>
        </w:rPr>
        <w:t>Bordbar</w:t>
      </w:r>
      <w:proofErr w:type="spellEnd"/>
      <w:r w:rsidRPr="005D4EC6">
        <w:rPr>
          <w:rFonts w:ascii="Book Antiqua" w:hAnsi="Book Antiqua"/>
          <w:sz w:val="20"/>
          <w:szCs w:val="24"/>
        </w:rPr>
        <w:t>, M. (2021). Autonomy-supportive faculty, students' self-system processes, positive academic emotions, and agentic engagement: adding emotions to self-system model of motivational development. Frontiers in Psychology, 12. https://doi.org/10.3389/fpsyg.2021.727794</w:t>
      </w:r>
    </w:p>
    <w:p w:rsidR="005D4EC6" w:rsidRPr="005D4EC6" w:rsidRDefault="005D4EC6" w:rsidP="005D4EC6">
      <w:pPr>
        <w:spacing w:after="0" w:line="276" w:lineRule="auto"/>
        <w:ind w:left="720" w:hanging="720"/>
        <w:rPr>
          <w:rFonts w:ascii="Book Antiqua" w:hAnsi="Book Antiqua"/>
          <w:sz w:val="20"/>
          <w:szCs w:val="24"/>
        </w:rPr>
      </w:pPr>
      <w:proofErr w:type="spellStart"/>
      <w:r w:rsidRPr="005D4EC6">
        <w:rPr>
          <w:rFonts w:ascii="Book Antiqua" w:hAnsi="Book Antiqua"/>
          <w:sz w:val="20"/>
          <w:szCs w:val="24"/>
        </w:rPr>
        <w:t>Fardian</w:t>
      </w:r>
      <w:proofErr w:type="spellEnd"/>
      <w:r w:rsidRPr="005D4EC6">
        <w:rPr>
          <w:rFonts w:ascii="Book Antiqua" w:hAnsi="Book Antiqua"/>
          <w:sz w:val="20"/>
          <w:szCs w:val="24"/>
        </w:rPr>
        <w:t xml:space="preserve">, F., </w:t>
      </w:r>
      <w:proofErr w:type="spellStart"/>
      <w:r w:rsidRPr="005D4EC6">
        <w:rPr>
          <w:rFonts w:ascii="Book Antiqua" w:hAnsi="Book Antiqua"/>
          <w:sz w:val="20"/>
          <w:szCs w:val="24"/>
        </w:rPr>
        <w:t>Mawarpury</w:t>
      </w:r>
      <w:proofErr w:type="spellEnd"/>
      <w:r w:rsidRPr="005D4EC6">
        <w:rPr>
          <w:rFonts w:ascii="Book Antiqua" w:hAnsi="Book Antiqua"/>
          <w:sz w:val="20"/>
          <w:szCs w:val="24"/>
        </w:rPr>
        <w:t xml:space="preserve">, M., </w:t>
      </w:r>
      <w:proofErr w:type="spellStart"/>
      <w:r w:rsidRPr="005D4EC6">
        <w:rPr>
          <w:rFonts w:ascii="Book Antiqua" w:hAnsi="Book Antiqua"/>
          <w:sz w:val="20"/>
          <w:szCs w:val="24"/>
        </w:rPr>
        <w:t>Munadi</w:t>
      </w:r>
      <w:proofErr w:type="spellEnd"/>
      <w:r w:rsidRPr="005D4EC6">
        <w:rPr>
          <w:rFonts w:ascii="Book Antiqua" w:hAnsi="Book Antiqua"/>
          <w:sz w:val="20"/>
          <w:szCs w:val="24"/>
        </w:rPr>
        <w:t xml:space="preserve">, K., &amp; </w:t>
      </w:r>
      <w:proofErr w:type="spellStart"/>
      <w:r w:rsidRPr="005D4EC6">
        <w:rPr>
          <w:rFonts w:ascii="Book Antiqua" w:hAnsi="Book Antiqua"/>
          <w:sz w:val="20"/>
          <w:szCs w:val="24"/>
        </w:rPr>
        <w:t>Arnia</w:t>
      </w:r>
      <w:proofErr w:type="spellEnd"/>
      <w:r w:rsidRPr="005D4EC6">
        <w:rPr>
          <w:rFonts w:ascii="Book Antiqua" w:hAnsi="Book Antiqua"/>
          <w:sz w:val="20"/>
          <w:szCs w:val="24"/>
        </w:rPr>
        <w:t xml:space="preserve">, F. (2022). Thermography for emotion recognition using deep learning in academic settings: a review. </w:t>
      </w:r>
      <w:proofErr w:type="spellStart"/>
      <w:r w:rsidRPr="005D4EC6">
        <w:rPr>
          <w:rFonts w:ascii="Book Antiqua" w:hAnsi="Book Antiqua"/>
          <w:sz w:val="20"/>
          <w:szCs w:val="24"/>
        </w:rPr>
        <w:t>Ieee</w:t>
      </w:r>
      <w:proofErr w:type="spellEnd"/>
      <w:r w:rsidRPr="005D4EC6">
        <w:rPr>
          <w:rFonts w:ascii="Book Antiqua" w:hAnsi="Book Antiqua"/>
          <w:sz w:val="20"/>
          <w:szCs w:val="24"/>
        </w:rPr>
        <w:t xml:space="preserve"> Access, 10, 96476-96491. https://doi.org/10.1109/access.2022.3199736</w:t>
      </w:r>
    </w:p>
    <w:p w:rsidR="005D4EC6" w:rsidRPr="005D4EC6" w:rsidRDefault="005D4EC6" w:rsidP="005D4EC6">
      <w:pPr>
        <w:spacing w:after="0" w:line="276" w:lineRule="auto"/>
        <w:ind w:left="720" w:hanging="720"/>
        <w:rPr>
          <w:rFonts w:ascii="Book Antiqua" w:hAnsi="Book Antiqua"/>
          <w:sz w:val="20"/>
          <w:szCs w:val="24"/>
        </w:rPr>
      </w:pPr>
      <w:r w:rsidRPr="005D4EC6">
        <w:rPr>
          <w:rFonts w:ascii="Book Antiqua" w:hAnsi="Book Antiqua"/>
          <w:sz w:val="20"/>
          <w:szCs w:val="24"/>
        </w:rPr>
        <w:t xml:space="preserve">Fuente, J., </w:t>
      </w:r>
      <w:proofErr w:type="spellStart"/>
      <w:r w:rsidRPr="005D4EC6">
        <w:rPr>
          <w:rFonts w:ascii="Book Antiqua" w:hAnsi="Book Antiqua"/>
          <w:sz w:val="20"/>
          <w:szCs w:val="24"/>
        </w:rPr>
        <w:t>Lecuona-López</w:t>
      </w:r>
      <w:proofErr w:type="spellEnd"/>
      <w:r w:rsidRPr="005D4EC6">
        <w:rPr>
          <w:rFonts w:ascii="Book Antiqua" w:hAnsi="Book Antiqua"/>
          <w:sz w:val="20"/>
          <w:szCs w:val="24"/>
        </w:rPr>
        <w:t xml:space="preserve">, L., </w:t>
      </w:r>
      <w:proofErr w:type="spellStart"/>
      <w:r w:rsidRPr="005D4EC6">
        <w:rPr>
          <w:rFonts w:ascii="Book Antiqua" w:hAnsi="Book Antiqua"/>
          <w:sz w:val="20"/>
          <w:szCs w:val="24"/>
        </w:rPr>
        <w:t>Pachón-Basallo</w:t>
      </w:r>
      <w:proofErr w:type="spellEnd"/>
      <w:r w:rsidRPr="005D4EC6">
        <w:rPr>
          <w:rFonts w:ascii="Book Antiqua" w:hAnsi="Book Antiqua"/>
          <w:sz w:val="20"/>
          <w:szCs w:val="24"/>
        </w:rPr>
        <w:t>, M., Martín-</w:t>
      </w:r>
      <w:proofErr w:type="spellStart"/>
      <w:r w:rsidRPr="005D4EC6">
        <w:rPr>
          <w:rFonts w:ascii="Book Antiqua" w:hAnsi="Book Antiqua"/>
          <w:sz w:val="20"/>
          <w:szCs w:val="24"/>
        </w:rPr>
        <w:t>Íñiguez</w:t>
      </w:r>
      <w:proofErr w:type="spellEnd"/>
      <w:r w:rsidRPr="005D4EC6">
        <w:rPr>
          <w:rFonts w:ascii="Book Antiqua" w:hAnsi="Book Antiqua"/>
          <w:sz w:val="20"/>
          <w:szCs w:val="24"/>
        </w:rPr>
        <w:t>, L., &amp; Blanco-</w:t>
      </w:r>
      <w:proofErr w:type="spellStart"/>
      <w:r w:rsidRPr="005D4EC6">
        <w:rPr>
          <w:rFonts w:ascii="Book Antiqua" w:hAnsi="Book Antiqua"/>
          <w:sz w:val="20"/>
          <w:szCs w:val="24"/>
        </w:rPr>
        <w:t>Sarto</w:t>
      </w:r>
      <w:proofErr w:type="spellEnd"/>
      <w:r w:rsidRPr="005D4EC6">
        <w:rPr>
          <w:rFonts w:ascii="Book Antiqua" w:hAnsi="Book Antiqua"/>
          <w:sz w:val="20"/>
          <w:szCs w:val="24"/>
        </w:rPr>
        <w:t xml:space="preserve">, P. (2024). Addressing the links between and internal vs. external regulation factors, achievement emotions and gender in problematic use of </w:t>
      </w:r>
      <w:proofErr w:type="spellStart"/>
      <w:r w:rsidRPr="005D4EC6">
        <w:rPr>
          <w:rFonts w:ascii="Book Antiqua" w:hAnsi="Book Antiqua"/>
          <w:sz w:val="20"/>
          <w:szCs w:val="24"/>
        </w:rPr>
        <w:t>ict</w:t>
      </w:r>
      <w:proofErr w:type="spellEnd"/>
      <w:r w:rsidRPr="005D4EC6">
        <w:rPr>
          <w:rFonts w:ascii="Book Antiqua" w:hAnsi="Book Antiqua"/>
          <w:sz w:val="20"/>
          <w:szCs w:val="24"/>
        </w:rPr>
        <w:t xml:space="preserve"> at university. Frontiers in Psychology, 15. https://doi.org/10.3389/fpsyg.2024.1382016</w:t>
      </w:r>
    </w:p>
    <w:p w:rsidR="005D4EC6" w:rsidRPr="005D4EC6" w:rsidRDefault="005D4EC6" w:rsidP="005D4EC6">
      <w:pPr>
        <w:spacing w:after="0" w:line="276" w:lineRule="auto"/>
        <w:ind w:left="720" w:hanging="720"/>
        <w:rPr>
          <w:rFonts w:ascii="Book Antiqua" w:hAnsi="Book Antiqua"/>
          <w:sz w:val="20"/>
          <w:szCs w:val="24"/>
        </w:rPr>
      </w:pPr>
      <w:r w:rsidRPr="005D4EC6">
        <w:rPr>
          <w:rFonts w:ascii="Book Antiqua" w:hAnsi="Book Antiqua"/>
          <w:sz w:val="20"/>
          <w:szCs w:val="24"/>
        </w:rPr>
        <w:t>Huang, Y. (2023). The effect of achievement goals on academic anxiety: emotion regulations moderating role. Lecture Notes in Education Psychology and Public Media, 15(1), 116-124. https://doi.org/10.54254/2753-7048/15/20231043</w:t>
      </w:r>
    </w:p>
    <w:p w:rsidR="005D4EC6" w:rsidRPr="005D4EC6" w:rsidRDefault="005D4EC6" w:rsidP="005D4EC6">
      <w:pPr>
        <w:spacing w:after="0" w:line="276" w:lineRule="auto"/>
        <w:ind w:left="720" w:hanging="720"/>
        <w:rPr>
          <w:rFonts w:ascii="Book Antiqua" w:hAnsi="Book Antiqua"/>
          <w:sz w:val="20"/>
          <w:szCs w:val="24"/>
        </w:rPr>
      </w:pPr>
      <w:proofErr w:type="spellStart"/>
      <w:r w:rsidRPr="005D4EC6">
        <w:rPr>
          <w:rFonts w:ascii="Book Antiqua" w:hAnsi="Book Antiqua"/>
          <w:sz w:val="20"/>
          <w:szCs w:val="24"/>
        </w:rPr>
        <w:t>Nazish</w:t>
      </w:r>
      <w:proofErr w:type="spellEnd"/>
      <w:r w:rsidRPr="005D4EC6">
        <w:rPr>
          <w:rFonts w:ascii="Book Antiqua" w:hAnsi="Book Antiqua"/>
          <w:sz w:val="20"/>
          <w:szCs w:val="24"/>
        </w:rPr>
        <w:t xml:space="preserve">, A. and Kang, M. (2024). Exploring the positive teacher-student relationship on students' motivation and academic performance in secondary schools in </w:t>
      </w:r>
      <w:proofErr w:type="spellStart"/>
      <w:r w:rsidRPr="005D4EC6">
        <w:rPr>
          <w:rFonts w:ascii="Book Antiqua" w:hAnsi="Book Antiqua"/>
          <w:sz w:val="20"/>
          <w:szCs w:val="24"/>
        </w:rPr>
        <w:t>karachi</w:t>
      </w:r>
      <w:proofErr w:type="spellEnd"/>
      <w:r w:rsidRPr="005D4EC6">
        <w:rPr>
          <w:rFonts w:ascii="Book Antiqua" w:hAnsi="Book Antiqua"/>
          <w:sz w:val="20"/>
          <w:szCs w:val="24"/>
        </w:rPr>
        <w:t>. Academy of Education and Social Sciences Review, 4(2), 149-159. https://doi.org/10.48112/aessr.v4i2.710</w:t>
      </w:r>
    </w:p>
    <w:p w:rsidR="00E252AE" w:rsidRPr="00E252AE" w:rsidRDefault="005D4EC6" w:rsidP="00E252AE">
      <w:pPr>
        <w:spacing w:after="0" w:line="276" w:lineRule="auto"/>
        <w:ind w:left="720" w:hanging="720"/>
        <w:rPr>
          <w:rFonts w:ascii="Book Antiqua" w:hAnsi="Book Antiqua"/>
          <w:sz w:val="20"/>
          <w:szCs w:val="24"/>
        </w:rPr>
      </w:pPr>
      <w:r w:rsidRPr="005D4EC6">
        <w:rPr>
          <w:rFonts w:ascii="Book Antiqua" w:hAnsi="Book Antiqua"/>
          <w:sz w:val="20"/>
          <w:szCs w:val="24"/>
        </w:rPr>
        <w:t xml:space="preserve">Suzuki, M. and </w:t>
      </w:r>
      <w:proofErr w:type="spellStart"/>
      <w:r w:rsidRPr="005D4EC6">
        <w:rPr>
          <w:rFonts w:ascii="Book Antiqua" w:hAnsi="Book Antiqua"/>
          <w:sz w:val="20"/>
          <w:szCs w:val="24"/>
        </w:rPr>
        <w:t>Tonegawa</w:t>
      </w:r>
      <w:proofErr w:type="spellEnd"/>
      <w:r w:rsidRPr="005D4EC6">
        <w:rPr>
          <w:rFonts w:ascii="Book Antiqua" w:hAnsi="Book Antiqua"/>
          <w:sz w:val="20"/>
          <w:szCs w:val="24"/>
        </w:rPr>
        <w:t xml:space="preserve">, A. (2020). Development of the </w:t>
      </w:r>
      <w:proofErr w:type="spellStart"/>
      <w:r w:rsidRPr="005D4EC6">
        <w:rPr>
          <w:rFonts w:ascii="Book Antiqua" w:hAnsi="Book Antiqua"/>
          <w:sz w:val="20"/>
          <w:szCs w:val="24"/>
        </w:rPr>
        <w:t>japanese</w:t>
      </w:r>
      <w:proofErr w:type="spellEnd"/>
      <w:r w:rsidRPr="005D4EC6">
        <w:rPr>
          <w:rFonts w:ascii="Book Antiqua" w:hAnsi="Book Antiqua"/>
          <w:sz w:val="20"/>
          <w:szCs w:val="24"/>
        </w:rPr>
        <w:t xml:space="preserve"> version of the achievement emotions questionnaire – elementary school (</w:t>
      </w:r>
      <w:proofErr w:type="spellStart"/>
      <w:r w:rsidRPr="005D4EC6">
        <w:rPr>
          <w:rFonts w:ascii="Book Antiqua" w:hAnsi="Book Antiqua"/>
          <w:sz w:val="20"/>
          <w:szCs w:val="24"/>
        </w:rPr>
        <w:t>aeq</w:t>
      </w:r>
      <w:proofErr w:type="spellEnd"/>
      <w:r w:rsidRPr="005D4EC6">
        <w:rPr>
          <w:rFonts w:ascii="Times New Roman" w:hAnsi="Times New Roman" w:cs="Times New Roman"/>
          <w:sz w:val="20"/>
          <w:szCs w:val="24"/>
        </w:rPr>
        <w:t>‐</w:t>
      </w:r>
      <w:proofErr w:type="spellStart"/>
      <w:r w:rsidRPr="005D4EC6">
        <w:rPr>
          <w:rFonts w:ascii="Book Antiqua" w:hAnsi="Book Antiqua"/>
          <w:sz w:val="20"/>
          <w:szCs w:val="24"/>
        </w:rPr>
        <w:t>es</w:t>
      </w:r>
      <w:proofErr w:type="spellEnd"/>
      <w:r w:rsidRPr="005D4EC6">
        <w:rPr>
          <w:rFonts w:ascii="Times New Roman" w:hAnsi="Times New Roman" w:cs="Times New Roman"/>
          <w:sz w:val="20"/>
          <w:szCs w:val="24"/>
        </w:rPr>
        <w:t>‐</w:t>
      </w:r>
      <w:r w:rsidRPr="005D4EC6">
        <w:rPr>
          <w:rFonts w:ascii="Book Antiqua" w:hAnsi="Book Antiqua"/>
          <w:sz w:val="20"/>
          <w:szCs w:val="24"/>
        </w:rPr>
        <w:t>j)1,2. Japanese Psychological Research, 64(1), 40-52. https://doi.org/10.1111/jpr.12303</w:t>
      </w:r>
    </w:p>
    <w:p w:rsidR="00E252AE" w:rsidRPr="00E252AE" w:rsidRDefault="00E252AE" w:rsidP="00E252AE">
      <w:pPr>
        <w:spacing w:after="0" w:line="276" w:lineRule="auto"/>
        <w:ind w:left="720" w:hanging="720"/>
        <w:rPr>
          <w:rFonts w:ascii="Book Antiqua" w:hAnsi="Book Antiqua"/>
          <w:sz w:val="20"/>
          <w:szCs w:val="24"/>
        </w:rPr>
      </w:pPr>
      <w:r w:rsidRPr="00E252AE">
        <w:rPr>
          <w:rFonts w:ascii="Book Antiqua" w:hAnsi="Book Antiqua"/>
          <w:sz w:val="20"/>
          <w:szCs w:val="24"/>
        </w:rPr>
        <w:t>Chen, Q., Gao, W., Chen, B., Kong, Y., Lu, L., &amp; Yang, S. (2021). Ego-resiliency and perceived social support in late childhood: a latent growth modeling approach. International Journal of Environmental Research and Public Health, 18(6), 2978. https://doi.org/10.3390/ijerph18062978</w:t>
      </w:r>
    </w:p>
    <w:p w:rsidR="00E252AE" w:rsidRPr="00E252AE" w:rsidRDefault="00E252AE" w:rsidP="00E252AE">
      <w:pPr>
        <w:spacing w:after="0" w:line="276" w:lineRule="auto"/>
        <w:ind w:left="720" w:hanging="720"/>
        <w:rPr>
          <w:rFonts w:ascii="Book Antiqua" w:hAnsi="Book Antiqua"/>
          <w:sz w:val="20"/>
          <w:szCs w:val="24"/>
        </w:rPr>
      </w:pPr>
      <w:proofErr w:type="spellStart"/>
      <w:r w:rsidRPr="00E252AE">
        <w:rPr>
          <w:rFonts w:ascii="Book Antiqua" w:hAnsi="Book Antiqua"/>
          <w:sz w:val="20"/>
          <w:szCs w:val="24"/>
        </w:rPr>
        <w:t>Oram</w:t>
      </w:r>
      <w:proofErr w:type="spellEnd"/>
      <w:r w:rsidRPr="00E252AE">
        <w:rPr>
          <w:rFonts w:ascii="Book Antiqua" w:hAnsi="Book Antiqua"/>
          <w:sz w:val="20"/>
          <w:szCs w:val="24"/>
        </w:rPr>
        <w:t xml:space="preserve">, R., Dou, A., &amp; Rogers, M. (2022). Pilot study of self-determination theory and motivational interviewing intervention targeting need satisfaction, motivation, and </w:t>
      </w:r>
      <w:proofErr w:type="gramStart"/>
      <w:r w:rsidRPr="00E252AE">
        <w:rPr>
          <w:rFonts w:ascii="Book Antiqua" w:hAnsi="Book Antiqua"/>
          <w:sz w:val="20"/>
          <w:szCs w:val="24"/>
        </w:rPr>
        <w:t>procrastination..</w:t>
      </w:r>
      <w:proofErr w:type="gramEnd"/>
      <w:r w:rsidRPr="00E252AE">
        <w:rPr>
          <w:rFonts w:ascii="Book Antiqua" w:hAnsi="Book Antiqua"/>
          <w:sz w:val="20"/>
          <w:szCs w:val="24"/>
        </w:rPr>
        <w:t xml:space="preserve"> Scholarship of Teaching and Learning in Psychology. https://doi.org/10.1037/stl0000331</w:t>
      </w:r>
    </w:p>
    <w:p w:rsidR="00E252AE" w:rsidRPr="00E252AE" w:rsidRDefault="00E252AE" w:rsidP="00E252AE">
      <w:pPr>
        <w:spacing w:after="0" w:line="276" w:lineRule="auto"/>
        <w:ind w:left="720" w:hanging="720"/>
        <w:rPr>
          <w:rFonts w:ascii="Book Antiqua" w:hAnsi="Book Antiqua"/>
          <w:sz w:val="20"/>
          <w:szCs w:val="24"/>
        </w:rPr>
      </w:pPr>
      <w:proofErr w:type="spellStart"/>
      <w:r w:rsidRPr="00E252AE">
        <w:rPr>
          <w:rFonts w:ascii="Book Antiqua" w:hAnsi="Book Antiqua"/>
          <w:sz w:val="20"/>
          <w:szCs w:val="24"/>
        </w:rPr>
        <w:t>Raboca</w:t>
      </w:r>
      <w:proofErr w:type="spellEnd"/>
      <w:r w:rsidRPr="00E252AE">
        <w:rPr>
          <w:rFonts w:ascii="Book Antiqua" w:hAnsi="Book Antiqua"/>
          <w:sz w:val="20"/>
          <w:szCs w:val="24"/>
        </w:rPr>
        <w:t xml:space="preserve">, H. and </w:t>
      </w:r>
      <w:proofErr w:type="spellStart"/>
      <w:r w:rsidRPr="00E252AE">
        <w:rPr>
          <w:rFonts w:ascii="Book Antiqua" w:hAnsi="Book Antiqua"/>
          <w:sz w:val="20"/>
          <w:szCs w:val="24"/>
        </w:rPr>
        <w:t>Cărbunărean</w:t>
      </w:r>
      <w:proofErr w:type="spellEnd"/>
      <w:r w:rsidRPr="00E252AE">
        <w:rPr>
          <w:rFonts w:ascii="Book Antiqua" w:hAnsi="Book Antiqua"/>
          <w:sz w:val="20"/>
          <w:szCs w:val="24"/>
        </w:rPr>
        <w:t>, F. (2024). Faculty support and students’ academic motivation. Frontiers in Education, 9. https://doi.org/10.3389/feduc.2024.1406611</w:t>
      </w:r>
    </w:p>
    <w:p w:rsidR="00E252AE" w:rsidRDefault="00E252AE" w:rsidP="00E252AE">
      <w:pPr>
        <w:spacing w:after="0" w:line="276" w:lineRule="auto"/>
        <w:ind w:left="720" w:hanging="720"/>
        <w:rPr>
          <w:rFonts w:ascii="Book Antiqua" w:hAnsi="Book Antiqua"/>
          <w:sz w:val="20"/>
          <w:szCs w:val="24"/>
        </w:rPr>
      </w:pPr>
      <w:r w:rsidRPr="00E252AE">
        <w:rPr>
          <w:rFonts w:ascii="Book Antiqua" w:hAnsi="Book Antiqua"/>
          <w:sz w:val="20"/>
          <w:szCs w:val="24"/>
        </w:rPr>
        <w:t xml:space="preserve">Ryan, R. and </w:t>
      </w:r>
      <w:proofErr w:type="spellStart"/>
      <w:r w:rsidRPr="00E252AE">
        <w:rPr>
          <w:rFonts w:ascii="Book Antiqua" w:hAnsi="Book Antiqua"/>
          <w:sz w:val="20"/>
          <w:szCs w:val="24"/>
        </w:rPr>
        <w:t>Deci</w:t>
      </w:r>
      <w:proofErr w:type="spellEnd"/>
      <w:r w:rsidRPr="00E252AE">
        <w:rPr>
          <w:rFonts w:ascii="Book Antiqua" w:hAnsi="Book Antiqua"/>
          <w:sz w:val="20"/>
          <w:szCs w:val="24"/>
        </w:rPr>
        <w:t>, E. (2020). Intrinsic and extrinsic motivation from a self-determination theory perspective: definitions, theory, practices, and future directions. Contemporary Educational Psychology, 61, 101860. https://doi.org/10.1016/j.cedpsych.2020.101860</w:t>
      </w:r>
    </w:p>
    <w:p w:rsidR="00C16D41" w:rsidRPr="00C16D41" w:rsidRDefault="00C16D41" w:rsidP="00C16D41">
      <w:pPr>
        <w:spacing w:after="0" w:line="276" w:lineRule="auto"/>
        <w:ind w:left="720" w:hanging="720"/>
        <w:rPr>
          <w:rFonts w:ascii="Book Antiqua" w:hAnsi="Book Antiqua"/>
          <w:sz w:val="20"/>
          <w:szCs w:val="24"/>
        </w:rPr>
      </w:pPr>
      <w:proofErr w:type="spellStart"/>
      <w:r w:rsidRPr="00C16D41">
        <w:rPr>
          <w:rFonts w:ascii="Book Antiqua" w:hAnsi="Book Antiqua"/>
          <w:sz w:val="20"/>
          <w:szCs w:val="24"/>
        </w:rPr>
        <w:t>Hou</w:t>
      </w:r>
      <w:proofErr w:type="spellEnd"/>
      <w:r w:rsidRPr="00C16D41">
        <w:rPr>
          <w:rFonts w:ascii="Book Antiqua" w:hAnsi="Book Antiqua"/>
          <w:sz w:val="20"/>
          <w:szCs w:val="24"/>
        </w:rPr>
        <w:t xml:space="preserve">, T., Zhang, R., </w:t>
      </w:r>
      <w:proofErr w:type="spellStart"/>
      <w:r w:rsidRPr="00C16D41">
        <w:rPr>
          <w:rFonts w:ascii="Book Antiqua" w:hAnsi="Book Antiqua"/>
          <w:sz w:val="20"/>
          <w:szCs w:val="24"/>
        </w:rPr>
        <w:t>Xie</w:t>
      </w:r>
      <w:proofErr w:type="spellEnd"/>
      <w:r w:rsidRPr="00C16D41">
        <w:rPr>
          <w:rFonts w:ascii="Book Antiqua" w:hAnsi="Book Antiqua"/>
          <w:sz w:val="20"/>
          <w:szCs w:val="24"/>
        </w:rPr>
        <w:t xml:space="preserve">, Y., Yin, Q., </w:t>
      </w:r>
      <w:proofErr w:type="spellStart"/>
      <w:r w:rsidRPr="00C16D41">
        <w:rPr>
          <w:rFonts w:ascii="Book Antiqua" w:hAnsi="Book Antiqua"/>
          <w:sz w:val="20"/>
          <w:szCs w:val="24"/>
        </w:rPr>
        <w:t>Cai</w:t>
      </w:r>
      <w:proofErr w:type="spellEnd"/>
      <w:r w:rsidRPr="00C16D41">
        <w:rPr>
          <w:rFonts w:ascii="Book Antiqua" w:hAnsi="Book Antiqua"/>
          <w:sz w:val="20"/>
          <w:szCs w:val="24"/>
        </w:rPr>
        <w:t xml:space="preserve">, W., Wei, D., … &amp; Deng, G. (2022). Education and subjective well-being in </w:t>
      </w:r>
      <w:proofErr w:type="spellStart"/>
      <w:r w:rsidRPr="00C16D41">
        <w:rPr>
          <w:rFonts w:ascii="Book Antiqua" w:hAnsi="Book Antiqua"/>
          <w:sz w:val="20"/>
          <w:szCs w:val="24"/>
        </w:rPr>
        <w:t>chinese</w:t>
      </w:r>
      <w:proofErr w:type="spellEnd"/>
      <w:r w:rsidRPr="00C16D41">
        <w:rPr>
          <w:rFonts w:ascii="Book Antiqua" w:hAnsi="Book Antiqua"/>
          <w:sz w:val="20"/>
          <w:szCs w:val="24"/>
        </w:rPr>
        <w:t xml:space="preserve"> rural population: a multi-group structural equation model. </w:t>
      </w:r>
      <w:proofErr w:type="spellStart"/>
      <w:r w:rsidRPr="00C16D41">
        <w:rPr>
          <w:rFonts w:ascii="Book Antiqua" w:hAnsi="Book Antiqua"/>
          <w:sz w:val="20"/>
          <w:szCs w:val="24"/>
        </w:rPr>
        <w:t>Plos</w:t>
      </w:r>
      <w:proofErr w:type="spellEnd"/>
      <w:r w:rsidRPr="00C16D41">
        <w:rPr>
          <w:rFonts w:ascii="Book Antiqua" w:hAnsi="Book Antiqua"/>
          <w:sz w:val="20"/>
          <w:szCs w:val="24"/>
        </w:rPr>
        <w:t xml:space="preserve"> One, 17(3), e0264108. https://doi.org/10.1371/journal.pone.0264108</w:t>
      </w:r>
    </w:p>
    <w:p w:rsidR="00C16D41" w:rsidRPr="00C16D41" w:rsidRDefault="00C16D41" w:rsidP="00C16D41">
      <w:pPr>
        <w:spacing w:after="0" w:line="276" w:lineRule="auto"/>
        <w:ind w:left="720" w:hanging="720"/>
        <w:rPr>
          <w:rFonts w:ascii="Book Antiqua" w:hAnsi="Book Antiqua"/>
          <w:sz w:val="20"/>
          <w:szCs w:val="24"/>
        </w:rPr>
      </w:pPr>
      <w:r w:rsidRPr="00C16D41">
        <w:rPr>
          <w:rFonts w:ascii="Book Antiqua" w:hAnsi="Book Antiqua"/>
          <w:sz w:val="20"/>
          <w:szCs w:val="24"/>
        </w:rPr>
        <w:lastRenderedPageBreak/>
        <w:t xml:space="preserve">Perkins, K., Carey, K., Lincoln, E., Shih, A., </w:t>
      </w:r>
      <w:proofErr w:type="spellStart"/>
      <w:r w:rsidRPr="00C16D41">
        <w:rPr>
          <w:rFonts w:ascii="Book Antiqua" w:hAnsi="Book Antiqua"/>
          <w:sz w:val="20"/>
          <w:szCs w:val="24"/>
        </w:rPr>
        <w:t>Donalds</w:t>
      </w:r>
      <w:proofErr w:type="spellEnd"/>
      <w:r w:rsidRPr="00C16D41">
        <w:rPr>
          <w:rFonts w:ascii="Book Antiqua" w:hAnsi="Book Antiqua"/>
          <w:sz w:val="20"/>
          <w:szCs w:val="24"/>
        </w:rPr>
        <w:t>, R., Schneider, S., … &amp; Green, J. (2021). School connectedness still matters: the association of school connectedness and mental health during remote learning due to covid-19. The Journal of Primary Prevention, 42(6), 641-648. https://doi.org/10.1007/s10935-021-00649-w</w:t>
      </w:r>
    </w:p>
    <w:p w:rsidR="00C16D41" w:rsidRPr="00C16D41" w:rsidRDefault="00C16D41" w:rsidP="00C16D41">
      <w:pPr>
        <w:spacing w:after="0" w:line="276" w:lineRule="auto"/>
        <w:ind w:left="720" w:hanging="720"/>
        <w:rPr>
          <w:rFonts w:ascii="Book Antiqua" w:hAnsi="Book Antiqua"/>
          <w:sz w:val="20"/>
          <w:szCs w:val="24"/>
        </w:rPr>
      </w:pPr>
      <w:proofErr w:type="spellStart"/>
      <w:r w:rsidRPr="00C16D41">
        <w:rPr>
          <w:rFonts w:ascii="Book Antiqua" w:hAnsi="Book Antiqua"/>
          <w:sz w:val="20"/>
          <w:szCs w:val="24"/>
        </w:rPr>
        <w:t>Rehman</w:t>
      </w:r>
      <w:proofErr w:type="spellEnd"/>
      <w:r w:rsidRPr="00C16D41">
        <w:rPr>
          <w:rFonts w:ascii="Book Antiqua" w:hAnsi="Book Antiqua"/>
          <w:sz w:val="20"/>
          <w:szCs w:val="24"/>
        </w:rPr>
        <w:t>, A., You, X., Wang, Z., &amp; Kong, F. (2021). The link between mindfulness and psychological well-being among university students: the mediating role of social connectedness and self-esteem. Current Psychology, 42(14), 11772-11781. https://doi.org/10.1007/s12144-021-02428-6</w:t>
      </w:r>
    </w:p>
    <w:p w:rsidR="00C16D41" w:rsidRPr="00C16D41" w:rsidRDefault="00C16D41" w:rsidP="00C16D41">
      <w:pPr>
        <w:spacing w:after="0" w:line="276" w:lineRule="auto"/>
        <w:ind w:left="720" w:hanging="720"/>
        <w:rPr>
          <w:rFonts w:ascii="Book Antiqua" w:hAnsi="Book Antiqua"/>
          <w:sz w:val="20"/>
          <w:szCs w:val="24"/>
        </w:rPr>
      </w:pPr>
      <w:r w:rsidRPr="00C16D41">
        <w:rPr>
          <w:rFonts w:ascii="Book Antiqua" w:hAnsi="Book Antiqua"/>
          <w:sz w:val="20"/>
          <w:szCs w:val="24"/>
        </w:rPr>
        <w:t xml:space="preserve">Samson, P. (2021). Campus connectedness and its relationship to stress, anxiety and depression among </w:t>
      </w:r>
      <w:proofErr w:type="spellStart"/>
      <w:r w:rsidRPr="00C16D41">
        <w:rPr>
          <w:rFonts w:ascii="Book Antiqua" w:hAnsi="Book Antiqua"/>
          <w:sz w:val="20"/>
          <w:szCs w:val="24"/>
        </w:rPr>
        <w:t>nepalese</w:t>
      </w:r>
      <w:proofErr w:type="spellEnd"/>
      <w:r w:rsidRPr="00C16D41">
        <w:rPr>
          <w:rFonts w:ascii="Book Antiqua" w:hAnsi="Book Antiqua"/>
          <w:sz w:val="20"/>
          <w:szCs w:val="24"/>
        </w:rPr>
        <w:t xml:space="preserve"> undergraduate nursing students. Open Journal of Nursing, 11(10), 871-881. https://doi.org/10.4236/ojn.2021.1110071</w:t>
      </w:r>
    </w:p>
    <w:p w:rsidR="00C16D41" w:rsidRPr="00C16D41" w:rsidRDefault="00C16D41" w:rsidP="00C16D41">
      <w:pPr>
        <w:spacing w:after="0" w:line="276" w:lineRule="auto"/>
        <w:ind w:left="720" w:hanging="720"/>
        <w:rPr>
          <w:rFonts w:ascii="Book Antiqua" w:hAnsi="Book Antiqua"/>
          <w:sz w:val="20"/>
          <w:szCs w:val="24"/>
        </w:rPr>
      </w:pPr>
      <w:proofErr w:type="spellStart"/>
      <w:r w:rsidRPr="00C16D41">
        <w:rPr>
          <w:rFonts w:ascii="Book Antiqua" w:hAnsi="Book Antiqua"/>
          <w:sz w:val="20"/>
          <w:szCs w:val="24"/>
        </w:rPr>
        <w:t>Widnall</w:t>
      </w:r>
      <w:proofErr w:type="spellEnd"/>
      <w:r w:rsidRPr="00C16D41">
        <w:rPr>
          <w:rFonts w:ascii="Book Antiqua" w:hAnsi="Book Antiqua"/>
          <w:sz w:val="20"/>
          <w:szCs w:val="24"/>
        </w:rPr>
        <w:t xml:space="preserve">, E., </w:t>
      </w:r>
      <w:proofErr w:type="spellStart"/>
      <w:r w:rsidRPr="00C16D41">
        <w:rPr>
          <w:rFonts w:ascii="Book Antiqua" w:hAnsi="Book Antiqua"/>
          <w:sz w:val="20"/>
          <w:szCs w:val="24"/>
        </w:rPr>
        <w:t>Winstone</w:t>
      </w:r>
      <w:proofErr w:type="spellEnd"/>
      <w:r w:rsidRPr="00C16D41">
        <w:rPr>
          <w:rFonts w:ascii="Book Antiqua" w:hAnsi="Book Antiqua"/>
          <w:sz w:val="20"/>
          <w:szCs w:val="24"/>
        </w:rPr>
        <w:t xml:space="preserve">, L., </w:t>
      </w:r>
      <w:proofErr w:type="spellStart"/>
      <w:r w:rsidRPr="00C16D41">
        <w:rPr>
          <w:rFonts w:ascii="Book Antiqua" w:hAnsi="Book Antiqua"/>
          <w:sz w:val="20"/>
          <w:szCs w:val="24"/>
        </w:rPr>
        <w:t>Plackett</w:t>
      </w:r>
      <w:proofErr w:type="spellEnd"/>
      <w:r w:rsidRPr="00C16D41">
        <w:rPr>
          <w:rFonts w:ascii="Book Antiqua" w:hAnsi="Book Antiqua"/>
          <w:sz w:val="20"/>
          <w:szCs w:val="24"/>
        </w:rPr>
        <w:t xml:space="preserve">, R., Adams, E., Haworth, C., Mars, B., … &amp; </w:t>
      </w:r>
      <w:proofErr w:type="spellStart"/>
      <w:r w:rsidRPr="00C16D41">
        <w:rPr>
          <w:rFonts w:ascii="Book Antiqua" w:hAnsi="Book Antiqua"/>
          <w:sz w:val="20"/>
          <w:szCs w:val="24"/>
        </w:rPr>
        <w:t>Kidger</w:t>
      </w:r>
      <w:proofErr w:type="spellEnd"/>
      <w:r w:rsidRPr="00C16D41">
        <w:rPr>
          <w:rFonts w:ascii="Book Antiqua" w:hAnsi="Book Antiqua"/>
          <w:sz w:val="20"/>
          <w:szCs w:val="24"/>
        </w:rPr>
        <w:t>, J. (2022). Impact of school and peer connectedness on adolescent mental health and well-being outcomes during the covid-19 pandemic: a longitudinal panel survey. International Journal of Environmental Research and Public Health, 19(11), 6768. https://doi.org/10.3390/ijerph19116768</w:t>
      </w:r>
    </w:p>
    <w:p w:rsidR="00C16D41" w:rsidRDefault="00C16D41" w:rsidP="00C16D41">
      <w:pPr>
        <w:spacing w:after="0" w:line="276" w:lineRule="auto"/>
        <w:ind w:left="720" w:hanging="720"/>
        <w:rPr>
          <w:rFonts w:ascii="Book Antiqua" w:hAnsi="Book Antiqua"/>
          <w:sz w:val="20"/>
          <w:szCs w:val="24"/>
        </w:rPr>
      </w:pPr>
      <w:proofErr w:type="spellStart"/>
      <w:r w:rsidRPr="00C16D41">
        <w:rPr>
          <w:rFonts w:ascii="Book Antiqua" w:hAnsi="Book Antiqua"/>
          <w:sz w:val="20"/>
          <w:szCs w:val="24"/>
        </w:rPr>
        <w:t>Zeinalipour</w:t>
      </w:r>
      <w:proofErr w:type="spellEnd"/>
      <w:r w:rsidRPr="00C16D41">
        <w:rPr>
          <w:rFonts w:ascii="Book Antiqua" w:hAnsi="Book Antiqua"/>
          <w:sz w:val="20"/>
          <w:szCs w:val="24"/>
        </w:rPr>
        <w:t>, H. (2021). School connectedness, academic self-efficacy, and academic performance: mediating role of hope. Psychological Reports, 125(4), 2052-2068. https://doi.org/10.1177/00332941211006926</w:t>
      </w:r>
    </w:p>
    <w:p w:rsidR="00A36AAA" w:rsidRPr="00A36AAA" w:rsidRDefault="00A36AAA" w:rsidP="00A36AAA">
      <w:pPr>
        <w:spacing w:after="0" w:line="276" w:lineRule="auto"/>
        <w:ind w:left="720" w:hanging="720"/>
        <w:rPr>
          <w:rFonts w:ascii="Book Antiqua" w:hAnsi="Book Antiqua"/>
          <w:sz w:val="20"/>
          <w:szCs w:val="24"/>
        </w:rPr>
      </w:pPr>
      <w:proofErr w:type="spellStart"/>
      <w:r w:rsidRPr="00A36AAA">
        <w:rPr>
          <w:rFonts w:ascii="Book Antiqua" w:hAnsi="Book Antiqua"/>
          <w:sz w:val="20"/>
          <w:szCs w:val="24"/>
        </w:rPr>
        <w:t>Baksh</w:t>
      </w:r>
      <w:proofErr w:type="spellEnd"/>
      <w:r w:rsidRPr="00A36AAA">
        <w:rPr>
          <w:rFonts w:ascii="Book Antiqua" w:hAnsi="Book Antiqua"/>
          <w:sz w:val="20"/>
          <w:szCs w:val="24"/>
        </w:rPr>
        <w:t xml:space="preserve">, R., </w:t>
      </w:r>
      <w:proofErr w:type="spellStart"/>
      <w:r w:rsidRPr="00A36AAA">
        <w:rPr>
          <w:rFonts w:ascii="Book Antiqua" w:hAnsi="Book Antiqua"/>
          <w:sz w:val="20"/>
          <w:szCs w:val="24"/>
        </w:rPr>
        <w:t>Bugeja</w:t>
      </w:r>
      <w:proofErr w:type="spellEnd"/>
      <w:r w:rsidRPr="00A36AAA">
        <w:rPr>
          <w:rFonts w:ascii="Book Antiqua" w:hAnsi="Book Antiqua"/>
          <w:sz w:val="20"/>
          <w:szCs w:val="24"/>
        </w:rPr>
        <w:t>, T., &amp; MacPherson, S. (2020). Executive functions do not underlie performance on the Edinburgh Social Cognition Test (ESCOT) in healthy younger and older adults. Journal of the International Neuropsychological Society, 26(5), 527–538. https://doi.org/10.1017/S1355617719001450</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 xml:space="preserve">Brady, R., </w:t>
      </w:r>
      <w:proofErr w:type="spellStart"/>
      <w:r w:rsidRPr="00A36AAA">
        <w:rPr>
          <w:rFonts w:ascii="Book Antiqua" w:hAnsi="Book Antiqua"/>
          <w:sz w:val="20"/>
          <w:szCs w:val="24"/>
        </w:rPr>
        <w:t>Beermann</w:t>
      </w:r>
      <w:proofErr w:type="spellEnd"/>
      <w:r w:rsidRPr="00A36AAA">
        <w:rPr>
          <w:rFonts w:ascii="Book Antiqua" w:hAnsi="Book Antiqua"/>
          <w:sz w:val="20"/>
          <w:szCs w:val="24"/>
        </w:rPr>
        <w:t xml:space="preserve">, A., Nye, M., </w:t>
      </w:r>
      <w:proofErr w:type="spellStart"/>
      <w:r w:rsidRPr="00A36AAA">
        <w:rPr>
          <w:rFonts w:ascii="Book Antiqua" w:hAnsi="Book Antiqua"/>
          <w:sz w:val="20"/>
          <w:szCs w:val="24"/>
        </w:rPr>
        <w:t>Eack</w:t>
      </w:r>
      <w:proofErr w:type="spellEnd"/>
      <w:r w:rsidRPr="00A36AAA">
        <w:rPr>
          <w:rFonts w:ascii="Book Antiqua" w:hAnsi="Book Antiqua"/>
          <w:sz w:val="20"/>
          <w:szCs w:val="24"/>
        </w:rPr>
        <w:t xml:space="preserve">, S., </w:t>
      </w:r>
      <w:proofErr w:type="spellStart"/>
      <w:r w:rsidRPr="00A36AAA">
        <w:rPr>
          <w:rFonts w:ascii="Book Antiqua" w:hAnsi="Book Antiqua"/>
          <w:sz w:val="20"/>
          <w:szCs w:val="24"/>
        </w:rPr>
        <w:t>Mesholam</w:t>
      </w:r>
      <w:r w:rsidRPr="00A36AAA">
        <w:rPr>
          <w:rFonts w:ascii="Times New Roman" w:hAnsi="Times New Roman" w:cs="Times New Roman"/>
          <w:sz w:val="20"/>
          <w:szCs w:val="24"/>
        </w:rPr>
        <w:t>‐</w:t>
      </w:r>
      <w:r w:rsidRPr="00A36AAA">
        <w:rPr>
          <w:rFonts w:ascii="Book Antiqua" w:hAnsi="Book Antiqua"/>
          <w:sz w:val="20"/>
          <w:szCs w:val="24"/>
        </w:rPr>
        <w:t>Gately</w:t>
      </w:r>
      <w:proofErr w:type="spellEnd"/>
      <w:r w:rsidRPr="00A36AAA">
        <w:rPr>
          <w:rFonts w:ascii="Book Antiqua" w:hAnsi="Book Antiqua"/>
          <w:sz w:val="20"/>
          <w:szCs w:val="24"/>
        </w:rPr>
        <w:t xml:space="preserve">, R., </w:t>
      </w:r>
      <w:proofErr w:type="spellStart"/>
      <w:r w:rsidRPr="00A36AAA">
        <w:rPr>
          <w:rFonts w:ascii="Book Antiqua" w:hAnsi="Book Antiqua"/>
          <w:sz w:val="20"/>
          <w:szCs w:val="24"/>
        </w:rPr>
        <w:t>Keshavan</w:t>
      </w:r>
      <w:proofErr w:type="spellEnd"/>
      <w:r w:rsidRPr="00A36AAA">
        <w:rPr>
          <w:rFonts w:ascii="Book Antiqua" w:hAnsi="Book Antiqua"/>
          <w:sz w:val="20"/>
          <w:szCs w:val="24"/>
        </w:rPr>
        <w:t>, M., … &amp; Lewandowski, K. (2020). Cerebellar-cortical connectivity is linked to social cognition trans-diagnostically. Frontiers in Psychiatry, 11, 573002. https://doi.org/10.3389/fpsyt.2020.573002</w:t>
      </w:r>
    </w:p>
    <w:p w:rsidR="00A36AAA" w:rsidRPr="00A36AAA" w:rsidRDefault="00A36AAA" w:rsidP="00A36AAA">
      <w:pPr>
        <w:spacing w:after="0" w:line="276" w:lineRule="auto"/>
        <w:ind w:left="720" w:hanging="720"/>
        <w:rPr>
          <w:rFonts w:ascii="Book Antiqua" w:hAnsi="Book Antiqua"/>
          <w:sz w:val="20"/>
          <w:szCs w:val="24"/>
        </w:rPr>
      </w:pPr>
      <w:proofErr w:type="spellStart"/>
      <w:r w:rsidRPr="00A36AAA">
        <w:rPr>
          <w:rFonts w:ascii="Book Antiqua" w:hAnsi="Book Antiqua"/>
          <w:sz w:val="20"/>
          <w:szCs w:val="24"/>
        </w:rPr>
        <w:t>Duan</w:t>
      </w:r>
      <w:proofErr w:type="spellEnd"/>
      <w:r w:rsidRPr="00A36AAA">
        <w:rPr>
          <w:rFonts w:ascii="Book Antiqua" w:hAnsi="Book Antiqua"/>
          <w:sz w:val="20"/>
          <w:szCs w:val="24"/>
        </w:rPr>
        <w:t xml:space="preserve">, Y., </w:t>
      </w:r>
      <w:proofErr w:type="spellStart"/>
      <w:r w:rsidRPr="00A36AAA">
        <w:rPr>
          <w:rFonts w:ascii="Book Antiqua" w:hAnsi="Book Antiqua"/>
          <w:sz w:val="20"/>
          <w:szCs w:val="24"/>
        </w:rPr>
        <w:t>Shuai</w:t>
      </w:r>
      <w:proofErr w:type="spellEnd"/>
      <w:r w:rsidRPr="00A36AAA">
        <w:rPr>
          <w:rFonts w:ascii="Book Antiqua" w:hAnsi="Book Antiqua"/>
          <w:sz w:val="20"/>
          <w:szCs w:val="24"/>
        </w:rPr>
        <w:t>, J., Yin, Z., Wang, S., Gao, J., Yang, M., … &amp; Wang, C. (2023). Association of social isolation and cognitive performance: A longitudinal study using a four-wave nationwide survey. BMC Public Health, 23(1), 16274. https://doi.org/10.1186/s12889-023-16274-7</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Ferrer-Quintero, M., Green, M., Horan, W., Penn, D., Kern, R., &amp; Lee, J. (2021). The effect of sex on social cognition and functioning in schizophrenia. NPJ Schizophrenia, 7(1), 1–7. https://doi.org/10.1038/s41537-021-00188-7</w:t>
      </w:r>
    </w:p>
    <w:p w:rsidR="00A36AAA" w:rsidRPr="00A36AAA" w:rsidRDefault="00A36AAA" w:rsidP="00A36AAA">
      <w:pPr>
        <w:spacing w:after="0" w:line="276" w:lineRule="auto"/>
        <w:ind w:left="720" w:hanging="720"/>
        <w:rPr>
          <w:rFonts w:ascii="Book Antiqua" w:hAnsi="Book Antiqua"/>
          <w:sz w:val="20"/>
          <w:szCs w:val="24"/>
        </w:rPr>
      </w:pPr>
      <w:proofErr w:type="spellStart"/>
      <w:r w:rsidRPr="00A36AAA">
        <w:rPr>
          <w:rFonts w:ascii="Book Antiqua" w:hAnsi="Book Antiqua"/>
          <w:sz w:val="20"/>
          <w:szCs w:val="24"/>
        </w:rPr>
        <w:t>Hajdúk</w:t>
      </w:r>
      <w:proofErr w:type="spellEnd"/>
      <w:r w:rsidRPr="00A36AAA">
        <w:rPr>
          <w:rFonts w:ascii="Book Antiqua" w:hAnsi="Book Antiqua"/>
          <w:sz w:val="20"/>
          <w:szCs w:val="24"/>
        </w:rPr>
        <w:t xml:space="preserve">, M., Pinkham, A., Penn, D., Harvey, P., &amp; </w:t>
      </w:r>
      <w:proofErr w:type="spellStart"/>
      <w:r w:rsidRPr="00A36AAA">
        <w:rPr>
          <w:rFonts w:ascii="Book Antiqua" w:hAnsi="Book Antiqua"/>
          <w:sz w:val="20"/>
          <w:szCs w:val="24"/>
        </w:rPr>
        <w:t>Sasson</w:t>
      </w:r>
      <w:proofErr w:type="spellEnd"/>
      <w:r w:rsidRPr="00A36AAA">
        <w:rPr>
          <w:rFonts w:ascii="Book Antiqua" w:hAnsi="Book Antiqua"/>
          <w:sz w:val="20"/>
          <w:szCs w:val="24"/>
        </w:rPr>
        <w:t>, N. (2022). Heterogeneity of social cognitive performance in autism and schizophrenia. Autism Research, 15(8), 1522–1534. https://doi.org/10.1002/aur.2730</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 xml:space="preserve">Henry, A., </w:t>
      </w:r>
      <w:proofErr w:type="spellStart"/>
      <w:r w:rsidRPr="00A36AAA">
        <w:rPr>
          <w:rFonts w:ascii="Book Antiqua" w:hAnsi="Book Antiqua"/>
          <w:sz w:val="20"/>
          <w:szCs w:val="24"/>
        </w:rPr>
        <w:t>Lannoy</w:t>
      </w:r>
      <w:proofErr w:type="spellEnd"/>
      <w:r w:rsidRPr="00A36AAA">
        <w:rPr>
          <w:rFonts w:ascii="Book Antiqua" w:hAnsi="Book Antiqua"/>
          <w:sz w:val="20"/>
          <w:szCs w:val="24"/>
        </w:rPr>
        <w:t xml:space="preserve">, S., </w:t>
      </w:r>
      <w:proofErr w:type="spellStart"/>
      <w:r w:rsidRPr="00A36AAA">
        <w:rPr>
          <w:rFonts w:ascii="Book Antiqua" w:hAnsi="Book Antiqua"/>
          <w:sz w:val="20"/>
          <w:szCs w:val="24"/>
        </w:rPr>
        <w:t>Chaunu</w:t>
      </w:r>
      <w:proofErr w:type="spellEnd"/>
      <w:r w:rsidRPr="00A36AAA">
        <w:rPr>
          <w:rFonts w:ascii="Book Antiqua" w:hAnsi="Book Antiqua"/>
          <w:sz w:val="20"/>
          <w:szCs w:val="24"/>
        </w:rPr>
        <w:t xml:space="preserve">, M., </w:t>
      </w:r>
      <w:proofErr w:type="spellStart"/>
      <w:r w:rsidRPr="00A36AAA">
        <w:rPr>
          <w:rFonts w:ascii="Book Antiqua" w:hAnsi="Book Antiqua"/>
          <w:sz w:val="20"/>
          <w:szCs w:val="24"/>
        </w:rPr>
        <w:t>Tourbah</w:t>
      </w:r>
      <w:proofErr w:type="spellEnd"/>
      <w:r w:rsidRPr="00A36AAA">
        <w:rPr>
          <w:rFonts w:ascii="Book Antiqua" w:hAnsi="Book Antiqua"/>
          <w:sz w:val="20"/>
          <w:szCs w:val="24"/>
        </w:rPr>
        <w:t>, A., &amp; Montreuil, M. (2021). Social cognition and executive functioning in multiple sclerosis: A cluster</w:t>
      </w:r>
      <w:r w:rsidRPr="00A36AAA">
        <w:rPr>
          <w:rFonts w:ascii="Times New Roman" w:hAnsi="Times New Roman" w:cs="Times New Roman"/>
          <w:sz w:val="20"/>
          <w:szCs w:val="24"/>
        </w:rPr>
        <w:t>‐</w:t>
      </w:r>
      <w:r w:rsidRPr="00A36AAA">
        <w:rPr>
          <w:rFonts w:ascii="Book Antiqua" w:hAnsi="Book Antiqua"/>
          <w:sz w:val="20"/>
          <w:szCs w:val="24"/>
        </w:rPr>
        <w:t>analytic approach. Journal of Neuropsychology, 16(1), 97</w:t>
      </w:r>
      <w:r w:rsidRPr="00A36AAA">
        <w:rPr>
          <w:rFonts w:ascii="Book Antiqua" w:hAnsi="Book Antiqua" w:cs="Book Antiqua"/>
          <w:sz w:val="20"/>
          <w:szCs w:val="24"/>
        </w:rPr>
        <w:t>–</w:t>
      </w:r>
      <w:r w:rsidRPr="00A36AAA">
        <w:rPr>
          <w:rFonts w:ascii="Book Antiqua" w:hAnsi="Book Antiqua"/>
          <w:sz w:val="20"/>
          <w:szCs w:val="24"/>
        </w:rPr>
        <w:t>115. https://doi.org/10.1111/jnp.12248</w:t>
      </w:r>
    </w:p>
    <w:p w:rsidR="00A36AAA" w:rsidRPr="00A36AAA" w:rsidRDefault="00A36AAA" w:rsidP="00A36AAA">
      <w:pPr>
        <w:spacing w:after="0" w:line="276" w:lineRule="auto"/>
        <w:ind w:left="720" w:hanging="720"/>
        <w:rPr>
          <w:rFonts w:ascii="Book Antiqua" w:hAnsi="Book Antiqua"/>
          <w:sz w:val="20"/>
          <w:szCs w:val="24"/>
        </w:rPr>
      </w:pPr>
      <w:proofErr w:type="spellStart"/>
      <w:r w:rsidRPr="00A36AAA">
        <w:rPr>
          <w:rFonts w:ascii="Book Antiqua" w:hAnsi="Book Antiqua"/>
          <w:sz w:val="20"/>
          <w:szCs w:val="24"/>
        </w:rPr>
        <w:t>Isernia</w:t>
      </w:r>
      <w:proofErr w:type="spellEnd"/>
      <w:r w:rsidRPr="00A36AAA">
        <w:rPr>
          <w:rFonts w:ascii="Book Antiqua" w:hAnsi="Book Antiqua"/>
          <w:sz w:val="20"/>
          <w:szCs w:val="24"/>
        </w:rPr>
        <w:t xml:space="preserve">, S., MacPherson, S., </w:t>
      </w:r>
      <w:proofErr w:type="spellStart"/>
      <w:r w:rsidRPr="00A36AAA">
        <w:rPr>
          <w:rFonts w:ascii="Book Antiqua" w:hAnsi="Book Antiqua"/>
          <w:sz w:val="20"/>
          <w:szCs w:val="24"/>
        </w:rPr>
        <w:t>Baksh</w:t>
      </w:r>
      <w:proofErr w:type="spellEnd"/>
      <w:r w:rsidRPr="00A36AAA">
        <w:rPr>
          <w:rFonts w:ascii="Book Antiqua" w:hAnsi="Book Antiqua"/>
          <w:sz w:val="20"/>
          <w:szCs w:val="24"/>
        </w:rPr>
        <w:t xml:space="preserve">, R., </w:t>
      </w:r>
      <w:proofErr w:type="spellStart"/>
      <w:r w:rsidRPr="00A36AAA">
        <w:rPr>
          <w:rFonts w:ascii="Book Antiqua" w:hAnsi="Book Antiqua"/>
          <w:sz w:val="20"/>
          <w:szCs w:val="24"/>
        </w:rPr>
        <w:t>Bergsland</w:t>
      </w:r>
      <w:proofErr w:type="spellEnd"/>
      <w:r w:rsidRPr="00A36AAA">
        <w:rPr>
          <w:rFonts w:ascii="Book Antiqua" w:hAnsi="Book Antiqua"/>
          <w:sz w:val="20"/>
          <w:szCs w:val="24"/>
        </w:rPr>
        <w:t xml:space="preserve">, N., </w:t>
      </w:r>
      <w:proofErr w:type="spellStart"/>
      <w:r w:rsidRPr="00A36AAA">
        <w:rPr>
          <w:rFonts w:ascii="Book Antiqua" w:hAnsi="Book Antiqua"/>
          <w:sz w:val="20"/>
          <w:szCs w:val="24"/>
        </w:rPr>
        <w:t>Marchetti</w:t>
      </w:r>
      <w:proofErr w:type="spellEnd"/>
      <w:r w:rsidRPr="00A36AAA">
        <w:rPr>
          <w:rFonts w:ascii="Book Antiqua" w:hAnsi="Book Antiqua"/>
          <w:sz w:val="20"/>
          <w:szCs w:val="24"/>
        </w:rPr>
        <w:t xml:space="preserve">, A., </w:t>
      </w:r>
      <w:proofErr w:type="spellStart"/>
      <w:r w:rsidRPr="00A36AAA">
        <w:rPr>
          <w:rFonts w:ascii="Book Antiqua" w:hAnsi="Book Antiqua"/>
          <w:sz w:val="20"/>
          <w:szCs w:val="24"/>
        </w:rPr>
        <w:t>Baglio</w:t>
      </w:r>
      <w:proofErr w:type="spellEnd"/>
      <w:r w:rsidRPr="00A36AAA">
        <w:rPr>
          <w:rFonts w:ascii="Book Antiqua" w:hAnsi="Book Antiqua"/>
          <w:sz w:val="20"/>
          <w:szCs w:val="24"/>
        </w:rPr>
        <w:t xml:space="preserve">, F., … &amp; </w:t>
      </w:r>
      <w:proofErr w:type="spellStart"/>
      <w:r w:rsidRPr="00A36AAA">
        <w:rPr>
          <w:rFonts w:ascii="Book Antiqua" w:hAnsi="Book Antiqua"/>
          <w:sz w:val="20"/>
          <w:szCs w:val="24"/>
        </w:rPr>
        <w:t>Massaro</w:t>
      </w:r>
      <w:proofErr w:type="spellEnd"/>
      <w:r w:rsidRPr="00A36AAA">
        <w:rPr>
          <w:rFonts w:ascii="Book Antiqua" w:hAnsi="Book Antiqua"/>
          <w:sz w:val="20"/>
          <w:szCs w:val="24"/>
        </w:rPr>
        <w:t>, D. (2022). Italian adaptation of the Edinburgh Social Cognition Test (ESCOT): A new tool for the assessment of theory of mind and social norm understanding. Frontiers in Psychology, 13, 971187. https://doi.org/10.3389/fpsyg.2022.971187</w:t>
      </w:r>
    </w:p>
    <w:p w:rsidR="00A36AAA" w:rsidRPr="00A36AAA" w:rsidRDefault="00A36AAA" w:rsidP="00A36AAA">
      <w:pPr>
        <w:spacing w:after="0" w:line="276" w:lineRule="auto"/>
        <w:ind w:left="720" w:hanging="720"/>
        <w:rPr>
          <w:rFonts w:ascii="Book Antiqua" w:hAnsi="Book Antiqua"/>
          <w:sz w:val="20"/>
          <w:szCs w:val="24"/>
        </w:rPr>
      </w:pPr>
      <w:proofErr w:type="spellStart"/>
      <w:r w:rsidRPr="00A36AAA">
        <w:rPr>
          <w:rFonts w:ascii="Book Antiqua" w:hAnsi="Book Antiqua"/>
          <w:sz w:val="20"/>
          <w:szCs w:val="24"/>
        </w:rPr>
        <w:t>Lammer</w:t>
      </w:r>
      <w:proofErr w:type="spellEnd"/>
      <w:r w:rsidRPr="00A36AAA">
        <w:rPr>
          <w:rFonts w:ascii="Book Antiqua" w:hAnsi="Book Antiqua"/>
          <w:sz w:val="20"/>
          <w:szCs w:val="24"/>
        </w:rPr>
        <w:t xml:space="preserve">, L., Beyer, F., </w:t>
      </w:r>
      <w:proofErr w:type="spellStart"/>
      <w:r w:rsidRPr="00A36AAA">
        <w:rPr>
          <w:rFonts w:ascii="Book Antiqua" w:hAnsi="Book Antiqua"/>
          <w:sz w:val="20"/>
          <w:szCs w:val="24"/>
        </w:rPr>
        <w:t>Luppa</w:t>
      </w:r>
      <w:proofErr w:type="spellEnd"/>
      <w:r w:rsidRPr="00A36AAA">
        <w:rPr>
          <w:rFonts w:ascii="Book Antiqua" w:hAnsi="Book Antiqua"/>
          <w:sz w:val="20"/>
          <w:szCs w:val="24"/>
        </w:rPr>
        <w:t xml:space="preserve">, M., Sanders, C., Baber, R., Engel, C., … &amp; Witte, A. (2023). Impact of social isolation on grey matter structure and cognitive functions: A population-based longitudinal neuroimaging study. </w:t>
      </w:r>
      <w:proofErr w:type="spellStart"/>
      <w:r w:rsidRPr="00A36AAA">
        <w:rPr>
          <w:rFonts w:ascii="Book Antiqua" w:hAnsi="Book Antiqua"/>
          <w:sz w:val="20"/>
          <w:szCs w:val="24"/>
        </w:rPr>
        <w:t>eLife</w:t>
      </w:r>
      <w:proofErr w:type="spellEnd"/>
      <w:r w:rsidRPr="00A36AAA">
        <w:rPr>
          <w:rFonts w:ascii="Book Antiqua" w:hAnsi="Book Antiqua"/>
          <w:sz w:val="20"/>
          <w:szCs w:val="24"/>
        </w:rPr>
        <w:t>, 12, e83660. https://doi.org/10.7554/eLife.83660</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lastRenderedPageBreak/>
        <w:t xml:space="preserve">Lin, X., Zhang, X., Liu, Q., Zhao, P., </w:t>
      </w:r>
      <w:proofErr w:type="spellStart"/>
      <w:r w:rsidRPr="00A36AAA">
        <w:rPr>
          <w:rFonts w:ascii="Book Antiqua" w:hAnsi="Book Antiqua"/>
          <w:sz w:val="20"/>
          <w:szCs w:val="24"/>
        </w:rPr>
        <w:t>Zhong</w:t>
      </w:r>
      <w:proofErr w:type="spellEnd"/>
      <w:r w:rsidRPr="00A36AAA">
        <w:rPr>
          <w:rFonts w:ascii="Book Antiqua" w:hAnsi="Book Antiqua"/>
          <w:sz w:val="20"/>
          <w:szCs w:val="24"/>
        </w:rPr>
        <w:t>, J., Pan, P., … &amp; Yi, Z. (2020). Social cognition in multiple sclerosis and its subtypes. Medicine, 99(33), e21750. https://doi.org/10.1097/MD.0000000000021750</w:t>
      </w:r>
    </w:p>
    <w:p w:rsidR="00A36AAA" w:rsidRP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Wang, C., Zhang, J., Hu, C., &amp; Wang, Y. (2021). Prevalence and risk factors for cognitive frailty in aging hypertensive patients in China. Brain Sciences, 11(8), 1018. https://doi.org/10.3390/brainsci11081018</w:t>
      </w:r>
    </w:p>
    <w:p w:rsidR="00A36AAA" w:rsidRDefault="00A36AAA" w:rsidP="00A36AAA">
      <w:pPr>
        <w:spacing w:after="0" w:line="276" w:lineRule="auto"/>
        <w:ind w:left="720" w:hanging="720"/>
        <w:rPr>
          <w:rFonts w:ascii="Book Antiqua" w:hAnsi="Book Antiqua"/>
          <w:sz w:val="20"/>
          <w:szCs w:val="24"/>
        </w:rPr>
      </w:pPr>
      <w:r w:rsidRPr="00A36AAA">
        <w:rPr>
          <w:rFonts w:ascii="Book Antiqua" w:hAnsi="Book Antiqua"/>
          <w:sz w:val="20"/>
          <w:szCs w:val="24"/>
        </w:rPr>
        <w:t>Wu, F., &amp; Zhou, C. (2024). Hearing impairment and cognitive function: Mediating role of social isolation and depression. American Journal of Alzheimer’s Disease &amp; Other Dementias®, 39, 15333175241227318. https://doi.org/10.1177/15333175241227318</w:t>
      </w:r>
    </w:p>
    <w:p w:rsidR="0062415A" w:rsidRPr="0062415A" w:rsidRDefault="0062415A" w:rsidP="0062415A">
      <w:pPr>
        <w:spacing w:after="0" w:line="276" w:lineRule="auto"/>
        <w:ind w:left="720" w:hanging="720"/>
        <w:rPr>
          <w:rFonts w:ascii="Book Antiqua" w:hAnsi="Book Antiqua"/>
          <w:sz w:val="20"/>
          <w:szCs w:val="24"/>
        </w:rPr>
      </w:pPr>
      <w:proofErr w:type="spellStart"/>
      <w:r w:rsidRPr="0062415A">
        <w:rPr>
          <w:rFonts w:ascii="Book Antiqua" w:hAnsi="Book Antiqua"/>
          <w:sz w:val="20"/>
          <w:szCs w:val="24"/>
        </w:rPr>
        <w:t>Alev</w:t>
      </w:r>
      <w:proofErr w:type="spellEnd"/>
      <w:r w:rsidRPr="0062415A">
        <w:rPr>
          <w:rFonts w:ascii="Book Antiqua" w:hAnsi="Book Antiqua"/>
          <w:sz w:val="20"/>
          <w:szCs w:val="24"/>
        </w:rPr>
        <w:t xml:space="preserve">, S. (2022). The mediating role of psychological well-being in the relationship between the psychological contract and professional engagement. </w:t>
      </w:r>
      <w:proofErr w:type="spellStart"/>
      <w:r w:rsidRPr="0062415A">
        <w:rPr>
          <w:rFonts w:ascii="Book Antiqua" w:hAnsi="Book Antiqua"/>
          <w:sz w:val="20"/>
          <w:szCs w:val="24"/>
        </w:rPr>
        <w:t>Psihologija</w:t>
      </w:r>
      <w:proofErr w:type="spellEnd"/>
      <w:r w:rsidRPr="0062415A">
        <w:rPr>
          <w:rFonts w:ascii="Book Antiqua" w:hAnsi="Book Antiqua"/>
          <w:sz w:val="20"/>
          <w:szCs w:val="24"/>
        </w:rPr>
        <w:t>, 55(3), 227-244. https://doi.org/10.2298/psi210204014a</w:t>
      </w:r>
    </w:p>
    <w:p w:rsidR="0062415A" w:rsidRP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Chen, S., Shao, J., Liu, N., &amp; Du, Y. (2022). Reading the wind: impacts of leader negative emotional expression on employee silence. Frontiers in Psychology, 13. https://doi.org/10.3389/fpsyg.2022.762920</w:t>
      </w:r>
    </w:p>
    <w:p w:rsidR="0062415A" w:rsidRP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 xml:space="preserve">He, M., Li, Y., Hu, H., Yu, Z., </w:t>
      </w:r>
      <w:proofErr w:type="spellStart"/>
      <w:r w:rsidRPr="0062415A">
        <w:rPr>
          <w:rFonts w:ascii="Book Antiqua" w:hAnsi="Book Antiqua"/>
          <w:sz w:val="20"/>
          <w:szCs w:val="24"/>
        </w:rPr>
        <w:t>Cai</w:t>
      </w:r>
      <w:proofErr w:type="spellEnd"/>
      <w:r w:rsidRPr="0062415A">
        <w:rPr>
          <w:rFonts w:ascii="Book Antiqua" w:hAnsi="Book Antiqua"/>
          <w:sz w:val="20"/>
          <w:szCs w:val="24"/>
        </w:rPr>
        <w:t>, C., Cheng, Y., … &amp; Liu, S. (2024). The relationship between impostor phenomenon and career decision-making difficulties among nursing interns: the mediating role of psychological resilience. Frontiers in Psychology, 15. https://doi.org/10.3389/fpsyg.2024.1484708</w:t>
      </w:r>
    </w:p>
    <w:p w:rsidR="0062415A" w:rsidRP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Huda, N., Deli, H., Shaw, M., Huang, T., &amp; Chang, H. (2021). Mediation of coping strategies among patients with advanced cancer. Clinical Nursing Research, 30(8), 1153-1163. https://doi.org/10.1177/10547738211003276</w:t>
      </w:r>
    </w:p>
    <w:p w:rsidR="0062415A" w:rsidRP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 xml:space="preserve">Kim, S. and </w:t>
      </w:r>
      <w:proofErr w:type="spellStart"/>
      <w:r w:rsidRPr="0062415A">
        <w:rPr>
          <w:rFonts w:ascii="Book Antiqua" w:hAnsi="Book Antiqua"/>
          <w:sz w:val="20"/>
          <w:szCs w:val="24"/>
        </w:rPr>
        <w:t>Kweon</w:t>
      </w:r>
      <w:proofErr w:type="spellEnd"/>
      <w:r w:rsidRPr="0062415A">
        <w:rPr>
          <w:rFonts w:ascii="Book Antiqua" w:hAnsi="Book Antiqua"/>
          <w:sz w:val="20"/>
          <w:szCs w:val="24"/>
        </w:rPr>
        <w:t xml:space="preserve">, Y. (2020). Psychological capital mediates the association between job stress and burnout of among </w:t>
      </w:r>
      <w:proofErr w:type="spellStart"/>
      <w:r w:rsidRPr="0062415A">
        <w:rPr>
          <w:rFonts w:ascii="Book Antiqua" w:hAnsi="Book Antiqua"/>
          <w:sz w:val="20"/>
          <w:szCs w:val="24"/>
        </w:rPr>
        <w:t>korean</w:t>
      </w:r>
      <w:proofErr w:type="spellEnd"/>
      <w:r w:rsidRPr="0062415A">
        <w:rPr>
          <w:rFonts w:ascii="Book Antiqua" w:hAnsi="Book Antiqua"/>
          <w:sz w:val="20"/>
          <w:szCs w:val="24"/>
        </w:rPr>
        <w:t xml:space="preserve"> psychiatric nurses. Healthcare, 8(3), 199. https://doi.org/10.3390/healthcare8030199</w:t>
      </w:r>
    </w:p>
    <w:p w:rsidR="0062415A" w:rsidRPr="0062415A" w:rsidRDefault="0062415A" w:rsidP="0062415A">
      <w:pPr>
        <w:spacing w:after="0" w:line="276" w:lineRule="auto"/>
        <w:ind w:left="720" w:hanging="720"/>
        <w:rPr>
          <w:rFonts w:ascii="Book Antiqua" w:hAnsi="Book Antiqua"/>
          <w:sz w:val="20"/>
          <w:szCs w:val="24"/>
        </w:rPr>
      </w:pPr>
      <w:proofErr w:type="spellStart"/>
      <w:r w:rsidRPr="0062415A">
        <w:rPr>
          <w:rFonts w:ascii="Book Antiqua" w:hAnsi="Book Antiqua"/>
          <w:sz w:val="20"/>
          <w:szCs w:val="24"/>
        </w:rPr>
        <w:t>Mehmood</w:t>
      </w:r>
      <w:proofErr w:type="spellEnd"/>
      <w:r w:rsidRPr="0062415A">
        <w:rPr>
          <w:rFonts w:ascii="Book Antiqua" w:hAnsi="Book Antiqua"/>
          <w:sz w:val="20"/>
          <w:szCs w:val="24"/>
        </w:rPr>
        <w:t xml:space="preserve">, M., Zhang, J., </w:t>
      </w:r>
      <w:proofErr w:type="spellStart"/>
      <w:r w:rsidRPr="0062415A">
        <w:rPr>
          <w:rFonts w:ascii="Book Antiqua" w:hAnsi="Book Antiqua"/>
          <w:sz w:val="20"/>
          <w:szCs w:val="24"/>
        </w:rPr>
        <w:t>Akram</w:t>
      </w:r>
      <w:proofErr w:type="spellEnd"/>
      <w:r w:rsidRPr="0062415A">
        <w:rPr>
          <w:rFonts w:ascii="Book Antiqua" w:hAnsi="Book Antiqua"/>
          <w:sz w:val="20"/>
          <w:szCs w:val="24"/>
        </w:rPr>
        <w:t>, U., &amp; Tariq, A. (2021). Entrepreneurial leadership: the key to develop creativity in organizations. Leadership &amp; Organization Development Journal, 42(3), 434-452. https://doi.org/10.1108/lodj-01-2020-0008</w:t>
      </w:r>
    </w:p>
    <w:p w:rsidR="0062415A" w:rsidRDefault="0062415A" w:rsidP="0062415A">
      <w:pPr>
        <w:spacing w:after="0" w:line="276" w:lineRule="auto"/>
        <w:ind w:left="720" w:hanging="720"/>
        <w:rPr>
          <w:rFonts w:ascii="Book Antiqua" w:hAnsi="Book Antiqua"/>
          <w:sz w:val="20"/>
          <w:szCs w:val="24"/>
        </w:rPr>
      </w:pPr>
      <w:r w:rsidRPr="0062415A">
        <w:rPr>
          <w:rFonts w:ascii="Book Antiqua" w:hAnsi="Book Antiqua"/>
          <w:sz w:val="20"/>
          <w:szCs w:val="24"/>
        </w:rPr>
        <w:t xml:space="preserve">Zhao, Y., Lindquist, M., &amp; </w:t>
      </w:r>
      <w:proofErr w:type="spellStart"/>
      <w:r w:rsidRPr="0062415A">
        <w:rPr>
          <w:rFonts w:ascii="Book Antiqua" w:hAnsi="Book Antiqua"/>
          <w:sz w:val="20"/>
          <w:szCs w:val="24"/>
        </w:rPr>
        <w:t>Caffo</w:t>
      </w:r>
      <w:proofErr w:type="spellEnd"/>
      <w:r w:rsidRPr="0062415A">
        <w:rPr>
          <w:rFonts w:ascii="Book Antiqua" w:hAnsi="Book Antiqua"/>
          <w:sz w:val="20"/>
          <w:szCs w:val="24"/>
        </w:rPr>
        <w:t>, B. (2020). Sparse principal component based high-dimensional mediation analysis. Computational Statistics &amp; Data Analysis, 142, 106835. https://doi.org/10.1016/j.csda.2019.106835</w:t>
      </w:r>
    </w:p>
    <w:p w:rsidR="00FC7ADD" w:rsidRPr="00FC7ADD" w:rsidRDefault="00FC7ADD" w:rsidP="00FC7ADD">
      <w:pPr>
        <w:spacing w:after="0" w:line="276" w:lineRule="auto"/>
        <w:ind w:left="720" w:hanging="720"/>
        <w:rPr>
          <w:rFonts w:ascii="Book Antiqua" w:hAnsi="Book Antiqua"/>
          <w:sz w:val="20"/>
          <w:szCs w:val="24"/>
        </w:rPr>
      </w:pPr>
      <w:proofErr w:type="spellStart"/>
      <w:r w:rsidRPr="00FC7ADD">
        <w:rPr>
          <w:rFonts w:ascii="Book Antiqua" w:hAnsi="Book Antiqua"/>
          <w:sz w:val="20"/>
          <w:szCs w:val="24"/>
        </w:rPr>
        <w:t>Bollen</w:t>
      </w:r>
      <w:proofErr w:type="spellEnd"/>
      <w:r w:rsidRPr="00FC7ADD">
        <w:rPr>
          <w:rFonts w:ascii="Book Antiqua" w:hAnsi="Book Antiqua"/>
          <w:sz w:val="20"/>
          <w:szCs w:val="24"/>
        </w:rPr>
        <w:t>, K. A. (1989). Structural equations with latent variables. Wiley.</w:t>
      </w:r>
    </w:p>
    <w:p w:rsidR="00FC7ADD" w:rsidRPr="00FC7ADD" w:rsidRDefault="00FC7ADD" w:rsidP="00FC7ADD">
      <w:pPr>
        <w:spacing w:after="0" w:line="276" w:lineRule="auto"/>
        <w:ind w:left="720" w:hanging="720"/>
        <w:rPr>
          <w:rFonts w:ascii="Book Antiqua" w:hAnsi="Book Antiqua"/>
          <w:sz w:val="20"/>
          <w:szCs w:val="24"/>
        </w:rPr>
      </w:pPr>
      <w:r w:rsidRPr="00FC7ADD">
        <w:rPr>
          <w:rFonts w:ascii="Book Antiqua" w:hAnsi="Book Antiqua"/>
          <w:sz w:val="20"/>
          <w:szCs w:val="24"/>
        </w:rPr>
        <w:t xml:space="preserve">Browne, M. W., &amp; </w:t>
      </w:r>
      <w:proofErr w:type="spellStart"/>
      <w:r w:rsidRPr="00FC7ADD">
        <w:rPr>
          <w:rFonts w:ascii="Book Antiqua" w:hAnsi="Book Antiqua"/>
          <w:sz w:val="20"/>
          <w:szCs w:val="24"/>
        </w:rPr>
        <w:t>Cudeck</w:t>
      </w:r>
      <w:proofErr w:type="spellEnd"/>
      <w:r w:rsidRPr="00FC7ADD">
        <w:rPr>
          <w:rFonts w:ascii="Book Antiqua" w:hAnsi="Book Antiqua"/>
          <w:sz w:val="20"/>
          <w:szCs w:val="24"/>
        </w:rPr>
        <w:t>, R. (1993). Alternative ways of assessing model fit. Sage Focus Editions, 154, 136–136.</w:t>
      </w:r>
    </w:p>
    <w:p w:rsidR="00FC7ADD" w:rsidRPr="00FC7ADD" w:rsidRDefault="00FC7ADD" w:rsidP="00FC7ADD">
      <w:pPr>
        <w:spacing w:after="0" w:line="276" w:lineRule="auto"/>
        <w:ind w:left="720" w:hanging="720"/>
        <w:rPr>
          <w:rFonts w:ascii="Book Antiqua" w:hAnsi="Book Antiqua"/>
          <w:sz w:val="20"/>
          <w:szCs w:val="24"/>
        </w:rPr>
      </w:pPr>
      <w:r w:rsidRPr="00FC7ADD">
        <w:rPr>
          <w:rFonts w:ascii="Book Antiqua" w:hAnsi="Book Antiqua"/>
          <w:sz w:val="20"/>
          <w:szCs w:val="24"/>
        </w:rPr>
        <w:t>Byrne, B. M. (2016). Structural equation modeling with AMOS: Basic concepts, applications, and programming (3rd ed.). Routledge.</w:t>
      </w:r>
    </w:p>
    <w:p w:rsidR="00FC7ADD" w:rsidRPr="00FC7ADD" w:rsidRDefault="00FC7ADD" w:rsidP="00FC7ADD">
      <w:pPr>
        <w:spacing w:after="0" w:line="276" w:lineRule="auto"/>
        <w:ind w:left="720" w:hanging="720"/>
        <w:rPr>
          <w:rFonts w:ascii="Book Antiqua" w:hAnsi="Book Antiqua"/>
          <w:sz w:val="20"/>
          <w:szCs w:val="24"/>
        </w:rPr>
      </w:pPr>
      <w:r w:rsidRPr="00FC7ADD">
        <w:rPr>
          <w:rFonts w:ascii="Book Antiqua" w:hAnsi="Book Antiqua"/>
          <w:sz w:val="20"/>
          <w:szCs w:val="24"/>
        </w:rPr>
        <w:t xml:space="preserve">Hu, L. T., &amp; </w:t>
      </w:r>
      <w:proofErr w:type="spellStart"/>
      <w:r w:rsidRPr="00FC7ADD">
        <w:rPr>
          <w:rFonts w:ascii="Book Antiqua" w:hAnsi="Book Antiqua"/>
          <w:sz w:val="20"/>
          <w:szCs w:val="24"/>
        </w:rPr>
        <w:t>Bentler</w:t>
      </w:r>
      <w:proofErr w:type="spellEnd"/>
      <w:r w:rsidRPr="00FC7ADD">
        <w:rPr>
          <w:rFonts w:ascii="Book Antiqua" w:hAnsi="Book Antiqua"/>
          <w:sz w:val="20"/>
          <w:szCs w:val="24"/>
        </w:rPr>
        <w:t>, P. M. (1999). Cutoff criteria for fit indexes in covariance structure analysis: Conventional criteria versus new alternatives. Structural Equation Modeling: A Multidisciplinary Journal, 6(1), 1–55.</w:t>
      </w:r>
    </w:p>
    <w:p w:rsidR="00FC7ADD" w:rsidRPr="00FC7ADD" w:rsidRDefault="00FC7ADD" w:rsidP="00FC7ADD">
      <w:pPr>
        <w:spacing w:after="0" w:line="276" w:lineRule="auto"/>
        <w:ind w:left="720" w:hanging="720"/>
        <w:rPr>
          <w:rFonts w:ascii="Book Antiqua" w:hAnsi="Book Antiqua"/>
          <w:sz w:val="20"/>
          <w:szCs w:val="24"/>
        </w:rPr>
      </w:pPr>
      <w:r w:rsidRPr="00FC7ADD">
        <w:rPr>
          <w:rFonts w:ascii="Book Antiqua" w:hAnsi="Book Antiqua"/>
          <w:sz w:val="20"/>
          <w:szCs w:val="24"/>
        </w:rPr>
        <w:t>Kline, R. B. (2016). Principles and practice of structural equation modeling (4th ed.). Guilford Press.</w:t>
      </w:r>
    </w:p>
    <w:sectPr w:rsidR="00FC7ADD" w:rsidRPr="00FC7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C686D"/>
    <w:multiLevelType w:val="hybridMultilevel"/>
    <w:tmpl w:val="031C8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70366"/>
    <w:multiLevelType w:val="hybridMultilevel"/>
    <w:tmpl w:val="40D45B42"/>
    <w:lvl w:ilvl="0" w:tplc="3409000F">
      <w:start w:val="1"/>
      <w:numFmt w:val="decimal"/>
      <w:lvlText w:val="%1."/>
      <w:lvlJc w:val="left"/>
      <w:pPr>
        <w:ind w:left="720" w:hanging="360"/>
      </w:pPr>
    </w:lvl>
    <w:lvl w:ilvl="1" w:tplc="8F90F22A">
      <w:start w:val="1"/>
      <w:numFmt w:val="low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6264699F"/>
    <w:multiLevelType w:val="hybridMultilevel"/>
    <w:tmpl w:val="78CCA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27552E"/>
    <w:multiLevelType w:val="hybridMultilevel"/>
    <w:tmpl w:val="2582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392636"/>
    <w:multiLevelType w:val="hybridMultilevel"/>
    <w:tmpl w:val="4716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3B"/>
    <w:rsid w:val="00000479"/>
    <w:rsid w:val="00000C69"/>
    <w:rsid w:val="0000359F"/>
    <w:rsid w:val="000109C6"/>
    <w:rsid w:val="000135E8"/>
    <w:rsid w:val="00025FB8"/>
    <w:rsid w:val="00030B2A"/>
    <w:rsid w:val="0003411E"/>
    <w:rsid w:val="00034326"/>
    <w:rsid w:val="00040282"/>
    <w:rsid w:val="0004719C"/>
    <w:rsid w:val="00050D78"/>
    <w:rsid w:val="0005184D"/>
    <w:rsid w:val="000556CB"/>
    <w:rsid w:val="000560F4"/>
    <w:rsid w:val="00075733"/>
    <w:rsid w:val="000771C4"/>
    <w:rsid w:val="00091DA4"/>
    <w:rsid w:val="00091E42"/>
    <w:rsid w:val="000A0DDE"/>
    <w:rsid w:val="000B26F3"/>
    <w:rsid w:val="000C11E2"/>
    <w:rsid w:val="000C51F0"/>
    <w:rsid w:val="000C58F6"/>
    <w:rsid w:val="000D03A8"/>
    <w:rsid w:val="000D08CB"/>
    <w:rsid w:val="000E08CA"/>
    <w:rsid w:val="000E5F1F"/>
    <w:rsid w:val="0010434E"/>
    <w:rsid w:val="00142554"/>
    <w:rsid w:val="0015630F"/>
    <w:rsid w:val="0017644E"/>
    <w:rsid w:val="00192D6D"/>
    <w:rsid w:val="00192F82"/>
    <w:rsid w:val="001954DA"/>
    <w:rsid w:val="00196B43"/>
    <w:rsid w:val="001973F4"/>
    <w:rsid w:val="001A1004"/>
    <w:rsid w:val="001A642E"/>
    <w:rsid w:val="001A6637"/>
    <w:rsid w:val="001B0F6E"/>
    <w:rsid w:val="001B1C69"/>
    <w:rsid w:val="001B45D2"/>
    <w:rsid w:val="001B68C2"/>
    <w:rsid w:val="001C3D3B"/>
    <w:rsid w:val="001D14DF"/>
    <w:rsid w:val="001D7F10"/>
    <w:rsid w:val="001E5930"/>
    <w:rsid w:val="00207D25"/>
    <w:rsid w:val="00207EE3"/>
    <w:rsid w:val="00213E15"/>
    <w:rsid w:val="002158A0"/>
    <w:rsid w:val="00223B88"/>
    <w:rsid w:val="0022444F"/>
    <w:rsid w:val="002327F1"/>
    <w:rsid w:val="00241220"/>
    <w:rsid w:val="00243271"/>
    <w:rsid w:val="00245DA5"/>
    <w:rsid w:val="00261642"/>
    <w:rsid w:val="00270617"/>
    <w:rsid w:val="00280421"/>
    <w:rsid w:val="00286FFF"/>
    <w:rsid w:val="002930C0"/>
    <w:rsid w:val="002A0FBE"/>
    <w:rsid w:val="002B04AF"/>
    <w:rsid w:val="002C1AF6"/>
    <w:rsid w:val="002C402B"/>
    <w:rsid w:val="002D41F9"/>
    <w:rsid w:val="002E77B8"/>
    <w:rsid w:val="002F1BBB"/>
    <w:rsid w:val="002F241A"/>
    <w:rsid w:val="002F2A18"/>
    <w:rsid w:val="002F2B6B"/>
    <w:rsid w:val="002F41B6"/>
    <w:rsid w:val="002F58BC"/>
    <w:rsid w:val="002F5A24"/>
    <w:rsid w:val="00306323"/>
    <w:rsid w:val="00310008"/>
    <w:rsid w:val="00314A07"/>
    <w:rsid w:val="00321C1B"/>
    <w:rsid w:val="00333A2F"/>
    <w:rsid w:val="00340F6E"/>
    <w:rsid w:val="00341839"/>
    <w:rsid w:val="00344777"/>
    <w:rsid w:val="00344C85"/>
    <w:rsid w:val="00344F0A"/>
    <w:rsid w:val="00347043"/>
    <w:rsid w:val="00353BEF"/>
    <w:rsid w:val="00353C3D"/>
    <w:rsid w:val="003556B4"/>
    <w:rsid w:val="00364485"/>
    <w:rsid w:val="00366555"/>
    <w:rsid w:val="00372F36"/>
    <w:rsid w:val="0037335C"/>
    <w:rsid w:val="003820BE"/>
    <w:rsid w:val="003845F3"/>
    <w:rsid w:val="00390611"/>
    <w:rsid w:val="00394585"/>
    <w:rsid w:val="00395F72"/>
    <w:rsid w:val="0039622B"/>
    <w:rsid w:val="003A5E7D"/>
    <w:rsid w:val="003B2840"/>
    <w:rsid w:val="003C7236"/>
    <w:rsid w:val="003C7378"/>
    <w:rsid w:val="003E1C98"/>
    <w:rsid w:val="003E6AD2"/>
    <w:rsid w:val="003F0A2B"/>
    <w:rsid w:val="003F384B"/>
    <w:rsid w:val="003F4CF6"/>
    <w:rsid w:val="00411A38"/>
    <w:rsid w:val="00412464"/>
    <w:rsid w:val="0042308A"/>
    <w:rsid w:val="00423184"/>
    <w:rsid w:val="00450C2E"/>
    <w:rsid w:val="004608A5"/>
    <w:rsid w:val="00476D18"/>
    <w:rsid w:val="0048789B"/>
    <w:rsid w:val="00497470"/>
    <w:rsid w:val="004C57B0"/>
    <w:rsid w:val="004D2613"/>
    <w:rsid w:val="004D296F"/>
    <w:rsid w:val="004D5F9B"/>
    <w:rsid w:val="004E6127"/>
    <w:rsid w:val="004F4957"/>
    <w:rsid w:val="00502577"/>
    <w:rsid w:val="005056E7"/>
    <w:rsid w:val="00511526"/>
    <w:rsid w:val="005125F5"/>
    <w:rsid w:val="0051278F"/>
    <w:rsid w:val="0051423A"/>
    <w:rsid w:val="005173EF"/>
    <w:rsid w:val="00531AD7"/>
    <w:rsid w:val="00544D4D"/>
    <w:rsid w:val="00545B54"/>
    <w:rsid w:val="00551466"/>
    <w:rsid w:val="00567C2C"/>
    <w:rsid w:val="00573222"/>
    <w:rsid w:val="00581846"/>
    <w:rsid w:val="005831F6"/>
    <w:rsid w:val="005A0A53"/>
    <w:rsid w:val="005A12FC"/>
    <w:rsid w:val="005A674D"/>
    <w:rsid w:val="005B024B"/>
    <w:rsid w:val="005B26A9"/>
    <w:rsid w:val="005B2CA5"/>
    <w:rsid w:val="005B2EC9"/>
    <w:rsid w:val="005B789D"/>
    <w:rsid w:val="005B7E3D"/>
    <w:rsid w:val="005D390F"/>
    <w:rsid w:val="005D4EC6"/>
    <w:rsid w:val="005D6393"/>
    <w:rsid w:val="005E1369"/>
    <w:rsid w:val="005F142D"/>
    <w:rsid w:val="005F3462"/>
    <w:rsid w:val="005F70E2"/>
    <w:rsid w:val="0060252B"/>
    <w:rsid w:val="00603F8F"/>
    <w:rsid w:val="00604F3B"/>
    <w:rsid w:val="0062415A"/>
    <w:rsid w:val="006246B5"/>
    <w:rsid w:val="00627A91"/>
    <w:rsid w:val="0063543C"/>
    <w:rsid w:val="006363AD"/>
    <w:rsid w:val="00637415"/>
    <w:rsid w:val="006377AF"/>
    <w:rsid w:val="00646420"/>
    <w:rsid w:val="006539D2"/>
    <w:rsid w:val="006562EA"/>
    <w:rsid w:val="00656A17"/>
    <w:rsid w:val="00657F68"/>
    <w:rsid w:val="006613FD"/>
    <w:rsid w:val="00673301"/>
    <w:rsid w:val="00676AF0"/>
    <w:rsid w:val="00680E8C"/>
    <w:rsid w:val="0068489C"/>
    <w:rsid w:val="006922C5"/>
    <w:rsid w:val="006A1376"/>
    <w:rsid w:val="006A15DA"/>
    <w:rsid w:val="006A2EED"/>
    <w:rsid w:val="006A665C"/>
    <w:rsid w:val="006B7782"/>
    <w:rsid w:val="006B7AEB"/>
    <w:rsid w:val="006C206A"/>
    <w:rsid w:val="006D0850"/>
    <w:rsid w:val="006D0D33"/>
    <w:rsid w:val="006D21F6"/>
    <w:rsid w:val="006D59AD"/>
    <w:rsid w:val="006D635C"/>
    <w:rsid w:val="006E4E42"/>
    <w:rsid w:val="006E712B"/>
    <w:rsid w:val="006E71A1"/>
    <w:rsid w:val="006F7FF8"/>
    <w:rsid w:val="0070177B"/>
    <w:rsid w:val="007018E5"/>
    <w:rsid w:val="00706D5A"/>
    <w:rsid w:val="00720CEB"/>
    <w:rsid w:val="0072108F"/>
    <w:rsid w:val="00742B4F"/>
    <w:rsid w:val="00746AD7"/>
    <w:rsid w:val="00754C9A"/>
    <w:rsid w:val="0076409F"/>
    <w:rsid w:val="007941EF"/>
    <w:rsid w:val="007A4BCD"/>
    <w:rsid w:val="007A5BDD"/>
    <w:rsid w:val="007A5CB6"/>
    <w:rsid w:val="007B425F"/>
    <w:rsid w:val="007B5EB4"/>
    <w:rsid w:val="007B7D3A"/>
    <w:rsid w:val="007C2764"/>
    <w:rsid w:val="007C42ED"/>
    <w:rsid w:val="007C5054"/>
    <w:rsid w:val="007C772C"/>
    <w:rsid w:val="007D2739"/>
    <w:rsid w:val="007E34DF"/>
    <w:rsid w:val="007E5AB3"/>
    <w:rsid w:val="007F7BE8"/>
    <w:rsid w:val="008059B2"/>
    <w:rsid w:val="008066EF"/>
    <w:rsid w:val="00821654"/>
    <w:rsid w:val="00824D05"/>
    <w:rsid w:val="008272EF"/>
    <w:rsid w:val="00827519"/>
    <w:rsid w:val="0083102B"/>
    <w:rsid w:val="00831215"/>
    <w:rsid w:val="0083244B"/>
    <w:rsid w:val="0084413D"/>
    <w:rsid w:val="0084640A"/>
    <w:rsid w:val="008555E7"/>
    <w:rsid w:val="008620C1"/>
    <w:rsid w:val="0086445B"/>
    <w:rsid w:val="008707C6"/>
    <w:rsid w:val="00883824"/>
    <w:rsid w:val="00883EDB"/>
    <w:rsid w:val="008B14F7"/>
    <w:rsid w:val="008C6CCF"/>
    <w:rsid w:val="008D4B3B"/>
    <w:rsid w:val="008E18EB"/>
    <w:rsid w:val="008E219C"/>
    <w:rsid w:val="008E784C"/>
    <w:rsid w:val="008F7645"/>
    <w:rsid w:val="0090219D"/>
    <w:rsid w:val="00904A24"/>
    <w:rsid w:val="00917DBD"/>
    <w:rsid w:val="009205ED"/>
    <w:rsid w:val="00923658"/>
    <w:rsid w:val="009415C2"/>
    <w:rsid w:val="00951291"/>
    <w:rsid w:val="00954181"/>
    <w:rsid w:val="00956A57"/>
    <w:rsid w:val="00963E99"/>
    <w:rsid w:val="009653AD"/>
    <w:rsid w:val="00982798"/>
    <w:rsid w:val="009829E8"/>
    <w:rsid w:val="0098490C"/>
    <w:rsid w:val="00986008"/>
    <w:rsid w:val="009950DE"/>
    <w:rsid w:val="00997B52"/>
    <w:rsid w:val="009A023B"/>
    <w:rsid w:val="009A602F"/>
    <w:rsid w:val="009C38FA"/>
    <w:rsid w:val="009C5181"/>
    <w:rsid w:val="009C5BA4"/>
    <w:rsid w:val="009D3932"/>
    <w:rsid w:val="009D7DC0"/>
    <w:rsid w:val="009F7EBB"/>
    <w:rsid w:val="00A1033F"/>
    <w:rsid w:val="00A10B95"/>
    <w:rsid w:val="00A23C1D"/>
    <w:rsid w:val="00A36AAA"/>
    <w:rsid w:val="00A42FE2"/>
    <w:rsid w:val="00A44860"/>
    <w:rsid w:val="00A475BF"/>
    <w:rsid w:val="00A50512"/>
    <w:rsid w:val="00A5131C"/>
    <w:rsid w:val="00A55C00"/>
    <w:rsid w:val="00A67E7E"/>
    <w:rsid w:val="00A74C4C"/>
    <w:rsid w:val="00A74E4D"/>
    <w:rsid w:val="00A92DD4"/>
    <w:rsid w:val="00AA41F0"/>
    <w:rsid w:val="00AA43CE"/>
    <w:rsid w:val="00AB0448"/>
    <w:rsid w:val="00AB5379"/>
    <w:rsid w:val="00AC08A3"/>
    <w:rsid w:val="00AD35E6"/>
    <w:rsid w:val="00AE342A"/>
    <w:rsid w:val="00AF379D"/>
    <w:rsid w:val="00AF3B80"/>
    <w:rsid w:val="00AF569E"/>
    <w:rsid w:val="00B02CC5"/>
    <w:rsid w:val="00B0426E"/>
    <w:rsid w:val="00B06F9F"/>
    <w:rsid w:val="00B1293B"/>
    <w:rsid w:val="00B12961"/>
    <w:rsid w:val="00B13644"/>
    <w:rsid w:val="00B146F1"/>
    <w:rsid w:val="00B26DAF"/>
    <w:rsid w:val="00B341C8"/>
    <w:rsid w:val="00B42787"/>
    <w:rsid w:val="00B44A1B"/>
    <w:rsid w:val="00B46059"/>
    <w:rsid w:val="00B54475"/>
    <w:rsid w:val="00B77754"/>
    <w:rsid w:val="00B81D8D"/>
    <w:rsid w:val="00B8243C"/>
    <w:rsid w:val="00B8637A"/>
    <w:rsid w:val="00B9590D"/>
    <w:rsid w:val="00BA61FD"/>
    <w:rsid w:val="00BB621B"/>
    <w:rsid w:val="00BD0197"/>
    <w:rsid w:val="00BD092E"/>
    <w:rsid w:val="00BE2243"/>
    <w:rsid w:val="00BF2EF4"/>
    <w:rsid w:val="00BF65D7"/>
    <w:rsid w:val="00BF68DC"/>
    <w:rsid w:val="00BF6DB5"/>
    <w:rsid w:val="00BF7D77"/>
    <w:rsid w:val="00C00461"/>
    <w:rsid w:val="00C00577"/>
    <w:rsid w:val="00C01764"/>
    <w:rsid w:val="00C04A6D"/>
    <w:rsid w:val="00C0707C"/>
    <w:rsid w:val="00C1257D"/>
    <w:rsid w:val="00C13125"/>
    <w:rsid w:val="00C15465"/>
    <w:rsid w:val="00C16D41"/>
    <w:rsid w:val="00C270CE"/>
    <w:rsid w:val="00C644D0"/>
    <w:rsid w:val="00C732F6"/>
    <w:rsid w:val="00C80DBE"/>
    <w:rsid w:val="00C82B75"/>
    <w:rsid w:val="00C95DF6"/>
    <w:rsid w:val="00CA6D90"/>
    <w:rsid w:val="00CB2361"/>
    <w:rsid w:val="00CB5073"/>
    <w:rsid w:val="00CC45E0"/>
    <w:rsid w:val="00CC4CE8"/>
    <w:rsid w:val="00CD0B7E"/>
    <w:rsid w:val="00CD3421"/>
    <w:rsid w:val="00CD42B4"/>
    <w:rsid w:val="00CE058E"/>
    <w:rsid w:val="00CE1404"/>
    <w:rsid w:val="00CE33F8"/>
    <w:rsid w:val="00CE57DE"/>
    <w:rsid w:val="00CE7F3A"/>
    <w:rsid w:val="00CF04A3"/>
    <w:rsid w:val="00CF06B4"/>
    <w:rsid w:val="00CF18A9"/>
    <w:rsid w:val="00CF1DFB"/>
    <w:rsid w:val="00CF3CD6"/>
    <w:rsid w:val="00CF7937"/>
    <w:rsid w:val="00D03218"/>
    <w:rsid w:val="00D03DB4"/>
    <w:rsid w:val="00D04ACC"/>
    <w:rsid w:val="00D0631A"/>
    <w:rsid w:val="00D272BA"/>
    <w:rsid w:val="00D3598D"/>
    <w:rsid w:val="00D4551F"/>
    <w:rsid w:val="00D45915"/>
    <w:rsid w:val="00D53E0B"/>
    <w:rsid w:val="00D71962"/>
    <w:rsid w:val="00D7245C"/>
    <w:rsid w:val="00D80D42"/>
    <w:rsid w:val="00D86CB1"/>
    <w:rsid w:val="00D9027A"/>
    <w:rsid w:val="00D92228"/>
    <w:rsid w:val="00D95FD9"/>
    <w:rsid w:val="00D9620A"/>
    <w:rsid w:val="00DA0064"/>
    <w:rsid w:val="00DA2DA4"/>
    <w:rsid w:val="00DA6106"/>
    <w:rsid w:val="00DA65B0"/>
    <w:rsid w:val="00DB32A6"/>
    <w:rsid w:val="00DB4036"/>
    <w:rsid w:val="00DB49F8"/>
    <w:rsid w:val="00DB55BF"/>
    <w:rsid w:val="00DB5902"/>
    <w:rsid w:val="00DB7096"/>
    <w:rsid w:val="00DC1B01"/>
    <w:rsid w:val="00DC2094"/>
    <w:rsid w:val="00DD17C0"/>
    <w:rsid w:val="00DD5E2C"/>
    <w:rsid w:val="00DE0357"/>
    <w:rsid w:val="00DE48D2"/>
    <w:rsid w:val="00DF62FE"/>
    <w:rsid w:val="00E01A21"/>
    <w:rsid w:val="00E11E18"/>
    <w:rsid w:val="00E162F8"/>
    <w:rsid w:val="00E23ABA"/>
    <w:rsid w:val="00E252AE"/>
    <w:rsid w:val="00E45717"/>
    <w:rsid w:val="00E50B58"/>
    <w:rsid w:val="00E51162"/>
    <w:rsid w:val="00E51F2B"/>
    <w:rsid w:val="00E56B81"/>
    <w:rsid w:val="00E64A0B"/>
    <w:rsid w:val="00E74BAE"/>
    <w:rsid w:val="00E82EFD"/>
    <w:rsid w:val="00E84B46"/>
    <w:rsid w:val="00EA02A5"/>
    <w:rsid w:val="00EA3108"/>
    <w:rsid w:val="00EB1F07"/>
    <w:rsid w:val="00EC204E"/>
    <w:rsid w:val="00EC4E7D"/>
    <w:rsid w:val="00EC51EB"/>
    <w:rsid w:val="00ED29CA"/>
    <w:rsid w:val="00ED4EBE"/>
    <w:rsid w:val="00ED5925"/>
    <w:rsid w:val="00EF3CEB"/>
    <w:rsid w:val="00F05BBA"/>
    <w:rsid w:val="00F21859"/>
    <w:rsid w:val="00F22017"/>
    <w:rsid w:val="00F24EE7"/>
    <w:rsid w:val="00F27015"/>
    <w:rsid w:val="00F34571"/>
    <w:rsid w:val="00F35E6F"/>
    <w:rsid w:val="00F4409B"/>
    <w:rsid w:val="00F442C9"/>
    <w:rsid w:val="00F504A7"/>
    <w:rsid w:val="00F529C6"/>
    <w:rsid w:val="00F60EB6"/>
    <w:rsid w:val="00F6422B"/>
    <w:rsid w:val="00F73C13"/>
    <w:rsid w:val="00F81FF4"/>
    <w:rsid w:val="00F9242B"/>
    <w:rsid w:val="00FA1206"/>
    <w:rsid w:val="00FA3016"/>
    <w:rsid w:val="00FA59A9"/>
    <w:rsid w:val="00FC7ADD"/>
    <w:rsid w:val="00FD08C6"/>
    <w:rsid w:val="00FD266E"/>
    <w:rsid w:val="00FD309C"/>
    <w:rsid w:val="00FE6B2D"/>
    <w:rsid w:val="00FF1CC6"/>
    <w:rsid w:val="00FF35A4"/>
    <w:rsid w:val="00FF58A9"/>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03D4"/>
  <w15:chartTrackingRefBased/>
  <w15:docId w15:val="{6382CB0D-4644-4B5A-B2C4-56631F1E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323"/>
    <w:pPr>
      <w:ind w:left="720"/>
      <w:contextualSpacing/>
    </w:pPr>
  </w:style>
  <w:style w:type="character" w:styleId="Hyperlink">
    <w:name w:val="Hyperlink"/>
    <w:basedOn w:val="DefaultParagraphFont"/>
    <w:uiPriority w:val="99"/>
    <w:unhideWhenUsed/>
    <w:rsid w:val="007A5CB6"/>
    <w:rPr>
      <w:color w:val="0563C1" w:themeColor="hyperlink"/>
      <w:u w:val="single"/>
    </w:rPr>
  </w:style>
  <w:style w:type="table" w:styleId="TableGrid">
    <w:name w:val="Table Grid"/>
    <w:basedOn w:val="TableNormal"/>
    <w:uiPriority w:val="39"/>
    <w:rsid w:val="0083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1</Pages>
  <Words>7253</Words>
  <Characters>41348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dc:creator>
  <cp:keywords/>
  <dc:description/>
  <cp:lastModifiedBy>KRIJON_15</cp:lastModifiedBy>
  <cp:revision>448</cp:revision>
  <cp:lastPrinted>2025-02-17T15:27:00Z</cp:lastPrinted>
  <dcterms:created xsi:type="dcterms:W3CDTF">2025-02-17T01:05:00Z</dcterms:created>
  <dcterms:modified xsi:type="dcterms:W3CDTF">2026-04-16T08:04:00Z</dcterms:modified>
</cp:coreProperties>
</file>