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0C583C" w14:textId="77777777" w:rsidR="00BC7624" w:rsidRPr="00BC7624" w:rsidRDefault="00BC7624" w:rsidP="00424855">
      <w:pPr>
        <w:spacing w:line="20" w:lineRule="exact"/>
        <w:jc w:val="both"/>
        <w:rPr>
          <w:rFonts w:cs="Times New Roman"/>
          <w:color w:val="0D0D0D" w:themeColor="text1" w:themeTint="F2"/>
          <w:sz w:val="28"/>
          <w:szCs w:val="28"/>
        </w:rPr>
      </w:pPr>
    </w:p>
    <w:p w14:paraId="0AA1A8AE" w14:textId="77777777" w:rsidR="00BC7624" w:rsidRPr="00BC7624" w:rsidRDefault="00BC7624" w:rsidP="00BC7624">
      <w:pPr>
        <w:spacing w:before="240" w:after="240" w:line="240" w:lineRule="auto"/>
        <w:jc w:val="center"/>
        <w:rPr>
          <w:rFonts w:cs="Times New Roman"/>
          <w:color w:val="0D0D0D" w:themeColor="text1" w:themeTint="F2"/>
          <w:sz w:val="28"/>
          <w:szCs w:val="28"/>
        </w:rPr>
      </w:pPr>
      <w:r w:rsidRPr="00BC7624">
        <w:rPr>
          <w:b/>
          <w:color w:val="0D0D0D" w:themeColor="text1" w:themeTint="F2"/>
          <w:sz w:val="36"/>
          <w:szCs w:val="28"/>
        </w:rPr>
        <w:t>Determinants of Consumer Utilization of Coconut Oil in Myanmar: A Quantitative Analysis of the Mya Zin Yaw Business Case</w:t>
      </w:r>
    </w:p>
    <w:p w14:paraId="76D0C2CA" w14:textId="0DE6B9DA" w:rsidR="009D2722" w:rsidRDefault="00D43410">
      <w:pPr>
        <w:spacing w:before="120" w:after="120" w:line="240" w:lineRule="auto"/>
        <w:jc w:val="center"/>
      </w:pPr>
      <w:r>
        <w:rPr>
          <w:b/>
        </w:rPr>
        <w:t/>
      </w:r>
      <w:r w:rsidR="005D2B33">
        <w:rPr>
          <w:b/>
        </w:rPr>
        <w:t xml:space="preserve"/>
      </w:r>
    </w:p>
    <w:p w14:paraId="0B849AFA" w14:textId="1C4A6735" w:rsidR="009D2722" w:rsidRDefault="00000000">
      <w:pPr>
        <w:spacing w:before="120" w:after="120" w:line="240" w:lineRule="auto"/>
        <w:jc w:val="center"/>
        <w:rPr>
          <w:b/>
        </w:rPr>
      </w:pPr>
      <w:r>
        <w:rPr>
          <w:b/>
        </w:rPr>
        <w:t xml:space="preserve"/>
      </w:r>
      <w:r w:rsidR="00D43410">
        <w:rPr>
          <w:b/>
        </w:rPr>
        <w:t/>
      </w:r>
      <w:r>
        <w:rPr>
          <w:b/>
        </w:rPr>
        <w:t xml:space="preserve"/>
      </w:r>
      <w:hyperlink r:id="rId7" w:history="1">
        <w:r w:rsidR="005D2B33" w:rsidRPr="00D13692">
          <w:rPr>
            <w:rStyle w:val="Hyperlink"/>
            <w:b/>
          </w:rPr>
          <w:t/>
        </w:r>
      </w:hyperlink>
    </w:p>
    <w:p w14:paraId="378AD072" w14:textId="74818058" w:rsidR="005D2B33" w:rsidRPr="005D2B33" w:rsidRDefault="005D2B33" w:rsidP="005D2B33">
      <w:pPr>
        <w:spacing w:before="120" w:after="120" w:line="240" w:lineRule="auto"/>
        <w:jc w:val="center"/>
        <w:rPr>
          <w:b/>
        </w:rPr>
      </w:pPr>
      <w:r>
        <w:rPr>
          <w:b/>
        </w:rPr>
        <w:t xml:space="preserve"/>
      </w:r>
      <w:r w:rsidRPr="005D2B33">
        <w:rPr>
          <w:b/>
        </w:rPr>
        <w:t/>
      </w:r>
      <w:r>
        <w:rPr>
          <w:b/>
        </w:rPr>
        <w:t xml:space="preserve"/>
      </w:r>
      <w:hyperlink r:id="rId8" w:history="1">
        <w:r w:rsidRPr="00D13692">
          <w:rPr>
            <w:rStyle w:val="Hyperlink"/>
            <w:b/>
          </w:rPr>
          <w:t/>
        </w:r>
      </w:hyperlink>
    </w:p>
    <w:p w14:paraId="793A30C0" w14:textId="77777777" w:rsidR="00BC7624" w:rsidRPr="00BC7624" w:rsidRDefault="00BC7624" w:rsidP="00BC7624">
      <w:pPr>
        <w:spacing w:line="20" w:lineRule="exact"/>
        <w:jc w:val="both"/>
        <w:rPr>
          <w:rFonts w:cs="Times New Roman"/>
          <w:color w:val="0D0D0D" w:themeColor="text1" w:themeTint="F2"/>
          <w:sz w:val="28"/>
          <w:szCs w:val="28"/>
        </w:rPr>
      </w:pPr>
    </w:p>
    <w:p w14:paraId="486D1DFA" w14:textId="77777777" w:rsidR="00BC7624" w:rsidRPr="00BC7624" w:rsidRDefault="00BC7624" w:rsidP="00BC7624">
      <w:pPr>
        <w:widowControl w:val="0"/>
        <w:spacing w:line="20" w:lineRule="exact"/>
        <w:jc w:val="both"/>
        <w:rPr>
          <w:rFonts w:cs="Times New Roman"/>
          <w:color w:val="0D0D0D" w:themeColor="text1" w:themeTint="F2"/>
          <w:sz w:val="28"/>
          <w:szCs w:val="28"/>
        </w:rPr>
      </w:pPr>
    </w:p>
    <w:p w14:paraId="1D23CCC6" w14:textId="77777777" w:rsidR="00BC7624" w:rsidRPr="00424855" w:rsidRDefault="00BC7624" w:rsidP="00424855">
      <w:pPr>
        <w:spacing w:line="20" w:lineRule="exact"/>
        <w:jc w:val="both"/>
        <w:rPr>
          <w:rFonts w:cs="Times New Roman"/>
          <w:color w:val="0D0D0D" w:themeColor="text1" w:themeTint="F2"/>
          <w:sz w:val="28"/>
          <w:szCs w:val="28"/>
        </w:rPr>
      </w:pPr>
    </w:p>
    <w:p w14:paraId="01739051" w14:textId="77777777" w:rsidR="00BC7624" w:rsidRPr="00BC7624" w:rsidRDefault="00BC7624" w:rsidP="00BC7624">
      <w:pPr>
        <w:spacing w:line="20" w:lineRule="exact"/>
        <w:jc w:val="both"/>
        <w:rPr>
          <w:rFonts w:cs="Times New Roman"/>
          <w:color w:val="0D0D0D" w:themeColor="text1" w:themeTint="F2"/>
          <w:sz w:val="28"/>
          <w:szCs w:val="28"/>
        </w:rPr>
      </w:pPr>
    </w:p>
    <w:p w14:paraId="4974125F" w14:textId="77777777" w:rsidR="00BC7624" w:rsidRPr="00BC7624" w:rsidRDefault="00BC7624" w:rsidP="00BC7624">
      <w:pPr>
        <w:spacing w:line="20" w:lineRule="exact"/>
        <w:jc w:val="both"/>
        <w:rPr>
          <w:rFonts w:cs="Times New Roman"/>
          <w:color w:val="0D0D0D" w:themeColor="text1" w:themeTint="F2"/>
          <w:sz w:val="28"/>
          <w:szCs w:val="28"/>
        </w:rPr>
      </w:pPr>
    </w:p>
    <w:p w14:paraId="04F1A108" w14:textId="77777777" w:rsidR="00BC7624" w:rsidRPr="00BC7624" w:rsidRDefault="00BC7624" w:rsidP="00BC7624">
      <w:pPr>
        <w:spacing w:line="20" w:lineRule="exact"/>
        <w:jc w:val="both"/>
        <w:rPr>
          <w:rFonts w:cs="Times New Roman"/>
          <w:color w:val="0D0D0D" w:themeColor="text1" w:themeTint="F2"/>
          <w:sz w:val="28"/>
          <w:szCs w:val="28"/>
        </w:rPr>
      </w:pPr>
    </w:p>
    <w:p w14:paraId="44BB58AB" w14:textId="77777777" w:rsidR="00BC7624" w:rsidRPr="00BC7624" w:rsidRDefault="00BC7624" w:rsidP="00BC7624">
      <w:pPr>
        <w:spacing w:line="20" w:lineRule="exact"/>
        <w:jc w:val="both"/>
        <w:rPr>
          <w:rFonts w:cs="Times New Roman"/>
          <w:color w:val="0D0D0D" w:themeColor="text1" w:themeTint="F2"/>
          <w:sz w:val="28"/>
          <w:szCs w:val="28"/>
        </w:rPr>
      </w:pPr>
    </w:p>
    <w:p w14:paraId="62456AC4" w14:textId="77777777" w:rsidR="00BC7624" w:rsidRPr="00BC7624" w:rsidRDefault="00BC7624" w:rsidP="00BC7624">
      <w:pPr>
        <w:spacing w:line="20" w:lineRule="exact"/>
        <w:jc w:val="both"/>
        <w:rPr>
          <w:rFonts w:cs="Times New Roman"/>
          <w:color w:val="0D0D0D" w:themeColor="text1" w:themeTint="F2"/>
          <w:sz w:val="28"/>
          <w:szCs w:val="28"/>
        </w:rPr>
      </w:pPr>
    </w:p>
    <w:p w14:paraId="1C1DC875" w14:textId="77777777" w:rsidR="00BC7624" w:rsidRPr="00BC7624" w:rsidRDefault="00BC7624" w:rsidP="00BC7624">
      <w:pPr>
        <w:spacing w:line="20" w:lineRule="exact"/>
        <w:jc w:val="both"/>
        <w:rPr>
          <w:rFonts w:cs="Times New Roman"/>
          <w:color w:val="0D0D0D" w:themeColor="text1" w:themeTint="F2"/>
          <w:sz w:val="28"/>
          <w:szCs w:val="28"/>
        </w:rPr>
      </w:pPr>
    </w:p>
    <w:p w14:paraId="3BB491F1" w14:textId="77777777" w:rsidR="00BC7624" w:rsidRPr="00BC7624" w:rsidRDefault="00BC7624" w:rsidP="00BC7624">
      <w:pPr>
        <w:spacing w:line="20" w:lineRule="exact"/>
        <w:jc w:val="both"/>
        <w:rPr>
          <w:rFonts w:cs="Times New Roman"/>
          <w:color w:val="0D0D0D" w:themeColor="text1" w:themeTint="F2"/>
          <w:sz w:val="28"/>
          <w:szCs w:val="28"/>
        </w:rPr>
      </w:pPr>
    </w:p>
    <w:p w14:paraId="194F8F1D" w14:textId="77777777" w:rsidR="00BC7624" w:rsidRPr="00BC7624" w:rsidRDefault="00BC7624" w:rsidP="00BC7624">
      <w:pPr>
        <w:spacing w:line="20" w:lineRule="exact"/>
        <w:jc w:val="both"/>
        <w:rPr>
          <w:rFonts w:cs="Times New Roman"/>
          <w:color w:val="0D0D0D" w:themeColor="text1" w:themeTint="F2"/>
          <w:sz w:val="28"/>
          <w:szCs w:val="28"/>
        </w:rPr>
      </w:pPr>
    </w:p>
    <w:p w14:paraId="1C3206BB" w14:textId="77777777" w:rsidR="00BC7624" w:rsidRPr="00BC7624" w:rsidRDefault="00BC7624" w:rsidP="00BC7624">
      <w:pPr>
        <w:spacing w:line="20" w:lineRule="exact"/>
        <w:jc w:val="both"/>
        <w:rPr>
          <w:rFonts w:cs="Times New Roman"/>
          <w:color w:val="0D0D0D" w:themeColor="text1" w:themeTint="F2"/>
          <w:sz w:val="28"/>
          <w:szCs w:val="28"/>
        </w:rPr>
      </w:pPr>
    </w:p>
    <w:p w14:paraId="4638FA71" w14:textId="77777777" w:rsidR="00BC7624" w:rsidRPr="00BC7624" w:rsidRDefault="00BC7624" w:rsidP="00BC7624">
      <w:pPr>
        <w:spacing w:line="20" w:lineRule="exact"/>
        <w:jc w:val="both"/>
        <w:rPr>
          <w:rFonts w:cs="Times New Roman"/>
          <w:color w:val="0D0D0D" w:themeColor="text1" w:themeTint="F2"/>
          <w:sz w:val="28"/>
          <w:szCs w:val="28"/>
        </w:rPr>
      </w:pPr>
    </w:p>
    <w:p w14:paraId="12EC97F8" w14:textId="77777777" w:rsidR="00BC7624" w:rsidRPr="00BC7624" w:rsidRDefault="00BC7624" w:rsidP="00BC7624">
      <w:pPr>
        <w:spacing w:line="20" w:lineRule="exact"/>
        <w:jc w:val="both"/>
        <w:rPr>
          <w:rFonts w:cs="Times New Roman"/>
          <w:color w:val="0D0D0D" w:themeColor="text1" w:themeTint="F2"/>
          <w:sz w:val="28"/>
          <w:szCs w:val="28"/>
        </w:rPr>
      </w:pPr>
    </w:p>
    <w:p w14:paraId="198ED38C" w14:textId="77777777" w:rsidR="00BC7624" w:rsidRPr="00BC7624" w:rsidRDefault="00BC7624" w:rsidP="00BC7624">
      <w:pPr>
        <w:spacing w:line="20" w:lineRule="exact"/>
        <w:jc w:val="both"/>
        <w:rPr>
          <w:rFonts w:cs="Times New Roman"/>
          <w:color w:val="0D0D0D" w:themeColor="text1" w:themeTint="F2"/>
          <w:sz w:val="28"/>
          <w:szCs w:val="28"/>
        </w:rPr>
      </w:pPr>
    </w:p>
    <w:p w14:paraId="2B122290" w14:textId="77777777" w:rsidR="00424855" w:rsidRPr="00BC7624" w:rsidRDefault="00424855" w:rsidP="00BC7624">
      <w:pPr>
        <w:spacing w:line="20" w:lineRule="exact"/>
        <w:jc w:val="both"/>
        <w:rPr>
          <w:rFonts w:cs="Times New Roman"/>
          <w:color w:val="0D0D0D" w:themeColor="text1" w:themeTint="F2"/>
          <w:sz w:val="28"/>
          <w:szCs w:val="28"/>
        </w:rPr>
      </w:pPr>
    </w:p>
    <w:p w14:paraId="71C4C5FA" w14:textId="77777777" w:rsidR="00BC7624" w:rsidRDefault="00BC7624" w:rsidP="00BC7624">
      <w:pPr>
        <w:spacing w:before="240" w:after="240" w:line="240" w:lineRule="auto"/>
        <w:jc w:val="center"/>
        <w:rPr>
          <w:rFonts w:cs="Times New Roman"/>
          <w:color w:val="0D0D0D" w:themeColor="text1" w:themeTint="F2"/>
          <w:sz w:val="28"/>
          <w:szCs w:val="28"/>
        </w:rPr>
      </w:pPr>
      <w:r w:rsidRPr="00BC7624">
        <w:rPr>
          <w:color w:val="0D0D0D" w:themeColor="text1" w:themeTint="F2"/>
          <w:szCs w:val="28"/>
        </w:rPr>
        <w:t/>
      </w:r>
    </w:p>
    <w:p w14:paraId="24EBF598" w14:textId="77777777" w:rsidR="00424855" w:rsidRPr="00BC7624" w:rsidRDefault="00424855" w:rsidP="00BC7624">
      <w:pPr>
        <w:spacing w:line="20" w:lineRule="exact"/>
        <w:jc w:val="both"/>
        <w:rPr>
          <w:rFonts w:cs="Times New Roman"/>
          <w:color w:val="0D0D0D" w:themeColor="text1" w:themeTint="F2"/>
          <w:sz w:val="28"/>
          <w:szCs w:val="28"/>
        </w:rPr>
      </w:pPr>
    </w:p>
    <w:p w14:paraId="0B397FBF"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b/>
          <w:caps/>
          <w:color w:val="0D0D0D" w:themeColor="text1" w:themeTint="F2"/>
          <w:sz w:val="28"/>
          <w:szCs w:val="28"/>
        </w:rPr>
        <w:t xml:space="preserve">Abstract </w:t>
      </w:r>
    </w:p>
    <w:p w14:paraId="37E6665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This study examines the determinants of consumer utilization of coconut oil in Myanmar through a quantitative analysis of the Mya Zin Yaw Coconut Oil Business case. Coconut oil in Myanmar is not only used as an edible oil but also as a practical household product applied across cooking, hair care, skin care, personal care, and traditional routines. Although previous Myanmar-related studies have discussed edible-oil consumption, coconut processing, and coconut oil extraction, limited research has examined coconut oil as a multi-use consumer product whose utilization is shaped by consumer perceptions. Therefore, this study investigates the effects of three key determinants—perceived safety, product versatility, and continuous availability—on coconut oil utilization among Mya Zin Yaw consumers.</w:t>
      </w:r>
    </w:p>
    <w:p w14:paraId="1CF16BBB"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 quantitative research design was adopted, and data were collected through a structured Google Forms questionnaire. A total of 345 responses were collected, and the main inferential analysis focused on 286 respondents who had used Mya Zin Yaw coconut oil. The study measured perceived safety, product versatility, continuous availability, and coconut oil utilization using five-point Likert-scale items. Reliability analysis, descriptive statistics, correlation analysis, and multiple regression analysis were applied to test the proposed hypotheses.</w:t>
      </w:r>
    </w:p>
    <w:p w14:paraId="74BEA106"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findings show that perceived safety, product versatility, and continuous availability all have positive and significant effects on coconut oil utilization. The overall regression model explains 40.6% of the variance in coconut oil utilization. Among the three predictors, perceived safety is the strongest determinant, followed by product versatility and continuous availability. These results suggest that consumers are more likely to use coconut oil repeatedly when they perceive it as safe, useful for multiple purposes, and consistently obtainable. The study contributes to consumer behavior and coconut product literature by shifting the focus from coconut oil consumption to coconut oil utilization. It also provides practical implications for local coconut oil producers seeking to strengthen product trust, communicate multi-purpose value, and improve distribution consistency.</w:t>
      </w:r>
    </w:p>
    <w:p w14:paraId="503456F1" w14:textId="77777777" w:rsidR="00BC7624" w:rsidRPr="00BC7624" w:rsidRDefault="00BC7624" w:rsidP="00BC7624">
      <w:pPr>
        <w:spacing w:before="240" w:after="240" w:line="240" w:lineRule="auto"/>
        <w:rPr>
          <w:rFonts w:cs="Times New Roman"/>
          <w:color w:val="0D0D0D" w:themeColor="text1" w:themeTint="F2"/>
          <w:sz w:val="28"/>
          <w:szCs w:val="28"/>
        </w:rPr>
      </w:pPr>
      <w:bookmarkStart w:id="0" w:name="_rraanygtburc" w:colFirst="0" w:colLast="0"/>
      <w:bookmarkEnd w:id="0"/>
      <w:r w:rsidRPr="00BC7624">
        <w:rPr>
          <w:b/>
          <w:color w:val="0D0D0D" w:themeColor="text1" w:themeTint="F2"/>
          <w:szCs w:val="28"/>
        </w:rPr>
        <w:t>Keywords</w:t>
      </w:r>
    </w:p>
    <w:p w14:paraId="02F84DD2"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Coconut oil utilization; Perceived safety; Product versatility; Continuous availability; Consumer behavior; Mya Zin Yaw Coconut Oil Business; Myanmar; Quantitative analysis </w:t>
      </w:r>
    </w:p>
    <w:p w14:paraId="0ACE24D8" w14:textId="77777777" w:rsidR="00BC7624" w:rsidRPr="00BC7624" w:rsidRDefault="00BC7624" w:rsidP="00BC7624">
      <w:pPr>
        <w:spacing w:line="20" w:lineRule="exact"/>
        <w:jc w:val="both"/>
        <w:rPr>
          <w:rFonts w:cs="Times New Roman"/>
          <w:color w:val="0D0D0D" w:themeColor="text1" w:themeTint="F2"/>
          <w:sz w:val="28"/>
          <w:szCs w:val="28"/>
        </w:rPr>
      </w:pPr>
    </w:p>
    <w:p w14:paraId="216824C0" w14:textId="77777777" w:rsidR="00BC7624" w:rsidRPr="00BC7624" w:rsidRDefault="00BC7624" w:rsidP="00BC7624">
      <w:pPr>
        <w:spacing w:line="20" w:lineRule="exact"/>
        <w:jc w:val="both"/>
        <w:rPr>
          <w:rFonts w:cs="Times New Roman"/>
          <w:color w:val="0D0D0D" w:themeColor="text1" w:themeTint="F2"/>
          <w:sz w:val="28"/>
          <w:szCs w:val="28"/>
        </w:rPr>
      </w:pPr>
    </w:p>
    <w:p w14:paraId="33569FA6" w14:textId="77777777" w:rsidR="00BC7624" w:rsidRPr="00BC7624" w:rsidRDefault="00BC7624" w:rsidP="00BC7624">
      <w:pPr>
        <w:spacing w:line="20" w:lineRule="exact"/>
        <w:jc w:val="both"/>
        <w:rPr>
          <w:rFonts w:cs="Times New Roman"/>
          <w:color w:val="0D0D0D" w:themeColor="text1" w:themeTint="F2"/>
          <w:sz w:val="28"/>
          <w:szCs w:val="28"/>
        </w:rPr>
      </w:pPr>
    </w:p>
    <w:p w14:paraId="1D377FF5" w14:textId="77777777" w:rsidR="00BC7624" w:rsidRPr="00BC7624" w:rsidRDefault="00BC7624" w:rsidP="00BC7624">
      <w:pPr>
        <w:spacing w:line="20" w:lineRule="exact"/>
        <w:jc w:val="both"/>
        <w:rPr>
          <w:rFonts w:cs="Times New Roman"/>
          <w:color w:val="0D0D0D" w:themeColor="text1" w:themeTint="F2"/>
          <w:sz w:val="28"/>
          <w:szCs w:val="28"/>
        </w:rPr>
      </w:pPr>
    </w:p>
    <w:p w14:paraId="75349143" w14:textId="77777777" w:rsidR="00BC7624" w:rsidRPr="00BC7624" w:rsidRDefault="00BC7624" w:rsidP="00BC7624">
      <w:pPr>
        <w:spacing w:line="20" w:lineRule="exact"/>
        <w:jc w:val="both"/>
        <w:rPr>
          <w:rFonts w:cs="Times New Roman"/>
          <w:color w:val="0D0D0D" w:themeColor="text1" w:themeTint="F2"/>
          <w:sz w:val="28"/>
          <w:szCs w:val="28"/>
        </w:rPr>
      </w:pPr>
    </w:p>
    <w:p w14:paraId="7CB5A2D2" w14:textId="77777777" w:rsidR="00BC7624" w:rsidRPr="00BC7624" w:rsidRDefault="00BC7624" w:rsidP="00BC7624">
      <w:pPr>
        <w:spacing w:line="20" w:lineRule="exact"/>
        <w:jc w:val="both"/>
        <w:rPr>
          <w:rFonts w:cs="Times New Roman"/>
          <w:color w:val="0D0D0D" w:themeColor="text1" w:themeTint="F2"/>
          <w:sz w:val="28"/>
          <w:szCs w:val="28"/>
        </w:rPr>
      </w:pPr>
    </w:p>
    <w:p w14:paraId="5F34550A" w14:textId="77777777" w:rsidR="00BC7624" w:rsidRPr="00BC7624" w:rsidRDefault="00BC7624" w:rsidP="00BC7624">
      <w:pPr>
        <w:spacing w:line="20" w:lineRule="exact"/>
        <w:jc w:val="both"/>
        <w:rPr>
          <w:rFonts w:cs="Times New Roman"/>
          <w:color w:val="0D0D0D" w:themeColor="text1" w:themeTint="F2"/>
          <w:sz w:val="28"/>
          <w:szCs w:val="28"/>
        </w:rPr>
      </w:pPr>
    </w:p>
    <w:p w14:paraId="75AF391F" w14:textId="77777777" w:rsidR="00BC7624" w:rsidRPr="00BC7624" w:rsidRDefault="00BC7624" w:rsidP="00BC7624">
      <w:pPr>
        <w:spacing w:line="20" w:lineRule="exact"/>
        <w:jc w:val="both"/>
        <w:rPr>
          <w:rFonts w:cs="Times New Roman"/>
          <w:color w:val="0D0D0D" w:themeColor="text1" w:themeTint="F2"/>
          <w:sz w:val="28"/>
          <w:szCs w:val="28"/>
        </w:rPr>
      </w:pPr>
    </w:p>
    <w:p w14:paraId="5E2F47F5" w14:textId="77777777" w:rsidR="00BC7624" w:rsidRPr="00BC7624" w:rsidRDefault="00BC7624" w:rsidP="00BC7624">
      <w:pPr>
        <w:spacing w:line="20" w:lineRule="exact"/>
        <w:jc w:val="both"/>
        <w:rPr>
          <w:rFonts w:cs="Times New Roman"/>
          <w:color w:val="0D0D0D" w:themeColor="text1" w:themeTint="F2"/>
          <w:sz w:val="28"/>
          <w:szCs w:val="28"/>
        </w:rPr>
      </w:pPr>
    </w:p>
    <w:p w14:paraId="56E858D8" w14:textId="77777777" w:rsidR="00BC7624" w:rsidRPr="00BC7624" w:rsidRDefault="00BC7624" w:rsidP="00BC7624">
      <w:pPr>
        <w:spacing w:line="20" w:lineRule="exact"/>
        <w:jc w:val="both"/>
        <w:rPr>
          <w:rFonts w:cs="Times New Roman"/>
          <w:color w:val="0D0D0D" w:themeColor="text1" w:themeTint="F2"/>
          <w:sz w:val="28"/>
          <w:szCs w:val="28"/>
        </w:rPr>
      </w:pPr>
    </w:p>
    <w:p w14:paraId="2AA54451" w14:textId="77777777" w:rsidR="00BC7624" w:rsidRPr="00BC7624" w:rsidRDefault="00BC7624" w:rsidP="00BC7624">
      <w:pPr>
        <w:spacing w:line="20" w:lineRule="exact"/>
        <w:jc w:val="both"/>
        <w:rPr>
          <w:rFonts w:cs="Times New Roman"/>
          <w:color w:val="0D0D0D" w:themeColor="text1" w:themeTint="F2"/>
          <w:sz w:val="28"/>
          <w:szCs w:val="28"/>
        </w:rPr>
      </w:pPr>
    </w:p>
    <w:p w14:paraId="213A95D8" w14:textId="77777777" w:rsidR="00BC7624" w:rsidRPr="00BC7624" w:rsidRDefault="00BC7624" w:rsidP="00BC7624">
      <w:pPr>
        <w:spacing w:line="20" w:lineRule="exact"/>
        <w:jc w:val="both"/>
        <w:rPr>
          <w:rFonts w:cs="Times New Roman"/>
          <w:color w:val="0D0D0D" w:themeColor="text1" w:themeTint="F2"/>
          <w:sz w:val="28"/>
          <w:szCs w:val="28"/>
        </w:rPr>
      </w:pPr>
    </w:p>
    <w:p w14:paraId="5F933EB5" w14:textId="77777777" w:rsidR="00BC7624" w:rsidRPr="00BC7624" w:rsidRDefault="00BC7624" w:rsidP="00BC7624">
      <w:pPr>
        <w:spacing w:line="20" w:lineRule="exact"/>
        <w:jc w:val="both"/>
        <w:rPr>
          <w:rFonts w:cs="Times New Roman"/>
          <w:color w:val="0D0D0D" w:themeColor="text1" w:themeTint="F2"/>
          <w:sz w:val="28"/>
          <w:szCs w:val="28"/>
        </w:rPr>
      </w:pPr>
    </w:p>
    <w:p w14:paraId="2ED98B48" w14:textId="77777777" w:rsidR="00BC7624" w:rsidRPr="00BC7624" w:rsidRDefault="00BC7624" w:rsidP="00BC7624">
      <w:pPr>
        <w:spacing w:line="20" w:lineRule="exact"/>
        <w:jc w:val="both"/>
        <w:rPr>
          <w:rFonts w:cs="Times New Roman"/>
          <w:color w:val="0D0D0D" w:themeColor="text1" w:themeTint="F2"/>
          <w:sz w:val="28"/>
          <w:szCs w:val="28"/>
        </w:rPr>
      </w:pPr>
    </w:p>
    <w:p w14:paraId="6AC127B7" w14:textId="77777777" w:rsidR="00BC7624" w:rsidRPr="00BC7624" w:rsidRDefault="00BC7624" w:rsidP="00BC7624">
      <w:pPr>
        <w:spacing w:line="20" w:lineRule="exact"/>
        <w:jc w:val="both"/>
        <w:rPr>
          <w:rFonts w:cs="Times New Roman"/>
          <w:color w:val="0D0D0D" w:themeColor="text1" w:themeTint="F2"/>
          <w:sz w:val="28"/>
          <w:szCs w:val="28"/>
        </w:rPr>
      </w:pPr>
    </w:p>
    <w:p w14:paraId="0F1D7A2A"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b/>
          <w:caps/>
          <w:color w:val="0D0D0D" w:themeColor="text1" w:themeTint="F2"/>
          <w:sz w:val="28"/>
          <w:szCs w:val="28"/>
        </w:rPr>
        <w:t xml:space="preserve">1.Introduction </w:t>
      </w:r>
    </w:p>
    <w:p w14:paraId="78E45933" w14:textId="77777777" w:rsidR="00BC7624" w:rsidRPr="00BC7624" w:rsidRDefault="00BC7624" w:rsidP="00BC7624">
      <w:pPr>
        <w:spacing w:before="240" w:after="240" w:line="240" w:lineRule="auto"/>
        <w:jc w:val="both"/>
        <w:rPr>
          <w:rFonts w:cs="Times New Roman"/>
          <w:color w:val="0D0D0D" w:themeColor="text1" w:themeTint="F2"/>
        </w:rPr>
      </w:pPr>
      <w:bookmarkStart w:id="1" w:name="_2fqhxevuw59q" w:colFirst="0" w:colLast="0"/>
      <w:bookmarkEnd w:id="1"/>
      <w:r w:rsidRPr="00BC7624">
        <w:rPr>
          <w:color w:val="0D0D0D" w:themeColor="text1" w:themeTint="F2"/>
        </w:rPr>
        <w:t xml:space="preserve">Coconut oil in Myanmar should be understood not merely as an edible oil, but as a practical household product whose value is created through repeated and multiple forms of use. Myanmar has a relevant agricultural and product-processing foundation for coconut-based products. Coconuts are abundantly available from Myanmar’s coastal areas, including Ayeyarwady, Rakhine, and Tanintharyi, and demonstrated how coconut can be processed into value-added products such as coconut chips and coconut cream (Khin Si Win &amp; Aye Mi </w:t>
      </w:r>
      <w:r w:rsidRPr="00BC7624">
        <w:rPr>
          <w:color w:val="0D0D0D" w:themeColor="text1" w:themeTint="F2"/>
        </w:rPr>
        <w:lastRenderedPageBreak/>
        <w:t xml:space="preserve">San ,2019) . This evidence suggests that coconut in Myanmar is not limited to raw agricultural consumption, but is connected to household use, food processing, and small-scale value creation. Therefore, existing coconut-related studies suggest that coconut oil can be positioned as part of a wider utilization system rather than only as a cooking ingredient. </w:t>
      </w:r>
    </w:p>
    <w:p w14:paraId="6B3EDF5A" w14:textId="77777777" w:rsidR="00BC7624" w:rsidRPr="00BC7624" w:rsidRDefault="00BC7624" w:rsidP="00BC7624">
      <w:pPr>
        <w:spacing w:line="20" w:lineRule="exact"/>
        <w:jc w:val="both"/>
        <w:rPr>
          <w:rFonts w:cs="Times New Roman"/>
          <w:color w:val="0D0D0D" w:themeColor="text1" w:themeTint="F2"/>
          <w:sz w:val="28"/>
          <w:szCs w:val="28"/>
        </w:rPr>
      </w:pPr>
    </w:p>
    <w:p w14:paraId="660B7A33"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In terms of sector size and scope, coconut should be viewed within Myanmar’s broader agricultural and edible-oil context. The Central Statistical Organization reported that agriculture contributes about 22% of Myanmar’s GDP, more than 29% of total export earnings, and supports nearly half of national employment through crop production, livestock, fisheries, and agro-forestry activities (Central Statistical Organization, 2024). The same official agricultural statistics include coconut under selected crop data by states and regions, showing that coconut is recognized as part of Myanmar’s agricultural crop base rather than only as an informal household product (Central Statistical Organization, 2024). FAOSTAT-based data further indicate that Myanmar produced approximately 1,329 thousand metric tons of coconuts in 2024, with Myanmar ranked seventh among 84 countries in coconut production (Helgi Library, 2026). However, within the edible-oil market, coconut oil occupies a more specialized position. A Nay Pyi Taw edible-oil market study found that common edible oils such as groundnut, sesame, sunflower, soybean, vegetable oil, and palm oil were more visible in the market, while coconut oil appeared as a minor and relatively higher-priced oil category (Chue Htet Hnin et al., 2021). This contrast suggests that Myanmar has a meaningful coconut production base, but coconut oil utilization remains a specialized consumer behavior issue that requires focused analysis. </w:t>
      </w:r>
    </w:p>
    <w:p w14:paraId="615BF621" w14:textId="77777777" w:rsidR="00BC7624" w:rsidRPr="00BC7624" w:rsidRDefault="00BC7624" w:rsidP="00BC7624">
      <w:pPr>
        <w:spacing w:line="20" w:lineRule="exact"/>
        <w:jc w:val="both"/>
        <w:rPr>
          <w:rFonts w:cs="Times New Roman"/>
          <w:color w:val="0D0D0D" w:themeColor="text1" w:themeTint="F2"/>
          <w:sz w:val="28"/>
          <w:szCs w:val="28"/>
        </w:rPr>
      </w:pPr>
    </w:p>
    <w:p w14:paraId="1FFE36A4"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This specialized position also means that coconut oil should be examined within a wider set of consumer alternatives. For cooking purposes, Myanmar consumers may choose other edible oils such as groundnut oil, sesame oil, sunflower oil, soybean oil, vegetable oil, palm oil, canola oil, corn oil, or olive oil. In the Nay Pyi Taw edible-oil market study, common edible oils were more visible in markets, while coconut oil appeared mainly as a minor and relatively higher-priced oil category in supermarkets (Chue Htet Hnin et al., 2021). For non-cooking purposes, coconut oil may also compete with sesame oil, hair oil, body oil, skin-care cream, lotion, and other personal-care products. Therefore, the presence of substitute products does not weaken the relevance of coconut oil utilization; rather, it makes it more important to understand why consumers continue to use coconut oil when several alternatives are available. </w:t>
      </w:r>
    </w:p>
    <w:p w14:paraId="76830592"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br/>
        <w:t xml:space="preserve">The concept of “utilization” is particularly appropriate for coconut oil because its practical value extends across food, personal-care, household, and traditional-use contexts. Coconut oil has historically been used as a cooking medium in South and Southeast Asia, while also serving as hair oil, body oil, cosmetic ingredient, soap input, and household lubricant (Ahuja et al., 2014). Myanmar-based evidence also supports this broader usage perspective. In Myanmar, a preparation made by boiling leaf juice with sesame oil and coconut oil is traditionally used for hair application and skin-related purposes (May Oo Khine &amp; Myat Myat Moe, 2020). These examples indicate that coconut oil is better studied through a usage-based lens than through a narrow consumption-based lens. In other words, consumers may value coconut oil not only because they consume it as food, but because they can apply it across several daily-life situations. </w:t>
      </w:r>
    </w:p>
    <w:p w14:paraId="1B79A3A2" w14:textId="77777777" w:rsidR="00BC7624" w:rsidRPr="00BC7624" w:rsidRDefault="00BC7624" w:rsidP="00BC7624">
      <w:pPr>
        <w:spacing w:line="20" w:lineRule="exact"/>
        <w:jc w:val="both"/>
        <w:rPr>
          <w:rFonts w:cs="Times New Roman"/>
          <w:color w:val="0D0D0D" w:themeColor="text1" w:themeTint="F2"/>
          <w:sz w:val="28"/>
          <w:szCs w:val="28"/>
        </w:rPr>
      </w:pPr>
    </w:p>
    <w:p w14:paraId="24873F6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Within Myanmar’s edible-oil market, consumer utilization may also be influenced by concerns about safety, reliability, and product confidence. Myanmar’s edible-oil sector has business potential but the food-safety control system in the sector was weakly developed (Wijnands et al., 2014) . This context makes perceived safety an important consumer-level factor, especially for products that may be used repeatedly in cooking, body care, hair care, and household routines. However, safety alone may not fully explain coconut oil utilization. Since coconut oil is a multi-use product, consumers may also be influenced by the extent to which they perceive it as versatile and suitable for different purposes. In addition, repeated use depends on whether consumers believe the product is continuously available when needed. Thus, perceived safety, product versatility, and continuous availability are theoretically relevant determinants for explaining how consumers use coconut oil in Myanmar. </w:t>
      </w:r>
    </w:p>
    <w:p w14:paraId="73989CDF" w14:textId="77777777" w:rsidR="00BC7624" w:rsidRPr="00BC7624" w:rsidRDefault="00BC7624" w:rsidP="00BC7624">
      <w:pPr>
        <w:spacing w:line="20" w:lineRule="exact"/>
        <w:jc w:val="both"/>
        <w:rPr>
          <w:rFonts w:cs="Times New Roman"/>
          <w:color w:val="0D0D0D" w:themeColor="text1" w:themeTint="F2"/>
          <w:sz w:val="28"/>
          <w:szCs w:val="28"/>
        </w:rPr>
      </w:pPr>
    </w:p>
    <w:p w14:paraId="40C70F46"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lastRenderedPageBreak/>
        <w:t>This study uses Mya Zin Yaw Coconut Oil Business as a bounded business case for examining these determinants. Mya Zin Yaw is listed in Myanmar business directories under coconut oil and coconut products, with its business location shown in East Dagon Township, Yangon (Yangon Directory, 2025; Myanmar Yellow Pages, 2026). According to personal communication with the business owner, Mya Zin Yaw began its business operations in 1996 and has since developed as a factory-based local producer and distributor of pure coconut oil in Myanmar. In addition, the business was formally registered under the Directorate of Investment and Company Administration in 2020 (Directorate of Investment and Company Administration [DICA], 2026). Its market presence, long-term operation, and product focus make it a suitable case for studying consumers who have practical experience with coconut oil use. Nevertheless, this article does not treat Mya Zin Yaw merely as a subject of company-level market research. Instead, the business is used as an empirical context through which consumer perceptions and utilization behavior can be quantitatively examined.</w:t>
      </w:r>
    </w:p>
    <w:p w14:paraId="2FA1B870" w14:textId="77777777" w:rsidR="00BC7624" w:rsidRPr="00BC7624" w:rsidRDefault="00BC7624" w:rsidP="00BC7624">
      <w:pPr>
        <w:spacing w:line="20" w:lineRule="exact"/>
        <w:jc w:val="both"/>
        <w:rPr>
          <w:rFonts w:cs="Times New Roman"/>
          <w:color w:val="0D0D0D" w:themeColor="text1" w:themeTint="F2"/>
          <w:sz w:val="28"/>
          <w:szCs w:val="28"/>
        </w:rPr>
      </w:pPr>
    </w:p>
    <w:p w14:paraId="6A2D6984"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Accordingly, the purpose of this study is to analyze the effects of perceived safety, product versatility, and continuous availability on coconut oil utilization among Mya Zin Yaw consumers in Myanmar. In this study, perceived safety refers to consumers’ belief that the product is safe, reliable, and acceptable for repeated use, since food safety, quality, and traceability are important factors in consumer evaluation of food products (Frewer et al., 2007; van Rijswijk &amp; Frewer, 2008). Product versatility refers to consumers’ perception that coconut oil can be used across multiple situations, including cooking, personal care, hair care, skin care, and household routines, which is consistent with literature describing coconut oil as a multi-use product with culinary, cosmetic, medicinal, and household applications (Ahuja et al., 2014). Continuous availability refers to consumers’ belief that the product can be obtained consistently when needed, as product availability has been shown to influence consumer purchase intention and perceived feasibility of buying or using a product (Steinhart et al., 2013). By applying a quantitative approach, this study aims to provide empirical evidence on which factors most strongly influence consumer utilization of coconut oil in Myanmar. The findings are expected to contribute to consumer behavior research, coconut product studies, and practical decision-making for local coconut oil businesses seeking to strengthen product usage, trust, and long-term consumer adoption.</w:t>
      </w:r>
    </w:p>
    <w:p w14:paraId="6B35DC12" w14:textId="77777777" w:rsidR="00BC7624" w:rsidRPr="00BC7624" w:rsidRDefault="00BC7624" w:rsidP="00BC7624">
      <w:pPr>
        <w:spacing w:before="240" w:after="240" w:line="240" w:lineRule="auto"/>
        <w:rPr>
          <w:rFonts w:cs="Times New Roman"/>
          <w:color w:val="0D0D0D" w:themeColor="text1" w:themeTint="F2"/>
        </w:rPr>
      </w:pPr>
      <w:bookmarkStart w:id="2" w:name="_qds6xv4v6jlz" w:colFirst="0" w:colLast="0"/>
      <w:bookmarkEnd w:id="2"/>
      <w:r w:rsidRPr="00BC7624">
        <w:rPr>
          <w:b/>
          <w:color w:val="0D0D0D" w:themeColor="text1" w:themeTint="F2"/>
        </w:rPr>
        <w:t>1.1.Problem Statement</w:t>
      </w:r>
    </w:p>
    <w:p w14:paraId="0C4886B1" w14:textId="77777777" w:rsidR="00BC7624" w:rsidRPr="00BC7624" w:rsidRDefault="00BC7624" w:rsidP="00BC7624">
      <w:pPr>
        <w:spacing w:before="240" w:after="240" w:line="240" w:lineRule="auto"/>
        <w:jc w:val="both"/>
        <w:rPr>
          <w:rFonts w:cs="Times New Roman"/>
          <w:color w:val="0D0D0D" w:themeColor="text1" w:themeTint="F2"/>
        </w:rPr>
      </w:pPr>
      <w:bookmarkStart w:id="3" w:name="_bi269ds6wlq0" w:colFirst="0" w:colLast="0"/>
      <w:bookmarkEnd w:id="3"/>
      <w:r w:rsidRPr="00BC7624">
        <w:rPr>
          <w:color w:val="0D0D0D" w:themeColor="text1" w:themeTint="F2"/>
        </w:rPr>
        <w:t>Coconut oil occupies a distinctive position in Myanmar because it is not limited to a single consumption purpose. Unlike many edible oils that are primarily evaluated as cooking ingredients, coconut oil is commonly associated with multiple forms of practical use, including food preparation, hair care, skin care, household routines, and traditional applications. However, the existing Myanmar-related literature does not yet provide a sufficiently focused explanation of how consumers decide to use coconut oil as a multi-use product. Previous studies have examined Myanmar’s edible-oil consumption, brand preferences, price sensitivity, health concerns, and food-safety issues, but these studies mainly position oil within the broader edible-oil market rather than investigating coconut oil utilization as a distinct consumer behavior phenomenon (May Ther Htar et al., 2022). For example, existing edible-oil research in Myanmar discusses consumption patterns, brands, prices, and health concerns, while the wider edible-oil sector literature emphasizes business opportunities and weaknesses in food-safety control systems.</w:t>
      </w:r>
    </w:p>
    <w:p w14:paraId="5563FA5C" w14:textId="77777777" w:rsidR="00BC7624" w:rsidRPr="00BC7624" w:rsidRDefault="00BC7624" w:rsidP="00BC7624">
      <w:pPr>
        <w:spacing w:line="20" w:lineRule="exact"/>
        <w:jc w:val="both"/>
        <w:rPr>
          <w:rFonts w:cs="Times New Roman"/>
          <w:color w:val="0D0D0D" w:themeColor="text1" w:themeTint="F2"/>
          <w:sz w:val="28"/>
          <w:szCs w:val="28"/>
        </w:rPr>
      </w:pPr>
    </w:p>
    <w:p w14:paraId="77886EE4"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At the same time, Myanmar-based coconut studies have mainly focused on coconut availability, product processing, value-added coconut products, or technical extraction methods. Coconuts are available in Myanmar’s coastal areas and can be processed into products such as coconut chips and coconut cream, while another Myanmar-based study on virgin coconut oil focuses on extraction conditions using a mechanical screw press (Khin Si Win &amp; Aye Mi San, 2019; Pwint Hay Marn Aung et al., 2022) . These studies are valuable, but they do not directly explain consumer-level utilization behavior toward coconut oil in Myanmar.</w:t>
      </w:r>
    </w:p>
    <w:p w14:paraId="48130801" w14:textId="77777777" w:rsidR="00BC7624" w:rsidRPr="00BC7624" w:rsidRDefault="00BC7624" w:rsidP="00BC7624">
      <w:pPr>
        <w:spacing w:line="20" w:lineRule="exact"/>
        <w:jc w:val="both"/>
        <w:rPr>
          <w:rFonts w:cs="Times New Roman"/>
          <w:color w:val="0D0D0D" w:themeColor="text1" w:themeTint="F2"/>
          <w:sz w:val="28"/>
          <w:szCs w:val="28"/>
        </w:rPr>
      </w:pPr>
    </w:p>
    <w:p w14:paraId="1D26ECD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This creates a problem for both academic understanding and local business practice. If coconut oil is treated only as an edible oil, its broader functional value may be underestimated. If it is studied only as a product of one company, the analysis may become too narrow and resemble company-level market research. Therefore, there is a need for a consumer-based quantitative study that examines coconut oil utilization through determinants that </w:t>
      </w:r>
      <w:r w:rsidRPr="00BC7624">
        <w:rPr>
          <w:color w:val="0D0D0D" w:themeColor="text1" w:themeTint="F2"/>
          <w:szCs w:val="28"/>
        </w:rPr>
        <w:lastRenderedPageBreak/>
        <w:t>reflect the nature of the product itself. In this study, perceived safety, product versatility, and continuous availability are proposed as key determinants because they reflect three important conditions for repeated use: consumers must perceive the product as safe, useful across different situations, and consistently obtainable when needed. The problem addressed by this study is therefore the lack of a Myanmar-specific quantitative explanation of how these determinants shape consumer utilization of coconut oil within a bounded local business case.</w:t>
      </w:r>
    </w:p>
    <w:p w14:paraId="79591C8B" w14:textId="77777777" w:rsidR="00BC7624" w:rsidRPr="00BC7624" w:rsidRDefault="00BC7624" w:rsidP="00BC7624">
      <w:pPr>
        <w:spacing w:before="240" w:after="240" w:line="240" w:lineRule="auto"/>
        <w:rPr>
          <w:rFonts w:cs="Times New Roman"/>
          <w:color w:val="0D0D0D" w:themeColor="text1" w:themeTint="F2"/>
        </w:rPr>
      </w:pPr>
      <w:bookmarkStart w:id="4" w:name="_8na5khhvqt8s" w:colFirst="0" w:colLast="0"/>
      <w:bookmarkEnd w:id="4"/>
      <w:r w:rsidRPr="00BC7624">
        <w:rPr>
          <w:b/>
          <w:color w:val="0D0D0D" w:themeColor="text1" w:themeTint="F2"/>
        </w:rPr>
        <w:t>1.2.Research Gap</w:t>
      </w:r>
    </w:p>
    <w:p w14:paraId="6AA8E6EC" w14:textId="77777777" w:rsidR="00BC7624" w:rsidRPr="00BC7624" w:rsidRDefault="00BC7624" w:rsidP="00BC7624">
      <w:pPr>
        <w:spacing w:before="240" w:after="240" w:line="240" w:lineRule="auto"/>
        <w:jc w:val="both"/>
        <w:rPr>
          <w:rFonts w:cs="Times New Roman"/>
          <w:color w:val="0D0D0D" w:themeColor="text1" w:themeTint="F2"/>
        </w:rPr>
      </w:pPr>
      <w:bookmarkStart w:id="5" w:name="_ro53x694pon5" w:colFirst="0" w:colLast="0"/>
      <w:bookmarkEnd w:id="5"/>
      <w:r w:rsidRPr="00BC7624">
        <w:rPr>
          <w:color w:val="0D0D0D" w:themeColor="text1" w:themeTint="F2"/>
        </w:rPr>
        <w:t>The reviewed literature suggests that research on oils in Myanmar is not absent, but it remains fragmented in relation to coconut oil utilization. Existing Myanmar studies can be grouped into three main areas. First, some studies examine edible-oil consumption, consumer preferences, brands, prices, and health-related perceptions in Myanmar. Second, other studies discuss Myanmar’s edible-oil sector, including business opportunities and food-safety control challenges. Third, coconut-related studies tend to focus on coconut processing, value-added production, traditional applications, or technical extraction of coconut oil (Khin Si Win &amp; Aye Mi San, 2019 ; May Ther Htar et al., 2022; Wijnands et al., 2014). Although these studies provide useful background, they do not directly develop a consumer-utilization framework for coconut oil as a multi-use product in Myanmar.</w:t>
      </w:r>
    </w:p>
    <w:p w14:paraId="6CAFD143"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More specifically, the gap lies in the absence of an integrated model that connects perceived safety, product versatility, and continuous availability with coconut oil utilization among Myanmar consumers. Safety is relevant because Myanmar’s edible-oil sector has been associated with food-safety and quality-control concerns. Versatility is relevant because coconut oil is used not only for cooking but also for cosmetic, personal-care, household, and traditional purposes. Availability is relevant because repeated utilization depends on whether consumers can obtain the product consistently. Although studies from other contexts have examined coconut oil buying behavior and identified factors such as quality, price, availability, and product information, Myanmar-specific consumer research on coconut oil utilization remains limited (Weerasinghe &amp; Malkanthi, 2022 ; May Oo Khine &amp; Myat Myat Moe, 2020)</w:t>
      </w:r>
    </w:p>
    <w:p w14:paraId="2FFBD5E7" w14:textId="77777777" w:rsidR="00BC7624" w:rsidRPr="00BC7624" w:rsidRDefault="00BC7624" w:rsidP="00BC7624">
      <w:pPr>
        <w:spacing w:line="20" w:lineRule="exact"/>
        <w:jc w:val="both"/>
        <w:rPr>
          <w:rFonts w:cs="Times New Roman"/>
          <w:color w:val="0D0D0D" w:themeColor="text1" w:themeTint="F2"/>
          <w:sz w:val="28"/>
          <w:szCs w:val="28"/>
        </w:rPr>
      </w:pPr>
    </w:p>
    <w:p w14:paraId="6B49BB62"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Therefore, this study addresses a conceptual, contextual, and empirical gap. Conceptually, it shifts the focus from coconut oil as an edible oil to coconut oil as a multi-use utilization product. Contextually, it examines Myanmar consumers through the case of Mya Zin Yaw Coconut Oil Business, a local coconut oil business listed in Myanmar business directories (Yangon Directory, 2025; Myanmar Yellow Pages, 2026). Empirically, it applies a quantitative approach to test the effects of perceived safety, product versatility, and continuous availability on consumer utilization. In this way, the study does not merely describe the coconut oil market; it seeks to explain the consumer perceptions that influence repeated and multi-purpose use.While prior Myanmar studies have examined edible-oil consumption, coconut product processing, and coconut oil extraction, the reviewed literature has not yet sufficiently explained coconut oil as a multi-use consumer product whose utilization may be shaped by perceived safety, product versatility, and continuous availability. This study therefore fills this gap by developing and testing a Myanmar-specific quantitative model of coconut oil utilization through the case of Mya Zin Yaw Coconut Oil Business.</w:t>
      </w:r>
    </w:p>
    <w:p w14:paraId="06A68ED9" w14:textId="77777777" w:rsidR="00BC7624" w:rsidRPr="00BC7624" w:rsidRDefault="00BC7624" w:rsidP="00BC7624">
      <w:pPr>
        <w:spacing w:before="240" w:after="240" w:line="240" w:lineRule="auto"/>
        <w:rPr>
          <w:rFonts w:cs="Times New Roman"/>
          <w:color w:val="0D0D0D" w:themeColor="text1" w:themeTint="F2"/>
        </w:rPr>
      </w:pPr>
      <w:bookmarkStart w:id="6" w:name="_6mdmcpiyduou" w:colFirst="0" w:colLast="0"/>
      <w:bookmarkEnd w:id="6"/>
      <w:r w:rsidRPr="00BC7624">
        <w:rPr>
          <w:b/>
          <w:color w:val="0D0D0D" w:themeColor="text1" w:themeTint="F2"/>
        </w:rPr>
        <w:t>1.3.Background and Significance</w:t>
      </w:r>
    </w:p>
    <w:p w14:paraId="3EC2D234"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Coconut oil has practical significance in Myanmar because it is connected to both everyday household use and broader coconut-based value creation. Myanmar has coconut resources in coastal regions such as Ayeyarwady, Rakhine, and Tanintharyi, and prior research has shown that coconut can be processed into value-added products (Khin Si Win &amp; Aye Mi San, 2019). This indicates that coconut is not merely an agricultural raw material but part of a wider product-use system. In addition, coconut oil has traditionally been recognized in South and Southeast Asian contexts as a multi-use product with applications in cooking, hair care, body care, cosmetics, soap production, and household use. Myanmar-based evidence also supports this broader role, as coconut oil appears in traditional preparations for hair and skin-related use (May Oo Khine &amp; Myat Myat Moe, 2020). </w:t>
      </w:r>
    </w:p>
    <w:p w14:paraId="5306F7A5"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significance of this study is also supported by the position of coconut oil within Myanmar’s wider edible-oil environment. Edible oil is an important part of the Myanmar diet, and the country’s edible-oil sector includes major oilseed crops such as groundnut, sesame, sunflower, mustard, and niger. One review of Myanmar’s edible-</w:t>
      </w:r>
      <w:r w:rsidRPr="00BC7624">
        <w:rPr>
          <w:color w:val="0D0D0D" w:themeColor="text1" w:themeTint="F2"/>
          <w:szCs w:val="28"/>
        </w:rPr>
        <w:lastRenderedPageBreak/>
        <w:t xml:space="preserve">oil sector reported that oilseed crops covered about 16% of the national cultivated area, while the 2019–2020 total sown area of oilseed crops was about 3.02 million hectares and edible-oil production was estimated at 748,055 metric tons (May Theingi et al., 2021). At the same time, the same source noted that Myanmar continued to import edible oils, especially palm oil, despite local oilseed production, which indicates that consumer oil choice is shaped by both domestic production and market availability (May Theingi et al., 2021). In this context, coconut oil is important not because it dominates the edible-oil market, but because it represents a specialized product category that connects agricultural production, household utilization, personal-care use, and consumer trust. Therefore, studying Mya Zin Yaw consumers provides a focused way to understand how perceived safety, product versatility, and continuous availability influence coconut oil utilization within this broader edible-oil landscape. </w:t>
      </w:r>
    </w:p>
    <w:p w14:paraId="4D575E37"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significance of this study is academic, managerial, and social. Academically, the study contributes to consumer behavior and coconut product literature by introducing a utilization-based framework for coconut oil in Myanmar. Instead of examining coconut oil only as a cooking oil or as a general market product, the study conceptualizes it as a multi-use product whose value depends on consumer perceptions of safety, versatility, and availability. This is important because the reviewed Myanmar literature appears to contain studies on edible oil, coconut processing, and coconut oil extraction, but limited research directly examines the determinants of coconut oil utilization among consumers. This makes the present study useful for extending knowledge in an under-examined area.</w:t>
      </w:r>
    </w:p>
    <w:p w14:paraId="2BC645B0"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Managerially, the study provides practical insights for Mya Zin Yaw Coconut Oil Business and similar local coconut oil producers. Since coconut oil utilization may depend on perceived safety, multi-purpose usefulness, and reliable availability, the findings can help local producers understand which factor most strongly influences consumer use. For example, if perceived safety has the strongest effect, producers may need to emphasize quality assurance, production transparency, labeling, and consumer trust. If product versatility is more influential, marketing messages may need to highlight multiple uses such as cooking, hair care, skin care, and household routines. If continuous availability is significant, distribution consistency and product accessibility may become more important strategic priorities.</w:t>
      </w:r>
    </w:p>
    <w:p w14:paraId="706C4561"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Socially, the study is significant because it examines how a locally familiar product continues to remain relevant in daily life. Coconut oil is not only a commercial product but also a product linked with traditional practices, household routines, and personal-care behavior. By studying consumer utilization, this research can provide a better understanding of how Myanmar consumers assign value to a product that crosses the boundaries between food, care, and household use. The findings may also support wider discussions on local product development, consumer trust, and the sustainability of traditional product categories in modern markets.</w:t>
      </w:r>
    </w:p>
    <w:p w14:paraId="04AE8F48" w14:textId="77777777" w:rsidR="00BC7624" w:rsidRPr="00BC7624" w:rsidRDefault="00BC7624" w:rsidP="00BC7624">
      <w:pPr>
        <w:spacing w:before="240" w:after="240" w:line="240" w:lineRule="auto"/>
        <w:rPr>
          <w:rFonts w:cs="Times New Roman"/>
          <w:color w:val="0D0D0D" w:themeColor="text1" w:themeTint="F2"/>
          <w:sz w:val="28"/>
          <w:szCs w:val="28"/>
        </w:rPr>
      </w:pPr>
      <w:bookmarkStart w:id="7" w:name="_mhpji0fyg9w1" w:colFirst="0" w:colLast="0"/>
      <w:bookmarkEnd w:id="7"/>
      <w:r w:rsidRPr="00BC7624">
        <w:rPr>
          <w:b/>
          <w:caps/>
          <w:color w:val="0D0D0D" w:themeColor="text1" w:themeTint="F2"/>
          <w:sz w:val="28"/>
          <w:szCs w:val="28"/>
        </w:rPr>
        <w:t>2.Literature Review</w:t>
      </w:r>
    </w:p>
    <w:p w14:paraId="37BB6625"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Coconut oil is conceptually different from many ordinary edible oils because its value is not limited to cooking. It can be understood as a multi-use household product whose practical utility extends across food preparation, personal care, hair care, skin care, traditional use, and other daily routines. In Myanmar, coconut-related research has shown that coconuts are abundantly available in coastal areas such as Ayeyarwady, Rakhine, and Tanintharyi, and that coconut can be processed into value-added products such as coconut chips and coconut cream (Khin Si Win &amp; Aye Mi San, 2019). This supports the view that coconut products in Myanmar belong to a wider product-utilization system rather than only to raw agricultural consumption or food processing.</w:t>
      </w:r>
    </w:p>
    <w:p w14:paraId="2B4A5AA1"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multi-use nature of coconut oil is also supported by evidence from Myanmar and other coconut-producing contexts. Myanmar-based research records the traditional use of coconut oil in a preparation for hair and skin-related application, suggesting that coconut oil has practical relevance beyond cooking (May Oo Khine &amp; Myat Myat Moe, 2020). In addition, research on virgin coconut oil describes its edible and non-edible applications, including food, skin care, hair care, aromatherapy, and massage oil uses (Pwint Hay Marn Aung et al., 2022). These studies justify the use of the term “utilization” rather than “consumption,” because coconut oil users may value the product through repeated and multiple forms of use.</w:t>
      </w:r>
    </w:p>
    <w:p w14:paraId="5E83AD60"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lastRenderedPageBreak/>
        <w:t xml:space="preserve">Perceived safety is an important determinant because food and oil products are often evaluated through consumer confidence, quality assurance, and risk perception. In Myanmar’s edible-oil sector, (Wijnands et al.,2014) reported that the food safety control system was weakly developed, which makes perceived product safety especially relevant in consumer evaluation. Broader food-safety literature also shows that food safety risk perception negatively affects willingness to buy, while consumer trust can be strengthened through product assurances such as labels, certifications, origin information, and traceability (Nardi et al.,2020;  Wu et al.,2021). Therefore, in the context of coconut oil utilization, perceived safety refers not only to technical safety but also to consumers’ confidence that the product is clean, reliable, and acceptable for repeated use. </w:t>
      </w:r>
    </w:p>
    <w:p w14:paraId="7C9F2260"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Product versatility is another relevant determinant because coconut oil can serve more than one practical purpose. Consumer research suggests that product familiarity is positively related to product versatility of use; familiar products are more easily imagined across different usage situations (Giacalone &amp; Jaeger, 2016). This logic fits coconut oil because its cultural familiarity and practical applications may encourage consumers to use it in cooking, hair care, skin care, and household routines. Therefore, product versatility in this study refers to consumers’ perception that Mya Zin Yaw coconut oil can be used across multiple daily-life situations.</w:t>
      </w:r>
    </w:p>
    <w:p w14:paraId="7FF6A94B"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From a consumer-choice perspective, coconut oil utilization should also be understood in relation to substitute products. In Myanmar, consumers can use several alternative edible oils for cooking, including groundnut oil, sesame oil, sunflower oil, soybean oil, vegetable oil, palm oil, canola oil, corn oil, and olive oil. The Nay Pyi Taw edible-oil market study identified several edible-oil types and showed that coconut oil was not among the dominant common oils, but appeared as a minor and relatively higher-priced oil category in supermarkets (Chue Htet Hnin et al., 2021). In addition, Myanmar’s edible-oil sector includes major oilseed crops such as groundnut, sesame, sunflower, mustard, and niger, which further indicates that consumers have several oil choices in the market (May Theingi et al., 2021). For personal-care and household purposes, coconut oil may also compete with sesame oil, hair oil products, body oil products, skin-care creams, lotions, and other branded personal-care products. However, coconut oil remains theoretically relevant because it has been described as a multi-use product with culinary, cosmetic, medicinal, hair-care, body-care, and household applications (Ahuja et al., 2014). Therefore, the existence of substitutes strengthens the rationale for this study: coconut oil utilization should be explained not by product presence alone, but by consumers’ perceived safety, product versatility, and continuous availability. </w:t>
      </w:r>
    </w:p>
    <w:p w14:paraId="34C99C28"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Continuous availability is also important because repeated utilization depends on whether consumers can obtain the product consistently when needed. Prior marketing research shows that product availability can influence purchase intention and perceived feasibility, while studies on food choice indicate that convenience and availability affect consumer purchase decisions (Steinhart et al., 2013; Kamboj et al., 2023).In Myanmar’s edible-oil market, coconut oil has appeared as a minor and relatively higher-priced oil category in supermarkets, which suggests that availability and accessibility may influence whether consumers continue using it regularly (Chue Htet Hnin et al., 2021). </w:t>
      </w:r>
    </w:p>
    <w:p w14:paraId="35787263"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Based on the reviewed literature, this study develops a consumer-utilization framework in which perceived safety, product versatility, and continuous availability are proposed as determinants of coconut oil utilization. The study does not aim to evaluate Mya Zin Yaw only as a company or brand. Instead, Mya Zin Yaw is used as a bounded business case through which Myanmar consumers’ perceptions and utilization behavior can be quantitatively examined.</w:t>
      </w:r>
    </w:p>
    <w:p w14:paraId="68C92138" w14:textId="77777777" w:rsidR="00BC7624" w:rsidRPr="00BC7624" w:rsidRDefault="00BC7624" w:rsidP="00BC7624">
      <w:pPr>
        <w:spacing w:before="240" w:after="240" w:line="240" w:lineRule="auto"/>
        <w:rPr>
          <w:rFonts w:cs="Times New Roman"/>
          <w:color w:val="0D0D0D" w:themeColor="text1" w:themeTint="F2"/>
        </w:rPr>
      </w:pPr>
      <w:bookmarkStart w:id="8" w:name="_gmf4own66fnj" w:colFirst="0" w:colLast="0"/>
      <w:bookmarkEnd w:id="8"/>
      <w:r w:rsidRPr="00BC7624">
        <w:rPr>
          <w:b/>
          <w:color w:val="0D0D0D" w:themeColor="text1" w:themeTint="F2"/>
        </w:rPr>
        <w:t xml:space="preserve">2.1.Theoretical Framework </w:t>
      </w:r>
    </w:p>
    <w:p w14:paraId="070C58B5"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This study is mainly grounded in the Theory of Consumption Values (Sheth et al., 1991) . The theory explains that consumer choice is influenced by different types of perceived value, including functional, conditional, social, emotional, and epistemic values. For this article, the most relevant dimensions are functional value and conditional value, because coconut oil utilization depends on what consumers believe the product can do and whether it is available for repeated use. In this framework, perceived safety represents functional value because consumers are more likely to use coconut oil repeatedly when they believe it is safe, clean, reliable, and suitable for themselves or their family. Product versatility also represents functional value because the product becomes more useful when consumers can apply it across several purposes, such as cooking, personal care, hair care, skin </w:t>
      </w:r>
      <w:r w:rsidRPr="00BC7624">
        <w:rPr>
          <w:color w:val="0D0D0D" w:themeColor="text1" w:themeTint="F2"/>
          <w:szCs w:val="28"/>
        </w:rPr>
        <w:lastRenderedPageBreak/>
        <w:t xml:space="preserve">care, and household routines. Continuous availability represents conditional value because even if consumers perceive coconut oil as safe and versatile, actual utilization may weaken if the product is difficult to find or not consistently </w:t>
      </w:r>
      <w:r w:rsidR="00F32B70" w:rsidRPr="00BC7624">
        <w:rPr>
          <w:color w:val="0D0D0D" w:themeColor="text1" w:themeTint="F2"/>
          <w:szCs w:val="28"/>
        </w:rPr>
        <w:t>available. Therefore</w:t>
      </w:r>
      <w:r w:rsidRPr="00BC7624">
        <w:rPr>
          <w:color w:val="0D0D0D" w:themeColor="text1" w:themeTint="F2"/>
          <w:szCs w:val="28"/>
        </w:rPr>
        <w:t xml:space="preserve">, the theoretical framework proposes that consumers’ utilization of Mya Zin Yaw coconut oil is shaped by three perceived value conditions: safety, versatility, and availability. These variables are expected to influence coconut oil utilization directly and positively. The dependent variable, coconut oil utilization, refers to </w:t>
      </w:r>
      <w:r w:rsidR="00F32B70" w:rsidRPr="00BC7624">
        <w:rPr>
          <w:color w:val="0D0D0D" w:themeColor="text1" w:themeTint="F2"/>
          <w:szCs w:val="28"/>
        </w:rPr>
        <w:t>consumers</w:t>
      </w:r>
      <w:r w:rsidRPr="00BC7624">
        <w:rPr>
          <w:color w:val="0D0D0D" w:themeColor="text1" w:themeTint="F2"/>
          <w:szCs w:val="28"/>
        </w:rPr>
        <w:t xml:space="preserve"> repeated and practical use of Mya Zin Yaw coconut oil in daily life, including regular use, multiple-purpose use, routine use, and future continued use.</w:t>
      </w:r>
    </w:p>
    <w:p w14:paraId="7FB3D8CA"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b/>
          <w:color w:val="0D0D0D" w:themeColor="text1" w:themeTint="F2"/>
          <w:szCs w:val="28"/>
        </w:rPr>
        <w:t>2.2.Research Objectives</w:t>
      </w:r>
    </w:p>
    <w:p w14:paraId="3190B0B3"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objectives of this study are:</w:t>
      </w:r>
    </w:p>
    <w:p w14:paraId="16D78B7C" w14:textId="77777777" w:rsidR="00BC7624" w:rsidRPr="00BC7624" w:rsidRDefault="00BC7624" w:rsidP="00BC7624">
      <w:pPr>
        <w:numPr>
          <w:ilvl w:val="0"/>
          <w:numId w:val="2"/>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To analyze the effect of perceived safety on coconut oil utilization among Mya Zin Yaw consumers in Myanmar.</w:t>
      </w:r>
    </w:p>
    <w:p w14:paraId="660EE052" w14:textId="77777777" w:rsidR="00BC7624" w:rsidRPr="00BC7624" w:rsidRDefault="00BC7624" w:rsidP="00BC7624">
      <w:pPr>
        <w:numPr>
          <w:ilvl w:val="0"/>
          <w:numId w:val="2"/>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To analyze the effect of product versatility on coconut oil utilization among Mya Zin Yaw consumers in Myanmar.</w:t>
      </w:r>
    </w:p>
    <w:p w14:paraId="63C0A68B" w14:textId="77777777" w:rsidR="00BC7624" w:rsidRPr="00BC7624" w:rsidRDefault="00BC7624" w:rsidP="00BC7624">
      <w:pPr>
        <w:numPr>
          <w:ilvl w:val="0"/>
          <w:numId w:val="2"/>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To analyze the effect of continuous availability on coconut oil utilization among Mya Zin Yaw consumers in Myanmar.</w:t>
      </w:r>
    </w:p>
    <w:p w14:paraId="70C20CE4" w14:textId="77777777" w:rsidR="00BC7624" w:rsidRPr="00BC7624" w:rsidRDefault="00BC7624" w:rsidP="00BC7624">
      <w:pPr>
        <w:numPr>
          <w:ilvl w:val="0"/>
          <w:numId w:val="2"/>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To determine the combined explanatory effect of perceived safety, product versatility, and continuous availability on coconut oil utilization among Mya Zin Yaw consumers in Myanmar.</w:t>
      </w:r>
    </w:p>
    <w:p w14:paraId="5F758455"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b/>
          <w:color w:val="0D0D0D" w:themeColor="text1" w:themeTint="F2"/>
          <w:szCs w:val="28"/>
        </w:rPr>
        <w:t>2.3. Hypotheses</w:t>
      </w:r>
    </w:p>
    <w:p w14:paraId="3A62944F"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Based on the literature review and theoretical framework, the following hypotheses are proposed:</w:t>
      </w:r>
    </w:p>
    <w:p w14:paraId="72E075F6"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H1: Perceived safety has a positive and significant effect on coconut oil utilization among Mya Zin Yaw consumers in Myanmar.</w:t>
      </w:r>
    </w:p>
    <w:p w14:paraId="281A4159"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H2: Product versatility has a positive and significant effect on coconut oil utilization among Mya Zin Yaw consumers in Myanmar.</w:t>
      </w:r>
    </w:p>
    <w:p w14:paraId="1249CB3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H3: Continuous availability has a positive and significant effect on coconut oil utilization among Mya Zin Yaw consumers in Myanmar.</w:t>
      </w:r>
    </w:p>
    <w:p w14:paraId="34062605"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H4: Perceived safety, product versatility, and continuous availability jointly explain a significant proportion of variance in coconut oil utilization among Mya Zin Yaw consumers in Myanmar.</w:t>
      </w:r>
    </w:p>
    <w:p w14:paraId="6AED5F43" w14:textId="77777777" w:rsidR="00BC7624" w:rsidRPr="00BC7624" w:rsidRDefault="00BC7624" w:rsidP="00BC7624">
      <w:pPr>
        <w:spacing w:before="240" w:after="240" w:line="240" w:lineRule="auto"/>
        <w:rPr>
          <w:rFonts w:cs="Times New Roman"/>
          <w:color w:val="0D0D0D" w:themeColor="text1" w:themeTint="F2"/>
          <w:sz w:val="28"/>
          <w:szCs w:val="28"/>
        </w:rPr>
      </w:pPr>
      <w:bookmarkStart w:id="9" w:name="_vgesfvbkb9y0" w:colFirst="0" w:colLast="0"/>
      <w:bookmarkEnd w:id="9"/>
      <w:r w:rsidRPr="00BC7624">
        <w:rPr>
          <w:b/>
          <w:caps/>
          <w:color w:val="0D0D0D" w:themeColor="text1" w:themeTint="F2"/>
          <w:sz w:val="28"/>
          <w:szCs w:val="28"/>
        </w:rPr>
        <w:t>3. Methodology</w:t>
      </w:r>
    </w:p>
    <w:p w14:paraId="2F6C7830" w14:textId="77777777" w:rsidR="00BC7624" w:rsidRPr="00BC7624" w:rsidRDefault="00BC7624" w:rsidP="00BC7624">
      <w:pPr>
        <w:spacing w:before="240" w:after="240" w:line="240" w:lineRule="auto"/>
        <w:rPr>
          <w:rFonts w:cs="Times New Roman"/>
          <w:color w:val="0D0D0D" w:themeColor="text1" w:themeTint="F2"/>
          <w:sz w:val="28"/>
          <w:szCs w:val="28"/>
        </w:rPr>
      </w:pPr>
      <w:bookmarkStart w:id="10" w:name="_aca0h4bjvuf2" w:colFirst="0" w:colLast="0"/>
      <w:bookmarkEnd w:id="10"/>
      <w:r w:rsidRPr="00BC7624">
        <w:rPr>
          <w:b/>
          <w:color w:val="0D0D0D" w:themeColor="text1" w:themeTint="F2"/>
          <w:szCs w:val="28"/>
        </w:rPr>
        <w:t>3.1. Research Design</w:t>
      </w:r>
    </w:p>
    <w:p w14:paraId="6F4BA42C"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This study adopted a quantitative research design to examine the effects of three key determinants—perceived safety, product versatility, and continuous availability—on coconut oil utilization in Myanmar, using Mya Zin Yaw Coconut Oil Business as the case context. A quantitative approach was considered appropriate because the study aims to test clearly defined hypotheses and measure the relationships between independent variables and the dependent variable in a systematic and objective manner.</w:t>
      </w:r>
    </w:p>
    <w:p w14:paraId="43E62AE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study is grounded in a usage-based perspective rather than a purely consumption-based perspective. Coconut oil is examined as a practical multi-use product that may be used in cooking, personal care, hair care, skin care, household routines, and other repeated daily applications. Mya Zin Yaw Coconut Oil Business is used as a bounded business case, not as a subject of company-level market research, but as a locally grounded empirical context for examining consumer perceptions and utilization behavior.</w:t>
      </w:r>
    </w:p>
    <w:p w14:paraId="70092175" w14:textId="77777777" w:rsidR="00BC7624" w:rsidRPr="00BC7624" w:rsidRDefault="00BC7624" w:rsidP="00BC7624">
      <w:pPr>
        <w:spacing w:before="240" w:after="240" w:line="240" w:lineRule="auto"/>
        <w:rPr>
          <w:rFonts w:cs="Times New Roman"/>
          <w:color w:val="0D0D0D" w:themeColor="text1" w:themeTint="F2"/>
          <w:sz w:val="28"/>
          <w:szCs w:val="28"/>
        </w:rPr>
      </w:pPr>
      <w:bookmarkStart w:id="11" w:name="_p80e9q2r5sa" w:colFirst="0" w:colLast="0"/>
      <w:bookmarkEnd w:id="11"/>
      <w:r w:rsidRPr="00BC7624">
        <w:rPr>
          <w:b/>
          <w:color w:val="0D0D0D" w:themeColor="text1" w:themeTint="F2"/>
          <w:szCs w:val="28"/>
        </w:rPr>
        <w:lastRenderedPageBreak/>
        <w:t>3.2. Population and Sampling</w:t>
      </w:r>
    </w:p>
    <w:p w14:paraId="2955662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target population of this study consisted of respondents in Myanmar who were familiar with, had access to, or had experience with Mya Zin Yaw coconut oil. Since the study focuses on coconut oil utilization, the questionnaire included a screening question asking whether respondents had ever used Mya Zin Yaw coconut oil. This screening question allowed the researcher to distinguish between respondents with actual product-use experience and those without previous use.</w:t>
      </w:r>
    </w:p>
    <w:p w14:paraId="4C3D1905"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 purposive sampling technique was applied because the study required respondents who could provide relevant opinions about Mya Zin Yaw coconut oil and its perceived safety, product versatility, availability, and usage-related behavior. Data were collected from 345 respondents through an online questionnaire distributed via Google Forms. The questionnaire link was shared through online channels and consumer networks to improve accessibility and response collection.</w:t>
      </w:r>
    </w:p>
    <w:p w14:paraId="5EF5C4C2"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For the main hypothesis testing, responses were carefully reviewed to ensure that the data used for utilization-related analysis were appropriate for the purpose of the study. Respondents’ usage status was considered during data preparation because the dependent variable focuses on repeated and practical use of Mya Zin Yaw coconut oil.</w:t>
      </w:r>
    </w:p>
    <w:p w14:paraId="158A2E8E" w14:textId="77777777" w:rsidR="00BC7624" w:rsidRPr="00BC7624" w:rsidRDefault="00BC7624" w:rsidP="00BC7624">
      <w:pPr>
        <w:spacing w:before="240" w:after="240" w:line="240" w:lineRule="auto"/>
        <w:rPr>
          <w:rFonts w:cs="Times New Roman"/>
          <w:color w:val="0D0D0D" w:themeColor="text1" w:themeTint="F2"/>
          <w:sz w:val="28"/>
          <w:szCs w:val="28"/>
        </w:rPr>
      </w:pPr>
      <w:bookmarkStart w:id="12" w:name="_xrb8njc7nmt9" w:colFirst="0" w:colLast="0"/>
      <w:bookmarkEnd w:id="12"/>
      <w:r w:rsidRPr="00BC7624">
        <w:rPr>
          <w:b/>
          <w:color w:val="0D0D0D" w:themeColor="text1" w:themeTint="F2"/>
          <w:szCs w:val="28"/>
        </w:rPr>
        <w:t>3.3. Research Instrument</w:t>
      </w:r>
    </w:p>
    <w:p w14:paraId="7128BC86"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Data were collected using a structured questionnaire developed based on the conceptual framework of the study. The questionnaire was prepared in both English and Myanmar language to ensure that respondents could clearly understand the questions. The bilingual format was considered appropriate because the target respondents were Myanmar consumers, and some respondents may have been more comfortable answering in Myanmar language.</w:t>
      </w:r>
    </w:p>
    <w:p w14:paraId="42D550B3"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questionnaire consisted of three main parts. The first part included consent and screening questions to confirm voluntary participation and previous use of Mya Zin Yaw coconut oil. The second part collected demographic and usage-profile information, including gender, age, education level, occupation, frequency of use, and main purpose of use. The third part measured the four main constructs of the study: perceived safety, product versatility, continuous availability, and coconut oil utilization.</w:t>
      </w:r>
    </w:p>
    <w:p w14:paraId="0C85ABC9"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All construct items were measured using a five-point Likert scale ranging from 1 = strongly disagree to 5 = strongly agree. This scale was used because it allows respondents to express the degree of their agreement with each statement and supports quantitative analysis of the relationships among variables.</w:t>
      </w:r>
    </w:p>
    <w:p w14:paraId="7F1BFFCE" w14:textId="77777777" w:rsidR="00BC7624" w:rsidRPr="00BC7624" w:rsidRDefault="00BC7624" w:rsidP="00BC7624">
      <w:pPr>
        <w:spacing w:before="240" w:after="240" w:line="240" w:lineRule="auto"/>
        <w:rPr>
          <w:rFonts w:cs="Times New Roman"/>
          <w:color w:val="0D0D0D" w:themeColor="text1" w:themeTint="F2"/>
          <w:sz w:val="28"/>
          <w:szCs w:val="28"/>
        </w:rPr>
      </w:pPr>
      <w:bookmarkStart w:id="13" w:name="_nk4jpfxn7108" w:colFirst="0" w:colLast="0"/>
      <w:bookmarkEnd w:id="13"/>
      <w:r w:rsidRPr="00BC7624">
        <w:rPr>
          <w:b/>
          <w:color w:val="0D0D0D" w:themeColor="text1" w:themeTint="F2"/>
          <w:szCs w:val="28"/>
        </w:rPr>
        <w:t>3.4. Operational Definition and Measurement of Variables</w:t>
      </w:r>
    </w:p>
    <w:p w14:paraId="70316E1B"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In this study, coconut oil utilization is operationally defined as </w:t>
      </w:r>
      <w:r w:rsidR="00F32B70" w:rsidRPr="00BC7624">
        <w:rPr>
          <w:color w:val="0D0D0D" w:themeColor="text1" w:themeTint="F2"/>
          <w:szCs w:val="28"/>
        </w:rPr>
        <w:t>consumers</w:t>
      </w:r>
      <w:r w:rsidRPr="00BC7624">
        <w:rPr>
          <w:color w:val="0D0D0D" w:themeColor="text1" w:themeTint="F2"/>
          <w:szCs w:val="28"/>
        </w:rPr>
        <w:t xml:space="preserve"> repeated and practical use of Mya Zin Yaw coconut oil in daily life. It includes regular use, multiple-purpose use, integration into daily routines, intention to continue using the product, and relative frequency of use compared with similar products. Therefore, utilization is not treated only as present consumption, but as a broader usage behavior that reflects both actual repeated use and continued practical adoption.</w:t>
      </w:r>
    </w:p>
    <w:p w14:paraId="3359EDC8"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Perceived safety refers to consumers’ belief that Mya Zin Yaw coconut oil is safe, clean, reliable, and acceptable for regular use by themselves or their families. This construct is relevant because food safety, perceived risk, product assurance, and consumer trust are important in evaluating food and oil products.</w:t>
      </w:r>
    </w:p>
    <w:p w14:paraId="1C03E1C2"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Product versatility refers to consumers’ perception that Mya Zin Yaw coconut oil can be used for more than one purpose, including cooking, personal care, hair care, skin care, and household routines. This construct is consistent with the usage-based view of coconut oil as a multi-use household product.</w:t>
      </w:r>
    </w:p>
    <w:p w14:paraId="5BF8899F"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Continuous availability refers to consumers’ perception that Mya Zin Yaw coconut oil is consistently obtainable when needed, easy to find in shops or online, and accessible enough to support repeated use.</w:t>
      </w:r>
    </w:p>
    <w:p w14:paraId="68C470CD" w14:textId="77777777" w:rsidR="00BC7624" w:rsidRPr="00BC7624" w:rsidRDefault="00BC7624" w:rsidP="00BC7624">
      <w:pPr>
        <w:spacing w:before="240" w:after="240" w:line="240" w:lineRule="auto"/>
        <w:rPr>
          <w:rFonts w:cs="Times New Roman"/>
          <w:color w:val="0D0D0D" w:themeColor="text1" w:themeTint="F2"/>
          <w:sz w:val="28"/>
          <w:szCs w:val="28"/>
        </w:rPr>
      </w:pPr>
      <w:bookmarkStart w:id="14" w:name="_kn075aag9x43" w:colFirst="0" w:colLast="0"/>
      <w:bookmarkEnd w:id="14"/>
      <w:r w:rsidRPr="00BC7624">
        <w:rPr>
          <w:color w:val="0D0D0D" w:themeColor="text1" w:themeTint="F2"/>
          <w:szCs w:val="28"/>
        </w:rPr>
        <w:t>Table 3.4.1. Operational Definition and Measurement of Variables</w:t>
      </w:r>
    </w:p>
    <w:tbl>
      <w:tblPr>
        <w:tblStyle w:val="TableGrid"/>
        <w:tblW w:w="9720" w:type="dxa"/>
        <w:tblLook w:val="0600" w:firstRow="0" w:lastRow="0" w:firstColumn="0" w:lastColumn="0" w:noHBand="1" w:noVBand="1"/>
      </w:tblPr>
      <w:tblGrid>
        <w:gridCol w:w="1635"/>
        <w:gridCol w:w="1605"/>
        <w:gridCol w:w="5235"/>
        <w:gridCol w:w="1245"/>
      </w:tblGrid>
      <w:tr w:rsidR="00BC7624" w:rsidRPr="00BC7624" w14:paraId="5478DFD2" w14:textId="77777777" w:rsidTr="00BC7624">
        <w:trPr>
          <w:trHeight w:val="815"/>
        </w:trPr>
        <w:tc>
          <w:tcPr>
            <w:tcW w:w="1635" w:type="dxa"/>
          </w:tcPr>
          <w:p w14:paraId="532852B8"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lastRenderedPageBreak/>
              <w:t>Variable</w:t>
            </w:r>
          </w:p>
        </w:tc>
        <w:tc>
          <w:tcPr>
            <w:tcW w:w="1605" w:type="dxa"/>
          </w:tcPr>
          <w:p w14:paraId="4CFA4C69"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Type</w:t>
            </w:r>
          </w:p>
        </w:tc>
        <w:tc>
          <w:tcPr>
            <w:tcW w:w="5235" w:type="dxa"/>
          </w:tcPr>
          <w:p w14:paraId="395243BE"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Operational Definition</w:t>
            </w:r>
          </w:p>
        </w:tc>
        <w:tc>
          <w:tcPr>
            <w:tcW w:w="1245" w:type="dxa"/>
          </w:tcPr>
          <w:p w14:paraId="23FDA392"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Items</w:t>
            </w:r>
          </w:p>
        </w:tc>
      </w:tr>
      <w:tr w:rsidR="00BC7624" w:rsidRPr="00BC7624" w14:paraId="42A101B9" w14:textId="77777777" w:rsidTr="00BC7624">
        <w:trPr>
          <w:trHeight w:val="1001"/>
        </w:trPr>
        <w:tc>
          <w:tcPr>
            <w:tcW w:w="1635" w:type="dxa"/>
          </w:tcPr>
          <w:p w14:paraId="3C2F5594"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Perceived Safety</w:t>
            </w:r>
          </w:p>
        </w:tc>
        <w:tc>
          <w:tcPr>
            <w:tcW w:w="1605" w:type="dxa"/>
          </w:tcPr>
          <w:p w14:paraId="7EF2E3E1"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Independent Variable</w:t>
            </w:r>
          </w:p>
        </w:tc>
        <w:tc>
          <w:tcPr>
            <w:tcW w:w="5235" w:type="dxa"/>
          </w:tcPr>
          <w:p w14:paraId="471D3C21"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Consumers’ belief that Mya Zin Yaw coconut oil is safe, clean, reliable, and acceptable for regular use</w:t>
            </w:r>
          </w:p>
        </w:tc>
        <w:tc>
          <w:tcPr>
            <w:tcW w:w="1245" w:type="dxa"/>
          </w:tcPr>
          <w:p w14:paraId="47988E89"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Q9–Q13</w:t>
            </w:r>
          </w:p>
        </w:tc>
      </w:tr>
      <w:tr w:rsidR="00BC7624" w:rsidRPr="00BC7624" w14:paraId="582FE8AA" w14:textId="77777777" w:rsidTr="00BC7624">
        <w:trPr>
          <w:trHeight w:val="1031"/>
        </w:trPr>
        <w:tc>
          <w:tcPr>
            <w:tcW w:w="1635" w:type="dxa"/>
          </w:tcPr>
          <w:p w14:paraId="35CBFBE3"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Product Versatility</w:t>
            </w:r>
          </w:p>
        </w:tc>
        <w:tc>
          <w:tcPr>
            <w:tcW w:w="1605" w:type="dxa"/>
          </w:tcPr>
          <w:p w14:paraId="6D8AF998"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Independent Variable</w:t>
            </w:r>
          </w:p>
        </w:tc>
        <w:tc>
          <w:tcPr>
            <w:tcW w:w="5235" w:type="dxa"/>
          </w:tcPr>
          <w:p w14:paraId="07963D06"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Consumers’ perception that the product can be used for multiple practical purposes</w:t>
            </w:r>
          </w:p>
        </w:tc>
        <w:tc>
          <w:tcPr>
            <w:tcW w:w="1245" w:type="dxa"/>
          </w:tcPr>
          <w:p w14:paraId="29AFCBF3"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Q14–Q18</w:t>
            </w:r>
          </w:p>
        </w:tc>
      </w:tr>
      <w:tr w:rsidR="00BC7624" w:rsidRPr="00BC7624" w14:paraId="2B7A9DF5" w14:textId="77777777" w:rsidTr="00BC7624">
        <w:trPr>
          <w:trHeight w:val="1040"/>
        </w:trPr>
        <w:tc>
          <w:tcPr>
            <w:tcW w:w="1635" w:type="dxa"/>
          </w:tcPr>
          <w:p w14:paraId="40FDB539"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Continuous Availability</w:t>
            </w:r>
          </w:p>
        </w:tc>
        <w:tc>
          <w:tcPr>
            <w:tcW w:w="1605" w:type="dxa"/>
          </w:tcPr>
          <w:p w14:paraId="601E2206"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Independent Variable</w:t>
            </w:r>
          </w:p>
        </w:tc>
        <w:tc>
          <w:tcPr>
            <w:tcW w:w="5235" w:type="dxa"/>
          </w:tcPr>
          <w:p w14:paraId="7F0C239B"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Consumers’ perception that the product is consistently available and easy to obtain when needed</w:t>
            </w:r>
          </w:p>
        </w:tc>
        <w:tc>
          <w:tcPr>
            <w:tcW w:w="1245" w:type="dxa"/>
          </w:tcPr>
          <w:p w14:paraId="0FBEF2F0"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Q19–Q23</w:t>
            </w:r>
          </w:p>
        </w:tc>
      </w:tr>
      <w:tr w:rsidR="00BC7624" w:rsidRPr="00BC7624" w14:paraId="6A18D6C9" w14:textId="77777777" w:rsidTr="00BC7624">
        <w:trPr>
          <w:trHeight w:val="1583"/>
        </w:trPr>
        <w:tc>
          <w:tcPr>
            <w:tcW w:w="1635" w:type="dxa"/>
          </w:tcPr>
          <w:p w14:paraId="1A0A7F65"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Coconut Oil Utilization</w:t>
            </w:r>
          </w:p>
        </w:tc>
        <w:tc>
          <w:tcPr>
            <w:tcW w:w="1605" w:type="dxa"/>
          </w:tcPr>
          <w:p w14:paraId="1FC612CB"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Dependent Variable</w:t>
            </w:r>
          </w:p>
        </w:tc>
        <w:tc>
          <w:tcPr>
            <w:tcW w:w="5235" w:type="dxa"/>
          </w:tcPr>
          <w:p w14:paraId="0CCBCC11" w14:textId="77777777" w:rsidR="00BC7624" w:rsidRPr="00BC7624" w:rsidRDefault="00F32B70" w:rsidP="00BC7624">
            <w:pPr>
              <w:spacing w:line="240" w:lineRule="auto"/>
              <w:rPr>
                <w:rFonts w:cs="Times New Roman"/>
                <w:color w:val="0D0D0D" w:themeColor="text1" w:themeTint="F2"/>
                <w:szCs w:val="24"/>
              </w:rPr>
            </w:pPr>
            <w:r w:rsidRPr="00BC7624">
              <w:rPr>
                <w:color w:val="0D0D0D" w:themeColor="text1" w:themeTint="F2"/>
                <w:szCs w:val="24"/>
              </w:rPr>
              <w:t>Consumers</w:t>
            </w:r>
            <w:r w:rsidR="00BC7624" w:rsidRPr="00BC7624">
              <w:rPr>
                <w:color w:val="0D0D0D" w:themeColor="text1" w:themeTint="F2"/>
                <w:szCs w:val="24"/>
              </w:rPr>
              <w:t xml:space="preserve"> repeated and practical use of the product, including regular use, multiple-purpose use, routine use, future continued use, and relative frequency of use</w:t>
            </w:r>
          </w:p>
        </w:tc>
        <w:tc>
          <w:tcPr>
            <w:tcW w:w="1245" w:type="dxa"/>
          </w:tcPr>
          <w:p w14:paraId="0160653F"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Q24–Q28</w:t>
            </w:r>
          </w:p>
        </w:tc>
      </w:tr>
    </w:tbl>
    <w:p w14:paraId="55F4C000" w14:textId="77777777" w:rsidR="00BC7624" w:rsidRDefault="00BC7624" w:rsidP="00BC7624">
      <w:pPr>
        <w:spacing w:line="20" w:lineRule="exact"/>
        <w:jc w:val="both"/>
        <w:rPr>
          <w:rFonts w:cs="Times New Roman"/>
          <w:color w:val="0D0D0D" w:themeColor="text1" w:themeTint="F2"/>
          <w:sz w:val="28"/>
          <w:szCs w:val="28"/>
        </w:rPr>
      </w:pPr>
      <w:bookmarkStart w:id="15" w:name="_o9jlwbpui6h8" w:colFirst="0" w:colLast="0"/>
      <w:bookmarkEnd w:id="15"/>
    </w:p>
    <w:p w14:paraId="2976A348" w14:textId="77777777" w:rsidR="00BC7624" w:rsidRDefault="00BC7624" w:rsidP="00BC7624">
      <w:pPr>
        <w:spacing w:line="20" w:lineRule="exact"/>
        <w:jc w:val="both"/>
        <w:rPr>
          <w:rFonts w:cs="Times New Roman"/>
          <w:color w:val="0D0D0D" w:themeColor="text1" w:themeTint="F2"/>
          <w:sz w:val="28"/>
          <w:szCs w:val="28"/>
        </w:rPr>
      </w:pPr>
    </w:p>
    <w:p w14:paraId="4762CE7B" w14:textId="77777777" w:rsidR="00BC7624" w:rsidRDefault="00BC7624" w:rsidP="00BC7624">
      <w:pPr>
        <w:spacing w:line="20" w:lineRule="exact"/>
        <w:jc w:val="both"/>
        <w:rPr>
          <w:rFonts w:cs="Times New Roman"/>
          <w:color w:val="0D0D0D" w:themeColor="text1" w:themeTint="F2"/>
          <w:sz w:val="28"/>
          <w:szCs w:val="28"/>
        </w:rPr>
      </w:pPr>
    </w:p>
    <w:p w14:paraId="34982FE8"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b/>
          <w:color w:val="0D0D0D" w:themeColor="text1" w:themeTint="F2"/>
          <w:szCs w:val="28"/>
        </w:rPr>
        <w:t>3.5. Data Collection Procedure</w:t>
      </w:r>
    </w:p>
    <w:p w14:paraId="4D72AE59"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questionnaire was distributed online through Google Forms. Before answering the survey, respondents were informed that participation was voluntary and that their responses would be used only for academic purposes. A screening question was included to identify whether respondents had previously used Mya Zin Yaw coconut oil. This step was important because the study examines both perceptions toward the product and utilization-related behavior.</w:t>
      </w:r>
    </w:p>
    <w:p w14:paraId="439768B8"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 formal pilot test was not conducted before the full survey distribution. However, the questionnaire was reviewed for clarity, relevance, and consistency with the research objectives before data collection. The items were designed to reflect the theoretical framework and hypotheses of the study. The questionnaire was also kept short and simple, with respondents informed that it would take approximately 5–7 minutes to complete.</w:t>
      </w:r>
    </w:p>
    <w:p w14:paraId="22993343"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To reduce possible non-response, the survey link was shared through online channels and consumer networks to improve accessibility and response collection. Participation was voluntary and anonymous, and only completed responses were used for analysis. After data collection, the responses were checked for completeness and consistency before statistical analysis. Although these steps helped improve response quality, possible non-response bias could not be </w:t>
      </w:r>
      <w:proofErr w:type="gramStart"/>
      <w:r w:rsidRPr="00BC7624">
        <w:rPr>
          <w:color w:val="0D0D0D" w:themeColor="text1" w:themeTint="F2"/>
          <w:szCs w:val="28"/>
        </w:rPr>
        <w:t>completely eliminated</w:t>
      </w:r>
      <w:proofErr w:type="gramEnd"/>
      <w:r w:rsidRPr="00BC7624">
        <w:rPr>
          <w:color w:val="0D0D0D" w:themeColor="text1" w:themeTint="F2"/>
          <w:szCs w:val="28"/>
        </w:rPr>
        <w:t xml:space="preserve"> and is therefore acknowledged as a limitation of the study.</w:t>
      </w:r>
    </w:p>
    <w:p w14:paraId="6A5051B3" w14:textId="77777777" w:rsidR="00BC7624" w:rsidRPr="00BC7624" w:rsidRDefault="00BC7624" w:rsidP="00BC7624">
      <w:pPr>
        <w:spacing w:before="240" w:after="240" w:line="240" w:lineRule="auto"/>
        <w:rPr>
          <w:rFonts w:cs="Times New Roman"/>
          <w:color w:val="0D0D0D" w:themeColor="text1" w:themeTint="F2"/>
          <w:sz w:val="28"/>
          <w:szCs w:val="28"/>
        </w:rPr>
      </w:pPr>
      <w:bookmarkStart w:id="16" w:name="_444wx95e0vr" w:colFirst="0" w:colLast="0"/>
      <w:bookmarkEnd w:id="16"/>
      <w:r w:rsidRPr="00BC7624">
        <w:rPr>
          <w:b/>
          <w:color w:val="0D0D0D" w:themeColor="text1" w:themeTint="F2"/>
          <w:szCs w:val="28"/>
        </w:rPr>
        <w:t>3.6. Data Analysis Method</w:t>
      </w:r>
    </w:p>
    <w:p w14:paraId="265B415B"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collected data were analyzed using descriptive and inferential statistical methods. First, descriptive statistics, including frequency, percentage, mean, and standard deviation, were used to summarize respondents’ demographic characteristics, usage status, frequency of use, and main purpose of use.</w:t>
      </w:r>
    </w:p>
    <w:p w14:paraId="15E7072B"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Second, reliability analysis was conducted to assess the internal consistency of the measurement items for each construct. Cronbach’s alpha was used to evaluate whether the items within each construct consistently measured the same concept.</w:t>
      </w:r>
    </w:p>
    <w:p w14:paraId="5B0ABE8F"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Third, correlation analysis was applied to examine the relationships among perceived safety, product versatility, continuous availability, and coconut oil utilization. Finally, multiple regression analysis was used to test the proposed hypotheses. The regression model examined the individual effects of perceived safety, product versatility, and continuous availability on coconut oil utilization, as well as their combined explanatory effect.</w:t>
      </w:r>
    </w:p>
    <w:p w14:paraId="463D47CB"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lastRenderedPageBreak/>
        <w:t>The regression model is expressed as follows:</w:t>
      </w:r>
    </w:p>
    <w:p w14:paraId="37F81A67"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COU = β₀ + β₁PS + β₂PV + β₃CA + ε</w:t>
      </w:r>
    </w:p>
    <w:p w14:paraId="4419AB39"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Where:</w:t>
      </w:r>
    </w:p>
    <w:p w14:paraId="27CA8053" w14:textId="77777777" w:rsidR="00BC7624" w:rsidRPr="00BC7624" w:rsidRDefault="00BC7624" w:rsidP="00BC7624">
      <w:pPr>
        <w:numPr>
          <w:ilvl w:val="0"/>
          <w:numId w:val="3"/>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COU = Coconut Oil Utilization</w:t>
      </w:r>
    </w:p>
    <w:p w14:paraId="1EA9C918" w14:textId="77777777" w:rsidR="00BC7624" w:rsidRPr="00BC7624" w:rsidRDefault="00BC7624" w:rsidP="00BC7624">
      <w:pPr>
        <w:numPr>
          <w:ilvl w:val="0"/>
          <w:numId w:val="3"/>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PS = Perceived Safety</w:t>
      </w:r>
    </w:p>
    <w:p w14:paraId="7294687F" w14:textId="77777777" w:rsidR="00BC7624" w:rsidRPr="00BC7624" w:rsidRDefault="00BC7624" w:rsidP="00BC7624">
      <w:pPr>
        <w:numPr>
          <w:ilvl w:val="0"/>
          <w:numId w:val="3"/>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PV = Product Versatility</w:t>
      </w:r>
    </w:p>
    <w:p w14:paraId="4279B49E" w14:textId="77777777" w:rsidR="00BC7624" w:rsidRPr="00BC7624" w:rsidRDefault="00BC7624" w:rsidP="00BC7624">
      <w:pPr>
        <w:numPr>
          <w:ilvl w:val="0"/>
          <w:numId w:val="3"/>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CA = Continuous Availability</w:t>
      </w:r>
    </w:p>
    <w:p w14:paraId="5212DB34" w14:textId="77777777" w:rsidR="00BC7624" w:rsidRPr="00BC7624" w:rsidRDefault="00BC7624" w:rsidP="00BC7624">
      <w:pPr>
        <w:numPr>
          <w:ilvl w:val="0"/>
          <w:numId w:val="3"/>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β₀ = Constant</w:t>
      </w:r>
    </w:p>
    <w:p w14:paraId="38703082" w14:textId="77777777" w:rsidR="00BC7624" w:rsidRPr="00BC7624" w:rsidRDefault="00BC7624" w:rsidP="00BC7624">
      <w:pPr>
        <w:numPr>
          <w:ilvl w:val="0"/>
          <w:numId w:val="3"/>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β₁, β₂, β₃ = Regression coefficients</w:t>
      </w:r>
    </w:p>
    <w:p w14:paraId="4301C42B" w14:textId="77777777" w:rsidR="00BC7624" w:rsidRPr="00BC7624" w:rsidRDefault="00BC7624" w:rsidP="00BC7624">
      <w:pPr>
        <w:numPr>
          <w:ilvl w:val="0"/>
          <w:numId w:val="3"/>
        </w:numPr>
        <w:spacing w:before="240" w:after="240" w:line="240" w:lineRule="auto"/>
        <w:jc w:val="both"/>
        <w:rPr>
          <w:rFonts w:cs="Times New Roman"/>
          <w:color w:val="0D0D0D" w:themeColor="text1" w:themeTint="F2"/>
          <w:sz w:val="28"/>
          <w:szCs w:val="28"/>
        </w:rPr>
      </w:pPr>
      <w:r w:rsidRPr="00BC7624">
        <w:rPr>
          <w:color w:val="0D0D0D" w:themeColor="text1" w:themeTint="F2"/>
          <w:szCs w:val="28"/>
        </w:rPr>
        <w:t>ε = Error term</w:t>
      </w:r>
    </w:p>
    <w:p w14:paraId="35CF7067"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results of the regression analysis were used to determine whether each independent variable had a positive and significant effect on coconut oil utilization and whether the three determinants jointly explained a significant proportion of variance in the dependent variable.</w:t>
      </w:r>
    </w:p>
    <w:p w14:paraId="7217DD88" w14:textId="77777777" w:rsidR="00BC7624" w:rsidRPr="00BC7624" w:rsidRDefault="00BC7624" w:rsidP="00BC7624">
      <w:pPr>
        <w:spacing w:before="240" w:after="240" w:line="240" w:lineRule="auto"/>
        <w:rPr>
          <w:rFonts w:cs="Times New Roman"/>
          <w:color w:val="0D0D0D" w:themeColor="text1" w:themeTint="F2"/>
          <w:sz w:val="28"/>
          <w:szCs w:val="28"/>
        </w:rPr>
      </w:pPr>
      <w:bookmarkStart w:id="17" w:name="_frwi80gx2qk9" w:colFirst="0" w:colLast="0"/>
      <w:bookmarkEnd w:id="17"/>
      <w:r w:rsidRPr="00BC7624">
        <w:rPr>
          <w:b/>
          <w:color w:val="0D0D0D" w:themeColor="text1" w:themeTint="F2"/>
          <w:szCs w:val="28"/>
        </w:rPr>
        <w:t>3.7. Ethical Considerations</w:t>
      </w:r>
    </w:p>
    <w:p w14:paraId="189A9A80"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Ethical considerations were observed throughout the research process. Participation in the survey was voluntary, and respondents were informed about the academic purpose of the study before answering the questionnaire. No unnecessary personal identifying information was collected. All responses were kept confidential and used only for academic analysis. The data were reported in aggregate form to protect respondent privacy and ensure research transparency.</w:t>
      </w:r>
    </w:p>
    <w:p w14:paraId="7E25F025"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b/>
          <w:caps/>
          <w:color w:val="0D0D0D" w:themeColor="text1" w:themeTint="F2"/>
          <w:sz w:val="28"/>
          <w:szCs w:val="28"/>
        </w:rPr>
        <w:t>4.Findings and Results</w:t>
      </w:r>
    </w:p>
    <w:p w14:paraId="107ABEDE"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This chapter presents the quantitative findings of the study. The purpose of the analysis was to examine the effects of perceived safety, product versatility, and continuous availability on coconut oil utilization among Mya Zin Yaw consumers in Myanmar. A total of 345 survey responses were collected. Among them, 286 respondents reported that they had used Mya Zin Yaw coconut oil, while 59 respondents had never used the product. Since the main purpose of the study was to examine coconut oil utilization, the inferential analysis focused on the 286 respondents who had actual product-use experience.</w:t>
      </w:r>
    </w:p>
    <w:p w14:paraId="4FF91534" w14:textId="77777777" w:rsid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Before presenting the hypothesis testing results, the demographic and usage profile of the valid respondents is summarized in Table 4.1. This provides a clearer understanding of the respondent characteristics and the basic usage pattern of Mya Zin Yaw coconut oil.</w:t>
      </w:r>
    </w:p>
    <w:p w14:paraId="21AF3B77" w14:textId="77777777" w:rsidR="00BC7624" w:rsidRPr="00BC7624" w:rsidRDefault="00BC7624" w:rsidP="00BC7624">
      <w:pPr>
        <w:spacing w:line="20" w:lineRule="exact"/>
        <w:jc w:val="both"/>
        <w:rPr>
          <w:rFonts w:cs="Times New Roman"/>
          <w:color w:val="0D0D0D" w:themeColor="text1" w:themeTint="F2"/>
          <w:sz w:val="28"/>
          <w:szCs w:val="28"/>
        </w:rPr>
      </w:pPr>
    </w:p>
    <w:p w14:paraId="5A891A52"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 xml:space="preserve">Table 4.1. Respondent Demographic and Usage Profile </w:t>
      </w:r>
    </w:p>
    <w:tbl>
      <w:tblPr>
        <w:tblStyle w:val="TableGrid"/>
        <w:tblW w:w="9180" w:type="dxa"/>
        <w:tblLook w:val="0600" w:firstRow="0" w:lastRow="0" w:firstColumn="0" w:lastColumn="0" w:noHBand="1" w:noVBand="1"/>
      </w:tblPr>
      <w:tblGrid>
        <w:gridCol w:w="2100"/>
        <w:gridCol w:w="2715"/>
        <w:gridCol w:w="2100"/>
        <w:gridCol w:w="2265"/>
      </w:tblGrid>
      <w:tr w:rsidR="00BC7624" w:rsidRPr="00BC7624" w14:paraId="3EA4F259" w14:textId="77777777" w:rsidTr="00BC7624">
        <w:trPr>
          <w:trHeight w:val="615"/>
        </w:trPr>
        <w:tc>
          <w:tcPr>
            <w:tcW w:w="2100" w:type="dxa"/>
          </w:tcPr>
          <w:p w14:paraId="58C3B0AD"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Variable</w:t>
            </w:r>
          </w:p>
        </w:tc>
        <w:tc>
          <w:tcPr>
            <w:tcW w:w="2715" w:type="dxa"/>
          </w:tcPr>
          <w:p w14:paraId="665DC479"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Category</w:t>
            </w:r>
          </w:p>
        </w:tc>
        <w:tc>
          <w:tcPr>
            <w:tcW w:w="2100" w:type="dxa"/>
          </w:tcPr>
          <w:p w14:paraId="364737D0"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Frequency</w:t>
            </w:r>
          </w:p>
        </w:tc>
        <w:tc>
          <w:tcPr>
            <w:tcW w:w="2265" w:type="dxa"/>
          </w:tcPr>
          <w:p w14:paraId="653508F1"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Percentage</w:t>
            </w:r>
          </w:p>
        </w:tc>
      </w:tr>
      <w:tr w:rsidR="00BC7624" w:rsidRPr="00BC7624" w14:paraId="371453EA" w14:textId="77777777" w:rsidTr="00BC7624">
        <w:trPr>
          <w:trHeight w:val="300"/>
        </w:trPr>
        <w:tc>
          <w:tcPr>
            <w:tcW w:w="2100" w:type="dxa"/>
          </w:tcPr>
          <w:p w14:paraId="58F21048"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Gender</w:t>
            </w:r>
          </w:p>
        </w:tc>
        <w:tc>
          <w:tcPr>
            <w:tcW w:w="2715" w:type="dxa"/>
          </w:tcPr>
          <w:p w14:paraId="59676CBA"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Male</w:t>
            </w:r>
          </w:p>
        </w:tc>
        <w:tc>
          <w:tcPr>
            <w:tcW w:w="2100" w:type="dxa"/>
          </w:tcPr>
          <w:p w14:paraId="6FC2FBDA"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162</w:t>
            </w:r>
          </w:p>
        </w:tc>
        <w:tc>
          <w:tcPr>
            <w:tcW w:w="2265" w:type="dxa"/>
          </w:tcPr>
          <w:p w14:paraId="2644C3B2"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56.6%</w:t>
            </w:r>
          </w:p>
        </w:tc>
      </w:tr>
      <w:tr w:rsidR="00BC7624" w:rsidRPr="00BC7624" w14:paraId="6B6DCD67" w14:textId="77777777" w:rsidTr="00BC7624">
        <w:trPr>
          <w:trHeight w:val="300"/>
        </w:trPr>
        <w:tc>
          <w:tcPr>
            <w:tcW w:w="2100" w:type="dxa"/>
          </w:tcPr>
          <w:p w14:paraId="21E40017"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42E44227"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Female</w:t>
            </w:r>
          </w:p>
        </w:tc>
        <w:tc>
          <w:tcPr>
            <w:tcW w:w="2100" w:type="dxa"/>
          </w:tcPr>
          <w:p w14:paraId="49CABD2A"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123</w:t>
            </w:r>
          </w:p>
        </w:tc>
        <w:tc>
          <w:tcPr>
            <w:tcW w:w="2265" w:type="dxa"/>
          </w:tcPr>
          <w:p w14:paraId="01C7DCC9"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43.0%</w:t>
            </w:r>
          </w:p>
        </w:tc>
      </w:tr>
      <w:tr w:rsidR="00BC7624" w:rsidRPr="00BC7624" w14:paraId="4D752F1A" w14:textId="77777777" w:rsidTr="00BC7624">
        <w:trPr>
          <w:trHeight w:val="300"/>
        </w:trPr>
        <w:tc>
          <w:tcPr>
            <w:tcW w:w="2100" w:type="dxa"/>
          </w:tcPr>
          <w:p w14:paraId="6E6DE613"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092048D6"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Prefer not to say</w:t>
            </w:r>
          </w:p>
        </w:tc>
        <w:tc>
          <w:tcPr>
            <w:tcW w:w="2100" w:type="dxa"/>
          </w:tcPr>
          <w:p w14:paraId="3696FCCE"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1</w:t>
            </w:r>
          </w:p>
        </w:tc>
        <w:tc>
          <w:tcPr>
            <w:tcW w:w="2265" w:type="dxa"/>
          </w:tcPr>
          <w:p w14:paraId="596D341D"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0.3%</w:t>
            </w:r>
          </w:p>
        </w:tc>
      </w:tr>
      <w:tr w:rsidR="00BC7624" w:rsidRPr="00BC7624" w14:paraId="78426B01" w14:textId="77777777" w:rsidTr="00BC7624">
        <w:trPr>
          <w:trHeight w:val="300"/>
        </w:trPr>
        <w:tc>
          <w:tcPr>
            <w:tcW w:w="2100" w:type="dxa"/>
          </w:tcPr>
          <w:p w14:paraId="239CC7DF"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Age</w:t>
            </w:r>
          </w:p>
        </w:tc>
        <w:tc>
          <w:tcPr>
            <w:tcW w:w="2715" w:type="dxa"/>
          </w:tcPr>
          <w:p w14:paraId="50AC7E2B"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Under 20</w:t>
            </w:r>
          </w:p>
        </w:tc>
        <w:tc>
          <w:tcPr>
            <w:tcW w:w="2100" w:type="dxa"/>
          </w:tcPr>
          <w:p w14:paraId="04710E64"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14</w:t>
            </w:r>
          </w:p>
        </w:tc>
        <w:tc>
          <w:tcPr>
            <w:tcW w:w="2265" w:type="dxa"/>
          </w:tcPr>
          <w:p w14:paraId="0041D2D8"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4.9%</w:t>
            </w:r>
          </w:p>
        </w:tc>
      </w:tr>
      <w:tr w:rsidR="00BC7624" w:rsidRPr="00BC7624" w14:paraId="339FCB60" w14:textId="77777777" w:rsidTr="00BC7624">
        <w:trPr>
          <w:trHeight w:val="300"/>
        </w:trPr>
        <w:tc>
          <w:tcPr>
            <w:tcW w:w="2100" w:type="dxa"/>
          </w:tcPr>
          <w:p w14:paraId="270FEA98"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28A79A5E"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21–30</w:t>
            </w:r>
          </w:p>
        </w:tc>
        <w:tc>
          <w:tcPr>
            <w:tcW w:w="2100" w:type="dxa"/>
          </w:tcPr>
          <w:p w14:paraId="40D9D720"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119</w:t>
            </w:r>
          </w:p>
        </w:tc>
        <w:tc>
          <w:tcPr>
            <w:tcW w:w="2265" w:type="dxa"/>
          </w:tcPr>
          <w:p w14:paraId="001EAB57"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41.6%</w:t>
            </w:r>
          </w:p>
        </w:tc>
      </w:tr>
      <w:tr w:rsidR="00BC7624" w:rsidRPr="00BC7624" w14:paraId="616ADF1C" w14:textId="77777777" w:rsidTr="00BC7624">
        <w:trPr>
          <w:trHeight w:val="300"/>
        </w:trPr>
        <w:tc>
          <w:tcPr>
            <w:tcW w:w="2100" w:type="dxa"/>
          </w:tcPr>
          <w:p w14:paraId="1449E025"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7128AB21"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31–40</w:t>
            </w:r>
          </w:p>
        </w:tc>
        <w:tc>
          <w:tcPr>
            <w:tcW w:w="2100" w:type="dxa"/>
          </w:tcPr>
          <w:p w14:paraId="4039F9F7"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90</w:t>
            </w:r>
          </w:p>
        </w:tc>
        <w:tc>
          <w:tcPr>
            <w:tcW w:w="2265" w:type="dxa"/>
          </w:tcPr>
          <w:p w14:paraId="0B373EA4"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31.5%</w:t>
            </w:r>
          </w:p>
        </w:tc>
      </w:tr>
      <w:tr w:rsidR="00BC7624" w:rsidRPr="00BC7624" w14:paraId="119B0F6C" w14:textId="77777777" w:rsidTr="00BC7624">
        <w:trPr>
          <w:trHeight w:val="300"/>
        </w:trPr>
        <w:tc>
          <w:tcPr>
            <w:tcW w:w="2100" w:type="dxa"/>
          </w:tcPr>
          <w:p w14:paraId="5BFE2497"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3FCE9284"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41–50</w:t>
            </w:r>
          </w:p>
        </w:tc>
        <w:tc>
          <w:tcPr>
            <w:tcW w:w="2100" w:type="dxa"/>
          </w:tcPr>
          <w:p w14:paraId="72D7ADBD"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35</w:t>
            </w:r>
          </w:p>
        </w:tc>
        <w:tc>
          <w:tcPr>
            <w:tcW w:w="2265" w:type="dxa"/>
          </w:tcPr>
          <w:p w14:paraId="5731190E"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12.2%</w:t>
            </w:r>
          </w:p>
        </w:tc>
      </w:tr>
      <w:tr w:rsidR="00BC7624" w:rsidRPr="00BC7624" w14:paraId="5BBC7A0F" w14:textId="77777777" w:rsidTr="00BC7624">
        <w:trPr>
          <w:trHeight w:val="300"/>
        </w:trPr>
        <w:tc>
          <w:tcPr>
            <w:tcW w:w="2100" w:type="dxa"/>
          </w:tcPr>
          <w:p w14:paraId="04AB53D7"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3BBC1C06"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Above 50</w:t>
            </w:r>
          </w:p>
        </w:tc>
        <w:tc>
          <w:tcPr>
            <w:tcW w:w="2100" w:type="dxa"/>
          </w:tcPr>
          <w:p w14:paraId="3A8BDF82"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28</w:t>
            </w:r>
          </w:p>
        </w:tc>
        <w:tc>
          <w:tcPr>
            <w:tcW w:w="2265" w:type="dxa"/>
          </w:tcPr>
          <w:p w14:paraId="230A4316"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9.8%</w:t>
            </w:r>
          </w:p>
        </w:tc>
      </w:tr>
      <w:tr w:rsidR="00BC7624" w:rsidRPr="00BC7624" w14:paraId="2D8646A9" w14:textId="77777777" w:rsidTr="00BC7624">
        <w:trPr>
          <w:trHeight w:val="300"/>
        </w:trPr>
        <w:tc>
          <w:tcPr>
            <w:tcW w:w="2100" w:type="dxa"/>
          </w:tcPr>
          <w:p w14:paraId="68A36DD5"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Education</w:t>
            </w:r>
          </w:p>
        </w:tc>
        <w:tc>
          <w:tcPr>
            <w:tcW w:w="2715" w:type="dxa"/>
          </w:tcPr>
          <w:p w14:paraId="60B98328"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Secondary school</w:t>
            </w:r>
          </w:p>
        </w:tc>
        <w:tc>
          <w:tcPr>
            <w:tcW w:w="2100" w:type="dxa"/>
          </w:tcPr>
          <w:p w14:paraId="47E97C42"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17</w:t>
            </w:r>
          </w:p>
        </w:tc>
        <w:tc>
          <w:tcPr>
            <w:tcW w:w="2265" w:type="dxa"/>
          </w:tcPr>
          <w:p w14:paraId="6350CAF0"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5.9%</w:t>
            </w:r>
          </w:p>
        </w:tc>
      </w:tr>
      <w:tr w:rsidR="00BC7624" w:rsidRPr="00BC7624" w14:paraId="1E7CCFFA" w14:textId="77777777" w:rsidTr="00BC7624">
        <w:trPr>
          <w:trHeight w:val="300"/>
        </w:trPr>
        <w:tc>
          <w:tcPr>
            <w:tcW w:w="2100" w:type="dxa"/>
          </w:tcPr>
          <w:p w14:paraId="13518356"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392827B9"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Diploma</w:t>
            </w:r>
          </w:p>
        </w:tc>
        <w:tc>
          <w:tcPr>
            <w:tcW w:w="2100" w:type="dxa"/>
          </w:tcPr>
          <w:p w14:paraId="5488C7DC"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57</w:t>
            </w:r>
          </w:p>
        </w:tc>
        <w:tc>
          <w:tcPr>
            <w:tcW w:w="2265" w:type="dxa"/>
          </w:tcPr>
          <w:p w14:paraId="1E683318"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19.9%</w:t>
            </w:r>
          </w:p>
        </w:tc>
      </w:tr>
      <w:tr w:rsidR="00BC7624" w:rsidRPr="00BC7624" w14:paraId="56D5D530" w14:textId="77777777" w:rsidTr="00BC7624">
        <w:trPr>
          <w:trHeight w:val="300"/>
        </w:trPr>
        <w:tc>
          <w:tcPr>
            <w:tcW w:w="2100" w:type="dxa"/>
          </w:tcPr>
          <w:p w14:paraId="35435C66"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743C7FD5"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Bachelor’s degree</w:t>
            </w:r>
          </w:p>
        </w:tc>
        <w:tc>
          <w:tcPr>
            <w:tcW w:w="2100" w:type="dxa"/>
          </w:tcPr>
          <w:p w14:paraId="5000F2DB"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197</w:t>
            </w:r>
          </w:p>
        </w:tc>
        <w:tc>
          <w:tcPr>
            <w:tcW w:w="2265" w:type="dxa"/>
          </w:tcPr>
          <w:p w14:paraId="4F71ABBA"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68.9%</w:t>
            </w:r>
          </w:p>
        </w:tc>
      </w:tr>
      <w:tr w:rsidR="00BC7624" w:rsidRPr="00BC7624" w14:paraId="63732D3C" w14:textId="77777777" w:rsidTr="00BC7624">
        <w:trPr>
          <w:trHeight w:val="495"/>
        </w:trPr>
        <w:tc>
          <w:tcPr>
            <w:tcW w:w="2100" w:type="dxa"/>
          </w:tcPr>
          <w:p w14:paraId="64606B60"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62043304"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Master’s degree or above</w:t>
            </w:r>
          </w:p>
        </w:tc>
        <w:tc>
          <w:tcPr>
            <w:tcW w:w="2100" w:type="dxa"/>
          </w:tcPr>
          <w:p w14:paraId="562604EE"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15</w:t>
            </w:r>
          </w:p>
        </w:tc>
        <w:tc>
          <w:tcPr>
            <w:tcW w:w="2265" w:type="dxa"/>
          </w:tcPr>
          <w:p w14:paraId="0B980E8F"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5.2%</w:t>
            </w:r>
          </w:p>
        </w:tc>
      </w:tr>
      <w:tr w:rsidR="00BC7624" w:rsidRPr="00BC7624" w14:paraId="6E7CC5A3" w14:textId="77777777" w:rsidTr="00BC7624">
        <w:trPr>
          <w:trHeight w:val="300"/>
        </w:trPr>
        <w:tc>
          <w:tcPr>
            <w:tcW w:w="2100" w:type="dxa"/>
          </w:tcPr>
          <w:p w14:paraId="549B33DB"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Occupation</w:t>
            </w:r>
          </w:p>
        </w:tc>
        <w:tc>
          <w:tcPr>
            <w:tcW w:w="2715" w:type="dxa"/>
          </w:tcPr>
          <w:p w14:paraId="61214953"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Student</w:t>
            </w:r>
          </w:p>
        </w:tc>
        <w:tc>
          <w:tcPr>
            <w:tcW w:w="2100" w:type="dxa"/>
          </w:tcPr>
          <w:p w14:paraId="5506DD27"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36</w:t>
            </w:r>
          </w:p>
        </w:tc>
        <w:tc>
          <w:tcPr>
            <w:tcW w:w="2265" w:type="dxa"/>
          </w:tcPr>
          <w:p w14:paraId="035EFF82"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12.6%</w:t>
            </w:r>
          </w:p>
        </w:tc>
      </w:tr>
      <w:tr w:rsidR="00BC7624" w:rsidRPr="00BC7624" w14:paraId="083E84EA" w14:textId="77777777" w:rsidTr="00BC7624">
        <w:trPr>
          <w:trHeight w:val="300"/>
        </w:trPr>
        <w:tc>
          <w:tcPr>
            <w:tcW w:w="2100" w:type="dxa"/>
          </w:tcPr>
          <w:p w14:paraId="43B6ECE2"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5BAA7EE1"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Employee</w:t>
            </w:r>
          </w:p>
        </w:tc>
        <w:tc>
          <w:tcPr>
            <w:tcW w:w="2100" w:type="dxa"/>
          </w:tcPr>
          <w:p w14:paraId="36D26358"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128</w:t>
            </w:r>
          </w:p>
        </w:tc>
        <w:tc>
          <w:tcPr>
            <w:tcW w:w="2265" w:type="dxa"/>
          </w:tcPr>
          <w:p w14:paraId="4039E622"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44.8%</w:t>
            </w:r>
          </w:p>
        </w:tc>
      </w:tr>
      <w:tr w:rsidR="00BC7624" w:rsidRPr="00BC7624" w14:paraId="48D51579" w14:textId="77777777" w:rsidTr="00BC7624">
        <w:trPr>
          <w:trHeight w:val="300"/>
        </w:trPr>
        <w:tc>
          <w:tcPr>
            <w:tcW w:w="2100" w:type="dxa"/>
          </w:tcPr>
          <w:p w14:paraId="617DC153"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306E6F76"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Self-employed</w:t>
            </w:r>
          </w:p>
        </w:tc>
        <w:tc>
          <w:tcPr>
            <w:tcW w:w="2100" w:type="dxa"/>
          </w:tcPr>
          <w:p w14:paraId="17B6C156"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83</w:t>
            </w:r>
          </w:p>
        </w:tc>
        <w:tc>
          <w:tcPr>
            <w:tcW w:w="2265" w:type="dxa"/>
          </w:tcPr>
          <w:p w14:paraId="5923ADF2"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29.0%</w:t>
            </w:r>
          </w:p>
        </w:tc>
      </w:tr>
      <w:tr w:rsidR="00BC7624" w:rsidRPr="00BC7624" w14:paraId="5BAF4952" w14:textId="77777777" w:rsidTr="00BC7624">
        <w:trPr>
          <w:trHeight w:val="300"/>
        </w:trPr>
        <w:tc>
          <w:tcPr>
            <w:tcW w:w="2100" w:type="dxa"/>
          </w:tcPr>
          <w:p w14:paraId="31A5A6C3"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3AFB5E95"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Homemaker</w:t>
            </w:r>
          </w:p>
        </w:tc>
        <w:tc>
          <w:tcPr>
            <w:tcW w:w="2100" w:type="dxa"/>
          </w:tcPr>
          <w:p w14:paraId="58684881"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29</w:t>
            </w:r>
          </w:p>
        </w:tc>
        <w:tc>
          <w:tcPr>
            <w:tcW w:w="2265" w:type="dxa"/>
          </w:tcPr>
          <w:p w14:paraId="33B2568E"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10.1%</w:t>
            </w:r>
          </w:p>
        </w:tc>
      </w:tr>
      <w:tr w:rsidR="00BC7624" w:rsidRPr="00BC7624" w14:paraId="0097134D" w14:textId="77777777" w:rsidTr="00BC7624">
        <w:trPr>
          <w:trHeight w:val="300"/>
        </w:trPr>
        <w:tc>
          <w:tcPr>
            <w:tcW w:w="2100" w:type="dxa"/>
          </w:tcPr>
          <w:p w14:paraId="6E9CB06B"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0C28ECB7"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Other</w:t>
            </w:r>
          </w:p>
        </w:tc>
        <w:tc>
          <w:tcPr>
            <w:tcW w:w="2100" w:type="dxa"/>
          </w:tcPr>
          <w:p w14:paraId="190DD511"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10</w:t>
            </w:r>
          </w:p>
        </w:tc>
        <w:tc>
          <w:tcPr>
            <w:tcW w:w="2265" w:type="dxa"/>
          </w:tcPr>
          <w:p w14:paraId="42B3A393"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3.5%</w:t>
            </w:r>
          </w:p>
        </w:tc>
      </w:tr>
      <w:tr w:rsidR="00BC7624" w:rsidRPr="00BC7624" w14:paraId="54E6F800" w14:textId="77777777" w:rsidTr="00BC7624">
        <w:trPr>
          <w:trHeight w:val="300"/>
        </w:trPr>
        <w:tc>
          <w:tcPr>
            <w:tcW w:w="2100" w:type="dxa"/>
          </w:tcPr>
          <w:p w14:paraId="3ECC1CBB"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Frequency of use</w:t>
            </w:r>
          </w:p>
        </w:tc>
        <w:tc>
          <w:tcPr>
            <w:tcW w:w="2715" w:type="dxa"/>
          </w:tcPr>
          <w:p w14:paraId="37770EC6"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Daily</w:t>
            </w:r>
          </w:p>
        </w:tc>
        <w:tc>
          <w:tcPr>
            <w:tcW w:w="2100" w:type="dxa"/>
          </w:tcPr>
          <w:p w14:paraId="6D7E82E4"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119</w:t>
            </w:r>
          </w:p>
        </w:tc>
        <w:tc>
          <w:tcPr>
            <w:tcW w:w="2265" w:type="dxa"/>
          </w:tcPr>
          <w:p w14:paraId="2970512D"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41.6%</w:t>
            </w:r>
          </w:p>
        </w:tc>
      </w:tr>
      <w:tr w:rsidR="00BC7624" w:rsidRPr="00BC7624" w14:paraId="0F5D02E9" w14:textId="77777777" w:rsidTr="00BC7624">
        <w:trPr>
          <w:trHeight w:val="300"/>
        </w:trPr>
        <w:tc>
          <w:tcPr>
            <w:tcW w:w="2100" w:type="dxa"/>
          </w:tcPr>
          <w:p w14:paraId="3BC4EADF"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0C7342CF"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Several times a week</w:t>
            </w:r>
          </w:p>
        </w:tc>
        <w:tc>
          <w:tcPr>
            <w:tcW w:w="2100" w:type="dxa"/>
          </w:tcPr>
          <w:p w14:paraId="3CD6B1DA"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100</w:t>
            </w:r>
          </w:p>
        </w:tc>
        <w:tc>
          <w:tcPr>
            <w:tcW w:w="2265" w:type="dxa"/>
          </w:tcPr>
          <w:p w14:paraId="1371C9F2"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35.0%</w:t>
            </w:r>
          </w:p>
        </w:tc>
      </w:tr>
      <w:tr w:rsidR="00BC7624" w:rsidRPr="00BC7624" w14:paraId="6A83CA71" w14:textId="77777777" w:rsidTr="00BC7624">
        <w:trPr>
          <w:trHeight w:val="300"/>
        </w:trPr>
        <w:tc>
          <w:tcPr>
            <w:tcW w:w="2100" w:type="dxa"/>
          </w:tcPr>
          <w:p w14:paraId="7E456EBF"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48B687E0"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Once a week</w:t>
            </w:r>
          </w:p>
        </w:tc>
        <w:tc>
          <w:tcPr>
            <w:tcW w:w="2100" w:type="dxa"/>
          </w:tcPr>
          <w:p w14:paraId="1D878B32"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37</w:t>
            </w:r>
          </w:p>
        </w:tc>
        <w:tc>
          <w:tcPr>
            <w:tcW w:w="2265" w:type="dxa"/>
          </w:tcPr>
          <w:p w14:paraId="73F3C970"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12.9%</w:t>
            </w:r>
          </w:p>
        </w:tc>
      </w:tr>
      <w:tr w:rsidR="00BC7624" w:rsidRPr="00BC7624" w14:paraId="1DCDD2C2" w14:textId="77777777" w:rsidTr="00BC7624">
        <w:trPr>
          <w:trHeight w:val="300"/>
        </w:trPr>
        <w:tc>
          <w:tcPr>
            <w:tcW w:w="2100" w:type="dxa"/>
          </w:tcPr>
          <w:p w14:paraId="5CFA3B86"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06CA61CB"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Occasionally</w:t>
            </w:r>
          </w:p>
        </w:tc>
        <w:tc>
          <w:tcPr>
            <w:tcW w:w="2100" w:type="dxa"/>
          </w:tcPr>
          <w:p w14:paraId="1D16619E"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23</w:t>
            </w:r>
          </w:p>
        </w:tc>
        <w:tc>
          <w:tcPr>
            <w:tcW w:w="2265" w:type="dxa"/>
          </w:tcPr>
          <w:p w14:paraId="7EABBF10"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8.0%</w:t>
            </w:r>
          </w:p>
        </w:tc>
      </w:tr>
      <w:tr w:rsidR="00BC7624" w:rsidRPr="00BC7624" w14:paraId="03C4CEEB" w14:textId="77777777" w:rsidTr="00BC7624">
        <w:trPr>
          <w:trHeight w:val="300"/>
        </w:trPr>
        <w:tc>
          <w:tcPr>
            <w:tcW w:w="2100" w:type="dxa"/>
          </w:tcPr>
          <w:p w14:paraId="7C1B1F62"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378FFAAC"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Rarely</w:t>
            </w:r>
          </w:p>
        </w:tc>
        <w:tc>
          <w:tcPr>
            <w:tcW w:w="2100" w:type="dxa"/>
          </w:tcPr>
          <w:p w14:paraId="29906CEE"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7</w:t>
            </w:r>
          </w:p>
        </w:tc>
        <w:tc>
          <w:tcPr>
            <w:tcW w:w="2265" w:type="dxa"/>
          </w:tcPr>
          <w:p w14:paraId="24AFB523"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2.4%</w:t>
            </w:r>
          </w:p>
        </w:tc>
      </w:tr>
      <w:tr w:rsidR="00BC7624" w:rsidRPr="00BC7624" w14:paraId="2E2888C1" w14:textId="77777777" w:rsidTr="00BC7624">
        <w:trPr>
          <w:trHeight w:val="300"/>
        </w:trPr>
        <w:tc>
          <w:tcPr>
            <w:tcW w:w="2100" w:type="dxa"/>
          </w:tcPr>
          <w:p w14:paraId="3042C0A0"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Main purpose</w:t>
            </w:r>
          </w:p>
        </w:tc>
        <w:tc>
          <w:tcPr>
            <w:tcW w:w="2715" w:type="dxa"/>
          </w:tcPr>
          <w:p w14:paraId="0BE476E5"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Hair care</w:t>
            </w:r>
          </w:p>
        </w:tc>
        <w:tc>
          <w:tcPr>
            <w:tcW w:w="2100" w:type="dxa"/>
          </w:tcPr>
          <w:p w14:paraId="56B1EE94"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146</w:t>
            </w:r>
          </w:p>
        </w:tc>
        <w:tc>
          <w:tcPr>
            <w:tcW w:w="2265" w:type="dxa"/>
          </w:tcPr>
          <w:p w14:paraId="031A973C"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51.0%</w:t>
            </w:r>
          </w:p>
        </w:tc>
      </w:tr>
      <w:tr w:rsidR="00BC7624" w:rsidRPr="00BC7624" w14:paraId="273B1F75" w14:textId="77777777" w:rsidTr="00BC7624">
        <w:trPr>
          <w:trHeight w:val="300"/>
        </w:trPr>
        <w:tc>
          <w:tcPr>
            <w:tcW w:w="2100" w:type="dxa"/>
          </w:tcPr>
          <w:p w14:paraId="6413112E"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4A8703FA"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Multiple purposes</w:t>
            </w:r>
          </w:p>
        </w:tc>
        <w:tc>
          <w:tcPr>
            <w:tcW w:w="2100" w:type="dxa"/>
          </w:tcPr>
          <w:p w14:paraId="38B067BC"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114</w:t>
            </w:r>
          </w:p>
        </w:tc>
        <w:tc>
          <w:tcPr>
            <w:tcW w:w="2265" w:type="dxa"/>
          </w:tcPr>
          <w:p w14:paraId="62886FEF"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39.9%</w:t>
            </w:r>
          </w:p>
        </w:tc>
      </w:tr>
      <w:tr w:rsidR="00BC7624" w:rsidRPr="00BC7624" w14:paraId="20F58232" w14:textId="77777777" w:rsidTr="00BC7624">
        <w:trPr>
          <w:trHeight w:val="300"/>
        </w:trPr>
        <w:tc>
          <w:tcPr>
            <w:tcW w:w="2100" w:type="dxa"/>
          </w:tcPr>
          <w:p w14:paraId="22329A1B"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0A4EC60B"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Skin care</w:t>
            </w:r>
          </w:p>
        </w:tc>
        <w:tc>
          <w:tcPr>
            <w:tcW w:w="2100" w:type="dxa"/>
          </w:tcPr>
          <w:p w14:paraId="0B104B5F"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23</w:t>
            </w:r>
          </w:p>
        </w:tc>
        <w:tc>
          <w:tcPr>
            <w:tcW w:w="2265" w:type="dxa"/>
          </w:tcPr>
          <w:p w14:paraId="0B2837E8"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8.0%</w:t>
            </w:r>
          </w:p>
        </w:tc>
      </w:tr>
      <w:tr w:rsidR="00BC7624" w:rsidRPr="00BC7624" w14:paraId="25038156" w14:textId="77777777" w:rsidTr="00BC7624">
        <w:trPr>
          <w:trHeight w:val="300"/>
        </w:trPr>
        <w:tc>
          <w:tcPr>
            <w:tcW w:w="2100" w:type="dxa"/>
          </w:tcPr>
          <w:p w14:paraId="05907383" w14:textId="77777777" w:rsidR="00BC7624" w:rsidRPr="00BC7624" w:rsidRDefault="00BC7624" w:rsidP="00BC7624">
            <w:pPr>
              <w:spacing w:line="240" w:lineRule="auto"/>
              <w:rPr>
                <w:rFonts w:cs="Times New Roman"/>
                <w:color w:val="0D0D0D" w:themeColor="text1" w:themeTint="F2"/>
                <w:szCs w:val="24"/>
              </w:rPr>
            </w:pPr>
          </w:p>
        </w:tc>
        <w:tc>
          <w:tcPr>
            <w:tcW w:w="2715" w:type="dxa"/>
          </w:tcPr>
          <w:p w14:paraId="11AC16AD"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Household use</w:t>
            </w:r>
          </w:p>
        </w:tc>
        <w:tc>
          <w:tcPr>
            <w:tcW w:w="2100" w:type="dxa"/>
          </w:tcPr>
          <w:p w14:paraId="11EE932A"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3</w:t>
            </w:r>
          </w:p>
        </w:tc>
        <w:tc>
          <w:tcPr>
            <w:tcW w:w="2265" w:type="dxa"/>
          </w:tcPr>
          <w:p w14:paraId="08905B19"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 xml:space="preserve">  1.0%</w:t>
            </w:r>
          </w:p>
        </w:tc>
      </w:tr>
    </w:tbl>
    <w:p w14:paraId="12857D03"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Note. Percentages are based on 286 respondents who reported previous use of Mya Zin Yaw coconut oil. </w:t>
      </w:r>
    </w:p>
    <w:p w14:paraId="26199B7B"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As shown in Table 4.1, the valid respondents were mainly male (56.6%) and female (43.0%). Most respondents were aged between 21–30 years (41.6%) and 31–40 years (31.5%). In terms of education, the majority held a bachelor’s degree (68.9%). Regarding occupation, employees represented the largest group (44.8%), followed by self-employed respondents (29.0%).</w:t>
      </w:r>
    </w:p>
    <w:p w14:paraId="3F6E8AC9"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usage profile shows that many respondents used Mya Zin Yaw coconut oil frequently, with 41.6% using it daily and 35.0% using it several times a week. The main purpose of use was hair care (51.0%), followed by multiple purposes (39.9%). This supports the usage-based perspective of the study, as coconut oil was used not only as an edible oil but also as a personal-care and multi-purpose household product.</w:t>
      </w:r>
    </w:p>
    <w:p w14:paraId="0ECF1757" w14:textId="77777777" w:rsid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Before hypothesis testing, reliability analysis was conducted to examine the internal consistency of the measurement items. The results showed that perceived safety, continuous availability, and coconut oil utilization had good internal consistency. During reliability testing, the initial Product Versatility scale with five items did not reach an acceptable level of internal consistency. Further examination of the item-total statistics indicated that one item reduced the reliability of the scale. Therefore, this item was removed at the analysis stage. After removing the item, the Cronbach’s Alpha value improved to 0.718, which is acceptable for internal consistency. As a result, Product Versatility was measured using the remaining four items in the final analysis. This adjustment did not change the original questionnaire; rather, it improved the measurement reliability of the construct.</w:t>
      </w:r>
    </w:p>
    <w:p w14:paraId="39BF21AC" w14:textId="77777777" w:rsidR="00BC7624" w:rsidRPr="00BC7624" w:rsidRDefault="00BC7624" w:rsidP="00BC7624">
      <w:pPr>
        <w:spacing w:line="20" w:lineRule="exact"/>
        <w:jc w:val="both"/>
        <w:rPr>
          <w:rFonts w:cs="Times New Roman"/>
          <w:color w:val="0D0D0D" w:themeColor="text1" w:themeTint="F2"/>
          <w:sz w:val="28"/>
          <w:szCs w:val="28"/>
        </w:rPr>
      </w:pPr>
    </w:p>
    <w:p w14:paraId="747B9EBF" w14:textId="5EDA9852"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Table 4.2.</w:t>
      </w:r>
      <w:r w:rsidR="00934F6C">
        <w:rPr>
          <w:color w:val="0D0D0D" w:themeColor="text1" w:themeTint="F2"/>
          <w:szCs w:val="28"/>
        </w:rPr>
        <w:t xml:space="preserve"> </w:t>
      </w:r>
      <w:r w:rsidRPr="00BC7624">
        <w:rPr>
          <w:color w:val="0D0D0D" w:themeColor="text1" w:themeTint="F2"/>
          <w:szCs w:val="28"/>
        </w:rPr>
        <w:t xml:space="preserve">Reliability and Descriptive Statistics of Main Constructs </w:t>
      </w:r>
    </w:p>
    <w:tbl>
      <w:tblPr>
        <w:tblStyle w:val="TableGrid"/>
        <w:tblW w:w="9495" w:type="dxa"/>
        <w:tblLook w:val="0600" w:firstRow="0" w:lastRow="0" w:firstColumn="0" w:lastColumn="0" w:noHBand="1" w:noVBand="1"/>
      </w:tblPr>
      <w:tblGrid>
        <w:gridCol w:w="1754"/>
        <w:gridCol w:w="1079"/>
        <w:gridCol w:w="1244"/>
        <w:gridCol w:w="1605"/>
        <w:gridCol w:w="900"/>
        <w:gridCol w:w="1203"/>
        <w:gridCol w:w="1710"/>
      </w:tblGrid>
      <w:tr w:rsidR="00BC7624" w:rsidRPr="00BC7624" w14:paraId="76EE4607" w14:textId="77777777" w:rsidTr="00BC7624">
        <w:trPr>
          <w:trHeight w:val="1040"/>
        </w:trPr>
        <w:tc>
          <w:tcPr>
            <w:tcW w:w="1755" w:type="dxa"/>
          </w:tcPr>
          <w:p w14:paraId="4585E85E" w14:textId="77777777" w:rsidR="00BC7624" w:rsidRPr="00BC7624" w:rsidRDefault="00BC7624" w:rsidP="00BC7624">
            <w:pPr>
              <w:spacing w:line="240" w:lineRule="auto"/>
              <w:rPr>
                <w:rFonts w:cs="Times New Roman"/>
                <w:color w:val="0D0D0D" w:themeColor="text1" w:themeTint="F2"/>
                <w:sz w:val="28"/>
                <w:szCs w:val="28"/>
              </w:rPr>
            </w:pPr>
            <w:r w:rsidRPr="00BC7624">
              <w:rPr>
                <w:b/>
                <w:color w:val="0D0D0D" w:themeColor="text1" w:themeTint="F2"/>
                <w:szCs w:val="28"/>
              </w:rPr>
              <w:lastRenderedPageBreak/>
              <w:t>Construct</w:t>
            </w:r>
          </w:p>
        </w:tc>
        <w:tc>
          <w:tcPr>
            <w:tcW w:w="1080" w:type="dxa"/>
          </w:tcPr>
          <w:p w14:paraId="3D30360A" w14:textId="77777777" w:rsidR="00BC7624" w:rsidRPr="00BC7624" w:rsidRDefault="00BC7624" w:rsidP="00BC7624">
            <w:pPr>
              <w:spacing w:line="240" w:lineRule="auto"/>
              <w:rPr>
                <w:rFonts w:cs="Times New Roman"/>
                <w:color w:val="0D0D0D" w:themeColor="text1" w:themeTint="F2"/>
                <w:sz w:val="28"/>
                <w:szCs w:val="28"/>
              </w:rPr>
            </w:pPr>
            <w:r w:rsidRPr="00BC7624">
              <w:rPr>
                <w:b/>
                <w:color w:val="0D0D0D" w:themeColor="text1" w:themeTint="F2"/>
                <w:szCs w:val="28"/>
              </w:rPr>
              <w:t>Initial Items</w:t>
            </w:r>
          </w:p>
        </w:tc>
        <w:tc>
          <w:tcPr>
            <w:tcW w:w="1245" w:type="dxa"/>
          </w:tcPr>
          <w:p w14:paraId="7D95F9F1" w14:textId="77777777" w:rsidR="00BC7624" w:rsidRPr="00BC7624" w:rsidRDefault="00BC7624" w:rsidP="00BC7624">
            <w:pPr>
              <w:spacing w:line="240" w:lineRule="auto"/>
              <w:rPr>
                <w:rFonts w:cs="Times New Roman"/>
                <w:color w:val="0D0D0D" w:themeColor="text1" w:themeTint="F2"/>
                <w:sz w:val="28"/>
                <w:szCs w:val="28"/>
              </w:rPr>
            </w:pPr>
            <w:r w:rsidRPr="00BC7624">
              <w:rPr>
                <w:b/>
                <w:color w:val="0D0D0D" w:themeColor="text1" w:themeTint="F2"/>
                <w:szCs w:val="28"/>
              </w:rPr>
              <w:t>Final Items Used</w:t>
            </w:r>
          </w:p>
        </w:tc>
        <w:tc>
          <w:tcPr>
            <w:tcW w:w="1605" w:type="dxa"/>
          </w:tcPr>
          <w:p w14:paraId="7DA28A5C" w14:textId="77777777" w:rsidR="00BC7624" w:rsidRPr="00BC7624" w:rsidRDefault="00BC7624" w:rsidP="00BC7624">
            <w:pPr>
              <w:spacing w:line="240" w:lineRule="auto"/>
              <w:rPr>
                <w:rFonts w:cs="Times New Roman"/>
                <w:color w:val="0D0D0D" w:themeColor="text1" w:themeTint="F2"/>
                <w:sz w:val="28"/>
                <w:szCs w:val="28"/>
              </w:rPr>
            </w:pPr>
            <w:r w:rsidRPr="00BC7624">
              <w:rPr>
                <w:b/>
                <w:color w:val="0D0D0D" w:themeColor="text1" w:themeTint="F2"/>
                <w:szCs w:val="28"/>
              </w:rPr>
              <w:t>Cronbach’s Alpha</w:t>
            </w:r>
          </w:p>
        </w:tc>
        <w:tc>
          <w:tcPr>
            <w:tcW w:w="900" w:type="dxa"/>
          </w:tcPr>
          <w:p w14:paraId="5FA2D658" w14:textId="77777777" w:rsidR="00BC7624" w:rsidRPr="00BC7624" w:rsidRDefault="00BC7624" w:rsidP="00BC7624">
            <w:pPr>
              <w:spacing w:line="240" w:lineRule="auto"/>
              <w:rPr>
                <w:rFonts w:cs="Times New Roman"/>
                <w:color w:val="0D0D0D" w:themeColor="text1" w:themeTint="F2"/>
                <w:sz w:val="28"/>
                <w:szCs w:val="28"/>
              </w:rPr>
            </w:pPr>
            <w:r w:rsidRPr="00BC7624">
              <w:rPr>
                <w:b/>
                <w:color w:val="0D0D0D" w:themeColor="text1" w:themeTint="F2"/>
                <w:szCs w:val="28"/>
              </w:rPr>
              <w:t>Mean</w:t>
            </w:r>
          </w:p>
        </w:tc>
        <w:tc>
          <w:tcPr>
            <w:tcW w:w="1200" w:type="dxa"/>
          </w:tcPr>
          <w:p w14:paraId="0505CF9B" w14:textId="77777777" w:rsidR="00BC7624" w:rsidRPr="00BC7624" w:rsidRDefault="00BC7624" w:rsidP="00BC7624">
            <w:pPr>
              <w:spacing w:line="240" w:lineRule="auto"/>
              <w:rPr>
                <w:rFonts w:cs="Times New Roman"/>
                <w:color w:val="0D0D0D" w:themeColor="text1" w:themeTint="F2"/>
                <w:sz w:val="28"/>
                <w:szCs w:val="28"/>
              </w:rPr>
            </w:pPr>
            <w:r w:rsidRPr="00BC7624">
              <w:rPr>
                <w:b/>
                <w:color w:val="0D0D0D" w:themeColor="text1" w:themeTint="F2"/>
                <w:szCs w:val="28"/>
              </w:rPr>
              <w:t>Std. Deviation</w:t>
            </w:r>
          </w:p>
        </w:tc>
        <w:tc>
          <w:tcPr>
            <w:tcW w:w="1710" w:type="dxa"/>
          </w:tcPr>
          <w:p w14:paraId="4AFA146C" w14:textId="77777777" w:rsidR="00BC7624" w:rsidRPr="00BC7624" w:rsidRDefault="00BC7624" w:rsidP="00BC7624">
            <w:pPr>
              <w:spacing w:line="240" w:lineRule="auto"/>
              <w:rPr>
                <w:rFonts w:cs="Times New Roman"/>
                <w:color w:val="0D0D0D" w:themeColor="text1" w:themeTint="F2"/>
                <w:sz w:val="28"/>
                <w:szCs w:val="28"/>
              </w:rPr>
            </w:pPr>
            <w:r w:rsidRPr="00BC7624">
              <w:rPr>
                <w:b/>
                <w:color w:val="0D0D0D" w:themeColor="text1" w:themeTint="F2"/>
                <w:szCs w:val="28"/>
              </w:rPr>
              <w:t>Interpretation</w:t>
            </w:r>
          </w:p>
        </w:tc>
      </w:tr>
      <w:tr w:rsidR="00BC7624" w:rsidRPr="00BC7624" w14:paraId="716FE460" w14:textId="77777777" w:rsidTr="00BC7624">
        <w:trPr>
          <w:trHeight w:val="500"/>
        </w:trPr>
        <w:tc>
          <w:tcPr>
            <w:tcW w:w="1755" w:type="dxa"/>
          </w:tcPr>
          <w:p w14:paraId="2E016FBB"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Perceived Safety</w:t>
            </w:r>
          </w:p>
        </w:tc>
        <w:tc>
          <w:tcPr>
            <w:tcW w:w="1080" w:type="dxa"/>
          </w:tcPr>
          <w:p w14:paraId="08283613"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5</w:t>
            </w:r>
          </w:p>
        </w:tc>
        <w:tc>
          <w:tcPr>
            <w:tcW w:w="1245" w:type="dxa"/>
          </w:tcPr>
          <w:p w14:paraId="09AF21EA"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5</w:t>
            </w:r>
          </w:p>
        </w:tc>
        <w:tc>
          <w:tcPr>
            <w:tcW w:w="1605" w:type="dxa"/>
          </w:tcPr>
          <w:p w14:paraId="1EB4CB87"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0.804</w:t>
            </w:r>
          </w:p>
        </w:tc>
        <w:tc>
          <w:tcPr>
            <w:tcW w:w="900" w:type="dxa"/>
          </w:tcPr>
          <w:p w14:paraId="18F0B264"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4.44</w:t>
            </w:r>
          </w:p>
        </w:tc>
        <w:tc>
          <w:tcPr>
            <w:tcW w:w="1200" w:type="dxa"/>
          </w:tcPr>
          <w:p w14:paraId="64F87095"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0.448</w:t>
            </w:r>
          </w:p>
        </w:tc>
        <w:tc>
          <w:tcPr>
            <w:tcW w:w="1710" w:type="dxa"/>
          </w:tcPr>
          <w:p w14:paraId="2A03DE32"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Very High</w:t>
            </w:r>
          </w:p>
        </w:tc>
      </w:tr>
      <w:tr w:rsidR="00BC7624" w:rsidRPr="00BC7624" w14:paraId="6D6E9F1A" w14:textId="77777777" w:rsidTr="00BC7624">
        <w:trPr>
          <w:trHeight w:val="770"/>
        </w:trPr>
        <w:tc>
          <w:tcPr>
            <w:tcW w:w="1755" w:type="dxa"/>
          </w:tcPr>
          <w:p w14:paraId="6C992A43"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Product Versatility</w:t>
            </w:r>
          </w:p>
        </w:tc>
        <w:tc>
          <w:tcPr>
            <w:tcW w:w="1080" w:type="dxa"/>
          </w:tcPr>
          <w:p w14:paraId="4AF7420D"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5</w:t>
            </w:r>
          </w:p>
        </w:tc>
        <w:tc>
          <w:tcPr>
            <w:tcW w:w="1245" w:type="dxa"/>
          </w:tcPr>
          <w:p w14:paraId="0AADD45A"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4</w:t>
            </w:r>
          </w:p>
        </w:tc>
        <w:tc>
          <w:tcPr>
            <w:tcW w:w="1605" w:type="dxa"/>
          </w:tcPr>
          <w:p w14:paraId="49B83C30"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0.718</w:t>
            </w:r>
          </w:p>
        </w:tc>
        <w:tc>
          <w:tcPr>
            <w:tcW w:w="900" w:type="dxa"/>
          </w:tcPr>
          <w:p w14:paraId="3BE9DFD2"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4.46</w:t>
            </w:r>
          </w:p>
        </w:tc>
        <w:tc>
          <w:tcPr>
            <w:tcW w:w="1200" w:type="dxa"/>
          </w:tcPr>
          <w:p w14:paraId="163C41B9"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0.462</w:t>
            </w:r>
          </w:p>
        </w:tc>
        <w:tc>
          <w:tcPr>
            <w:tcW w:w="1710" w:type="dxa"/>
          </w:tcPr>
          <w:p w14:paraId="20B22628"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Very High</w:t>
            </w:r>
          </w:p>
        </w:tc>
      </w:tr>
      <w:tr w:rsidR="00BC7624" w:rsidRPr="00BC7624" w14:paraId="34EA3BF0" w14:textId="77777777" w:rsidTr="00BC7624">
        <w:trPr>
          <w:trHeight w:val="770"/>
        </w:trPr>
        <w:tc>
          <w:tcPr>
            <w:tcW w:w="1755" w:type="dxa"/>
          </w:tcPr>
          <w:p w14:paraId="47DA88BA"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Continuous Availability</w:t>
            </w:r>
          </w:p>
        </w:tc>
        <w:tc>
          <w:tcPr>
            <w:tcW w:w="1080" w:type="dxa"/>
          </w:tcPr>
          <w:p w14:paraId="25BC3125"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5</w:t>
            </w:r>
          </w:p>
        </w:tc>
        <w:tc>
          <w:tcPr>
            <w:tcW w:w="1245" w:type="dxa"/>
          </w:tcPr>
          <w:p w14:paraId="3FB62FA9"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5</w:t>
            </w:r>
          </w:p>
        </w:tc>
        <w:tc>
          <w:tcPr>
            <w:tcW w:w="1605" w:type="dxa"/>
          </w:tcPr>
          <w:p w14:paraId="4B4F2A5B"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0.859</w:t>
            </w:r>
          </w:p>
        </w:tc>
        <w:tc>
          <w:tcPr>
            <w:tcW w:w="900" w:type="dxa"/>
          </w:tcPr>
          <w:p w14:paraId="3718B53C"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3.67</w:t>
            </w:r>
          </w:p>
        </w:tc>
        <w:tc>
          <w:tcPr>
            <w:tcW w:w="1200" w:type="dxa"/>
          </w:tcPr>
          <w:p w14:paraId="49ED7FE9"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0.755</w:t>
            </w:r>
          </w:p>
        </w:tc>
        <w:tc>
          <w:tcPr>
            <w:tcW w:w="1710" w:type="dxa"/>
          </w:tcPr>
          <w:p w14:paraId="3750E191"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High</w:t>
            </w:r>
          </w:p>
        </w:tc>
      </w:tr>
      <w:tr w:rsidR="00BC7624" w:rsidRPr="00BC7624" w14:paraId="311DB673" w14:textId="77777777" w:rsidTr="00BC7624">
        <w:trPr>
          <w:trHeight w:val="770"/>
        </w:trPr>
        <w:tc>
          <w:tcPr>
            <w:tcW w:w="1755" w:type="dxa"/>
          </w:tcPr>
          <w:p w14:paraId="190A2BE0"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Coconut Oil Utilization</w:t>
            </w:r>
          </w:p>
        </w:tc>
        <w:tc>
          <w:tcPr>
            <w:tcW w:w="1080" w:type="dxa"/>
          </w:tcPr>
          <w:p w14:paraId="3641E101"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5</w:t>
            </w:r>
          </w:p>
        </w:tc>
        <w:tc>
          <w:tcPr>
            <w:tcW w:w="1245" w:type="dxa"/>
          </w:tcPr>
          <w:p w14:paraId="1861B8C9"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5</w:t>
            </w:r>
          </w:p>
        </w:tc>
        <w:tc>
          <w:tcPr>
            <w:tcW w:w="1605" w:type="dxa"/>
          </w:tcPr>
          <w:p w14:paraId="77FAAD31"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0.853</w:t>
            </w:r>
          </w:p>
        </w:tc>
        <w:tc>
          <w:tcPr>
            <w:tcW w:w="900" w:type="dxa"/>
          </w:tcPr>
          <w:p w14:paraId="66D31727"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4.29</w:t>
            </w:r>
          </w:p>
        </w:tc>
        <w:tc>
          <w:tcPr>
            <w:tcW w:w="1200" w:type="dxa"/>
          </w:tcPr>
          <w:p w14:paraId="4B2C11CD"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0.531</w:t>
            </w:r>
          </w:p>
        </w:tc>
        <w:tc>
          <w:tcPr>
            <w:tcW w:w="1710" w:type="dxa"/>
          </w:tcPr>
          <w:p w14:paraId="74B3CF1E" w14:textId="77777777" w:rsidR="00BC7624" w:rsidRPr="00BC7624" w:rsidRDefault="00BC7624" w:rsidP="00BC7624">
            <w:pPr>
              <w:spacing w:line="240" w:lineRule="auto"/>
              <w:rPr>
                <w:rFonts w:cs="Times New Roman"/>
                <w:color w:val="0D0D0D" w:themeColor="text1" w:themeTint="F2"/>
                <w:sz w:val="28"/>
                <w:szCs w:val="28"/>
              </w:rPr>
            </w:pPr>
            <w:r w:rsidRPr="00BC7624">
              <w:rPr>
                <w:color w:val="0D0D0D" w:themeColor="text1" w:themeTint="F2"/>
                <w:szCs w:val="28"/>
              </w:rPr>
              <w:t>Very High</w:t>
            </w:r>
          </w:p>
        </w:tc>
      </w:tr>
    </w:tbl>
    <w:p w14:paraId="5BED19B1"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Note. Product Versatility was measured using four final items after one item was removed during reliability testing. Mean interpretation: 1.00–1.80 = Very Low, 1.81–2.60 = Low, 2.61–3.40 = Moderate, 3.41–4.20 = High, and 4.21–5.00 = Very High.</w:t>
      </w:r>
    </w:p>
    <w:p w14:paraId="31FF72D1"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Table 4.2 shows that all final constructs achieved acceptable internal consistency, with Cronbach’s Alpha values above 0.70. Perceived Safety had a mean score of 4.44, indicating a very high level of consumer confidence in the safety, cleanliness, and reliability of Mya Zin Yaw coconut oil. Product Versatility recorded a mean score of 4.46 after item refinement, suggesting that respondents strongly perceived the product as useful for multiple practical purposes. Continuous Availability had a mean score of 3.67, indicating a high but comparatively lower level of perceived accessibility. Coconut Oil Utilization had a mean score of 4.29, showing that respondents generally used the product regularly and integrated it into repeated practical use.</w:t>
      </w:r>
    </w:p>
    <w:p w14:paraId="2FE49BC3"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Pearson correlation analysis was conducted before regression analysis. The results showed that all three independent variables were positively and significantly correlated with coconut oil utilization. Perceived safety had the strongest correlation with coconut oil utilization, followed by product versatility and continuous availability. This provided statistical justification for conducting multiple regression analysis.</w:t>
      </w:r>
    </w:p>
    <w:p w14:paraId="70384787"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Multiple regression analysis was then applied to test the proposed hypotheses. The model examined whether perceived safety, product versatility, and continuous availability significantly predicted coconut oil utilization.</w:t>
      </w:r>
    </w:p>
    <w:p w14:paraId="3A1CEF05"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 xml:space="preserve">Table 4.3. Regression and Hypothesis Testing Summary </w:t>
      </w:r>
    </w:p>
    <w:tbl>
      <w:tblPr>
        <w:tblStyle w:val="TableGrid"/>
        <w:tblW w:w="9710" w:type="dxa"/>
        <w:jc w:val="center"/>
        <w:tblLook w:val="0600" w:firstRow="0" w:lastRow="0" w:firstColumn="0" w:lastColumn="0" w:noHBand="1" w:noVBand="1"/>
      </w:tblPr>
      <w:tblGrid>
        <w:gridCol w:w="1520"/>
        <w:gridCol w:w="3195"/>
        <w:gridCol w:w="1800"/>
        <w:gridCol w:w="1050"/>
        <w:gridCol w:w="840"/>
        <w:gridCol w:w="1305"/>
      </w:tblGrid>
      <w:tr w:rsidR="00BC7624" w:rsidRPr="00BC7624" w14:paraId="545CA9D1" w14:textId="77777777" w:rsidTr="00BC7624">
        <w:trPr>
          <w:trHeight w:val="770"/>
          <w:jc w:val="center"/>
        </w:trPr>
        <w:tc>
          <w:tcPr>
            <w:tcW w:w="1520" w:type="dxa"/>
          </w:tcPr>
          <w:p w14:paraId="030A58BB"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Hypothesis</w:t>
            </w:r>
          </w:p>
        </w:tc>
        <w:tc>
          <w:tcPr>
            <w:tcW w:w="3195" w:type="dxa"/>
          </w:tcPr>
          <w:p w14:paraId="3EFA9D1B"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Predictor / Model</w:t>
            </w:r>
          </w:p>
        </w:tc>
        <w:tc>
          <w:tcPr>
            <w:tcW w:w="1800" w:type="dxa"/>
          </w:tcPr>
          <w:p w14:paraId="2F69DDDE"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Standardized Beta</w:t>
            </w:r>
          </w:p>
        </w:tc>
        <w:tc>
          <w:tcPr>
            <w:tcW w:w="1050" w:type="dxa"/>
          </w:tcPr>
          <w:p w14:paraId="0B715BF4"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t / F Value</w:t>
            </w:r>
          </w:p>
        </w:tc>
        <w:tc>
          <w:tcPr>
            <w:tcW w:w="840" w:type="dxa"/>
          </w:tcPr>
          <w:p w14:paraId="16E14C00"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Sig.</w:t>
            </w:r>
          </w:p>
        </w:tc>
        <w:tc>
          <w:tcPr>
            <w:tcW w:w="1305" w:type="dxa"/>
          </w:tcPr>
          <w:p w14:paraId="5C2D63DB" w14:textId="77777777" w:rsidR="00BC7624" w:rsidRPr="00BC7624" w:rsidRDefault="00BC7624" w:rsidP="00BC7624">
            <w:pPr>
              <w:spacing w:line="240" w:lineRule="auto"/>
              <w:rPr>
                <w:rFonts w:cs="Times New Roman"/>
                <w:color w:val="0D0D0D" w:themeColor="text1" w:themeTint="F2"/>
                <w:szCs w:val="24"/>
              </w:rPr>
            </w:pPr>
            <w:r w:rsidRPr="00BC7624">
              <w:rPr>
                <w:b/>
                <w:color w:val="0D0D0D" w:themeColor="text1" w:themeTint="F2"/>
                <w:szCs w:val="24"/>
              </w:rPr>
              <w:t>Decision</w:t>
            </w:r>
          </w:p>
        </w:tc>
      </w:tr>
      <w:tr w:rsidR="00BC7624" w:rsidRPr="00BC7624" w14:paraId="603B0768" w14:textId="77777777" w:rsidTr="00BC7624">
        <w:trPr>
          <w:trHeight w:val="770"/>
          <w:jc w:val="center"/>
        </w:trPr>
        <w:tc>
          <w:tcPr>
            <w:tcW w:w="1520" w:type="dxa"/>
          </w:tcPr>
          <w:p w14:paraId="01EB87ED"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H1</w:t>
            </w:r>
          </w:p>
        </w:tc>
        <w:tc>
          <w:tcPr>
            <w:tcW w:w="3195" w:type="dxa"/>
          </w:tcPr>
          <w:p w14:paraId="43CA5023"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Perceived Safety → Coconut Oil Utilization</w:t>
            </w:r>
          </w:p>
        </w:tc>
        <w:tc>
          <w:tcPr>
            <w:tcW w:w="1800" w:type="dxa"/>
          </w:tcPr>
          <w:p w14:paraId="43711BAB"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0.361</w:t>
            </w:r>
          </w:p>
        </w:tc>
        <w:tc>
          <w:tcPr>
            <w:tcW w:w="1050" w:type="dxa"/>
          </w:tcPr>
          <w:p w14:paraId="653F4E81"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5.746</w:t>
            </w:r>
          </w:p>
        </w:tc>
        <w:tc>
          <w:tcPr>
            <w:tcW w:w="840" w:type="dxa"/>
          </w:tcPr>
          <w:p w14:paraId="48B38D78"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&lt; .001</w:t>
            </w:r>
          </w:p>
        </w:tc>
        <w:tc>
          <w:tcPr>
            <w:tcW w:w="1305" w:type="dxa"/>
          </w:tcPr>
          <w:p w14:paraId="2B470FEF"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Supported</w:t>
            </w:r>
          </w:p>
        </w:tc>
      </w:tr>
      <w:tr w:rsidR="00BC7624" w:rsidRPr="00BC7624" w14:paraId="534E47F8" w14:textId="77777777" w:rsidTr="00BC7624">
        <w:trPr>
          <w:trHeight w:val="770"/>
          <w:jc w:val="center"/>
        </w:trPr>
        <w:tc>
          <w:tcPr>
            <w:tcW w:w="1520" w:type="dxa"/>
          </w:tcPr>
          <w:p w14:paraId="53981AD7"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H2</w:t>
            </w:r>
          </w:p>
        </w:tc>
        <w:tc>
          <w:tcPr>
            <w:tcW w:w="3195" w:type="dxa"/>
          </w:tcPr>
          <w:p w14:paraId="0D4A7FD4"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Product Versatility → Coconut Oil Utilization</w:t>
            </w:r>
          </w:p>
        </w:tc>
        <w:tc>
          <w:tcPr>
            <w:tcW w:w="1800" w:type="dxa"/>
          </w:tcPr>
          <w:p w14:paraId="7E1693B2"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0.228</w:t>
            </w:r>
          </w:p>
        </w:tc>
        <w:tc>
          <w:tcPr>
            <w:tcW w:w="1050" w:type="dxa"/>
          </w:tcPr>
          <w:p w14:paraId="432D0FE5"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3.625</w:t>
            </w:r>
          </w:p>
        </w:tc>
        <w:tc>
          <w:tcPr>
            <w:tcW w:w="840" w:type="dxa"/>
          </w:tcPr>
          <w:p w14:paraId="32C7A453"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&lt; .001</w:t>
            </w:r>
          </w:p>
        </w:tc>
        <w:tc>
          <w:tcPr>
            <w:tcW w:w="1305" w:type="dxa"/>
          </w:tcPr>
          <w:p w14:paraId="2FF7DFB7"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Supported</w:t>
            </w:r>
          </w:p>
        </w:tc>
      </w:tr>
      <w:tr w:rsidR="00BC7624" w:rsidRPr="00BC7624" w14:paraId="62832DE2" w14:textId="77777777" w:rsidTr="00BC7624">
        <w:trPr>
          <w:trHeight w:val="770"/>
          <w:jc w:val="center"/>
        </w:trPr>
        <w:tc>
          <w:tcPr>
            <w:tcW w:w="1520" w:type="dxa"/>
          </w:tcPr>
          <w:p w14:paraId="7D2BE2C9"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H3</w:t>
            </w:r>
          </w:p>
        </w:tc>
        <w:tc>
          <w:tcPr>
            <w:tcW w:w="3195" w:type="dxa"/>
          </w:tcPr>
          <w:p w14:paraId="17A8363A"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Continuous Availability → Coconut Oil Utilization</w:t>
            </w:r>
          </w:p>
        </w:tc>
        <w:tc>
          <w:tcPr>
            <w:tcW w:w="1800" w:type="dxa"/>
          </w:tcPr>
          <w:p w14:paraId="2B3516A1"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0.193</w:t>
            </w:r>
          </w:p>
        </w:tc>
        <w:tc>
          <w:tcPr>
            <w:tcW w:w="1050" w:type="dxa"/>
          </w:tcPr>
          <w:p w14:paraId="2EB1E3E0"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3.913</w:t>
            </w:r>
          </w:p>
        </w:tc>
        <w:tc>
          <w:tcPr>
            <w:tcW w:w="840" w:type="dxa"/>
          </w:tcPr>
          <w:p w14:paraId="797FC37E"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&lt; .001</w:t>
            </w:r>
          </w:p>
        </w:tc>
        <w:tc>
          <w:tcPr>
            <w:tcW w:w="1305" w:type="dxa"/>
          </w:tcPr>
          <w:p w14:paraId="357B9EAD"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Supported</w:t>
            </w:r>
          </w:p>
        </w:tc>
      </w:tr>
      <w:tr w:rsidR="00BC7624" w:rsidRPr="00BC7624" w14:paraId="2277F6B1" w14:textId="77777777" w:rsidTr="00BC7624">
        <w:trPr>
          <w:trHeight w:val="770"/>
          <w:jc w:val="center"/>
        </w:trPr>
        <w:tc>
          <w:tcPr>
            <w:tcW w:w="1520" w:type="dxa"/>
          </w:tcPr>
          <w:p w14:paraId="5D842B8A"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H4</w:t>
            </w:r>
          </w:p>
        </w:tc>
        <w:tc>
          <w:tcPr>
            <w:tcW w:w="3195" w:type="dxa"/>
          </w:tcPr>
          <w:p w14:paraId="32873150"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Overall Regression Model</w:t>
            </w:r>
          </w:p>
        </w:tc>
        <w:tc>
          <w:tcPr>
            <w:tcW w:w="1800" w:type="dxa"/>
          </w:tcPr>
          <w:p w14:paraId="077B9E49"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R² = 0.406</w:t>
            </w:r>
          </w:p>
        </w:tc>
        <w:tc>
          <w:tcPr>
            <w:tcW w:w="1050" w:type="dxa"/>
          </w:tcPr>
          <w:p w14:paraId="2C74104A"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F = 64.126</w:t>
            </w:r>
          </w:p>
        </w:tc>
        <w:tc>
          <w:tcPr>
            <w:tcW w:w="840" w:type="dxa"/>
          </w:tcPr>
          <w:p w14:paraId="7BA1C271"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&lt; .001</w:t>
            </w:r>
          </w:p>
        </w:tc>
        <w:tc>
          <w:tcPr>
            <w:tcW w:w="1305" w:type="dxa"/>
          </w:tcPr>
          <w:p w14:paraId="07AD67E8" w14:textId="77777777" w:rsidR="00BC7624" w:rsidRPr="00BC7624" w:rsidRDefault="00BC7624" w:rsidP="00BC7624">
            <w:pPr>
              <w:spacing w:line="240" w:lineRule="auto"/>
              <w:rPr>
                <w:rFonts w:cs="Times New Roman"/>
                <w:color w:val="0D0D0D" w:themeColor="text1" w:themeTint="F2"/>
                <w:szCs w:val="24"/>
              </w:rPr>
            </w:pPr>
            <w:r w:rsidRPr="00BC7624">
              <w:rPr>
                <w:color w:val="0D0D0D" w:themeColor="text1" w:themeTint="F2"/>
                <w:szCs w:val="24"/>
              </w:rPr>
              <w:t>Supported</w:t>
            </w:r>
          </w:p>
        </w:tc>
      </w:tr>
    </w:tbl>
    <w:p w14:paraId="6F3F9BBF"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Note. The regression model was tested using the 286 respondents who reported previous use of Mya Zin Yaw coconut oil.</w:t>
      </w:r>
    </w:p>
    <w:p w14:paraId="7646D81C"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lastRenderedPageBreak/>
        <w:t>The regression model was statistically significant, F(3, 282) = 64.126, p &lt; .001. The R² value was 0.406, meaning that perceived safety, product versatility, and continuous availability jointly explained approximately 40.6% of the variance in coconut oil utilization. This indicates that the three determinants provide a meaningful explanation of how consumers utilize Mya Zin Yaw coconut oil.</w:t>
      </w:r>
    </w:p>
    <w:p w14:paraId="16DD8F67"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Among the three predictors, perceived safety had the strongest standardized beta value, followed by product versatility and continuous availability. This means that perceived safety was the most influential determinant of coconut oil utilization in this study. Product versatility and continuous availability also had positive and significant effects. Therefore, all four hypotheses were supported.</w:t>
      </w:r>
    </w:p>
    <w:p w14:paraId="4CD3252E"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findings of this study provide empirical support for the argument that coconut oil utilization in Myanmar is shaped by consumer perceptions of safety, versatility, and availability. The results are consistent with the theoretical framework of this article, which positions coconut oil as a multi-use consumer product rather than only as an edible oil. The study also responds to the research gap by developing and testing a Myanmar-specific quantitative model of coconut oil utilization through the case of Mya Zin Yaw Coconut Oil Business.</w:t>
      </w:r>
    </w:p>
    <w:p w14:paraId="5B46297B" w14:textId="77777777" w:rsidR="00BC7624" w:rsidRPr="00BC7624" w:rsidRDefault="00BC7624" w:rsidP="00BC7624">
      <w:pPr>
        <w:spacing w:before="240" w:after="240" w:line="240" w:lineRule="auto"/>
        <w:rPr>
          <w:rFonts w:cs="Times New Roman"/>
          <w:color w:val="0D0D0D" w:themeColor="text1" w:themeTint="F2"/>
          <w:sz w:val="28"/>
          <w:szCs w:val="28"/>
        </w:rPr>
      </w:pPr>
      <w:bookmarkStart w:id="18" w:name="_44qnwcosdnwi" w:colFirst="0" w:colLast="0"/>
      <w:bookmarkEnd w:id="18"/>
      <w:r w:rsidRPr="00BC7624">
        <w:rPr>
          <w:b/>
          <w:caps/>
          <w:color w:val="0D0D0D" w:themeColor="text1" w:themeTint="F2"/>
          <w:sz w:val="28"/>
          <w:szCs w:val="28"/>
        </w:rPr>
        <w:t xml:space="preserve">5.Discussion </w:t>
      </w:r>
    </w:p>
    <w:p w14:paraId="2DB2305F" w14:textId="77777777" w:rsidR="00BC7624" w:rsidRPr="00BC7624" w:rsidRDefault="00BC7624" w:rsidP="00BC7624">
      <w:pPr>
        <w:spacing w:before="240" w:after="240" w:line="240" w:lineRule="auto"/>
        <w:rPr>
          <w:rFonts w:cs="Times New Roman"/>
          <w:color w:val="0D0D0D" w:themeColor="text1" w:themeTint="F2"/>
          <w:sz w:val="28"/>
          <w:szCs w:val="28"/>
        </w:rPr>
      </w:pPr>
      <w:bookmarkStart w:id="19" w:name="_jlmzyvo39rqq" w:colFirst="0" w:colLast="0"/>
      <w:bookmarkEnd w:id="19"/>
      <w:r w:rsidRPr="00BC7624">
        <w:rPr>
          <w:b/>
          <w:color w:val="0D0D0D" w:themeColor="text1" w:themeTint="F2"/>
          <w:szCs w:val="28"/>
        </w:rPr>
        <w:t>5.1. Discussion of Perceived Safety</w:t>
      </w:r>
    </w:p>
    <w:p w14:paraId="27F67A70"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first hypothesis was supported. Perceived safety had a positive and significant effect on coconut oil utilization. Among the three determinants, perceived safety was the strongest predictor. This finding suggests that consumers are more likely to use Mya Zin Yaw coconut oil repeatedly when they believe the product is safe, clean, reliable, and acceptable for themselves or their families.</w:t>
      </w:r>
    </w:p>
    <w:p w14:paraId="35C3F0EE"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This result is meaningful in the Myanmar edible-oil context. Previous literature has noted that Myanmar’s edible-oil sector has faced concerns related to food safety, quality control, and product reliability (Wijnands et al., 2014). Therefore, consumers may pay close attention to whether an oil product appears trustworthy. The finding also aligns with broader food-safety literature, which argues that consumer trust can be strengthened through product assurances such as labels, certification, origin information, and traceability (Wu et al., 2021). Similarly, food safety risk perception has been shown to reduce willingness to buy food products when consumers feel uncertain about product quality or safety (Nardi et al., 2020).</w:t>
      </w:r>
    </w:p>
    <w:p w14:paraId="38FEB6EC"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For Mya Zin Yaw and similar local coconut oil producers, this finding implies that safety-related communication is not only a technical issue but also a consumer behavior issue. Consumers may continue using coconut oil when they feel confident about its cleanliness, quality, packaging, and household suitability. Therefore, safety assurance, transparent production information, proper labeling, and consistent product quality may help strengthen consumer utilization.</w:t>
      </w:r>
    </w:p>
    <w:p w14:paraId="1EBC5B1F" w14:textId="77777777" w:rsidR="00BC7624" w:rsidRPr="00BC7624" w:rsidRDefault="00BC7624" w:rsidP="00BC7624">
      <w:pPr>
        <w:spacing w:before="240" w:after="240" w:line="240" w:lineRule="auto"/>
        <w:rPr>
          <w:rFonts w:cs="Times New Roman"/>
          <w:color w:val="0D0D0D" w:themeColor="text1" w:themeTint="F2"/>
          <w:sz w:val="28"/>
          <w:szCs w:val="28"/>
        </w:rPr>
      </w:pPr>
      <w:bookmarkStart w:id="20" w:name="_zdu70q5v92e9" w:colFirst="0" w:colLast="0"/>
      <w:bookmarkEnd w:id="20"/>
      <w:r w:rsidRPr="00BC7624">
        <w:rPr>
          <w:b/>
          <w:color w:val="0D0D0D" w:themeColor="text1" w:themeTint="F2"/>
          <w:szCs w:val="28"/>
        </w:rPr>
        <w:t>5.2. Discussion of Product Versatility</w:t>
      </w:r>
    </w:p>
    <w:p w14:paraId="3B007081"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second hypothesis was also supported. Product versatility had a positive and significant effect on coconut oil utilization. This means that consumers who perceive Mya Zin Yaw coconut oil as useful for multiple purposes are more likely to use it repeatedly in daily life.</w:t>
      </w:r>
    </w:p>
    <w:p w14:paraId="1AE8E034"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This finding supports the article’s argument that coconut oil should be understood through a usage-based perspective. Coconut oil is not limited to cooking. It can also be used for hair care, skin care, personal care, household routines, and traditional applications. Ahuja et al. (2014) described coconut and coconut oil as multi-use products with culinary, medicinal, cosmetic, and household applications. Myanmar-based evidence also supports this multi-use nature, as May Oo Khine and Myat Myat Moe (2020) documented a traditional preparation involving coconut oil for hair and skin-related use. </w:t>
      </w:r>
    </w:p>
    <w:p w14:paraId="72EDEE79"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The statistical result strengthens the conceptual claim that “utilization” is more suitable than “consumption” for this article. If the study had focused only on coconut oil consumption, it would have underestimated the practical value of coconut oil in everyday life. The finding also agrees with the argument that familiar products can be </w:t>
      </w:r>
      <w:r w:rsidRPr="00BC7624">
        <w:rPr>
          <w:color w:val="0D0D0D" w:themeColor="text1" w:themeTint="F2"/>
          <w:szCs w:val="28"/>
        </w:rPr>
        <w:lastRenderedPageBreak/>
        <w:t>perceived as more versatile because consumers can imagine using them in different situations (Giacalone &amp; Jaeger, 2016).</w:t>
      </w:r>
    </w:p>
    <w:p w14:paraId="2CE29204"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Managerially, this finding suggests that Mya Zin Yaw should not promote coconut oil only as a single-purpose product. Instead, marketing communication may emphasize its multiple practical uses, such as hair care, skin care, cooking, and household routines. This would match how consumers </w:t>
      </w:r>
      <w:proofErr w:type="gramStart"/>
      <w:r w:rsidRPr="00BC7624">
        <w:rPr>
          <w:color w:val="0D0D0D" w:themeColor="text1" w:themeTint="F2"/>
          <w:szCs w:val="28"/>
        </w:rPr>
        <w:t>actually understand</w:t>
      </w:r>
      <w:proofErr w:type="gramEnd"/>
      <w:r w:rsidRPr="00BC7624">
        <w:rPr>
          <w:color w:val="0D0D0D" w:themeColor="text1" w:themeTint="F2"/>
          <w:szCs w:val="28"/>
        </w:rPr>
        <w:t xml:space="preserve"> and use the product.</w:t>
      </w:r>
    </w:p>
    <w:p w14:paraId="0B087940" w14:textId="77777777" w:rsidR="00BC7624" w:rsidRPr="00BC7624" w:rsidRDefault="00BC7624" w:rsidP="00BC7624">
      <w:pPr>
        <w:spacing w:before="240" w:after="240" w:line="240" w:lineRule="auto"/>
        <w:rPr>
          <w:rFonts w:cs="Times New Roman"/>
          <w:color w:val="0D0D0D" w:themeColor="text1" w:themeTint="F2"/>
          <w:sz w:val="28"/>
          <w:szCs w:val="28"/>
        </w:rPr>
      </w:pPr>
      <w:bookmarkStart w:id="21" w:name="_od4w9ywgyvxx" w:colFirst="0" w:colLast="0"/>
      <w:bookmarkEnd w:id="21"/>
      <w:r w:rsidRPr="00BC7624">
        <w:rPr>
          <w:b/>
          <w:color w:val="0D0D0D" w:themeColor="text1" w:themeTint="F2"/>
          <w:szCs w:val="28"/>
        </w:rPr>
        <w:t>5.3. Discussion of Continuous Availability</w:t>
      </w:r>
    </w:p>
    <w:p w14:paraId="5F203EE6"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third hypothesis was supported. Continuous availability had a positive and significant effect on coconut oil utilization. This indicates that consumers are more likely to keep using Mya Zin Yaw coconut oil when they believe the product is consistently available and easy to obtain.</w:t>
      </w:r>
    </w:p>
    <w:p w14:paraId="7319F5A9"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Although continuous availability had the lowest standardized beta among the three predictors, it remained statistically significant. This suggests that availability may not be the strongest driver of utilization, but it still plays an important supporting role. Even when consumers perceive coconut oil as safe and versatile, repeated utilization may become difficult if the product is not consistently available in shops, online channels, or regular purchase locations.</w:t>
      </w:r>
    </w:p>
    <w:p w14:paraId="45F25B1E"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This finding is consistent with marketing literature showing that product availability can influence purchase intention and consumer behavior (Steinhart et al., 2013). It also aligns with studies showing that convenience and availability are important factors in consumer choice (Kamboj et al., 2023). For a product like coconut oil, availability is especially important because utilization is repeated over time. Consumers need to be able to access the product whenever they want to continue using it.</w:t>
      </w:r>
    </w:p>
    <w:p w14:paraId="7D9E5826"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For Mya Zin Yaw, the practical implication is that distribution consistency should be treated as part of consumer value. If consumers can easily find the product in shops, online channels, or wholesale networks, they may be more likely to continue using it regularly.</w:t>
      </w:r>
    </w:p>
    <w:p w14:paraId="3EA8AA3B" w14:textId="77777777" w:rsidR="00BC7624" w:rsidRPr="00BC7624" w:rsidRDefault="00BC7624" w:rsidP="00BC7624">
      <w:pPr>
        <w:spacing w:before="240" w:after="240" w:line="240" w:lineRule="auto"/>
        <w:rPr>
          <w:rFonts w:cs="Times New Roman"/>
          <w:color w:val="0D0D0D" w:themeColor="text1" w:themeTint="F2"/>
          <w:sz w:val="28"/>
          <w:szCs w:val="28"/>
        </w:rPr>
      </w:pPr>
      <w:bookmarkStart w:id="22" w:name="_2aorj122wosf" w:colFirst="0" w:colLast="0"/>
      <w:bookmarkEnd w:id="22"/>
      <w:r w:rsidRPr="00BC7624">
        <w:rPr>
          <w:b/>
          <w:color w:val="0D0D0D" w:themeColor="text1" w:themeTint="F2"/>
          <w:szCs w:val="28"/>
        </w:rPr>
        <w:t>5.4. Strongest Predictor</w:t>
      </w:r>
    </w:p>
    <w:p w14:paraId="67978028"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Among the three determinants, perceived safety had the strongest standardized beta value. This suggests that consumer confidence in product safety and reliability is the most influential factor in explaining coconut oil utilization among Mya Zin Yaw consumers. Product versatility was the second strongest predictor, followed by continuous availability.</w:t>
      </w:r>
    </w:p>
    <w:p w14:paraId="3A1C7FDC"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This ranking is important because it shows that repeated use of coconut oil is not driven only by functional variety or market access. Consumers first need to feel that the product is safe and trustworthy. Once safety is established, consumers may then evaluate how useful the product is across different purposes and whether it can be obtained consistently.</w:t>
      </w:r>
    </w:p>
    <w:p w14:paraId="7261E207" w14:textId="77777777" w:rsidR="00BC7624" w:rsidRPr="00BC7624" w:rsidRDefault="00BC7624" w:rsidP="00BC7624">
      <w:pPr>
        <w:spacing w:before="240" w:after="240" w:line="240" w:lineRule="auto"/>
        <w:rPr>
          <w:rFonts w:cs="Times New Roman"/>
          <w:color w:val="0D0D0D" w:themeColor="text1" w:themeTint="F2"/>
          <w:sz w:val="28"/>
          <w:szCs w:val="28"/>
        </w:rPr>
      </w:pPr>
      <w:bookmarkStart w:id="23" w:name="_tnr7rwcixxl" w:colFirst="0" w:colLast="0"/>
      <w:bookmarkEnd w:id="23"/>
      <w:r w:rsidRPr="00BC7624">
        <w:rPr>
          <w:b/>
          <w:color w:val="0D0D0D" w:themeColor="text1" w:themeTint="F2"/>
          <w:szCs w:val="28"/>
        </w:rPr>
        <w:t>5.5. Managerial Implications</w:t>
      </w:r>
    </w:p>
    <w:p w14:paraId="30290ED8"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findings provide several implications for Mya Zin Yaw and similar local coconut oil businesses in Myanmar. First, since perceived safety was the strongest predictor, local producers should emphasize product safety, cleanliness, quality assurance, and trustworthy packaging. Labels, production information, certifications, and traceability cues may help strengthen consumer confidence.</w:t>
      </w:r>
    </w:p>
    <w:p w14:paraId="322B4851"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Second, since product versatility significantly influences utilization, marketing messages should present coconut oil as a multi-use household product rather than only as an edible oil. Promotional content can highlight cooking, hair care, skin care, personal care, and household applications.</w:t>
      </w:r>
    </w:p>
    <w:p w14:paraId="418208B8"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Third, since continuous availability also had a significant effect, local producers should improve distribution consistency. This may include strengthening retailer networks, improving online order channels, ensuring stable stock availability, and supporting wholesale distribution across different regions.</w:t>
      </w:r>
    </w:p>
    <w:p w14:paraId="349544A6"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lastRenderedPageBreak/>
        <w:t>Overall, the findings suggest that coconut oil utilization is strongest when consumers perceive the product as safe, useful across multiple situations, and consistently available.</w:t>
      </w:r>
    </w:p>
    <w:p w14:paraId="5D776AEC"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b/>
          <w:caps/>
          <w:color w:val="0D0D0D" w:themeColor="text1" w:themeTint="F2"/>
          <w:sz w:val="28"/>
          <w:szCs w:val="28"/>
        </w:rPr>
        <w:t>6.Limitation</w:t>
      </w:r>
    </w:p>
    <w:p w14:paraId="494DB8AD"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Although this study provides useful empirical evidence on the determinants of coconut oil utilization in Myanmar, several limitations should be acknowledged.</w:t>
      </w:r>
    </w:p>
    <w:p w14:paraId="45B28FA0"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First, the study used a purposive sampling approach and collected data through an online questionnaire. This approach was suitable for reaching respondents who were familiar with or had experience using Mya Zin Yaw coconut oil, but it may limit the generalizability of the findings. Therefore, the results should not be interpreted as representing all coconut oil consumers in Myanmar.</w:t>
      </w:r>
    </w:p>
    <w:p w14:paraId="6E3CD19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Second, the study focused on one bounded business case: Mya Zin Yaw Coconut Oil Business. This case-based approach was useful for providing a locally grounded empirical context. However, the findings may not fully represent the users of other coconut oil brands or other edible-oil products in Myanmar. Future studies could compare multiple coconut oil brands to improve the external validity of the findings.</w:t>
      </w:r>
    </w:p>
    <w:p w14:paraId="2E41F10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Third, the study relied on self-reported survey responses. Respondents reported their perceptions of safety, versatility, availability, and utilization behavior. Although perception-based data are appropriate for consumer behavior research, they may not fully reflect actual purchase records or real usage frequency. Future research could combine survey data with sales records, purchase histories, or observational data.</w:t>
      </w:r>
    </w:p>
    <w:p w14:paraId="32C8DC48"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Fourth, this study used a cross-sectional research design. The data were collected at one point in time, which limits the ability to make strong causal claims. Although regression analysis identifies significant predictive relationships, it does not prove long-term causality. Future research could use longitudinal data to examine how consumer utilization changes over time.</w:t>
      </w:r>
    </w:p>
    <w:p w14:paraId="5EB79337"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Fifth, the survey included both users and non-users at the initial screening stage. The inferential analysis focused on respondents who had experience using Mya Zin Yaw coconut oil, but the presence of non-users in the overall dataset should still be recognized as a limitation. Future studies may design separate questionnaires for users and non-users to compare awareness, trial behavior, and continued utilization more clearly.</w:t>
      </w:r>
    </w:p>
    <w:p w14:paraId="439795BF"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 xml:space="preserve">Sixth, although the questionnaire was kept short, anonymous, and distributed through accessible online channels, possible non-response bias may still exist. Since participation was voluntary, respondents who were more familiar with or more interested in Mya Zin Yaw coconut oil may have been more likely to complete the survey. Therefore, future studies should consider additional response-bias checks, such as comparing early and late respondents or using a more systematic sampling approach. </w:t>
      </w:r>
    </w:p>
    <w:p w14:paraId="2958A864" w14:textId="77777777" w:rsid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Finally, during reliability testing, one item from the Product Versatility construct was removed because it reduced the internal consistency of the scale. This is not a major weakness because the final Product Versatility construct still achieved an acceptable Cronbach’s Alpha value. However, future research should refine the wording of this item to better capture multi-use perception without forcing respondents to agree that the product is useful for both cooking and personal care at the same time.</w:t>
      </w:r>
    </w:p>
    <w:p w14:paraId="4940BC4D" w14:textId="77777777" w:rsidR="00BC7624" w:rsidRDefault="00BC7624" w:rsidP="00BC7624">
      <w:pPr>
        <w:spacing w:line="20" w:lineRule="exact"/>
        <w:jc w:val="both"/>
        <w:rPr>
          <w:rFonts w:cs="Times New Roman"/>
          <w:color w:val="0D0D0D" w:themeColor="text1" w:themeTint="F2"/>
          <w:sz w:val="28"/>
          <w:szCs w:val="28"/>
        </w:rPr>
      </w:pPr>
    </w:p>
    <w:p w14:paraId="5384A3BF" w14:textId="77777777" w:rsidR="00BC7624" w:rsidRDefault="00BC7624" w:rsidP="00BC7624">
      <w:pPr>
        <w:spacing w:line="20" w:lineRule="exact"/>
        <w:jc w:val="both"/>
        <w:rPr>
          <w:rFonts w:cs="Times New Roman"/>
          <w:color w:val="0D0D0D" w:themeColor="text1" w:themeTint="F2"/>
          <w:sz w:val="28"/>
          <w:szCs w:val="28"/>
        </w:rPr>
      </w:pPr>
    </w:p>
    <w:p w14:paraId="228AC50F"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b/>
          <w:caps/>
          <w:color w:val="0D0D0D" w:themeColor="text1" w:themeTint="F2"/>
          <w:sz w:val="28"/>
          <w:szCs w:val="28"/>
        </w:rPr>
        <w:t>7.Conclusion</w:t>
      </w:r>
    </w:p>
    <w:p w14:paraId="40B68EC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This study examined the determinants of consumer utilization of coconut oil in Myanmar through a quantitative analysis of the Mya Zin Yaw business case. The study was developed in response to a gap in Myanmar-related literature, where coconut oil has often been discussed within broader edible-oil, coconut-processing, or technical production contexts, but has not been sufficiently examined as a multi-use consumer product. Therefore, this article adopted a usage-based perspective and examined how perceived safety, product versatility, and continuous availability influence coconut oil utilization.</w:t>
      </w:r>
    </w:p>
    <w:p w14:paraId="3690BA05"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lastRenderedPageBreak/>
        <w:t>The findings show that all three determinants had positive and significant effects on coconut oil utilization. Perceived safety was the strongest predictor, indicating that consumers’ confidence in product safety, cleanliness, reliability, and household acceptability is central to repeated use. Product versatility was also significant, confirming that consumers value coconut oil because it can be used across different daily-life purposes, including hair care, skin care, cooking, and household routines. Continuous availability also had a significant effect, suggesting that consistent access to the product supports continued utilization.</w:t>
      </w:r>
    </w:p>
    <w:p w14:paraId="693D151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The overall regression model was statistically significant and explained 40.6% of the variance in coconut oil utilization. This confirms that perceived safety, product versatility, and continuous availability jointly provide a meaningful explanation of coconut oil utilization among Mya Zin Yaw consumers in Myanmar.</w:t>
      </w:r>
    </w:p>
    <w:p w14:paraId="675F64A1"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Academically, this study contributes to consumer behavior and coconut product literature by shifting the focus from coconut oil consumption to coconut oil utilization. It positions coconut oil as a multi-use consumer product and provides a quantitative model for examining its use in the Myanmar context. Managerially, the findings provide useful guidance for Mya Zin Yaw and similar local coconut oil producers. Local producers should strengthen safety assurance, communicate multiple product uses, and improve product availability through consistent distribution. Socially, the study helps explain how a locally familiar product remains relevant in everyday life by crossing the boundaries between food, personal care, and household use.</w:t>
      </w:r>
    </w:p>
    <w:p w14:paraId="51A45AB1"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Future research should expand the sample to include consumers from different regions of Myanmar and compare multiple coconut oil brands. Further studies may also use mixed-method approaches, including interviews or focus groups, to understand why consumers choose coconut oil for different purposes. In addition, future research could incorporate actual purchase records or long-term usage data to strengthen the explanation of coconut oil utilization behavior.</w:t>
      </w:r>
    </w:p>
    <w:p w14:paraId="293808DA" w14:textId="77777777" w:rsidR="00BC7624" w:rsidRPr="00BC7624" w:rsidRDefault="00BC7624" w:rsidP="00BC7624">
      <w:pPr>
        <w:spacing w:before="240" w:after="240" w:line="240" w:lineRule="auto"/>
        <w:jc w:val="both"/>
        <w:rPr>
          <w:rFonts w:cs="Times New Roman"/>
          <w:color w:val="0D0D0D" w:themeColor="text1" w:themeTint="F2"/>
          <w:sz w:val="28"/>
          <w:szCs w:val="28"/>
        </w:rPr>
      </w:pPr>
      <w:r w:rsidRPr="00BC7624">
        <w:rPr>
          <w:color w:val="0D0D0D" w:themeColor="text1" w:themeTint="F2"/>
          <w:szCs w:val="28"/>
        </w:rPr>
        <w:t>In conclusion, coconut oil utilization among Mya Zin Yaw consumers is shaped not by one factor alone, but by the combined influence of safety, versatility, and availability. The findings suggest that consumers are more likely to continue using coconut oil when they trust the product, recognize its multiple uses, and can access it consistently. This supports the central argument of the study: coconut oil in Myanmar should be understood as a multi-use household product whose consumer value is created through repeated, practical, and trusted utilization.</w:t>
      </w:r>
    </w:p>
    <w:p w14:paraId="65B850C9" w14:textId="77777777" w:rsidR="009D2722" w:rsidRDefault="00000000">
      <w:pPr>
        <w:spacing w:before="240" w:after="240" w:line="240" w:lineRule="auto"/>
      </w:pPr>
      <w:r>
        <w:rPr>
          <w:b/>
          <w:caps/>
          <w:sz w:val="28"/>
        </w:rPr>
        <w:t>DECLARATIONS</w:t>
      </w:r>
    </w:p>
    <w:p w14:paraId="6B0014B2" w14:textId="77777777" w:rsidR="009D2722" w:rsidRDefault="00000000">
      <w:pPr>
        <w:spacing w:before="240" w:after="240" w:line="240" w:lineRule="auto"/>
      </w:pPr>
      <w:r>
        <w:rPr>
          <w:b/>
        </w:rPr>
        <w:t>Ethical Approval and Informed Consent</w:t>
      </w:r>
    </w:p>
    <w:p w14:paraId="7D26DD28" w14:textId="77777777" w:rsidR="009D2722" w:rsidRDefault="00000000">
      <w:pPr>
        <w:spacing w:before="240" w:after="240" w:line="240" w:lineRule="auto"/>
        <w:jc w:val="both"/>
      </w:pPr>
      <w:r>
        <w:t>This study was conducted as an academic research survey using an anonymous online questionnaire. Respondents were informed about the academic purpose of the study before participation, participation was voluntary, and responses were collected anonymously and used only for academic analysis. Informed consent was obtained from all respondents before they completed the questionnaire.</w:t>
      </w:r>
    </w:p>
    <w:p w14:paraId="56FF4855" w14:textId="77777777" w:rsidR="009D2722" w:rsidRDefault="00000000">
      <w:pPr>
        <w:spacing w:before="240" w:after="240" w:line="240" w:lineRule="auto"/>
      </w:pPr>
      <w:r>
        <w:rPr>
          <w:b/>
        </w:rPr>
        <w:t>Conflict of Interest</w:t>
      </w:r>
    </w:p>
    <w:p w14:paraId="1A86C803" w14:textId="77777777" w:rsidR="009D2722" w:rsidRDefault="00000000">
      <w:pPr>
        <w:spacing w:before="240" w:after="240" w:line="240" w:lineRule="auto"/>
        <w:jc w:val="both"/>
      </w:pPr>
      <w:r>
        <w:t>The author declares a prior professional connection with Mya Zin Yaw Coconut Oil Business. The business was used only as a bounded case context for academic research, and no external sponsor influenced the research design, data collection, analysis, interpretation, or manuscript writing.</w:t>
      </w:r>
    </w:p>
    <w:p w14:paraId="3FB3DA7B" w14:textId="77777777" w:rsidR="009D2722" w:rsidRDefault="00000000">
      <w:pPr>
        <w:spacing w:before="240" w:after="240" w:line="240" w:lineRule="auto"/>
      </w:pPr>
      <w:r>
        <w:rPr>
          <w:b/>
        </w:rPr>
        <w:t>Data Availability</w:t>
      </w:r>
    </w:p>
    <w:p w14:paraId="71D16DC8" w14:textId="77777777" w:rsidR="009D2722" w:rsidRDefault="00000000">
      <w:pPr>
        <w:spacing w:before="240" w:after="240" w:line="240" w:lineRule="auto"/>
        <w:jc w:val="both"/>
      </w:pPr>
      <w:r>
        <w:t>The data that support the findings of this study are available from the corresponding author upon reasonable request. The data are not publicly available because the survey responses were collected for academic research purposes and contain respondent-level information.</w:t>
      </w:r>
    </w:p>
    <w:p w14:paraId="0A6D8E57" w14:textId="77777777" w:rsidR="009D2722" w:rsidRDefault="00000000">
      <w:pPr>
        <w:spacing w:before="240" w:after="240" w:line="240" w:lineRule="auto"/>
      </w:pPr>
      <w:r>
        <w:rPr>
          <w:b/>
        </w:rPr>
        <w:t>Author Declaration</w:t>
      </w:r>
    </w:p>
    <w:p w14:paraId="27FA5CAC" w14:textId="77777777" w:rsidR="009D2722" w:rsidRDefault="00000000">
      <w:pPr>
        <w:spacing w:before="240" w:after="240" w:line="240" w:lineRule="auto"/>
        <w:jc w:val="both"/>
      </w:pPr>
      <w:r>
        <w:lastRenderedPageBreak/>
        <w:t>The author declares that this manuscript is an original academic work, has not been published elsewhere, and has not been submitted simultaneously to another journal. The author confirms responsibility for the content of the manuscript.</w:t>
      </w:r>
    </w:p>
    <w:p w14:paraId="4AC20DBF" w14:textId="77777777" w:rsidR="00BC7624" w:rsidRPr="00BC7624" w:rsidRDefault="00BC7624" w:rsidP="00BC7624">
      <w:pPr>
        <w:spacing w:before="240" w:after="240" w:line="240" w:lineRule="auto"/>
        <w:rPr>
          <w:rFonts w:cs="Times New Roman"/>
          <w:color w:val="0D0D0D" w:themeColor="text1" w:themeTint="F2"/>
          <w:sz w:val="28"/>
          <w:szCs w:val="28"/>
        </w:rPr>
      </w:pPr>
      <w:bookmarkStart w:id="24" w:name="_cpij4vkz7vk6" w:colFirst="0" w:colLast="0"/>
      <w:bookmarkEnd w:id="24"/>
      <w:r w:rsidRPr="00BC7624">
        <w:rPr>
          <w:b/>
          <w:caps/>
          <w:color w:val="0D0D0D" w:themeColor="text1" w:themeTint="F2"/>
          <w:sz w:val="28"/>
          <w:szCs w:val="28"/>
        </w:rPr>
        <w:t>8. References</w:t>
      </w:r>
    </w:p>
    <w:p w14:paraId="11963B5F"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u w:val="single"/>
        </w:rPr>
      </w:pPr>
      <w:r w:rsidRPr="00BC7624">
        <w:rPr>
          <w:color w:val="0D0D0D" w:themeColor="text1" w:themeTint="F2"/>
          <w:szCs w:val="28"/>
        </w:rPr>
        <w:t xml:space="preserve">Ahuja, S. C., Ahuja, S., &amp; Ahuja, U. (2014). Coconut: History, uses, and folklore. </w:t>
      </w:r>
      <w:r w:rsidRPr="00F32B70">
        <w:rPr>
          <w:color w:val="0D0D0D" w:themeColor="text1" w:themeTint="F2"/>
          <w:szCs w:val="28"/>
        </w:rPr>
        <w:t>Asian Agri-History, 18(3), 221–248.</w:t>
      </w:r>
      <w:hyperlink r:id="rId9">
        <w:r w:rsidRPr="00F32B70">
          <w:rPr>
            <w:rFonts w:cs="Times New Roman"/>
            <w:color w:val="0D0D0D" w:themeColor="text1" w:themeTint="F2"/>
            <w:sz w:val="28"/>
            <w:szCs w:val="28"/>
          </w:rPr>
          <w:t xml:space="preserve"> </w:t>
        </w:r>
      </w:hyperlink>
      <w:hyperlink r:id="rId10">
        <w:r w:rsidRPr="00F32B70">
          <w:rPr>
            <w:rFonts w:cs="Times New Roman"/>
            <w:color w:val="0D0D0D" w:themeColor="text1" w:themeTint="F2"/>
            <w:sz w:val="28"/>
            <w:szCs w:val="28"/>
            <w:u w:val="single"/>
          </w:rPr>
          <w:t>https://www.asianagrihistory.org/pdf/articles/coconut-18-3.pdf</w:t>
        </w:r>
      </w:hyperlink>
    </w:p>
    <w:p w14:paraId="4B705CF7"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 xml:space="preserve">Central Statistical Organization. (2024). Myanmar agricultural statistics (2014–2015 to 2022–2023). Ministry of Planning and Finance. </w:t>
      </w:r>
      <w:hyperlink r:id="rId11">
        <w:r w:rsidRPr="00BC7624">
          <w:rPr>
            <w:rFonts w:cs="Times New Roman"/>
            <w:color w:val="0D0D0D" w:themeColor="text1" w:themeTint="F2"/>
            <w:sz w:val="28"/>
            <w:szCs w:val="28"/>
            <w:u w:val="single"/>
          </w:rPr>
          <w:t>https://www.csostat.gov.mm/FileUpload/cso/Fil</w:t>
        </w:r>
      </w:hyperlink>
      <w:hyperlink r:id="rId12">
        <w:r w:rsidRPr="00BC7624">
          <w:rPr>
            <w:rFonts w:cs="Times New Roman"/>
            <w:color w:val="0D0D0D" w:themeColor="text1" w:themeTint="F2"/>
            <w:sz w:val="28"/>
            <w:szCs w:val="28"/>
            <w:u w:val="single"/>
          </w:rPr>
          <w:t>eDownload/Myanmar%20Agricultural%20Statistics%20%282014-2015%20to%202022-2023%29.pdf</w:t>
        </w:r>
      </w:hyperlink>
      <w:r w:rsidRPr="00BC7624">
        <w:rPr>
          <w:color w:val="0D0D0D" w:themeColor="text1" w:themeTint="F2"/>
          <w:szCs w:val="28"/>
        </w:rPr>
        <w:t xml:space="preserve"> </w:t>
      </w:r>
    </w:p>
    <w:p w14:paraId="30AB4513"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u w:val="single"/>
        </w:rPr>
      </w:pPr>
      <w:r w:rsidRPr="00BC7624">
        <w:rPr>
          <w:color w:val="0D0D0D" w:themeColor="text1" w:themeTint="F2"/>
          <w:szCs w:val="28"/>
        </w:rPr>
        <w:t>Chue Htet Hnin, Theingi Myint, Thi Thi Soe, Moh Moh, &amp; Cho Zin Win. (2021). Edible oil in the market, Nay Pyi Taw, Myanmar: Types, brands, market prices and consumer preferences. Food and Fertilizer Technology Center for the Asian and Pacific Region, Agricultural Policy Platform.</w:t>
      </w:r>
      <w:hyperlink r:id="rId13">
        <w:r w:rsidRPr="00BC7624">
          <w:rPr>
            <w:rFonts w:cs="Times New Roman"/>
            <w:color w:val="0D0D0D" w:themeColor="text1" w:themeTint="F2"/>
            <w:sz w:val="28"/>
            <w:szCs w:val="28"/>
          </w:rPr>
          <w:t xml:space="preserve"> </w:t>
        </w:r>
      </w:hyperlink>
      <w:hyperlink r:id="rId14">
        <w:r w:rsidRPr="00BC7624">
          <w:rPr>
            <w:rFonts w:cs="Times New Roman"/>
            <w:color w:val="0D0D0D" w:themeColor="text1" w:themeTint="F2"/>
            <w:sz w:val="28"/>
            <w:szCs w:val="28"/>
            <w:u w:val="single"/>
          </w:rPr>
          <w:t>https://ap.fftc.org.tw/article/2928</w:t>
        </w:r>
      </w:hyperlink>
    </w:p>
    <w:p w14:paraId="3585BF79"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Directorate of Investment and Company Administration. (2026). Entity profile: Mya Zin Yaw Coconut Oil Business. Myanmar Companies Online.</w:t>
      </w:r>
      <w:hyperlink r:id="rId15">
        <w:r w:rsidRPr="00BC7624">
          <w:rPr>
            <w:rFonts w:cs="Times New Roman"/>
            <w:color w:val="0D0D0D" w:themeColor="text1" w:themeTint="F2"/>
            <w:sz w:val="28"/>
            <w:szCs w:val="28"/>
          </w:rPr>
          <w:t xml:space="preserve"> </w:t>
        </w:r>
      </w:hyperlink>
      <w:hyperlink r:id="rId16">
        <w:r w:rsidRPr="00BC7624">
          <w:rPr>
            <w:rFonts w:cs="Times New Roman"/>
            <w:color w:val="0D0D0D" w:themeColor="text1" w:themeTint="F2"/>
            <w:sz w:val="28"/>
            <w:szCs w:val="28"/>
            <w:u w:val="single"/>
          </w:rPr>
          <w:t>https://www.myco.dica.gov.mm/Corp/Entity</w:t>
        </w:r>
      </w:hyperlink>
      <w:hyperlink r:id="rId17">
        <w:r w:rsidRPr="00BC7624">
          <w:rPr>
            <w:rFonts w:cs="Times New Roman"/>
            <w:color w:val="0D0D0D" w:themeColor="text1" w:themeTint="F2"/>
            <w:sz w:val="28"/>
            <w:szCs w:val="28"/>
            <w:u w:val="single"/>
          </w:rPr>
          <w:t>Profile.aspx?id=102e7b30-2292-4680-b116-300a39ee0cd7</w:t>
        </w:r>
      </w:hyperlink>
    </w:p>
    <w:p w14:paraId="670F4911"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Frewer, L. J., de Jonge, J., &amp; van Kleef, E. (2007). Consumer perceptions of food safety. In Y. L. G. Verhasselt, B. P. Mansourian, A. M. Wojtczak, B. M. Sayers, J. Szczerban, A. P. R. Aluwihare, N. P. Napalkov, G. W. Brauer, A. M. Davies, S. M. Mahfouz, M. R. G. Manciaux, &amp; A. A. Arsta (Eds.), Medical sciences: Encyclopedia of Life Support Systems (EOLSS) (pp. 1–22). EOLSS Publishers.</w:t>
      </w:r>
      <w:hyperlink r:id="rId18">
        <w:r w:rsidRPr="00BC7624">
          <w:rPr>
            <w:rFonts w:cs="Times New Roman"/>
            <w:color w:val="0D0D0D" w:themeColor="text1" w:themeTint="F2"/>
            <w:sz w:val="28"/>
            <w:szCs w:val="28"/>
          </w:rPr>
          <w:t xml:space="preserve"> </w:t>
        </w:r>
      </w:hyperlink>
      <w:hyperlink r:id="rId19">
        <w:r w:rsidRPr="00BC7624">
          <w:rPr>
            <w:rFonts w:cs="Times New Roman"/>
            <w:color w:val="0D0D0D" w:themeColor="text1" w:themeTint="F2"/>
            <w:sz w:val="28"/>
            <w:szCs w:val="28"/>
            <w:u w:val="single"/>
          </w:rPr>
          <w:t>https://books.google.co.th/books?hl=en&amp;lr=&amp;id=39fCDAAAQBAJ&amp;oi=fnd&amp;p</w:t>
        </w:r>
      </w:hyperlink>
      <w:hyperlink r:id="rId20">
        <w:r w:rsidRPr="00BC7624">
          <w:rPr>
            <w:rFonts w:cs="Times New Roman"/>
            <w:color w:val="0D0D0D" w:themeColor="text1" w:themeTint="F2"/>
            <w:sz w:val="28"/>
            <w:szCs w:val="28"/>
            <w:u w:val="single"/>
          </w:rPr>
          <w:t>g=PA51&amp;dq=Consumer+perceptions+of+food+safety</w:t>
        </w:r>
      </w:hyperlink>
    </w:p>
    <w:p w14:paraId="5072EF49"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Giacalone, D., &amp; Jaeger, S. R. (2016). Better the devil you know? How product familiarity affects usage versatility of foods and beverages. Journal of Economic Psy</w:t>
      </w:r>
      <w:r w:rsidRPr="00F32B70">
        <w:rPr>
          <w:color w:val="0D0D0D" w:themeColor="text1" w:themeTint="F2"/>
          <w:szCs w:val="28"/>
        </w:rPr>
        <w:t>chology, 55, 120–138.</w:t>
      </w:r>
      <w:hyperlink r:id="rId21">
        <w:r w:rsidRPr="00F32B70">
          <w:rPr>
            <w:rFonts w:cs="Times New Roman"/>
            <w:color w:val="0D0D0D" w:themeColor="text1" w:themeTint="F2"/>
            <w:sz w:val="28"/>
            <w:szCs w:val="28"/>
          </w:rPr>
          <w:t xml:space="preserve"> </w:t>
        </w:r>
      </w:hyperlink>
      <w:hyperlink r:id="rId22">
        <w:r w:rsidRPr="00F32B70">
          <w:rPr>
            <w:rFonts w:cs="Times New Roman"/>
            <w:color w:val="0D0D0D" w:themeColor="text1" w:themeTint="F2"/>
            <w:sz w:val="28"/>
            <w:szCs w:val="28"/>
            <w:u w:val="single"/>
          </w:rPr>
          <w:t>https://</w:t>
        </w:r>
      </w:hyperlink>
      <w:hyperlink r:id="rId23" w:history="1">
        <w:r w:rsidRPr="00F32B70">
          <w:rPr>
            <w:rStyle w:val="Hyperlink"/>
            <w:rFonts w:cs="Times New Roman"/>
            <w:color w:val="0D0D0D" w:themeColor="text1" w:themeTint="F2"/>
            <w:sz w:val="28"/>
            <w:szCs w:val="28"/>
          </w:rPr>
          <w:t>www.sciencedirect.com/science/article/pii/S0167487016000180</w:t>
        </w:r>
      </w:hyperlink>
    </w:p>
    <w:p w14:paraId="6452A2C0" w14:textId="77777777" w:rsidR="00BC7624" w:rsidRPr="00BC7624" w:rsidRDefault="00BC7624" w:rsidP="00BC7624">
      <w:pPr>
        <w:spacing w:line="20" w:lineRule="exact"/>
        <w:jc w:val="both"/>
        <w:rPr>
          <w:rFonts w:cs="Times New Roman"/>
          <w:color w:val="0D0D0D" w:themeColor="text1" w:themeTint="F2"/>
          <w:sz w:val="28"/>
          <w:szCs w:val="28"/>
        </w:rPr>
      </w:pPr>
    </w:p>
    <w:p w14:paraId="513A9AC8"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 xml:space="preserve">Helgi Library. (2026). Coconut production in Myanmar. </w:t>
      </w:r>
      <w:hyperlink r:id="rId24">
        <w:r w:rsidRPr="00BC7624">
          <w:rPr>
            <w:rFonts w:cs="Times New Roman"/>
            <w:color w:val="0D0D0D" w:themeColor="text1" w:themeTint="F2"/>
            <w:sz w:val="28"/>
            <w:szCs w:val="28"/>
            <w:u w:val="single"/>
          </w:rPr>
          <w:t>https://www.helgilibrary.com/indicators/co</w:t>
        </w:r>
      </w:hyperlink>
      <w:hyperlink r:id="rId25">
        <w:r w:rsidRPr="00BC7624">
          <w:rPr>
            <w:rFonts w:cs="Times New Roman"/>
            <w:color w:val="0D0D0D" w:themeColor="text1" w:themeTint="F2"/>
            <w:sz w:val="28"/>
            <w:szCs w:val="28"/>
            <w:u w:val="single"/>
          </w:rPr>
          <w:t>conut-production/myanmar/</w:t>
        </w:r>
      </w:hyperlink>
      <w:r w:rsidRPr="00BC7624">
        <w:rPr>
          <w:color w:val="0D0D0D" w:themeColor="text1" w:themeTint="F2"/>
          <w:szCs w:val="28"/>
        </w:rPr>
        <w:t xml:space="preserve"> </w:t>
      </w:r>
    </w:p>
    <w:p w14:paraId="5050CE3C"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Kamboj, S., Matharu, M., &amp; Gupta, M. (2023). Examining consumer purchase intention towards organic food: An empirical study. Cleaner and Responsible Consumption, 9, 100121.</w:t>
      </w:r>
      <w:hyperlink r:id="rId26">
        <w:r w:rsidRPr="00BC7624">
          <w:rPr>
            <w:rFonts w:cs="Times New Roman"/>
            <w:color w:val="0D0D0D" w:themeColor="text1" w:themeTint="F2"/>
            <w:sz w:val="28"/>
            <w:szCs w:val="28"/>
          </w:rPr>
          <w:t xml:space="preserve"> </w:t>
        </w:r>
      </w:hyperlink>
      <w:hyperlink r:id="rId27">
        <w:r w:rsidRPr="00BC7624">
          <w:rPr>
            <w:rFonts w:cs="Times New Roman"/>
            <w:color w:val="0D0D0D" w:themeColor="text1" w:themeTint="F2"/>
            <w:sz w:val="28"/>
            <w:szCs w:val="28"/>
            <w:u w:val="single"/>
          </w:rPr>
          <w:t>https://ww</w:t>
        </w:r>
      </w:hyperlink>
      <w:hyperlink r:id="rId28">
        <w:r w:rsidRPr="00BC7624">
          <w:rPr>
            <w:rFonts w:cs="Times New Roman"/>
            <w:color w:val="0D0D0D" w:themeColor="text1" w:themeTint="F2"/>
            <w:sz w:val="28"/>
            <w:szCs w:val="28"/>
            <w:u w:val="single"/>
          </w:rPr>
          <w:t>w.sciencedirect.com/science/article/pii/S2666784323000220</w:t>
        </w:r>
      </w:hyperlink>
    </w:p>
    <w:p w14:paraId="4704BCFF"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Khin Si Win, &amp; Aye Mi San. (2019). A study on the processing of coconut products. Dagon University Research Journal, 10, 166–172.</w:t>
      </w:r>
      <w:hyperlink r:id="rId29">
        <w:r w:rsidRPr="00BC7624">
          <w:rPr>
            <w:rFonts w:cs="Times New Roman"/>
            <w:color w:val="0D0D0D" w:themeColor="text1" w:themeTint="F2"/>
            <w:sz w:val="28"/>
            <w:szCs w:val="28"/>
          </w:rPr>
          <w:t xml:space="preserve"> </w:t>
        </w:r>
      </w:hyperlink>
      <w:hyperlink r:id="rId30">
        <w:r w:rsidRPr="00BC7624">
          <w:rPr>
            <w:rFonts w:cs="Times New Roman"/>
            <w:color w:val="0D0D0D" w:themeColor="text1" w:themeTint="F2"/>
            <w:sz w:val="28"/>
            <w:szCs w:val="28"/>
            <w:u w:val="single"/>
          </w:rPr>
          <w:t>https://www.dagonuniversity.edu.mm/wp-content/upl</w:t>
        </w:r>
      </w:hyperlink>
      <w:hyperlink r:id="rId31">
        <w:r w:rsidRPr="00BC7624">
          <w:rPr>
            <w:rFonts w:cs="Times New Roman"/>
            <w:color w:val="0D0D0D" w:themeColor="text1" w:themeTint="F2"/>
            <w:sz w:val="28"/>
            <w:szCs w:val="28"/>
            <w:u w:val="single"/>
          </w:rPr>
          <w:t>oads/2019/08/014-IC-Khin-Si-Win-Dr-1.pdf</w:t>
        </w:r>
      </w:hyperlink>
    </w:p>
    <w:p w14:paraId="1BD35D61"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u w:val="single"/>
        </w:rPr>
      </w:pPr>
      <w:r w:rsidRPr="00BC7624">
        <w:rPr>
          <w:color w:val="0D0D0D" w:themeColor="text1" w:themeTint="F2"/>
          <w:szCs w:val="28"/>
        </w:rPr>
        <w:t>May Oo Khine, &amp; Myat Myat Moe. (2020). Antioxidant activity and detection of wedelolactone in extracts of Eclipta alba L. 3rd Myanmar Korea Conference Research Journal, 3(2), 437–445.</w:t>
      </w:r>
      <w:hyperlink r:id="rId32">
        <w:r w:rsidRPr="00BC7624">
          <w:rPr>
            <w:rFonts w:cs="Times New Roman"/>
            <w:color w:val="0D0D0D" w:themeColor="text1" w:themeTint="F2"/>
            <w:sz w:val="28"/>
            <w:szCs w:val="28"/>
          </w:rPr>
          <w:t xml:space="preserve"> </w:t>
        </w:r>
      </w:hyperlink>
      <w:hyperlink r:id="rId33" w:history="1">
        <w:r w:rsidRPr="00F32B70">
          <w:rPr>
            <w:rStyle w:val="Hyperlink"/>
            <w:rFonts w:cs="Times New Roman"/>
            <w:color w:val="0D0D0D" w:themeColor="text1" w:themeTint="F2"/>
            <w:sz w:val="28"/>
            <w:szCs w:val="28"/>
          </w:rPr>
          <w:t>https://www.dagonuniversity.edu.mm/wpcontent/uploads/2020/06/May-Oo-Khing-1.pdf</w:t>
        </w:r>
      </w:hyperlink>
    </w:p>
    <w:p w14:paraId="16B20471"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lastRenderedPageBreak/>
        <w:t xml:space="preserve">May Theingi, Theingi Myint, Thi Thi Soe, Moh Moh, &amp; Cho Zin Win. (2021). Does Myanmar have sufficient edible oil production? Food and Fertilizer Technology Center for the Asian and Pacific Region, Agricultural Policy Platform. </w:t>
      </w:r>
      <w:hyperlink r:id="rId34">
        <w:r w:rsidRPr="00BC7624">
          <w:rPr>
            <w:rFonts w:cs="Times New Roman"/>
            <w:color w:val="0D0D0D" w:themeColor="text1" w:themeTint="F2"/>
            <w:sz w:val="28"/>
            <w:szCs w:val="28"/>
            <w:u w:val="single"/>
          </w:rPr>
          <w:t>https://ap.fftc.org.tw/article/2936</w:t>
        </w:r>
      </w:hyperlink>
      <w:r w:rsidRPr="00BC7624">
        <w:rPr>
          <w:color w:val="0D0D0D" w:themeColor="text1" w:themeTint="F2"/>
          <w:szCs w:val="28"/>
        </w:rPr>
        <w:t xml:space="preserve"> </w:t>
      </w:r>
    </w:p>
    <w:p w14:paraId="4661315A"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u w:val="single"/>
        </w:rPr>
      </w:pPr>
      <w:r w:rsidRPr="00BC7624">
        <w:rPr>
          <w:color w:val="0D0D0D" w:themeColor="text1" w:themeTint="F2"/>
          <w:szCs w:val="28"/>
        </w:rPr>
        <w:t>May Ther Htar, Theingi Myint, Thi Thi Soe, Moh Moh, Yin Nyein Aye, Chue Htet Hnin, &amp; Htet Marlar Aye. (2022). Edible oil in the markets in Myanmar: Types, brands, market prices and consumer preferences. Food and Fertilizer Technology Center for the Asian and Pacific Region, Agricultural Policy Platform.</w:t>
      </w:r>
      <w:hyperlink r:id="rId35">
        <w:r w:rsidRPr="00BC7624">
          <w:rPr>
            <w:rFonts w:cs="Times New Roman"/>
            <w:color w:val="0D0D0D" w:themeColor="text1" w:themeTint="F2"/>
            <w:sz w:val="28"/>
            <w:szCs w:val="28"/>
          </w:rPr>
          <w:t xml:space="preserve"> </w:t>
        </w:r>
      </w:hyperlink>
      <w:hyperlink r:id="rId36">
        <w:r w:rsidRPr="00BC7624">
          <w:rPr>
            <w:rFonts w:cs="Times New Roman"/>
            <w:color w:val="0D0D0D" w:themeColor="text1" w:themeTint="F2"/>
            <w:sz w:val="28"/>
            <w:szCs w:val="28"/>
            <w:u w:val="single"/>
          </w:rPr>
          <w:t>https://ap.fftc.org.tw/article/3103</w:t>
        </w:r>
      </w:hyperlink>
    </w:p>
    <w:p w14:paraId="19AF1C6B"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Myanmar Yellow Pages. (2026). Mya Zin Yaw.</w:t>
      </w:r>
      <w:hyperlink r:id="rId37">
        <w:r w:rsidRPr="00BC7624">
          <w:rPr>
            <w:rFonts w:cs="Times New Roman"/>
            <w:color w:val="0D0D0D" w:themeColor="text1" w:themeTint="F2"/>
            <w:sz w:val="28"/>
            <w:szCs w:val="28"/>
          </w:rPr>
          <w:t xml:space="preserve"> </w:t>
        </w:r>
      </w:hyperlink>
      <w:hyperlink r:id="rId38">
        <w:r w:rsidRPr="00BC7624">
          <w:rPr>
            <w:rFonts w:cs="Times New Roman"/>
            <w:color w:val="0D0D0D" w:themeColor="text1" w:themeTint="F2"/>
            <w:sz w:val="28"/>
            <w:szCs w:val="28"/>
            <w:u w:val="single"/>
          </w:rPr>
          <w:t>https://myanmaryellowpages.biz/company_detail/</w:t>
        </w:r>
      </w:hyperlink>
      <w:hyperlink r:id="rId39">
        <w:r w:rsidRPr="00BC7624">
          <w:rPr>
            <w:rFonts w:cs="Times New Roman"/>
            <w:color w:val="0D0D0D" w:themeColor="text1" w:themeTint="F2"/>
            <w:sz w:val="28"/>
            <w:szCs w:val="28"/>
            <w:u w:val="single"/>
          </w:rPr>
          <w:t>13360/225</w:t>
        </w:r>
      </w:hyperlink>
    </w:p>
    <w:p w14:paraId="6DE1FCBA"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Nardi, V. A. M., Teixeira, R., Ladeira, W. J., &amp; Santini, F. O. (2020). A meta-analytic review of food safety risk perception. Food Control, 112, 107089.</w:t>
      </w:r>
      <w:hyperlink r:id="rId40">
        <w:r w:rsidRPr="00BC7624">
          <w:rPr>
            <w:rFonts w:cs="Times New Roman"/>
            <w:color w:val="0D0D0D" w:themeColor="text1" w:themeTint="F2"/>
            <w:sz w:val="28"/>
            <w:szCs w:val="28"/>
          </w:rPr>
          <w:t xml:space="preserve"> </w:t>
        </w:r>
      </w:hyperlink>
      <w:hyperlink r:id="rId41">
        <w:r w:rsidRPr="00BC7624">
          <w:rPr>
            <w:rFonts w:cs="Times New Roman"/>
            <w:color w:val="0D0D0D" w:themeColor="text1" w:themeTint="F2"/>
            <w:sz w:val="28"/>
            <w:szCs w:val="28"/>
            <w:u w:val="single"/>
          </w:rPr>
          <w:t>https://www.sciencedirect.com/science/a</w:t>
        </w:r>
      </w:hyperlink>
      <w:hyperlink r:id="rId42">
        <w:r w:rsidRPr="00BC7624">
          <w:rPr>
            <w:rFonts w:cs="Times New Roman"/>
            <w:color w:val="0D0D0D" w:themeColor="text1" w:themeTint="F2"/>
            <w:sz w:val="28"/>
            <w:szCs w:val="28"/>
            <w:u w:val="single"/>
          </w:rPr>
          <w:t>rticle/pii/S0956713520300050</w:t>
        </w:r>
      </w:hyperlink>
    </w:p>
    <w:p w14:paraId="11A94CD5"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Pwint Hay Marn Aung, Myat Lin, Saw Hto Lwe Htoo, &amp; Kyi Moe. (2022). Extraction of virgin coconut oil from dehydrated coconut meat using mechanical screw press. International Journal of Scientific and Research Publications, 12(7).</w:t>
      </w:r>
      <w:hyperlink r:id="rId43">
        <w:r w:rsidRPr="00BC7624">
          <w:rPr>
            <w:rFonts w:cs="Times New Roman"/>
            <w:color w:val="0D0D0D" w:themeColor="text1" w:themeTint="F2"/>
            <w:sz w:val="28"/>
            <w:szCs w:val="28"/>
          </w:rPr>
          <w:t xml:space="preserve"> </w:t>
        </w:r>
      </w:hyperlink>
      <w:hyperlink r:id="rId44">
        <w:r w:rsidRPr="00BC7624">
          <w:rPr>
            <w:rFonts w:cs="Times New Roman"/>
            <w:color w:val="0D0D0D" w:themeColor="text1" w:themeTint="F2"/>
            <w:sz w:val="28"/>
            <w:szCs w:val="28"/>
            <w:u w:val="single"/>
          </w:rPr>
          <w:t>https://www.researchgate.net/publication/362548</w:t>
        </w:r>
      </w:hyperlink>
      <w:hyperlink r:id="rId45">
        <w:r w:rsidRPr="00BC7624">
          <w:rPr>
            <w:rFonts w:cs="Times New Roman"/>
            <w:color w:val="0D0D0D" w:themeColor="text1" w:themeTint="F2"/>
            <w:sz w:val="28"/>
            <w:szCs w:val="28"/>
            <w:u w:val="single"/>
          </w:rPr>
          <w:t>038_Extraction_of_Virgin_Coconut_Oil_from_Dehydrated_Coconut_Meat_using_Mechanical_Screw_Press</w:t>
        </w:r>
      </w:hyperlink>
    </w:p>
    <w:p w14:paraId="26F5322A"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 xml:space="preserve">Sheth, J. N., Newman, B. I., &amp; Gross, B. L. (1991). Why we buy what we buy: A theory of consumption values. Journal of Business Research, 22(2), 159–170. </w:t>
      </w:r>
      <w:hyperlink r:id="rId46">
        <w:r w:rsidRPr="00BC7624">
          <w:rPr>
            <w:rFonts w:cs="Times New Roman"/>
            <w:color w:val="0D0D0D" w:themeColor="text1" w:themeTint="F2"/>
            <w:sz w:val="28"/>
            <w:szCs w:val="28"/>
            <w:u w:val="single"/>
          </w:rPr>
          <w:t>https://doi.org/10.1016/014</w:t>
        </w:r>
      </w:hyperlink>
      <w:hyperlink r:id="rId47">
        <w:r w:rsidRPr="00BC7624">
          <w:rPr>
            <w:rFonts w:cs="Times New Roman"/>
            <w:color w:val="0D0D0D" w:themeColor="text1" w:themeTint="F2"/>
            <w:sz w:val="28"/>
            <w:szCs w:val="28"/>
            <w:u w:val="single"/>
          </w:rPr>
          <w:t>8-2963(91)90050-8</w:t>
        </w:r>
      </w:hyperlink>
      <w:r w:rsidRPr="00BC7624">
        <w:rPr>
          <w:color w:val="0D0D0D" w:themeColor="text1" w:themeTint="F2"/>
          <w:szCs w:val="28"/>
        </w:rPr>
        <w:t xml:space="preserve"> </w:t>
      </w:r>
    </w:p>
    <w:p w14:paraId="2792443C"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 xml:space="preserve">Steinhart, Y., Mazursky, D., &amp; Kamins, M. A. (2013). The process by which product availability triggers purchase. Marketing Letters, 24(3), 217–228. </w:t>
      </w:r>
      <w:hyperlink r:id="rId48">
        <w:r w:rsidRPr="00BC7624">
          <w:rPr>
            <w:rFonts w:cs="Times New Roman"/>
            <w:color w:val="0D0D0D" w:themeColor="text1" w:themeTint="F2"/>
            <w:sz w:val="28"/>
            <w:szCs w:val="28"/>
            <w:u w:val="single"/>
          </w:rPr>
          <w:t>https://doi.org/10.1007/s11002-013-9227-</w:t>
        </w:r>
      </w:hyperlink>
      <w:hyperlink r:id="rId49">
        <w:r w:rsidRPr="00BC7624">
          <w:rPr>
            <w:rFonts w:cs="Times New Roman"/>
            <w:color w:val="0D0D0D" w:themeColor="text1" w:themeTint="F2"/>
            <w:sz w:val="28"/>
            <w:szCs w:val="28"/>
            <w:u w:val="single"/>
          </w:rPr>
          <w:t>4</w:t>
        </w:r>
      </w:hyperlink>
      <w:r w:rsidRPr="00BC7624">
        <w:rPr>
          <w:color w:val="0D0D0D" w:themeColor="text1" w:themeTint="F2"/>
          <w:szCs w:val="28"/>
        </w:rPr>
        <w:t xml:space="preserve"> </w:t>
      </w:r>
    </w:p>
    <w:p w14:paraId="31507682"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van Rijswijk, W., &amp; Frewer, L. J. (2008). Consumer perceptions of food quality and safety and their relation to traceability. British Food Journal, 110(10), 1034–1046.</w:t>
      </w:r>
      <w:hyperlink r:id="rId50">
        <w:r w:rsidRPr="00BC7624">
          <w:rPr>
            <w:rFonts w:cs="Times New Roman"/>
            <w:color w:val="0D0D0D" w:themeColor="text1" w:themeTint="F2"/>
            <w:sz w:val="28"/>
            <w:szCs w:val="28"/>
          </w:rPr>
          <w:t xml:space="preserve"> </w:t>
        </w:r>
      </w:hyperlink>
      <w:hyperlink r:id="rId51">
        <w:r w:rsidRPr="00BC7624">
          <w:rPr>
            <w:rFonts w:cs="Times New Roman"/>
            <w:color w:val="0D0D0D" w:themeColor="text1" w:themeTint="F2"/>
            <w:sz w:val="28"/>
            <w:szCs w:val="28"/>
            <w:u w:val="single"/>
          </w:rPr>
          <w:t>https://www.emerald.com/</w:t>
        </w:r>
      </w:hyperlink>
      <w:hyperlink r:id="rId52">
        <w:r w:rsidRPr="00BC7624">
          <w:rPr>
            <w:rFonts w:cs="Times New Roman"/>
            <w:color w:val="0D0D0D" w:themeColor="text1" w:themeTint="F2"/>
            <w:sz w:val="28"/>
            <w:szCs w:val="28"/>
            <w:u w:val="single"/>
          </w:rPr>
          <w:t>bfj/article-abstract/110/10/1034/47930/Consumer-perceptions-of-food-quality-and-safety</w:t>
        </w:r>
      </w:hyperlink>
    </w:p>
    <w:p w14:paraId="76DF225B"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Weerasinghe, W. A. R. N., &amp; Malkanthi, S. H. P. (2022). Consumer buying behavior of coconut oil: A case of the Homagama DS Division in Sri Lanka. Contemporary Agriculture, 71(3–4), 203–211.</w:t>
      </w:r>
      <w:hyperlink r:id="rId53" w:history="1">
        <w:r w:rsidRPr="00F32B70">
          <w:rPr>
            <w:rStyle w:val="Hyperlink"/>
            <w:rFonts w:cs="Times New Roman"/>
            <w:color w:val="0D0D0D" w:themeColor="text1" w:themeTint="F2"/>
            <w:sz w:val="28"/>
            <w:szCs w:val="28"/>
          </w:rPr>
          <w:t>https://doi.org/10.2478/contagri2022-0027</w:t>
        </w:r>
      </w:hyperlink>
      <w:r w:rsidRPr="00F32B70">
        <w:rPr>
          <w:color w:val="0D0D0D" w:themeColor="text1" w:themeTint="F2"/>
          <w:szCs w:val="28"/>
        </w:rPr>
        <w:t xml:space="preserve"> </w:t>
      </w:r>
    </w:p>
    <w:p w14:paraId="6935E1AF"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u w:val="single"/>
        </w:rPr>
      </w:pPr>
      <w:r w:rsidRPr="00BC7624">
        <w:rPr>
          <w:color w:val="0D0D0D" w:themeColor="text1" w:themeTint="F2"/>
          <w:szCs w:val="28"/>
        </w:rPr>
        <w:t>Wijnands, J. H. M., Biersteker, J., Hagedoorn, L. F., &amp; Louisse, J. (2014). Business opportunities and food safety of the Myanmar edible oil sector. Wageningen UR Food &amp; Biobased Research.</w:t>
      </w:r>
      <w:hyperlink r:id="rId54">
        <w:r w:rsidRPr="00BC7624">
          <w:rPr>
            <w:rFonts w:cs="Times New Roman"/>
            <w:color w:val="0D0D0D" w:themeColor="text1" w:themeTint="F2"/>
            <w:sz w:val="28"/>
            <w:szCs w:val="28"/>
          </w:rPr>
          <w:t xml:space="preserve"> </w:t>
        </w:r>
      </w:hyperlink>
      <w:hyperlink r:id="rId55">
        <w:r w:rsidRPr="00BC7624">
          <w:rPr>
            <w:rFonts w:cs="Times New Roman"/>
            <w:color w:val="0D0D0D" w:themeColor="text1" w:themeTint="F2"/>
            <w:sz w:val="28"/>
            <w:szCs w:val="28"/>
            <w:u w:val="single"/>
          </w:rPr>
          <w:t>https://www.researchgate.net/publication/270277775_Business_opportunities_and_food_safety_of_the_Myanmar_edible_oil_sector</w:t>
        </w:r>
      </w:hyperlink>
    </w:p>
    <w:p w14:paraId="531FF4AD" w14:textId="77777777" w:rsidR="00BC7624" w:rsidRPr="00BC7624" w:rsidRDefault="00BC7624" w:rsidP="00BC7624">
      <w:pPr>
        <w:numPr>
          <w:ilvl w:val="0"/>
          <w:numId w:val="1"/>
        </w:numPr>
        <w:spacing w:before="240" w:after="240" w:line="240" w:lineRule="auto"/>
        <w:jc w:val="right"/>
        <w:rPr>
          <w:rFonts w:cs="Times New Roman"/>
          <w:color w:val="0D0D0D" w:themeColor="text1" w:themeTint="F2"/>
          <w:sz w:val="28"/>
          <w:szCs w:val="28"/>
        </w:rPr>
      </w:pPr>
      <w:r w:rsidRPr="00BC7624">
        <w:rPr>
          <w:color w:val="0D0D0D" w:themeColor="text1" w:themeTint="F2"/>
          <w:szCs w:val="28"/>
        </w:rPr>
        <w:t>Wu, W., Zhang, A., van Klinken, R. D., Schrobback, P., &amp; Muller, J. M. (2021). Consumer trust in food and the food system: A critical review. Foods, 10(10), 2490.</w:t>
      </w:r>
      <w:hyperlink r:id="rId56">
        <w:r w:rsidRPr="00BC7624">
          <w:rPr>
            <w:rFonts w:cs="Times New Roman"/>
            <w:color w:val="0D0D0D" w:themeColor="text1" w:themeTint="F2"/>
            <w:sz w:val="28"/>
            <w:szCs w:val="28"/>
          </w:rPr>
          <w:t xml:space="preserve"> </w:t>
        </w:r>
      </w:hyperlink>
      <w:hyperlink r:id="rId57">
        <w:r w:rsidRPr="00BC7624">
          <w:rPr>
            <w:rFonts w:cs="Times New Roman"/>
            <w:color w:val="0D0D0D" w:themeColor="text1" w:themeTint="F2"/>
            <w:sz w:val="28"/>
            <w:szCs w:val="28"/>
            <w:u w:val="single"/>
          </w:rPr>
          <w:t>https://doi.org/10.3390/foods1</w:t>
        </w:r>
      </w:hyperlink>
      <w:hyperlink r:id="rId58">
        <w:r w:rsidRPr="00BC7624">
          <w:rPr>
            <w:rFonts w:cs="Times New Roman"/>
            <w:color w:val="0D0D0D" w:themeColor="text1" w:themeTint="F2"/>
            <w:sz w:val="28"/>
            <w:szCs w:val="28"/>
            <w:u w:val="single"/>
          </w:rPr>
          <w:t>0102490</w:t>
        </w:r>
      </w:hyperlink>
    </w:p>
    <w:p w14:paraId="0BFA8597" w14:textId="77777777" w:rsidR="00BC7624" w:rsidRPr="00F32B70" w:rsidRDefault="00BC7624" w:rsidP="00F32B70">
      <w:pPr>
        <w:numPr>
          <w:ilvl w:val="0"/>
          <w:numId w:val="1"/>
        </w:numPr>
        <w:spacing w:before="240" w:after="240" w:line="240" w:lineRule="auto"/>
        <w:jc w:val="right"/>
        <w:rPr>
          <w:rFonts w:cs="Times New Roman"/>
          <w:color w:val="0D0D0D" w:themeColor="text1" w:themeTint="F2"/>
          <w:sz w:val="28"/>
          <w:szCs w:val="28"/>
        </w:rPr>
      </w:pPr>
      <w:r w:rsidRPr="00F32B70">
        <w:rPr>
          <w:color w:val="0D0D0D" w:themeColor="text1" w:themeTint="F2"/>
          <w:szCs w:val="28"/>
        </w:rPr>
        <w:t>Yangon Directory. (2025). Mya Zin Yaw.</w:t>
      </w:r>
      <w:hyperlink r:id="rId59" w:history="1">
        <w:r w:rsidRPr="00F32B70">
          <w:rPr>
            <w:rStyle w:val="Hyperlink"/>
            <w:rFonts w:cs="Times New Roman"/>
            <w:color w:val="4B8090" w:themeColor="hyperlink" w:themeTint="F2"/>
            <w:sz w:val="28"/>
            <w:szCs w:val="28"/>
          </w:rPr>
          <w:t xml:space="preserve"> </w:t>
        </w:r>
      </w:hyperlink>
      <w:hyperlink r:id="rId60">
        <w:r w:rsidRPr="00F32B70">
          <w:rPr>
            <w:rFonts w:cs="Times New Roman"/>
            <w:color w:val="0D0D0D" w:themeColor="text1" w:themeTint="F2"/>
            <w:sz w:val="28"/>
            <w:szCs w:val="28"/>
            <w:u w:val="single"/>
          </w:rPr>
          <w:t>https://www.yangondirectory.com/listing/mya-zin-yaw-l0</w:t>
        </w:r>
      </w:hyperlink>
      <w:hyperlink r:id="rId61">
        <w:r w:rsidRPr="00F32B70">
          <w:rPr>
            <w:rFonts w:cs="Times New Roman"/>
            <w:color w:val="0D0D0D" w:themeColor="text1" w:themeTint="F2"/>
            <w:sz w:val="28"/>
            <w:szCs w:val="28"/>
            <w:u w:val="single"/>
          </w:rPr>
          <w:t>0205697.html</w:t>
        </w:r>
      </w:hyperlink>
      <w:r w:rsidR="00F32B70">
        <w:rPr>
          <w:color w:val="0D0D0D" w:themeColor="text1" w:themeTint="F2"/>
          <w:szCs w:val="28"/>
        </w:rPr>
        <w:t xml:space="preserve"> </w:t>
      </w:r>
    </w:p>
    <w:p w14:paraId="24E3A52F"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b/>
          <w:caps/>
          <w:color w:val="0D0D0D" w:themeColor="text1" w:themeTint="F2"/>
          <w:sz w:val="28"/>
          <w:szCs w:val="28"/>
        </w:rPr>
        <w:t>9.Google Forms Survey Questionnaires</w:t>
      </w:r>
    </w:p>
    <w:p w14:paraId="4C44BFCF"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Topic : An Analysis of Three Key Determinants: The Impact of Safety, Versatility, and Continuous Availability on Coconut Oil Utilization in Myanmar: A Case Study of Mya Zin Yaw Coconut Oil Business</w:t>
      </w:r>
    </w:p>
    <w:p w14:paraId="047F49D6"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lastRenderedPageBreak/>
        <w:t>ခေါင်းစဥ် : မြန်မာနိုင်ငံတွင် Mya Zin Yaw အုန်းဆီ၏ သုံးစွဲမှုအပေါ် Safety, Versatility နှင့် Continuous Availability တို့၏ သက်ရောက်မှုကို လေ့လာသုံးသပ်ခြင်း</w:t>
      </w:r>
    </w:p>
    <w:p w14:paraId="22403DDB"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br/>
        <w:t>Dear Respondent,</w:t>
      </w:r>
      <w:r w:rsidRPr="00BC7624">
        <w:rPr>
          <w:color w:val="0D0D0D" w:themeColor="text1" w:themeTint="F2"/>
          <w:szCs w:val="28"/>
        </w:rPr>
        <w:br/>
        <w:t xml:space="preserve"> This questionnaire is designed for academic research purposes only. The purpose of this study is to examine the factors influencing the usage of Mya Zin Yaw coconut oil in Myanmar. Your responses will be kept confidential and used only for academic analysis. This survey will take about 5–7 minutes to complete. Thank you for your participation.</w:t>
      </w:r>
    </w:p>
    <w:p w14:paraId="1591CD5B"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br/>
        <w:t>လေးစားရပါသော ဖြေဆိုသူခင်ဗျာ/ရှင်၊</w:t>
      </w:r>
      <w:r w:rsidRPr="00BC7624">
        <w:rPr>
          <w:color w:val="0D0D0D" w:themeColor="text1" w:themeTint="F2"/>
          <w:szCs w:val="28"/>
        </w:rPr>
        <w:br/>
        <w:t xml:space="preserve"> ဤမေးခွန်းလွှာသည် ပညာရေးဆိုင်ရာ သုတေသနအတွက်သာ ရည်ရွယ်ထားပါသည်။ ဤသုတေသန၏ ရည်ရွယ်ချက်မှာ မြန်မာနိုင်ငံတွင် Mya Zin Yaw အုန်းဆီ၏ သုံးစွဲမှုအပေါ် သက်ရောက်သည့် အချက်များကို လေ့လာရန်ဖြစ်ပါသည်။ သင်၏အဖြေများကို လျှို့ဝှက်ထားရှိမည်ဖြစ်ပြီး academic analysis အတွက်သာ အသုံးပြုမည်ဖြစ်ပါသည်။ ဤ survey သည် 5–7 မိနစ်ခန့်သာ ကြာမြင့်မည်ဖြစ်ပါသည်။ ပါဝင်ဖြေဆိုပေးမှုအတွက် ကျေးဇူးတင်ပါသည်။</w:t>
      </w:r>
    </w:p>
    <w:p w14:paraId="157FEAE3" w14:textId="77777777" w:rsidR="00BC7624" w:rsidRPr="00BC7624" w:rsidRDefault="00BC7624" w:rsidP="00BC7624">
      <w:pPr>
        <w:spacing w:before="240" w:after="240" w:line="240" w:lineRule="auto"/>
        <w:rPr>
          <w:rFonts w:cs="Times New Roman"/>
          <w:color w:val="0D0D0D" w:themeColor="text1" w:themeTint="F2"/>
          <w:sz w:val="28"/>
          <w:szCs w:val="28"/>
        </w:rPr>
      </w:pPr>
      <w:bookmarkStart w:id="25" w:name="_awg16wp7kgfk" w:colFirst="0" w:colLast="0"/>
      <w:bookmarkEnd w:id="25"/>
      <w:r w:rsidRPr="00BC7624">
        <w:rPr>
          <w:b/>
          <w:color w:val="0D0D0D" w:themeColor="text1" w:themeTint="F2"/>
          <w:szCs w:val="28"/>
        </w:rPr>
        <w:t>Section 1: Consent and Screening</w:t>
      </w:r>
    </w:p>
    <w:p w14:paraId="6762BD3C"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Q1. English: Do you agree to participate in this survey voluntarily?</w:t>
      </w:r>
      <w:r w:rsidRPr="00BC7624">
        <w:rPr>
          <w:color w:val="0D0D0D" w:themeColor="text1" w:themeTint="F2"/>
          <w:szCs w:val="28"/>
        </w:rPr>
        <w:br/>
        <w:t xml:space="preserve"> မြန်မာ: ဤ survey တွင် သင် စိတ်ဆန္ဒအလျောက် ပါဝင်ဖြေဆိုရန် သဘောတူပါသလား။</w:t>
      </w:r>
    </w:p>
    <w:p w14:paraId="52029E88"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Options:</w:t>
      </w:r>
    </w:p>
    <w:p w14:paraId="4988AB49"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Yes / သဘောတူပါသည်</w:t>
      </w:r>
    </w:p>
    <w:p w14:paraId="1B1FEE3B"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No / သဘောမတူပါ</w:t>
      </w:r>
    </w:p>
    <w:p w14:paraId="330317B0"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Q2. English: Have you ever used Mya Zin Yaw coconut oil?</w:t>
      </w:r>
      <w:r w:rsidRPr="00BC7624">
        <w:rPr>
          <w:color w:val="0D0D0D" w:themeColor="text1" w:themeTint="F2"/>
          <w:szCs w:val="28"/>
        </w:rPr>
        <w:br/>
        <w:t xml:space="preserve"> မြန်မာ: သင်သည် Mya Zin Yaw အုန်းဆီကို အသုံးပြုဖူးပါသလား။</w:t>
      </w:r>
    </w:p>
    <w:p w14:paraId="18B09501"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Options:</w:t>
      </w:r>
    </w:p>
    <w:p w14:paraId="49510794"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Yes / အသုံးပြုဖူးပါသည်</w:t>
      </w:r>
    </w:p>
    <w:p w14:paraId="449C85CB"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No / မအသုံးပြုဖူးပါ</w:t>
      </w:r>
    </w:p>
    <w:p w14:paraId="43C58C18" w14:textId="77777777" w:rsidR="00BC7624" w:rsidRPr="00BC7624" w:rsidRDefault="00BC7624" w:rsidP="00BC7624">
      <w:pPr>
        <w:spacing w:before="240" w:after="240" w:line="240" w:lineRule="auto"/>
        <w:rPr>
          <w:rFonts w:cs="Times New Roman"/>
          <w:color w:val="0D0D0D" w:themeColor="text1" w:themeTint="F2"/>
          <w:sz w:val="28"/>
          <w:szCs w:val="28"/>
        </w:rPr>
      </w:pPr>
      <w:bookmarkStart w:id="26" w:name="_a74mxdmlr61g" w:colFirst="0" w:colLast="0"/>
      <w:bookmarkEnd w:id="26"/>
      <w:r w:rsidRPr="00BC7624">
        <w:rPr>
          <w:b/>
          <w:color w:val="0D0D0D" w:themeColor="text1" w:themeTint="F2"/>
          <w:szCs w:val="28"/>
        </w:rPr>
        <w:t>Section 2: Demographic Information</w:t>
      </w:r>
    </w:p>
    <w:p w14:paraId="0C9C5C46" w14:textId="77777777" w:rsidR="00BC7624" w:rsidRPr="00BC7624" w:rsidRDefault="00BC7624" w:rsidP="00BC7624">
      <w:pPr>
        <w:spacing w:before="240" w:after="240" w:line="240" w:lineRule="auto"/>
        <w:rPr>
          <w:rFonts w:cs="Times New Roman"/>
          <w:color w:val="0D0D0D" w:themeColor="text1" w:themeTint="F2"/>
          <w:sz w:val="28"/>
          <w:szCs w:val="28"/>
        </w:rPr>
      </w:pPr>
      <w:bookmarkStart w:id="27" w:name="_9ibbj7gakoh1" w:colFirst="0" w:colLast="0"/>
      <w:bookmarkEnd w:id="27"/>
      <w:r w:rsidRPr="00BC7624">
        <w:rPr>
          <w:color w:val="0D0D0D" w:themeColor="text1" w:themeTint="F2"/>
          <w:szCs w:val="28"/>
        </w:rPr>
        <w:t>Q3. Gender</w:t>
      </w:r>
    </w:p>
    <w:p w14:paraId="658C9DF4"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English: What is your gender?</w:t>
      </w:r>
      <w:r w:rsidRPr="00BC7624">
        <w:rPr>
          <w:color w:val="0D0D0D" w:themeColor="text1" w:themeTint="F2"/>
          <w:szCs w:val="28"/>
        </w:rPr>
        <w:br/>
        <w:t xml:space="preserve"> မြန်မာ: သင်၏ လိင်အမျိုးအစားမှာ ဘာလဲ။</w:t>
      </w:r>
    </w:p>
    <w:p w14:paraId="5E948024"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Options:</w:t>
      </w:r>
    </w:p>
    <w:p w14:paraId="0204D181"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lastRenderedPageBreak/>
        <w:t>Male / ကျား</w:t>
      </w:r>
    </w:p>
    <w:p w14:paraId="0DE5EEF9"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Female / မ</w:t>
      </w:r>
    </w:p>
    <w:p w14:paraId="490D8746"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Prefer not to say / မဖြေလိုပါ</w:t>
      </w:r>
    </w:p>
    <w:p w14:paraId="270B577B" w14:textId="77777777" w:rsidR="00BC7624" w:rsidRPr="00BC7624" w:rsidRDefault="00BC7624" w:rsidP="00BC7624">
      <w:pPr>
        <w:spacing w:before="240" w:after="240" w:line="240" w:lineRule="auto"/>
        <w:rPr>
          <w:rFonts w:cs="Times New Roman"/>
          <w:color w:val="0D0D0D" w:themeColor="text1" w:themeTint="F2"/>
          <w:sz w:val="28"/>
          <w:szCs w:val="28"/>
        </w:rPr>
      </w:pPr>
      <w:bookmarkStart w:id="28" w:name="_spkn56d55nd4" w:colFirst="0" w:colLast="0"/>
      <w:bookmarkEnd w:id="28"/>
      <w:r w:rsidRPr="00BC7624">
        <w:rPr>
          <w:color w:val="0D0D0D" w:themeColor="text1" w:themeTint="F2"/>
          <w:szCs w:val="28"/>
        </w:rPr>
        <w:t>Q4. Age</w:t>
      </w:r>
    </w:p>
    <w:p w14:paraId="7927D55C"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English: What is your age group?</w:t>
      </w:r>
      <w:r w:rsidRPr="00BC7624">
        <w:rPr>
          <w:color w:val="0D0D0D" w:themeColor="text1" w:themeTint="F2"/>
          <w:szCs w:val="28"/>
        </w:rPr>
        <w:br/>
        <w:t xml:space="preserve"> မြန်မာ: သင်၏ အသက်အုပ်စုမှာ ဘာလဲ။</w:t>
      </w:r>
    </w:p>
    <w:p w14:paraId="083115CC"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Options:</w:t>
      </w:r>
    </w:p>
    <w:p w14:paraId="5E1DF1D3"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Under 20 / ၂၀ နှစ်အောက်</w:t>
      </w:r>
    </w:p>
    <w:p w14:paraId="3DD306C4"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21–30</w:t>
      </w:r>
    </w:p>
    <w:p w14:paraId="63B7623F"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31–40</w:t>
      </w:r>
    </w:p>
    <w:p w14:paraId="0D40EAF3"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41–50</w:t>
      </w:r>
    </w:p>
    <w:p w14:paraId="0E821A83"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Above 50 / ၅၀ နှစ်အထက်</w:t>
      </w:r>
    </w:p>
    <w:p w14:paraId="303FC9D7" w14:textId="77777777" w:rsidR="00BC7624" w:rsidRPr="00BC7624" w:rsidRDefault="00BC7624" w:rsidP="00BC7624">
      <w:pPr>
        <w:spacing w:before="240" w:after="240" w:line="240" w:lineRule="auto"/>
        <w:rPr>
          <w:rFonts w:cs="Times New Roman"/>
          <w:color w:val="0D0D0D" w:themeColor="text1" w:themeTint="F2"/>
          <w:sz w:val="28"/>
          <w:szCs w:val="28"/>
        </w:rPr>
      </w:pPr>
      <w:bookmarkStart w:id="29" w:name="_xomoclm54nyf" w:colFirst="0" w:colLast="0"/>
      <w:bookmarkEnd w:id="29"/>
      <w:r w:rsidRPr="00BC7624">
        <w:rPr>
          <w:color w:val="0D0D0D" w:themeColor="text1" w:themeTint="F2"/>
          <w:szCs w:val="28"/>
        </w:rPr>
        <w:t>Q5. Education Level</w:t>
      </w:r>
    </w:p>
    <w:p w14:paraId="1A2F0411"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English: What is your highest education level?</w:t>
      </w:r>
      <w:r w:rsidRPr="00BC7624">
        <w:rPr>
          <w:color w:val="0D0D0D" w:themeColor="text1" w:themeTint="F2"/>
          <w:szCs w:val="28"/>
        </w:rPr>
        <w:br/>
        <w:t xml:space="preserve"> မြန်မာ: သင်၏ အမြင့်ဆုံး ပညာရေးအဆင့်မှာ ဘာလဲ။</w:t>
      </w:r>
    </w:p>
    <w:p w14:paraId="18BBB42E"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Options:</w:t>
      </w:r>
    </w:p>
    <w:p w14:paraId="73FBFE6F"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Primary school / မူလတန်း</w:t>
      </w:r>
    </w:p>
    <w:p w14:paraId="255CCB3B"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Secondary school / အလယ်တန်း/အထက်တန်း</w:t>
      </w:r>
    </w:p>
    <w:p w14:paraId="73ED6747"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Diploma / ဒီပလိုမာ</w:t>
      </w:r>
    </w:p>
    <w:p w14:paraId="75A00E9E"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Bachelor’s degree / ဘွဲ့</w:t>
      </w:r>
    </w:p>
    <w:p w14:paraId="185DBF1C"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Master’s degree or above / မာစတာနှင့်အထက်</w:t>
      </w:r>
    </w:p>
    <w:p w14:paraId="5F794473" w14:textId="77777777" w:rsidR="00BC7624" w:rsidRPr="00BC7624" w:rsidRDefault="00BC7624" w:rsidP="00BC7624">
      <w:pPr>
        <w:spacing w:before="240" w:after="240" w:line="240" w:lineRule="auto"/>
        <w:rPr>
          <w:rFonts w:cs="Times New Roman"/>
          <w:color w:val="0D0D0D" w:themeColor="text1" w:themeTint="F2"/>
          <w:sz w:val="28"/>
          <w:szCs w:val="28"/>
        </w:rPr>
      </w:pPr>
      <w:bookmarkStart w:id="30" w:name="_96gw1dw88krv" w:colFirst="0" w:colLast="0"/>
      <w:bookmarkEnd w:id="30"/>
      <w:r w:rsidRPr="00BC7624">
        <w:rPr>
          <w:color w:val="0D0D0D" w:themeColor="text1" w:themeTint="F2"/>
          <w:szCs w:val="28"/>
        </w:rPr>
        <w:t>Q6. Occupation</w:t>
      </w:r>
    </w:p>
    <w:p w14:paraId="4A43E138"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English: What is your occupation?</w:t>
      </w:r>
      <w:r w:rsidRPr="00BC7624">
        <w:rPr>
          <w:color w:val="0D0D0D" w:themeColor="text1" w:themeTint="F2"/>
          <w:szCs w:val="28"/>
        </w:rPr>
        <w:br/>
        <w:t xml:space="preserve"> မြန်မာ: သင်၏ အလုပ်အကိုင်မှာ ဘာလဲ။</w:t>
      </w:r>
    </w:p>
    <w:p w14:paraId="2923FB56"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Options:</w:t>
      </w:r>
    </w:p>
    <w:p w14:paraId="646DCB7C"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Student / ကျောင်းသား၊ကျောင်းသူ</w:t>
      </w:r>
    </w:p>
    <w:p w14:paraId="63244B8E"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lastRenderedPageBreak/>
        <w:t>Employee / ဝန်ထမ်း</w:t>
      </w:r>
    </w:p>
    <w:p w14:paraId="02737BED"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Self-employed / ကိုယ်ပိုင်လုပ်ငန်း</w:t>
      </w:r>
    </w:p>
    <w:p w14:paraId="2365F7CF"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Homemaker / အိမ်ထောင်ရှင်</w:t>
      </w:r>
    </w:p>
    <w:p w14:paraId="19E08956"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Other / အခြား</w:t>
      </w:r>
    </w:p>
    <w:p w14:paraId="56015725" w14:textId="77777777" w:rsidR="00BC7624" w:rsidRPr="00BC7624" w:rsidRDefault="00BC7624" w:rsidP="00BC7624">
      <w:pPr>
        <w:spacing w:before="240" w:after="240" w:line="240" w:lineRule="auto"/>
        <w:rPr>
          <w:rFonts w:cs="Times New Roman"/>
          <w:color w:val="0D0D0D" w:themeColor="text1" w:themeTint="F2"/>
          <w:sz w:val="28"/>
          <w:szCs w:val="28"/>
        </w:rPr>
      </w:pPr>
      <w:bookmarkStart w:id="31" w:name="_hc3guyevo5e" w:colFirst="0" w:colLast="0"/>
      <w:bookmarkEnd w:id="31"/>
      <w:r w:rsidRPr="00BC7624">
        <w:rPr>
          <w:color w:val="0D0D0D" w:themeColor="text1" w:themeTint="F2"/>
          <w:szCs w:val="28"/>
        </w:rPr>
        <w:t>Q7. Frequency of Use</w:t>
      </w:r>
    </w:p>
    <w:p w14:paraId="0C791B68"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English: How often do you use Mya Zin Yaw coconut oil?</w:t>
      </w:r>
      <w:r w:rsidRPr="00BC7624">
        <w:rPr>
          <w:color w:val="0D0D0D" w:themeColor="text1" w:themeTint="F2"/>
          <w:szCs w:val="28"/>
        </w:rPr>
        <w:br/>
        <w:t xml:space="preserve"> မြန်မာ: သင်သည် Mya Zin Yaw အုန်းဆီကို ဘယ်လောက်မကြာခဏ အသုံးပြုပါသလဲ။</w:t>
      </w:r>
    </w:p>
    <w:p w14:paraId="1D1D2D04"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Options:</w:t>
      </w:r>
    </w:p>
    <w:p w14:paraId="0354A9D4"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Daily / နေ့စဉ်</w:t>
      </w:r>
    </w:p>
    <w:p w14:paraId="6203E668"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Several times a week / တစ်ပတ်အတွင်း အကြိမ်များစွာ</w:t>
      </w:r>
    </w:p>
    <w:p w14:paraId="4AAB0D0F"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Once a week / တစ်ပတ်တစ်ကြိမ်</w:t>
      </w:r>
    </w:p>
    <w:p w14:paraId="1F20CACC"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Occasionally / အခါအားလျော်စွာ</w:t>
      </w:r>
    </w:p>
    <w:p w14:paraId="4810BF7D"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Rarely / အလွန်နည်းပါး</w:t>
      </w:r>
    </w:p>
    <w:p w14:paraId="458EEDE9" w14:textId="77777777" w:rsidR="00BC7624" w:rsidRPr="00BC7624" w:rsidRDefault="00BC7624" w:rsidP="00BC7624">
      <w:pPr>
        <w:spacing w:before="240" w:after="240" w:line="240" w:lineRule="auto"/>
        <w:rPr>
          <w:rFonts w:cs="Times New Roman"/>
          <w:color w:val="0D0D0D" w:themeColor="text1" w:themeTint="F2"/>
          <w:sz w:val="28"/>
          <w:szCs w:val="28"/>
        </w:rPr>
      </w:pPr>
      <w:bookmarkStart w:id="32" w:name="_n3alu3jgo0bd" w:colFirst="0" w:colLast="0"/>
      <w:bookmarkEnd w:id="32"/>
      <w:r w:rsidRPr="00BC7624">
        <w:rPr>
          <w:color w:val="0D0D0D" w:themeColor="text1" w:themeTint="F2"/>
          <w:szCs w:val="28"/>
        </w:rPr>
        <w:t>Q8. Main Purpose of Use</w:t>
      </w:r>
    </w:p>
    <w:p w14:paraId="1749D2C6"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English: What is your main purpose for using Mya Zin Yaw coconut oil?</w:t>
      </w:r>
      <w:r w:rsidRPr="00BC7624">
        <w:rPr>
          <w:color w:val="0D0D0D" w:themeColor="text1" w:themeTint="F2"/>
          <w:szCs w:val="28"/>
        </w:rPr>
        <w:br/>
        <w:t xml:space="preserve"> မြန်မာ: Mya Zin Yaw အုန်းဆီကို သင် အဓိက ဘာအတွက် အသုံးပြုပါသလဲ။</w:t>
      </w:r>
    </w:p>
    <w:p w14:paraId="0627A237"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Options:</w:t>
      </w:r>
    </w:p>
    <w:p w14:paraId="3986D8DE"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Cooking / ချက်ပြုတ်ရေး</w:t>
      </w:r>
    </w:p>
    <w:p w14:paraId="053AA208"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Hair care / ဆံပင်ထိန်းသိမ်းရေး</w:t>
      </w:r>
    </w:p>
    <w:p w14:paraId="3566B72B"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Skin care / အရေပြားထိန်းသိမ်းရေး</w:t>
      </w:r>
    </w:p>
    <w:p w14:paraId="408DB12E"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Household use / အိမ်သုံး</w:t>
      </w:r>
    </w:p>
    <w:p w14:paraId="16D31345"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Multiple purposes / အမျိုးမျိုးအသုံးပြုသည်</w:t>
      </w:r>
    </w:p>
    <w:p w14:paraId="3A970493" w14:textId="77777777" w:rsidR="00BC7624" w:rsidRPr="00BC7624" w:rsidRDefault="00BC7624" w:rsidP="00BC7624">
      <w:pPr>
        <w:spacing w:before="240" w:after="240" w:line="240" w:lineRule="auto"/>
        <w:rPr>
          <w:rFonts w:cs="Times New Roman"/>
          <w:color w:val="0D0D0D" w:themeColor="text1" w:themeTint="F2"/>
          <w:sz w:val="28"/>
          <w:szCs w:val="28"/>
        </w:rPr>
      </w:pPr>
      <w:bookmarkStart w:id="33" w:name="_jhp5a22d1ao3" w:colFirst="0" w:colLast="0"/>
      <w:bookmarkEnd w:id="33"/>
      <w:r w:rsidRPr="00BC7624">
        <w:rPr>
          <w:b/>
          <w:color w:val="0D0D0D" w:themeColor="text1" w:themeTint="F2"/>
          <w:szCs w:val="28"/>
        </w:rPr>
        <w:t>Section 3: Perceived Safety</w:t>
      </w:r>
    </w:p>
    <w:p w14:paraId="4E975252"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lastRenderedPageBreak/>
        <w:t>Instruction / ညွှန်ကြားချက်</w:t>
      </w:r>
      <w:r w:rsidRPr="00BC7624">
        <w:rPr>
          <w:color w:val="0D0D0D" w:themeColor="text1" w:themeTint="F2"/>
          <w:szCs w:val="28"/>
        </w:rPr>
        <w:br/>
        <w:t xml:space="preserve"> Please indicate your level of agreement with the following statements.</w:t>
      </w:r>
      <w:r w:rsidRPr="00BC7624">
        <w:rPr>
          <w:color w:val="0D0D0D" w:themeColor="text1" w:themeTint="F2"/>
          <w:szCs w:val="28"/>
        </w:rPr>
        <w:br/>
        <w:t xml:space="preserve"> အောက်ဖော်ပြပါ စာကြောင်းများအပေါ် သင်သဘောတူသောအဆင့်ကို ရွေးချယ်ပါ။</w:t>
      </w:r>
    </w:p>
    <w:p w14:paraId="1E3DE23E" w14:textId="77777777" w:rsidR="00BC7624" w:rsidRPr="00BC7624" w:rsidRDefault="00BC7624" w:rsidP="00BC7624">
      <w:pPr>
        <w:spacing w:before="240" w:after="240" w:line="240" w:lineRule="auto"/>
        <w:rPr>
          <w:rFonts w:cs="Times New Roman"/>
          <w:color w:val="0D0D0D" w:themeColor="text1" w:themeTint="F2"/>
          <w:sz w:val="28"/>
          <w:szCs w:val="28"/>
        </w:rPr>
      </w:pPr>
      <w:r w:rsidRPr="00BC7624">
        <w:rPr>
          <w:color w:val="0D0D0D" w:themeColor="text1" w:themeTint="F2"/>
          <w:szCs w:val="28"/>
        </w:rPr>
        <w:t>Scale for all Section 3–6 items:</w:t>
      </w:r>
      <w:r w:rsidRPr="00BC7624">
        <w:rPr>
          <w:color w:val="0D0D0D" w:themeColor="text1" w:themeTint="F2"/>
          <w:szCs w:val="28"/>
        </w:rPr>
        <w:br/>
        <w:t xml:space="preserve"> 1 = Strongly Disagree / လုံးဝမသဘောတူ</w:t>
      </w:r>
      <w:r w:rsidRPr="00BC7624">
        <w:rPr>
          <w:color w:val="0D0D0D" w:themeColor="text1" w:themeTint="F2"/>
          <w:szCs w:val="28"/>
        </w:rPr>
        <w:br/>
        <w:t xml:space="preserve"> 2 = Disagree / မသဘောတူ</w:t>
      </w:r>
      <w:r w:rsidRPr="00BC7624">
        <w:rPr>
          <w:color w:val="0D0D0D" w:themeColor="text1" w:themeTint="F2"/>
          <w:szCs w:val="28"/>
        </w:rPr>
        <w:br/>
        <w:t xml:space="preserve"> 3 = Neutral / မသေချာ</w:t>
      </w:r>
      <w:r w:rsidRPr="00BC7624">
        <w:rPr>
          <w:color w:val="0D0D0D" w:themeColor="text1" w:themeTint="F2"/>
          <w:szCs w:val="28"/>
        </w:rPr>
        <w:br/>
        <w:t xml:space="preserve"> 4 = Agree / သဘောတူ</w:t>
      </w:r>
      <w:r w:rsidRPr="00BC7624">
        <w:rPr>
          <w:color w:val="0D0D0D" w:themeColor="text1" w:themeTint="F2"/>
          <w:szCs w:val="28"/>
        </w:rPr>
        <w:br/>
        <w:t xml:space="preserve"> 5 = Strongly Agree / အလွန်သဘောတူ</w:t>
      </w:r>
    </w:p>
    <w:p w14:paraId="471D1ED1" w14:textId="77777777" w:rsidR="00BC7624" w:rsidRPr="00BC7624" w:rsidRDefault="00BC7624" w:rsidP="00BC7624">
      <w:pPr>
        <w:spacing w:before="240" w:after="240" w:line="240" w:lineRule="auto"/>
        <w:rPr>
          <w:rFonts w:cs="Times New Roman"/>
          <w:color w:val="0D0D0D" w:themeColor="text1" w:themeTint="F2"/>
          <w:sz w:val="28"/>
          <w:szCs w:val="28"/>
        </w:rPr>
      </w:pPr>
      <w:bookmarkStart w:id="34" w:name="_fbg5r59ha7cq" w:colFirst="0" w:colLast="0"/>
      <w:bookmarkEnd w:id="34"/>
      <w:r w:rsidRPr="00BC7624">
        <w:rPr>
          <w:color w:val="0D0D0D" w:themeColor="text1" w:themeTint="F2"/>
          <w:szCs w:val="28"/>
        </w:rPr>
        <w:t>Q9. English: I believe Mya Zin Yaw coconut oil is safe for regular use.</w:t>
      </w:r>
      <w:r w:rsidRPr="00BC7624">
        <w:rPr>
          <w:color w:val="0D0D0D" w:themeColor="text1" w:themeTint="F2"/>
          <w:szCs w:val="28"/>
        </w:rPr>
        <w:br/>
        <w:t xml:space="preserve"> မြန်မာ: Mya Zin Yaw အုန်းဆီကို ပုံမှန်အသုံးပြုရန် လုံခြုံစိတ်ချရသည်ဟု ယုံကြည်ပါသည်။</w:t>
      </w:r>
    </w:p>
    <w:p w14:paraId="43341DE7" w14:textId="77777777" w:rsidR="00BC7624" w:rsidRPr="00BC7624" w:rsidRDefault="00BC7624" w:rsidP="00BC7624">
      <w:pPr>
        <w:spacing w:before="240" w:after="240" w:line="240" w:lineRule="auto"/>
        <w:rPr>
          <w:rFonts w:cs="Times New Roman"/>
          <w:color w:val="0D0D0D" w:themeColor="text1" w:themeTint="F2"/>
          <w:sz w:val="28"/>
          <w:szCs w:val="28"/>
        </w:rPr>
      </w:pPr>
      <w:bookmarkStart w:id="35" w:name="_1fgf5q9t16s" w:colFirst="0" w:colLast="0"/>
      <w:bookmarkEnd w:id="35"/>
      <w:r w:rsidRPr="00BC7624">
        <w:rPr>
          <w:color w:val="0D0D0D" w:themeColor="text1" w:themeTint="F2"/>
          <w:szCs w:val="28"/>
        </w:rPr>
        <w:t>Q10.English: I trust the quality of Mya Zin Yaw coconut oil.</w:t>
      </w:r>
      <w:r w:rsidRPr="00BC7624">
        <w:rPr>
          <w:color w:val="0D0D0D" w:themeColor="text1" w:themeTint="F2"/>
          <w:szCs w:val="28"/>
        </w:rPr>
        <w:br/>
        <w:t xml:space="preserve"> မြန်မာ: Mya Zin Yaw အုန်းဆီ၏ အရည်အသွေးကို ယုံကြည်ပါသည်။</w:t>
      </w:r>
    </w:p>
    <w:p w14:paraId="416C08ED" w14:textId="77777777" w:rsidR="00BC7624" w:rsidRPr="00BC7624" w:rsidRDefault="00BC7624" w:rsidP="00BC7624">
      <w:pPr>
        <w:spacing w:before="240" w:after="240" w:line="240" w:lineRule="auto"/>
        <w:rPr>
          <w:rFonts w:cs="Times New Roman"/>
          <w:color w:val="0D0D0D" w:themeColor="text1" w:themeTint="F2"/>
          <w:sz w:val="28"/>
          <w:szCs w:val="28"/>
        </w:rPr>
      </w:pPr>
      <w:bookmarkStart w:id="36" w:name="_xl3rspteyrz8" w:colFirst="0" w:colLast="0"/>
      <w:bookmarkEnd w:id="36"/>
      <w:r w:rsidRPr="00BC7624">
        <w:rPr>
          <w:color w:val="0D0D0D" w:themeColor="text1" w:themeTint="F2"/>
          <w:szCs w:val="28"/>
        </w:rPr>
        <w:t>Q11.English: The packaging and appearance of Mya Zin Yaw coconut oil make me feel confident about its safety.</w:t>
      </w:r>
      <w:r w:rsidRPr="00BC7624">
        <w:rPr>
          <w:color w:val="0D0D0D" w:themeColor="text1" w:themeTint="F2"/>
          <w:szCs w:val="28"/>
        </w:rPr>
        <w:br/>
        <w:t xml:space="preserve"> မြန်မာ: Mya Zin Yaw အုန်းဆီ၏ ထုပ်ပိုးပုံနှင့် အပြင်ပန်းအနေအထားက ၎င်း၏ လုံခြုံစိတ်ချရမှုအပေါ် ယုံကြည်မှု ပေးပါသည်။</w:t>
      </w:r>
    </w:p>
    <w:p w14:paraId="689F360D" w14:textId="77777777" w:rsidR="00BC7624" w:rsidRPr="00BC7624" w:rsidRDefault="00BC7624" w:rsidP="00BC7624">
      <w:pPr>
        <w:spacing w:before="240" w:after="240" w:line="240" w:lineRule="auto"/>
        <w:rPr>
          <w:rFonts w:cs="Times New Roman"/>
          <w:color w:val="0D0D0D" w:themeColor="text1" w:themeTint="F2"/>
          <w:sz w:val="28"/>
          <w:szCs w:val="28"/>
        </w:rPr>
      </w:pPr>
      <w:bookmarkStart w:id="37" w:name="_6hh0qqrkdx33" w:colFirst="0" w:colLast="0"/>
      <w:bookmarkEnd w:id="37"/>
      <w:r w:rsidRPr="00BC7624">
        <w:rPr>
          <w:color w:val="0D0D0D" w:themeColor="text1" w:themeTint="F2"/>
          <w:szCs w:val="28"/>
        </w:rPr>
        <w:t>Q12.English: I believe Mya Zin Yaw coconut oil is clean and reliable for household use.</w:t>
      </w:r>
      <w:r w:rsidRPr="00BC7624">
        <w:rPr>
          <w:color w:val="0D0D0D" w:themeColor="text1" w:themeTint="F2"/>
          <w:szCs w:val="28"/>
        </w:rPr>
        <w:br/>
        <w:t xml:space="preserve"> မြန်မာ: Mya Zin Yaw အုန်းဆီသည် အိမ်သုံးအတွက် သန့်ရှင်းပြီး ယုံကြည်စိတ်ချရသည်ဟု ယူဆပါသည်။</w:t>
      </w:r>
    </w:p>
    <w:p w14:paraId="3EE97547" w14:textId="77777777" w:rsidR="00BC7624" w:rsidRPr="00BC7624" w:rsidRDefault="00BC7624" w:rsidP="00BC7624">
      <w:pPr>
        <w:spacing w:before="240" w:after="240" w:line="240" w:lineRule="auto"/>
        <w:rPr>
          <w:rFonts w:cs="Times New Roman"/>
          <w:color w:val="0D0D0D" w:themeColor="text1" w:themeTint="F2"/>
          <w:sz w:val="28"/>
          <w:szCs w:val="28"/>
        </w:rPr>
      </w:pPr>
      <w:bookmarkStart w:id="38" w:name="_yuatk3du5shw" w:colFirst="0" w:colLast="0"/>
      <w:bookmarkEnd w:id="38"/>
      <w:r w:rsidRPr="00BC7624">
        <w:rPr>
          <w:color w:val="0D0D0D" w:themeColor="text1" w:themeTint="F2"/>
          <w:szCs w:val="28"/>
        </w:rPr>
        <w:t>Q13.English: I feel comfortable using Mya Zin Yaw coconut oil for myself or my family.</w:t>
      </w:r>
      <w:r w:rsidRPr="00BC7624">
        <w:rPr>
          <w:color w:val="0D0D0D" w:themeColor="text1" w:themeTint="F2"/>
          <w:szCs w:val="28"/>
        </w:rPr>
        <w:br/>
        <w:t xml:space="preserve"> မြန်မာ: Mya Zin Yaw အုန်းဆီကို မိမိကိုယ်တိုင် သို့မဟုတ် မိသားစုအတွက် အသုံးပြုရာတွင် စိတ်ချလက်ချရှိပါသည်။</w:t>
      </w:r>
    </w:p>
    <w:p w14:paraId="1D44F57E" w14:textId="77777777" w:rsidR="00BC7624" w:rsidRPr="00BC7624" w:rsidRDefault="00BC7624" w:rsidP="00BC7624">
      <w:pPr>
        <w:spacing w:before="240" w:after="240" w:line="240" w:lineRule="auto"/>
        <w:rPr>
          <w:rFonts w:cs="Times New Roman"/>
          <w:color w:val="0D0D0D" w:themeColor="text1" w:themeTint="F2"/>
          <w:sz w:val="28"/>
          <w:szCs w:val="28"/>
        </w:rPr>
      </w:pPr>
      <w:bookmarkStart w:id="39" w:name="_ym1dndqvzto9" w:colFirst="0" w:colLast="0"/>
      <w:bookmarkEnd w:id="39"/>
      <w:r w:rsidRPr="00BC7624">
        <w:rPr>
          <w:b/>
          <w:color w:val="0D0D0D" w:themeColor="text1" w:themeTint="F2"/>
          <w:szCs w:val="28"/>
        </w:rPr>
        <w:t>Section 4: product versatility</w:t>
      </w:r>
    </w:p>
    <w:p w14:paraId="798AAE4C" w14:textId="77777777" w:rsidR="00BC7624" w:rsidRPr="00BC7624" w:rsidRDefault="00BC7624" w:rsidP="00BC7624">
      <w:pPr>
        <w:spacing w:before="240" w:after="240" w:line="240" w:lineRule="auto"/>
        <w:rPr>
          <w:rFonts w:cs="Times New Roman"/>
          <w:color w:val="0D0D0D" w:themeColor="text1" w:themeTint="F2"/>
          <w:sz w:val="28"/>
          <w:szCs w:val="28"/>
        </w:rPr>
      </w:pPr>
      <w:bookmarkStart w:id="40" w:name="_9sxj5h1kj1kx" w:colFirst="0" w:colLast="0"/>
      <w:bookmarkEnd w:id="40"/>
      <w:r w:rsidRPr="00BC7624">
        <w:rPr>
          <w:color w:val="0D0D0D" w:themeColor="text1" w:themeTint="F2"/>
          <w:szCs w:val="28"/>
        </w:rPr>
        <w:t>Q14.English: Mya Zin Yaw coconut oil can be used for more than one purpose.</w:t>
      </w:r>
      <w:r w:rsidRPr="00BC7624">
        <w:rPr>
          <w:color w:val="0D0D0D" w:themeColor="text1" w:themeTint="F2"/>
          <w:szCs w:val="28"/>
        </w:rPr>
        <w:br/>
        <w:t xml:space="preserve"> မြန်မာ: Mya Zin Yaw အုန်းဆီကို ရည်ရွယ်ချက်တစ်ခုထက်ပို၍ အသုံးပြုနိုင်ပါသည်။</w:t>
      </w:r>
    </w:p>
    <w:p w14:paraId="584D9D68" w14:textId="77777777" w:rsidR="00BC7624" w:rsidRPr="00BC7624" w:rsidRDefault="00BC7624" w:rsidP="00BC7624">
      <w:pPr>
        <w:spacing w:before="240" w:after="240" w:line="240" w:lineRule="auto"/>
        <w:rPr>
          <w:rFonts w:cs="Times New Roman"/>
          <w:color w:val="0D0D0D" w:themeColor="text1" w:themeTint="F2"/>
          <w:sz w:val="28"/>
          <w:szCs w:val="28"/>
        </w:rPr>
      </w:pPr>
      <w:bookmarkStart w:id="41" w:name="_35u7za8qj36n" w:colFirst="0" w:colLast="0"/>
      <w:bookmarkEnd w:id="41"/>
      <w:r w:rsidRPr="00BC7624">
        <w:rPr>
          <w:color w:val="0D0D0D" w:themeColor="text1" w:themeTint="F2"/>
          <w:szCs w:val="28"/>
        </w:rPr>
        <w:t>Q15.English: I can use Mya Zin Yaw coconut oil in my daily routine in different ways.</w:t>
      </w:r>
      <w:r w:rsidRPr="00BC7624">
        <w:rPr>
          <w:color w:val="0D0D0D" w:themeColor="text1" w:themeTint="F2"/>
          <w:szCs w:val="28"/>
        </w:rPr>
        <w:br/>
        <w:t xml:space="preserve"> မြန်မာ: Mya Zin Yaw အုန်းဆီကို နေ့စဉ်ဘဝအတွင်း နည်းလမ်းအမျိုးမျိုးဖြင့် အသုံးချနိုင်ပါသည်။</w:t>
      </w:r>
    </w:p>
    <w:p w14:paraId="349C8C1A" w14:textId="77777777" w:rsidR="00BC7624" w:rsidRPr="00BC7624" w:rsidRDefault="00BC7624" w:rsidP="00BC7624">
      <w:pPr>
        <w:spacing w:before="240" w:after="240" w:line="240" w:lineRule="auto"/>
        <w:rPr>
          <w:rFonts w:cs="Times New Roman"/>
          <w:color w:val="0D0D0D" w:themeColor="text1" w:themeTint="F2"/>
          <w:sz w:val="28"/>
          <w:szCs w:val="28"/>
        </w:rPr>
      </w:pPr>
      <w:bookmarkStart w:id="42" w:name="_1l0o4chnnf8o" w:colFirst="0" w:colLast="0"/>
      <w:bookmarkEnd w:id="42"/>
      <w:r w:rsidRPr="00BC7624">
        <w:rPr>
          <w:color w:val="0D0D0D" w:themeColor="text1" w:themeTint="F2"/>
          <w:szCs w:val="28"/>
        </w:rPr>
        <w:t>Q16.English: Mya Zin Yaw coconut oil is useful for both cooking and personal care.</w:t>
      </w:r>
      <w:r w:rsidRPr="00BC7624">
        <w:rPr>
          <w:color w:val="0D0D0D" w:themeColor="text1" w:themeTint="F2"/>
          <w:szCs w:val="28"/>
        </w:rPr>
        <w:br/>
        <w:t xml:space="preserve"> မြန်မာ: Mya Zin Yaw အုန်းဆီသည် ချက်ပြုတ်ရေးနှင့် ကိုယ်ခန္ဓာထိန်းသိမ်းရေး နှစ်မျိုးစလုံးအတွက် အသုံးဝင်ပါသည်။</w:t>
      </w:r>
    </w:p>
    <w:p w14:paraId="74B79BCE" w14:textId="77777777" w:rsidR="00BC7624" w:rsidRPr="00BC7624" w:rsidRDefault="00BC7624" w:rsidP="00BC7624">
      <w:pPr>
        <w:spacing w:before="240" w:after="240" w:line="240" w:lineRule="auto"/>
        <w:rPr>
          <w:rFonts w:cs="Times New Roman"/>
          <w:color w:val="0D0D0D" w:themeColor="text1" w:themeTint="F2"/>
          <w:sz w:val="28"/>
          <w:szCs w:val="28"/>
        </w:rPr>
      </w:pPr>
      <w:bookmarkStart w:id="43" w:name="_xwbgauv9z0ay" w:colFirst="0" w:colLast="0"/>
      <w:bookmarkEnd w:id="43"/>
      <w:r w:rsidRPr="00BC7624">
        <w:rPr>
          <w:color w:val="0D0D0D" w:themeColor="text1" w:themeTint="F2"/>
          <w:szCs w:val="28"/>
        </w:rPr>
        <w:t>Q17.English: Using Mya Zin Yaw coconut oil for multiple purposes makes it more valuable to me.</w:t>
      </w:r>
      <w:r w:rsidRPr="00BC7624">
        <w:rPr>
          <w:color w:val="0D0D0D" w:themeColor="text1" w:themeTint="F2"/>
          <w:szCs w:val="28"/>
        </w:rPr>
        <w:br/>
        <w:t xml:space="preserve"> မြန်မာ: Mya Zin Yaw အုန်းဆီကို အမျိုးမျိုးအသုံးပြုနိုင်ခြင်းကြောင့် ၎င်းကို ပိုတန်ဖိုးရှိသည်ဟု ခံစားပါသည်။</w:t>
      </w:r>
    </w:p>
    <w:p w14:paraId="42E13049" w14:textId="77777777" w:rsidR="00BC7624" w:rsidRPr="00BC7624" w:rsidRDefault="00BC7624" w:rsidP="00BC7624">
      <w:pPr>
        <w:spacing w:before="240" w:after="240" w:line="240" w:lineRule="auto"/>
        <w:rPr>
          <w:rFonts w:cs="Times New Roman"/>
          <w:color w:val="0D0D0D" w:themeColor="text1" w:themeTint="F2"/>
          <w:sz w:val="28"/>
          <w:szCs w:val="28"/>
        </w:rPr>
      </w:pPr>
      <w:bookmarkStart w:id="44" w:name="_ymosxleix8" w:colFirst="0" w:colLast="0"/>
      <w:bookmarkEnd w:id="44"/>
      <w:r w:rsidRPr="00BC7624">
        <w:rPr>
          <w:color w:val="0D0D0D" w:themeColor="text1" w:themeTint="F2"/>
          <w:szCs w:val="28"/>
        </w:rPr>
        <w:lastRenderedPageBreak/>
        <w:t>Q18.English: I prefer Mya Zin Yaw coconut oil because it fits many practical uses in my life.</w:t>
      </w:r>
      <w:r w:rsidRPr="00BC7624">
        <w:rPr>
          <w:color w:val="0D0D0D" w:themeColor="text1" w:themeTint="F2"/>
          <w:szCs w:val="28"/>
        </w:rPr>
        <w:br/>
        <w:t xml:space="preserve"> မြန်မာ: Mya Zin Yaw အုန်းဆီသည် ကျွန်ုပ်၏ ဘဝအတွင်း လက်တွေ့အသုံးများစွာနှင့် ကိုက်ညီသောကြောင့် ပိုနှစ်သက်ပါသည်။</w:t>
      </w:r>
    </w:p>
    <w:p w14:paraId="54064380" w14:textId="77777777" w:rsidR="00BC7624" w:rsidRPr="00BC7624" w:rsidRDefault="00BC7624" w:rsidP="00BC7624">
      <w:pPr>
        <w:spacing w:before="240" w:after="240" w:line="240" w:lineRule="auto"/>
        <w:rPr>
          <w:rFonts w:cs="Times New Roman"/>
          <w:color w:val="0D0D0D" w:themeColor="text1" w:themeTint="F2"/>
          <w:sz w:val="28"/>
          <w:szCs w:val="28"/>
        </w:rPr>
      </w:pPr>
      <w:bookmarkStart w:id="45" w:name="_kbv07ma26zjn" w:colFirst="0" w:colLast="0"/>
      <w:bookmarkEnd w:id="45"/>
      <w:r w:rsidRPr="00BC7624">
        <w:rPr>
          <w:b/>
          <w:color w:val="0D0D0D" w:themeColor="text1" w:themeTint="F2"/>
          <w:szCs w:val="28"/>
        </w:rPr>
        <w:t>Section 5: Continuous Availability</w:t>
      </w:r>
    </w:p>
    <w:p w14:paraId="0F585D52" w14:textId="77777777" w:rsidR="00BC7624" w:rsidRPr="00BC7624" w:rsidRDefault="00BC7624" w:rsidP="00BC7624">
      <w:pPr>
        <w:spacing w:before="240" w:after="240" w:line="240" w:lineRule="auto"/>
        <w:rPr>
          <w:rFonts w:cs="Times New Roman"/>
          <w:color w:val="0D0D0D" w:themeColor="text1" w:themeTint="F2"/>
          <w:sz w:val="28"/>
          <w:szCs w:val="28"/>
        </w:rPr>
      </w:pPr>
      <w:bookmarkStart w:id="46" w:name="_dgevf0dax473" w:colFirst="0" w:colLast="0"/>
      <w:bookmarkEnd w:id="46"/>
      <w:r w:rsidRPr="00BC7624">
        <w:rPr>
          <w:color w:val="0D0D0D" w:themeColor="text1" w:themeTint="F2"/>
          <w:szCs w:val="28"/>
        </w:rPr>
        <w:t>Q19.English: Mya Zin Yaw coconut oil is usually available when I need it.</w:t>
      </w:r>
      <w:r w:rsidRPr="00BC7624">
        <w:rPr>
          <w:color w:val="0D0D0D" w:themeColor="text1" w:themeTint="F2"/>
          <w:szCs w:val="28"/>
        </w:rPr>
        <w:br/>
        <w:t xml:space="preserve"> မြန်မာ: ကျွန်ုပ်လိုအပ်သည့်အချိန်တိုင်း Mya Zin Yaw အုန်းဆီကို များသောအားဖြင့် ရရှိနိုင်ပါသည်။</w:t>
      </w:r>
    </w:p>
    <w:p w14:paraId="4C00C1C5" w14:textId="77777777" w:rsidR="00BC7624" w:rsidRPr="00BC7624" w:rsidRDefault="00BC7624" w:rsidP="00BC7624">
      <w:pPr>
        <w:spacing w:before="240" w:after="240" w:line="240" w:lineRule="auto"/>
        <w:rPr>
          <w:rFonts w:cs="Times New Roman"/>
          <w:color w:val="0D0D0D" w:themeColor="text1" w:themeTint="F2"/>
          <w:sz w:val="28"/>
          <w:szCs w:val="28"/>
        </w:rPr>
      </w:pPr>
      <w:bookmarkStart w:id="47" w:name="_lnkcmjavtt8e" w:colFirst="0" w:colLast="0"/>
      <w:bookmarkEnd w:id="47"/>
      <w:r w:rsidRPr="00BC7624">
        <w:rPr>
          <w:color w:val="0D0D0D" w:themeColor="text1" w:themeTint="F2"/>
          <w:szCs w:val="28"/>
        </w:rPr>
        <w:t>Q20.English: I can easily find Mya Zin Yaw coconut oil in shops or online.</w:t>
      </w:r>
      <w:r w:rsidRPr="00BC7624">
        <w:rPr>
          <w:color w:val="0D0D0D" w:themeColor="text1" w:themeTint="F2"/>
          <w:szCs w:val="28"/>
        </w:rPr>
        <w:br/>
        <w:t xml:space="preserve"> မြန်မာ: Mya Zin Yaw အုန်းဆီကို ဆိုင်များတွင် သို့မဟုတ် online မှတစ်ဆင့် လွယ်ကူစွာ ရှာတွေ့နိုင်ပါသည်။</w:t>
      </w:r>
    </w:p>
    <w:p w14:paraId="54167822" w14:textId="77777777" w:rsidR="00BC7624" w:rsidRPr="00BC7624" w:rsidRDefault="00BC7624" w:rsidP="00BC7624">
      <w:pPr>
        <w:spacing w:before="240" w:after="240" w:line="240" w:lineRule="auto"/>
        <w:rPr>
          <w:rFonts w:cs="Times New Roman"/>
          <w:color w:val="0D0D0D" w:themeColor="text1" w:themeTint="F2"/>
          <w:sz w:val="28"/>
          <w:szCs w:val="28"/>
        </w:rPr>
      </w:pPr>
      <w:bookmarkStart w:id="48" w:name="_b6oazxmsvq2y" w:colFirst="0" w:colLast="0"/>
      <w:bookmarkEnd w:id="48"/>
      <w:r w:rsidRPr="00BC7624">
        <w:rPr>
          <w:color w:val="0D0D0D" w:themeColor="text1" w:themeTint="F2"/>
          <w:szCs w:val="28"/>
        </w:rPr>
        <w:t>Q21.English: Mya Zin Yaw coconut oil is consistently available in the market.</w:t>
      </w:r>
      <w:r w:rsidRPr="00BC7624">
        <w:rPr>
          <w:color w:val="0D0D0D" w:themeColor="text1" w:themeTint="F2"/>
          <w:szCs w:val="28"/>
        </w:rPr>
        <w:br/>
        <w:t xml:space="preserve"> မြန်မာ: Mya Zin Yaw အုန်းဆီသည် ဈေးကွက်တွင် အမြဲတမ်း ရရှိနိုင်သော ထုတ်ကုန်ဖြစ်သည်။</w:t>
      </w:r>
    </w:p>
    <w:p w14:paraId="7D0B9AD2" w14:textId="77777777" w:rsidR="00BC7624" w:rsidRPr="00BC7624" w:rsidRDefault="00BC7624" w:rsidP="00BC7624">
      <w:pPr>
        <w:spacing w:before="240" w:after="240" w:line="240" w:lineRule="auto"/>
        <w:rPr>
          <w:rFonts w:cs="Times New Roman"/>
          <w:color w:val="0D0D0D" w:themeColor="text1" w:themeTint="F2"/>
          <w:sz w:val="28"/>
          <w:szCs w:val="28"/>
        </w:rPr>
      </w:pPr>
      <w:bookmarkStart w:id="49" w:name="_itb4hp5v4yda" w:colFirst="0" w:colLast="0"/>
      <w:bookmarkEnd w:id="49"/>
      <w:r w:rsidRPr="00BC7624">
        <w:rPr>
          <w:color w:val="0D0D0D" w:themeColor="text1" w:themeTint="F2"/>
          <w:szCs w:val="28"/>
        </w:rPr>
        <w:t>Q22.English: I do not face much difficulty in buying Mya Zin Yaw coconut oil regularly.</w:t>
      </w:r>
      <w:r w:rsidRPr="00BC7624">
        <w:rPr>
          <w:color w:val="0D0D0D" w:themeColor="text1" w:themeTint="F2"/>
          <w:szCs w:val="28"/>
        </w:rPr>
        <w:br/>
        <w:t xml:space="preserve"> မြန်မာ: Mya Zin Yaw အုန်းဆီကို ပုံမှန်ဝယ်ယူရာတွင် အခက်အခဲများ များစွာ မကြုံရပါ။</w:t>
      </w:r>
    </w:p>
    <w:p w14:paraId="413F6EC3" w14:textId="77777777" w:rsidR="00BC7624" w:rsidRPr="00BC7624" w:rsidRDefault="00BC7624" w:rsidP="00BC7624">
      <w:pPr>
        <w:spacing w:before="240" w:after="240" w:line="240" w:lineRule="auto"/>
        <w:rPr>
          <w:rFonts w:cs="Times New Roman"/>
          <w:color w:val="0D0D0D" w:themeColor="text1" w:themeTint="F2"/>
          <w:sz w:val="28"/>
          <w:szCs w:val="28"/>
        </w:rPr>
      </w:pPr>
      <w:bookmarkStart w:id="50" w:name="_wnnywfnixj36" w:colFirst="0" w:colLast="0"/>
      <w:bookmarkEnd w:id="50"/>
      <w:r w:rsidRPr="00BC7624">
        <w:rPr>
          <w:color w:val="0D0D0D" w:themeColor="text1" w:themeTint="F2"/>
          <w:szCs w:val="28"/>
        </w:rPr>
        <w:t>Q23.English: Easy availability encourages me to keep using Mya Zin Yaw coconut oil.</w:t>
      </w:r>
      <w:r w:rsidRPr="00BC7624">
        <w:rPr>
          <w:color w:val="0D0D0D" w:themeColor="text1" w:themeTint="F2"/>
          <w:szCs w:val="28"/>
        </w:rPr>
        <w:br/>
        <w:t xml:space="preserve"> မြန်မာ: လွယ်ကူစွာ ရရှိနိုင်ခြင်းက Mya Zin Yaw အုန်းဆီကို ဆက်လက်အသုံးပြုလိုစေပါသည်။</w:t>
      </w:r>
    </w:p>
    <w:p w14:paraId="39890E13" w14:textId="77777777" w:rsidR="00BC7624" w:rsidRPr="00BC7624" w:rsidRDefault="00BC7624" w:rsidP="00BC7624">
      <w:pPr>
        <w:spacing w:before="240" w:after="240" w:line="240" w:lineRule="auto"/>
        <w:rPr>
          <w:rFonts w:cs="Times New Roman"/>
          <w:color w:val="0D0D0D" w:themeColor="text1" w:themeTint="F2"/>
          <w:sz w:val="28"/>
          <w:szCs w:val="28"/>
        </w:rPr>
      </w:pPr>
      <w:bookmarkStart w:id="51" w:name="_hg4hrr349j3s" w:colFirst="0" w:colLast="0"/>
      <w:bookmarkEnd w:id="51"/>
      <w:r w:rsidRPr="00BC7624">
        <w:rPr>
          <w:b/>
          <w:color w:val="0D0D0D" w:themeColor="text1" w:themeTint="F2"/>
          <w:szCs w:val="28"/>
        </w:rPr>
        <w:t>Section 6: Coconut Oil Usage Behavior</w:t>
      </w:r>
    </w:p>
    <w:p w14:paraId="59EDC392" w14:textId="77777777" w:rsidR="00BC7624" w:rsidRPr="00BC7624" w:rsidRDefault="00BC7624" w:rsidP="00BC7624">
      <w:pPr>
        <w:spacing w:before="240" w:after="240" w:line="240" w:lineRule="auto"/>
        <w:rPr>
          <w:rFonts w:cs="Times New Roman"/>
          <w:color w:val="0D0D0D" w:themeColor="text1" w:themeTint="F2"/>
          <w:sz w:val="28"/>
          <w:szCs w:val="28"/>
        </w:rPr>
      </w:pPr>
      <w:bookmarkStart w:id="52" w:name="_k5kc4095atiq" w:colFirst="0" w:colLast="0"/>
      <w:bookmarkEnd w:id="52"/>
      <w:r w:rsidRPr="00BC7624">
        <w:rPr>
          <w:color w:val="0D0D0D" w:themeColor="text1" w:themeTint="F2"/>
          <w:szCs w:val="28"/>
        </w:rPr>
        <w:t>Q24.English: I use Mya Zin Yaw coconut oil regularly in my daily life.</w:t>
      </w:r>
      <w:r w:rsidRPr="00BC7624">
        <w:rPr>
          <w:color w:val="0D0D0D" w:themeColor="text1" w:themeTint="F2"/>
          <w:szCs w:val="28"/>
        </w:rPr>
        <w:br/>
        <w:t xml:space="preserve"> မြန်မာ: ကျွန်ုပ်သည် Mya Zin Yaw အုန်းဆီကို နေ့စဉ်ဘဝတွင် ပုံမှန်အသုံးပြုပါသည်။</w:t>
      </w:r>
    </w:p>
    <w:p w14:paraId="11749B9F" w14:textId="77777777" w:rsidR="00BC7624" w:rsidRPr="00BC7624" w:rsidRDefault="00BC7624" w:rsidP="00BC7624">
      <w:pPr>
        <w:spacing w:before="240" w:after="240" w:line="240" w:lineRule="auto"/>
        <w:rPr>
          <w:rFonts w:cs="Times New Roman"/>
          <w:color w:val="0D0D0D" w:themeColor="text1" w:themeTint="F2"/>
          <w:sz w:val="28"/>
          <w:szCs w:val="28"/>
        </w:rPr>
      </w:pPr>
      <w:bookmarkStart w:id="53" w:name="_jwzfx2tpseib" w:colFirst="0" w:colLast="0"/>
      <w:bookmarkEnd w:id="53"/>
      <w:r w:rsidRPr="00BC7624">
        <w:rPr>
          <w:color w:val="0D0D0D" w:themeColor="text1" w:themeTint="F2"/>
          <w:szCs w:val="28"/>
        </w:rPr>
        <w:t>Q25.English: I use Mya Zin Yaw coconut oil for multiple activities or purposes.</w:t>
      </w:r>
      <w:r w:rsidRPr="00BC7624">
        <w:rPr>
          <w:color w:val="0D0D0D" w:themeColor="text1" w:themeTint="F2"/>
          <w:szCs w:val="28"/>
        </w:rPr>
        <w:br/>
        <w:t xml:space="preserve"> မြန်မာ: ကျွန်ုပ်သည် Mya Zin Yaw အုန်းဆီကို ရည်ရွယ်ချက်အမျိုးမျိုးအတွက် အသုံးပြုပါသည်။</w:t>
      </w:r>
    </w:p>
    <w:p w14:paraId="4182E599" w14:textId="77777777" w:rsidR="00BC7624" w:rsidRPr="00BC7624" w:rsidRDefault="00BC7624" w:rsidP="00BC7624">
      <w:pPr>
        <w:spacing w:before="240" w:after="240" w:line="240" w:lineRule="auto"/>
        <w:rPr>
          <w:rFonts w:cs="Times New Roman"/>
          <w:color w:val="0D0D0D" w:themeColor="text1" w:themeTint="F2"/>
          <w:sz w:val="28"/>
          <w:szCs w:val="28"/>
        </w:rPr>
      </w:pPr>
      <w:bookmarkStart w:id="54" w:name="_z7pdu88ynffr" w:colFirst="0" w:colLast="0"/>
      <w:bookmarkEnd w:id="54"/>
      <w:r w:rsidRPr="00BC7624">
        <w:rPr>
          <w:color w:val="0D0D0D" w:themeColor="text1" w:themeTint="F2"/>
          <w:szCs w:val="28"/>
        </w:rPr>
        <w:t>Q26.English: Mya Zin Yaw coconut oil has become part of my usual routine.</w:t>
      </w:r>
      <w:r w:rsidRPr="00BC7624">
        <w:rPr>
          <w:color w:val="0D0D0D" w:themeColor="text1" w:themeTint="F2"/>
          <w:szCs w:val="28"/>
        </w:rPr>
        <w:br/>
        <w:t xml:space="preserve"> မြန်မာ: Mya Zin Yaw အုန်းဆီသည် ကျွန်ုပ်၏ ပုံမှန်နေ့စဉ် အလေ့အထတစ်ခုဖြစ်လာပါသည်။</w:t>
      </w:r>
    </w:p>
    <w:p w14:paraId="55AEF952" w14:textId="77777777" w:rsidR="00BC7624" w:rsidRPr="00BC7624" w:rsidRDefault="00BC7624" w:rsidP="00BC7624">
      <w:pPr>
        <w:spacing w:before="240" w:after="240" w:line="240" w:lineRule="auto"/>
        <w:rPr>
          <w:rFonts w:cs="Times New Roman"/>
          <w:color w:val="0D0D0D" w:themeColor="text1" w:themeTint="F2"/>
          <w:sz w:val="28"/>
          <w:szCs w:val="28"/>
        </w:rPr>
      </w:pPr>
      <w:bookmarkStart w:id="55" w:name="_59wrq28tby06" w:colFirst="0" w:colLast="0"/>
      <w:bookmarkEnd w:id="55"/>
      <w:r w:rsidRPr="00BC7624">
        <w:rPr>
          <w:color w:val="0D0D0D" w:themeColor="text1" w:themeTint="F2"/>
          <w:szCs w:val="28"/>
        </w:rPr>
        <w:t>Q27.English: I intend to continue using Mya Zin Yaw coconut oil in the future.</w:t>
      </w:r>
      <w:r w:rsidRPr="00BC7624">
        <w:rPr>
          <w:color w:val="0D0D0D" w:themeColor="text1" w:themeTint="F2"/>
          <w:szCs w:val="28"/>
        </w:rPr>
        <w:br/>
        <w:t xml:space="preserve"> မြန်မာ: အနာဂတ်တွင်လည်း Mya Zin Yaw အုန်းဆီကို ဆက်လက်အသုံးပြုရန် ရည်ရွယ်ပါသည်။</w:t>
      </w:r>
    </w:p>
    <w:p w14:paraId="349F975B" w14:textId="77777777" w:rsidR="00BC7624" w:rsidRPr="00BC7624" w:rsidRDefault="00BC7624" w:rsidP="00BC7624">
      <w:pPr>
        <w:spacing w:before="240" w:after="240" w:line="240" w:lineRule="auto"/>
        <w:rPr>
          <w:rFonts w:cs="Times New Roman"/>
          <w:color w:val="0D0D0D" w:themeColor="text1" w:themeTint="F2"/>
          <w:sz w:val="28"/>
          <w:szCs w:val="28"/>
        </w:rPr>
      </w:pPr>
      <w:bookmarkStart w:id="56" w:name="_dcbp7y8q2b46" w:colFirst="0" w:colLast="0"/>
      <w:bookmarkEnd w:id="56"/>
      <w:r w:rsidRPr="00BC7624">
        <w:rPr>
          <w:color w:val="0D0D0D" w:themeColor="text1" w:themeTint="F2"/>
          <w:szCs w:val="28"/>
        </w:rPr>
        <w:t>Q28.English: Compared with other similar products, I use Mya Zin Yaw coconut oil more often.</w:t>
      </w:r>
      <w:r w:rsidRPr="00BC7624">
        <w:rPr>
          <w:color w:val="0D0D0D" w:themeColor="text1" w:themeTint="F2"/>
          <w:szCs w:val="28"/>
        </w:rPr>
        <w:br/>
        <w:t xml:space="preserve"> မြန်မာ: အလားတူ အခြားထုတ်ကုန်များနှင့် နှိုင်းယှဉ်လျှင် Mya Zin Yaw အုန်းဆီကို ပိုမိုအသုံးပြုပါသည်။</w:t>
      </w:r>
    </w:p>
    <w:p w14:paraId="697E4C5B" w14:textId="77777777" w:rsidR="00BC7624" w:rsidRPr="00BC7624" w:rsidRDefault="00BC7624" w:rsidP="00BC7624">
      <w:pPr>
        <w:spacing w:before="240" w:after="240" w:line="240" w:lineRule="auto"/>
        <w:rPr>
          <w:rFonts w:cs="Times New Roman"/>
          <w:color w:val="0D0D0D" w:themeColor="text1" w:themeTint="F2"/>
          <w:sz w:val="28"/>
          <w:szCs w:val="28"/>
        </w:rPr>
      </w:pPr>
      <w:bookmarkStart w:id="57" w:name="_ylxh0dupqxt3" w:colFirst="0" w:colLast="0"/>
      <w:bookmarkEnd w:id="57"/>
      <w:r w:rsidRPr="00BC7624">
        <w:rPr>
          <w:color w:val="0D0D0D" w:themeColor="text1" w:themeTint="F2"/>
          <w:szCs w:val="28"/>
        </w:rPr>
        <w:t>Optional Final Question</w:t>
      </w:r>
    </w:p>
    <w:p w14:paraId="2D443825" w14:textId="77777777" w:rsidR="00BC7624" w:rsidRPr="00BC7624" w:rsidRDefault="00BC7624" w:rsidP="00BC7624">
      <w:pPr>
        <w:spacing w:before="240" w:after="240" w:line="240" w:lineRule="auto"/>
        <w:rPr>
          <w:rFonts w:cs="Times New Roman"/>
          <w:color w:val="0D0D0D" w:themeColor="text1" w:themeTint="F2"/>
          <w:sz w:val="28"/>
          <w:szCs w:val="28"/>
        </w:rPr>
      </w:pPr>
      <w:bookmarkStart w:id="58" w:name="_px8w2mrn0isw" w:colFirst="0" w:colLast="0"/>
      <w:bookmarkEnd w:id="58"/>
      <w:r w:rsidRPr="00BC7624">
        <w:rPr>
          <w:color w:val="0D0D0D" w:themeColor="text1" w:themeTint="F2"/>
          <w:szCs w:val="28"/>
        </w:rPr>
        <w:t>Q29. Additional Comment English: Do you have any additional comments about Mya Zin Yaw coconut oil?</w:t>
      </w:r>
      <w:r w:rsidRPr="00BC7624">
        <w:rPr>
          <w:color w:val="0D0D0D" w:themeColor="text1" w:themeTint="F2"/>
          <w:szCs w:val="28"/>
        </w:rPr>
        <w:br/>
        <w:t xml:space="preserve"> မြန်မာ: Mya Zin Yaw အုန်းဆီနှင့်ပတ်သက်၍ ထပ်မံမှတ်ချက်ပေးလိုသည်များ ရှိပါသလား။</w:t>
      </w:r>
    </w:p>
    <w:sectPr w:rsidR="00BC7624" w:rsidRPr="00BC7624" w:rsidSect="00BC7624">
      <w:headerReference w:type="default" r:id="rId62"/>
      <w:footerReference w:type="default" r:id="rId63"/>
      <w:pgSz w:w="11906" w:h="16838"/>
      <w:pgMar w:top="1094" w:right="605" w:bottom="605" w:left="605" w:header="346"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DEF5C51" w14:textId="77777777" w:rsidR="00CA21D4" w:rsidRDefault="00CA21D4">
      <w:pPr>
        <w:spacing w:line="240" w:lineRule="auto"/>
      </w:pPr>
      <w:r>
        <w:separator/>
      </w:r>
    </w:p>
  </w:endnote>
  <w:endnote w:type="continuationSeparator" w:id="0">
    <w:p w14:paraId="67FB2E93" w14:textId="77777777" w:rsidR="00CA21D4" w:rsidRDefault="00CA2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default"/>
  </w:font>
  <w:font w:name="Myanmar Text">
    <w:panose1 w:val="020B0502040204020203"/>
    <w:charset w:val="00"/>
    <w:family w:val="swiss"/>
    <w:pitch w:val="variable"/>
    <w:sig w:usb0="80000003" w:usb1="00000000" w:usb2="00000400" w:usb3="00000000" w:csb0="00000001" w:csb1="00000000"/>
  </w:font>
  <w:font w:name="Noto Serif Myanmar">
    <w:panose1 w:val="02020502060505020204"/>
    <w:charset w:val="00"/>
    <w:family w:val="roman"/>
    <w:pitch w:val="variable"/>
    <w:sig w:usb0="80000003" w:usb1="00002000" w:usb2="080004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37CA9D" w14:textId="77777777" w:rsidR="009D2722" w:rsidRDefault="009D27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A3D1B1" w14:textId="77777777" w:rsidR="00CA21D4" w:rsidRDefault="00CA21D4">
      <w:pPr>
        <w:spacing w:line="240" w:lineRule="auto"/>
      </w:pPr>
      <w:r>
        <w:separator/>
      </w:r>
    </w:p>
  </w:footnote>
  <w:footnote w:type="continuationSeparator" w:id="0">
    <w:p w14:paraId="367D4DF1" w14:textId="77777777" w:rsidR="00CA21D4" w:rsidRDefault="00CA21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67CEBC" w14:textId="77777777" w:rsidR="009D2722" w:rsidRDefault="009D27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5361F8"/>
    <w:multiLevelType w:val="multilevel"/>
    <w:tmpl w:val="601A2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6B0E12"/>
    <w:multiLevelType w:val="multilevel"/>
    <w:tmpl w:val="01BCF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0C0495"/>
    <w:multiLevelType w:val="multilevel"/>
    <w:tmpl w:val="02F4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6375AE"/>
    <w:multiLevelType w:val="multilevel"/>
    <w:tmpl w:val="AB960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6E5FAC"/>
    <w:multiLevelType w:val="hybridMultilevel"/>
    <w:tmpl w:val="29A8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92458"/>
    <w:multiLevelType w:val="multilevel"/>
    <w:tmpl w:val="F72E6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22F3F4F"/>
    <w:multiLevelType w:val="multilevel"/>
    <w:tmpl w:val="FF18F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A9274A"/>
    <w:multiLevelType w:val="multilevel"/>
    <w:tmpl w:val="C616C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0F082E"/>
    <w:multiLevelType w:val="multilevel"/>
    <w:tmpl w:val="1478B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2534652"/>
    <w:multiLevelType w:val="singleLevel"/>
    <w:tmpl w:val="D9CC1A42"/>
    <w:lvl w:ilvl="0">
      <w:start w:val="1"/>
      <w:numFmt w:val="decimal"/>
      <w:lvlText w:val="%1."/>
      <w:lvlJc w:val="right"/>
      <w:pPr>
        <w:ind w:left="360" w:hanging="360"/>
      </w:pPr>
      <w:rPr>
        <w:rFonts w:ascii="Times New Roman" w:eastAsia="Times New Roman" w:hAnsi="Times New Roman" w:cs="Times New Roman"/>
        <w:sz w:val="24"/>
        <w:szCs w:val="24"/>
      </w:rPr>
    </w:lvl>
  </w:abstractNum>
  <w:abstractNum w:abstractNumId="10" w15:restartNumberingAfterBreak="0">
    <w:nsid w:val="52534653"/>
    <w:multiLevelType w:val="singleLevel"/>
    <w:tmpl w:val="3978FCDC"/>
    <w:lvl w:ilvl="0">
      <w:start w:val="1"/>
      <w:numFmt w:val="decimal"/>
      <w:lvlText w:val="%1."/>
      <w:lvlJc w:val="right"/>
      <w:pPr>
        <w:ind w:left="360" w:hanging="360"/>
      </w:pPr>
      <w:rPr>
        <w:rFonts w:ascii="Times New Roman" w:eastAsia="Times New Roman" w:hAnsi="Times New Roman" w:cs="Times New Roman"/>
        <w:sz w:val="24"/>
        <w:szCs w:val="24"/>
      </w:rPr>
    </w:lvl>
  </w:abstractNum>
  <w:abstractNum w:abstractNumId="11" w15:restartNumberingAfterBreak="0">
    <w:nsid w:val="5ABB6EFE"/>
    <w:multiLevelType w:val="hybridMultilevel"/>
    <w:tmpl w:val="BA18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C519B"/>
    <w:multiLevelType w:val="multilevel"/>
    <w:tmpl w:val="DF485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F042EB7"/>
    <w:multiLevelType w:val="multilevel"/>
    <w:tmpl w:val="C5FAA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6B6F30"/>
    <w:multiLevelType w:val="multilevel"/>
    <w:tmpl w:val="90569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6323088">
    <w:abstractNumId w:val="10"/>
  </w:num>
  <w:num w:numId="2" w16cid:durableId="997004015">
    <w:abstractNumId w:val="5"/>
  </w:num>
  <w:num w:numId="3" w16cid:durableId="16196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24"/>
    <w:rsid w:val="001100A4"/>
    <w:rsid w:val="00424855"/>
    <w:rsid w:val="0042780E"/>
    <w:rsid w:val="00502545"/>
    <w:rsid w:val="005D2B33"/>
    <w:rsid w:val="007713A6"/>
    <w:rsid w:val="00934F6C"/>
    <w:rsid w:val="009D2722"/>
    <w:rsid w:val="00BC7624"/>
    <w:rsid w:val="00CA21D4"/>
    <w:rsid w:val="00D43410"/>
    <w:rsid w:val="00F20CF0"/>
    <w:rsid w:val="00F32B70"/>
  </w:rsids>
  <m:mathPr>
    <m:mathFont m:val="Cambria Math"/>
    <m:brkBin m:val="before"/>
    <m:brkBinSub m:val="--"/>
    <m:smallFrac m:val="0"/>
    <m:dispDef/>
    <m:lMargin m:val="0"/>
    <m:rMargin m:val="0"/>
    <m:defJc m:val="centerGroup"/>
    <m:wrapIndent m:val="1440"/>
    <m:intLim m:val="subSup"/>
    <m:naryLim m:val="undOvr"/>
  </m:mathPr>
  <w:themeFontLang w:val="en-MM" w:eastAsia="ja-JP" w:bidi="my-MM"/>
  <w:clrSchemeMapping w:bg1="light1" w:t1="dark1" w:bg2="light2" w:t2="dark2" w:accent1="accent1" w:accent2="accent2" w:accent3="accent3" w:accent4="accent4" w:accent5="accent5" w:accent6="accent6" w:hyperlink="hyperlink" w:followedHyperlink="followedHyperlink"/>
  <w:decimalSymbol w:val="."/>
  <w:listSeparator w:val=","/>
  <w14:docId w14:val="6B34B5B2"/>
  <w15:chartTrackingRefBased/>
  <w15:docId w15:val="{A6813733-106E-A542-BAC7-60831390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MM" w:eastAsia="ja-JP" w:bidi="my-MM"/>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24"/>
    <w:pPr>
      <w:spacing w:after="0" w:line="276" w:lineRule="auto"/>
    </w:pPr>
    <w:rPr>
      <w:rFonts w:ascii="Times New Roman" w:eastAsia="Noto Serif Myanmar" w:hAnsi="Times New Roman" w:cs="Noto Serif Myanmar"/>
      <w:kern w:val="0"/>
      <w:szCs w:val="22"/>
      <w:lang w:val="en"/>
      <w14:ligatures w14:val="none"/>
    </w:rPr>
  </w:style>
  <w:style w:type="paragraph" w:styleId="Heading1">
    <w:name w:val="heading 1"/>
    <w:basedOn w:val="Normal"/>
    <w:next w:val="Normal"/>
    <w:link w:val="Heading1Char"/>
    <w:uiPriority w:val="9"/>
    <w:qFormat/>
    <w:rsid w:val="00BC7624"/>
    <w:pPr>
      <w:keepNext/>
      <w:keepLines/>
      <w:spacing w:before="360" w:after="80"/>
      <w:outlineLvl w:val="0"/>
    </w:pPr>
    <w:rPr>
      <w:rFonts w:asciiTheme="majorHAnsi" w:eastAsiaTheme="majorEastAsia" w:hAnsiTheme="majorHAnsi" w:cstheme="majorBidi"/>
      <w:b/>
      <w:color w:val="0F4761" w:themeColor="accent1" w:themeShade="BF"/>
      <w:szCs w:val="40"/>
    </w:rPr>
  </w:style>
  <w:style w:type="paragraph" w:styleId="Heading2">
    <w:name w:val="heading 2"/>
    <w:basedOn w:val="Normal"/>
    <w:next w:val="Normal"/>
    <w:link w:val="Heading2Char"/>
    <w:uiPriority w:val="9"/>
    <w:unhideWhenUsed/>
    <w:qFormat/>
    <w:rsid w:val="00BC7624"/>
    <w:pPr>
      <w:keepNext/>
      <w:keepLines/>
      <w:spacing w:before="160" w:after="80"/>
      <w:outlineLvl w:val="1"/>
    </w:pPr>
    <w:rPr>
      <w:rFonts w:asciiTheme="majorHAnsi" w:eastAsiaTheme="majorEastAsia" w:hAnsiTheme="majorHAnsi" w:cstheme="majorBidi"/>
      <w:b/>
      <w:color w:val="0F4761" w:themeColor="accent1" w:themeShade="BF"/>
      <w:szCs w:val="32"/>
    </w:rPr>
  </w:style>
  <w:style w:type="paragraph" w:styleId="Heading3">
    <w:name w:val="heading 3"/>
    <w:basedOn w:val="Normal"/>
    <w:next w:val="Normal"/>
    <w:link w:val="Heading3Char"/>
    <w:uiPriority w:val="9"/>
    <w:unhideWhenUsed/>
    <w:qFormat/>
    <w:rsid w:val="00BC7624"/>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BC7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6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6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6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6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624"/>
    <w:rPr>
      <w:rFonts w:eastAsiaTheme="majorEastAsia" w:cstheme="majorBidi"/>
      <w:color w:val="272727" w:themeColor="text1" w:themeTint="D8"/>
    </w:rPr>
  </w:style>
  <w:style w:type="paragraph" w:styleId="Title">
    <w:name w:val="Title"/>
    <w:basedOn w:val="Normal"/>
    <w:next w:val="Normal"/>
    <w:link w:val="TitleChar"/>
    <w:uiPriority w:val="10"/>
    <w:qFormat/>
    <w:rsid w:val="00BC7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624"/>
    <w:pPr>
      <w:spacing w:before="160"/>
      <w:jc w:val="center"/>
    </w:pPr>
    <w:rPr>
      <w:i/>
      <w:iCs/>
      <w:color w:val="404040" w:themeColor="text1" w:themeTint="BF"/>
    </w:rPr>
  </w:style>
  <w:style w:type="character" w:customStyle="1" w:styleId="QuoteChar">
    <w:name w:val="Quote Char"/>
    <w:basedOn w:val="DefaultParagraphFont"/>
    <w:link w:val="Quote"/>
    <w:uiPriority w:val="29"/>
    <w:rsid w:val="00BC7624"/>
    <w:rPr>
      <w:rFonts w:cs="Arial Unicode MS"/>
      <w:i/>
      <w:iCs/>
      <w:color w:val="404040" w:themeColor="text1" w:themeTint="BF"/>
    </w:rPr>
  </w:style>
  <w:style w:type="paragraph" w:styleId="ListParagraph">
    <w:name w:val="List Paragraph"/>
    <w:basedOn w:val="Normal"/>
    <w:uiPriority w:val="34"/>
    <w:qFormat/>
    <w:rsid w:val="00BC7624"/>
    <w:pPr>
      <w:ind w:left="720"/>
      <w:contextualSpacing/>
    </w:pPr>
  </w:style>
  <w:style w:type="character" w:styleId="IntenseEmphasis">
    <w:name w:val="Intense Emphasis"/>
    <w:basedOn w:val="DefaultParagraphFont"/>
    <w:uiPriority w:val="21"/>
    <w:qFormat/>
    <w:rsid w:val="00BC7624"/>
    <w:rPr>
      <w:i/>
      <w:iCs/>
      <w:color w:val="0F4761" w:themeColor="accent1" w:themeShade="BF"/>
    </w:rPr>
  </w:style>
  <w:style w:type="paragraph" w:styleId="IntenseQuote">
    <w:name w:val="Intense Quote"/>
    <w:basedOn w:val="Normal"/>
    <w:next w:val="Normal"/>
    <w:link w:val="IntenseQuoteChar"/>
    <w:uiPriority w:val="30"/>
    <w:qFormat/>
    <w:rsid w:val="00BC7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624"/>
    <w:rPr>
      <w:rFonts w:cs="Arial Unicode MS"/>
      <w:i/>
      <w:iCs/>
      <w:color w:val="0F4761" w:themeColor="accent1" w:themeShade="BF"/>
    </w:rPr>
  </w:style>
  <w:style w:type="character" w:styleId="IntenseReference">
    <w:name w:val="Intense Reference"/>
    <w:basedOn w:val="DefaultParagraphFont"/>
    <w:uiPriority w:val="32"/>
    <w:qFormat/>
    <w:rsid w:val="00BC7624"/>
    <w:rPr>
      <w:b/>
      <w:bCs/>
      <w:smallCaps/>
      <w:color w:val="0F4761" w:themeColor="accent1" w:themeShade="BF"/>
      <w:spacing w:val="5"/>
    </w:rPr>
  </w:style>
  <w:style w:type="table" w:styleId="TableGrid">
    <w:name w:val="Table Grid"/>
    <w:basedOn w:val="TableNormal"/>
    <w:uiPriority w:val="39"/>
    <w:rsid w:val="00BC7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624"/>
    <w:rPr>
      <w:color w:val="467886" w:themeColor="hyperlink"/>
      <w:u w:val="single"/>
    </w:rPr>
  </w:style>
  <w:style w:type="character" w:styleId="UnresolvedMention">
    <w:name w:val="Unresolved Mention"/>
    <w:basedOn w:val="DefaultParagraphFont"/>
    <w:uiPriority w:val="99"/>
    <w:semiHidden/>
    <w:unhideWhenUsed/>
    <w:rsid w:val="00BC7624"/>
    <w:rPr>
      <w:color w:val="605E5C"/>
      <w:shd w:val="clear" w:color="auto" w:fill="E1DFDD"/>
    </w:rPr>
  </w:style>
  <w:style w:type="paragraph" w:styleId="Date">
    <w:name w:val="Date"/>
    <w:basedOn w:val="Normal"/>
    <w:next w:val="Normal"/>
    <w:link w:val="DateChar"/>
    <w:uiPriority w:val="99"/>
    <w:semiHidden/>
    <w:unhideWhenUsed/>
    <w:rsid w:val="00424855"/>
  </w:style>
  <w:style w:type="character" w:customStyle="1" w:styleId="DateChar">
    <w:name w:val="Date Char"/>
    <w:basedOn w:val="DefaultParagraphFont"/>
    <w:link w:val="Date"/>
    <w:uiPriority w:val="99"/>
    <w:semiHidden/>
    <w:rsid w:val="00424855"/>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science/article/pii/S2666784323000220?utm_source=chatgpt.com" TargetMode="External"/><Relationship Id="rId21" Type="http://schemas.openxmlformats.org/officeDocument/2006/relationships/hyperlink" Target="https://www.sciencedirect.com/science/article/pii/S0167487016000180" TargetMode="External"/><Relationship Id="rId34" Type="http://schemas.openxmlformats.org/officeDocument/2006/relationships/hyperlink" Target="https://ap.fftc.org.tw/article/2936" TargetMode="External"/><Relationship Id="rId42" Type="http://schemas.openxmlformats.org/officeDocument/2006/relationships/hyperlink" Target="https://www.sciencedirect.com/science/article/pii/S0956713520300050?utm_source=chatgpt.com" TargetMode="External"/><Relationship Id="rId47" Type="http://schemas.openxmlformats.org/officeDocument/2006/relationships/hyperlink" Target="https://doi.org/10.1016/0148-2963(91)90050-8" TargetMode="External"/><Relationship Id="rId50" Type="http://schemas.openxmlformats.org/officeDocument/2006/relationships/hyperlink" Target="https://www.emerald.com/bfj/article-abstract/110/10/1034/47930/Consumer-perceptions-of-food-quality-and-safety" TargetMode="External"/><Relationship Id="rId55" Type="http://schemas.openxmlformats.org/officeDocument/2006/relationships/hyperlink" Target="https://www.researchgate.net/publication/270277775_Business_opportunities_and_food_safety_of_the_Myanmar_edible_oil_sector?utm_source=chatgpt.com" TargetMode="External"/><Relationship Id="rId63" Type="http://schemas.openxmlformats.org/officeDocument/2006/relationships/footer" Target="footer1.xml"/><Relationship Id="rId7" Type="http://schemas.openxmlformats.org/officeDocument/2006/relationships/hyperlink" Target="mailto:wonpyae23@gmail.com" TargetMode="External"/><Relationship Id="rId2" Type="http://schemas.openxmlformats.org/officeDocument/2006/relationships/styles" Target="styles.xml"/><Relationship Id="rId16" Type="http://schemas.openxmlformats.org/officeDocument/2006/relationships/hyperlink" Target="https://www.myco.dica.gov.mm/Corp/Entity" TargetMode="External"/><Relationship Id="rId29" Type="http://schemas.openxmlformats.org/officeDocument/2006/relationships/hyperlink" Target="https://www.dagonuniversity.edu.mm/wp-content/uploads/2019/08/014-IC-Khin-Si-Win-Dr-1.pdf?utm_source=chatgpt.com" TargetMode="External"/><Relationship Id="rId11" Type="http://schemas.openxmlformats.org/officeDocument/2006/relationships/hyperlink" Target="https://www.csostat.gov.mm/FileUpload/cso/FileDownload/Myanmar%20Agricultural%20Statistics%20%282014-2015%20to%202022-2023%29.pdf" TargetMode="External"/><Relationship Id="rId24" Type="http://schemas.openxmlformats.org/officeDocument/2006/relationships/hyperlink" Target="https://www.helgilibrary.com/indicators/coconut-production/myanmar/" TargetMode="External"/><Relationship Id="rId32" Type="http://schemas.openxmlformats.org/officeDocument/2006/relationships/hyperlink" Target="https://www.dagonuniversity.edu.mm/wp-content/uploads/2020/06/May-Oo-Khing-1.pdf?utm_source=chatgpt.com" TargetMode="External"/><Relationship Id="rId37" Type="http://schemas.openxmlformats.org/officeDocument/2006/relationships/hyperlink" Target="https://myanmaryellowpages.biz/company_detail/13360/225?utm_source=chatgpt.com" TargetMode="External"/><Relationship Id="rId40" Type="http://schemas.openxmlformats.org/officeDocument/2006/relationships/hyperlink" Target="https://www.sciencedirect.com/science/article/pii/S0956713520300050?utm_source=chatgpt.com" TargetMode="External"/><Relationship Id="rId45" Type="http://schemas.openxmlformats.org/officeDocument/2006/relationships/hyperlink" Target="https://www.researchgate.net/publication/362548038_Extraction_of_Virgin_Coconut_Oil_from_Dehydrated_Coconut_Meat_using_Mechanical_Screw_Press?utm_source=chatgpt.com" TargetMode="External"/><Relationship Id="rId53" Type="http://schemas.openxmlformats.org/officeDocument/2006/relationships/hyperlink" Target="https://doi.org/10.2478/contagri2022-0027" TargetMode="External"/><Relationship Id="rId58" Type="http://schemas.openxmlformats.org/officeDocument/2006/relationships/hyperlink" Target="https://doi.org/10.3390/foods10102490" TargetMode="External"/><Relationship Id="rId5" Type="http://schemas.openxmlformats.org/officeDocument/2006/relationships/footnotes" Target="footnotes.xml"/><Relationship Id="rId61" Type="http://schemas.openxmlformats.org/officeDocument/2006/relationships/hyperlink" Target="https://www.yangondirectory.com/listing/mya-zin-yaw-l00205697.html" TargetMode="External"/><Relationship Id="rId19" Type="http://schemas.openxmlformats.org/officeDocument/2006/relationships/hyperlink" Target="https://books.google.co.th/books?hl=en&amp;lr=&amp;id=39fCDAAAQBAJ&amp;oi=fnd&amp;p" TargetMode="External"/><Relationship Id="rId14" Type="http://schemas.openxmlformats.org/officeDocument/2006/relationships/hyperlink" Target="https://ap.fftc.org.tw/article/2928?utm_source=chatgpt.com" TargetMode="External"/><Relationship Id="rId22" Type="http://schemas.openxmlformats.org/officeDocument/2006/relationships/hyperlink" Target="https://www.sciencedirect.com/science/article/pii/S0167487016000180" TargetMode="External"/><Relationship Id="rId27" Type="http://schemas.openxmlformats.org/officeDocument/2006/relationships/hyperlink" Target="https://ww" TargetMode="External"/><Relationship Id="rId30" Type="http://schemas.openxmlformats.org/officeDocument/2006/relationships/hyperlink" Target="https://www.dagonuniversity.edu.mm/wp-content/upl" TargetMode="External"/><Relationship Id="rId35" Type="http://schemas.openxmlformats.org/officeDocument/2006/relationships/hyperlink" Target="https://ap.fftc.org.tw/article/3103?utm_source=chatgpt.com" TargetMode="External"/><Relationship Id="rId43" Type="http://schemas.openxmlformats.org/officeDocument/2006/relationships/hyperlink" Target="https://www.researchgate.net/publication/362548038_Extraction_of_Virgin_Coconut_Oil_from_Dehydrated_Coconut_Meat_using_Mechanical_Screw_Press?utm_source=chatgpt.com" TargetMode="External"/><Relationship Id="rId48" Type="http://schemas.openxmlformats.org/officeDocument/2006/relationships/hyperlink" Target="https://doi.org/10.1007/s11002-013-9227-4" TargetMode="External"/><Relationship Id="rId56" Type="http://schemas.openxmlformats.org/officeDocument/2006/relationships/hyperlink" Target="https://doi.org/10.3390/foods10102490" TargetMode="External"/><Relationship Id="rId64" Type="http://schemas.openxmlformats.org/officeDocument/2006/relationships/fontTable" Target="fontTable.xml"/><Relationship Id="rId8" Type="http://schemas.openxmlformats.org/officeDocument/2006/relationships/hyperlink" Target="mailto:dr.john.wal@krirk.ac.th" TargetMode="External"/><Relationship Id="rId51" Type="http://schemas.openxmlformats.org/officeDocument/2006/relationships/hyperlink" Target="https://www.emerald.com/" TargetMode="External"/><Relationship Id="rId3" Type="http://schemas.openxmlformats.org/officeDocument/2006/relationships/settings" Target="settings.xml"/><Relationship Id="rId12" Type="http://schemas.openxmlformats.org/officeDocument/2006/relationships/hyperlink" Target="https://www.csostat.gov.mm/FileUpload/cso/FileDownload/Myanmar%20Agricultural%20Statistics%20%282014-2015%20to%202022-2023%29.pdf" TargetMode="External"/><Relationship Id="rId17" Type="http://schemas.openxmlformats.org/officeDocument/2006/relationships/hyperlink" Target="https://www.myco.dica.gov.mm/Corp/EntityProfile.aspx?id=102e7b30-2292-4680-b116-300a39ee0cd7" TargetMode="External"/><Relationship Id="rId25" Type="http://schemas.openxmlformats.org/officeDocument/2006/relationships/hyperlink" Target="https://www.helgilibrary.com/indicators/coconut-production/myanmar/" TargetMode="External"/><Relationship Id="rId33" Type="http://schemas.openxmlformats.org/officeDocument/2006/relationships/hyperlink" Target="https://www.dagonuniversity.edu.mm/wpcontent/uploads/2020/06/May-Oo-Khing-1.pdf" TargetMode="External"/><Relationship Id="rId38" Type="http://schemas.openxmlformats.org/officeDocument/2006/relationships/hyperlink" Target="https://myanmaryellowpages.biz/company_detail/" TargetMode="External"/><Relationship Id="rId46" Type="http://schemas.openxmlformats.org/officeDocument/2006/relationships/hyperlink" Target="https://doi.org/10.1016/0148-2963(91)90050-8" TargetMode="External"/><Relationship Id="rId59" Type="http://schemas.openxmlformats.org/officeDocument/2006/relationships/hyperlink" Target="%20" TargetMode="External"/><Relationship Id="rId20" Type="http://schemas.openxmlformats.org/officeDocument/2006/relationships/hyperlink" Target="https://books.google.co.th/books?hl=en&amp;lr=&amp;id=39fCDAAAQBAJ&amp;oi=fnd&amp;pg=PA51&amp;dq=Consumer+perceptions+of+food+safety" TargetMode="External"/><Relationship Id="rId41" Type="http://schemas.openxmlformats.org/officeDocument/2006/relationships/hyperlink" Target="https://www.sciencedirect.com/science/a" TargetMode="External"/><Relationship Id="rId54" Type="http://schemas.openxmlformats.org/officeDocument/2006/relationships/hyperlink" Target="https://www.researchgate.net/publication/270277775_Business_opportunities_and_food_safety_of_the_Myanmar_edible_oil_sector?utm_source=chatgpt.com"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yco.dica.gov.mm/Corp/EntityProfile.aspx?id=102e7b30-2292-4680-b116-300a39ee0cd7" TargetMode="External"/><Relationship Id="rId23" Type="http://schemas.openxmlformats.org/officeDocument/2006/relationships/hyperlink" Target="http://www.sciencedirect.com/science/article/pii/S0167487016000180" TargetMode="External"/><Relationship Id="rId28" Type="http://schemas.openxmlformats.org/officeDocument/2006/relationships/hyperlink" Target="https://www.sciencedirect.com/science/article/pii/S2666784323000220?utm_source=chatgpt.com" TargetMode="External"/><Relationship Id="rId36" Type="http://schemas.openxmlformats.org/officeDocument/2006/relationships/hyperlink" Target="https://ap.fftc.org.tw/article/3103?utm_source=chatgpt.com" TargetMode="External"/><Relationship Id="rId49" Type="http://schemas.openxmlformats.org/officeDocument/2006/relationships/hyperlink" Target="https://doi.org/10.1007/s11002-013-9227-4" TargetMode="External"/><Relationship Id="rId57" Type="http://schemas.openxmlformats.org/officeDocument/2006/relationships/hyperlink" Target="https://doi.org/10.3390/foods1" TargetMode="External"/><Relationship Id="rId10" Type="http://schemas.openxmlformats.org/officeDocument/2006/relationships/hyperlink" Target="https://www.asianagrihistory.org/pdf/articles/coconut-18-3.pdf?utm_source=chatgpt.com" TargetMode="External"/><Relationship Id="rId31" Type="http://schemas.openxmlformats.org/officeDocument/2006/relationships/hyperlink" Target="https://www.dagonuniversity.edu.mm/wp-content/uploads/2019/08/014-IC-Khin-Si-Win-Dr-1.pdf?utm_source=chatgpt.com" TargetMode="External"/><Relationship Id="rId44" Type="http://schemas.openxmlformats.org/officeDocument/2006/relationships/hyperlink" Target="https://www.researchgate.net/publication/362548" TargetMode="External"/><Relationship Id="rId52" Type="http://schemas.openxmlformats.org/officeDocument/2006/relationships/hyperlink" Target="https://www.emerald.com/bfj/article-abstract/110/10/1034/47930/Consumer-perceptions-of-food-quality-and-safety" TargetMode="External"/><Relationship Id="rId60" Type="http://schemas.openxmlformats.org/officeDocument/2006/relationships/hyperlink" Target="https://www.yangondirectory.com/listing/mya-zin-yaw-l00205697.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ianagrihistory.org/pdf/articles/coconut-18-3.pdf?utm_source=chatgpt.com" TargetMode="External"/><Relationship Id="rId13" Type="http://schemas.openxmlformats.org/officeDocument/2006/relationships/hyperlink" Target="https://ap.fftc.org.tw/article/2928?utm_source=chatgpt.com" TargetMode="External"/><Relationship Id="rId18" Type="http://schemas.openxmlformats.org/officeDocument/2006/relationships/hyperlink" Target="https://books.google.co.th/books?hl=en&amp;lr=&amp;id=39fCDAAAQBAJ&amp;oi=fnd&amp;pg=PA51&amp;dq=Consumer+perceptions+of+food+safety" TargetMode="External"/><Relationship Id="rId39" Type="http://schemas.openxmlformats.org/officeDocument/2006/relationships/hyperlink" Target="https://myanmaryellowpages.biz/company_detail/13360/225?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23</Pages>
  <Words>11708</Words>
  <Characters>66739</Characters>
  <Application>Microsoft Office Word</Application>
  <DocSecurity>0</DocSecurity>
  <Lines>556</Lines>
  <Paragraphs>156</Paragraphs>
  <ScaleCrop>false</ScaleCrop>
  <Company/>
  <LinksUpToDate>false</LinksUpToDate>
  <CharactersWithSpaces>78291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2420132241917 Pyae Nyein Chan</dc:creator>
  <cp:keywords/>
  <dc:description/>
  <cp:lastModifiedBy>2420132241917 Pyae Nyein Chan</cp:lastModifiedBy>
  <cp:revision>7</cp:revision>
  <dcterms:created xsi:type="dcterms:W3CDTF">2026-05-15T05:57:00Z</dcterms:created>
  <dcterms:modified xsi:type="dcterms:W3CDTF">2026-07-06T13:21:00Z</dcterms:modified>
</cp:coreProperties>
</file>