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818" w:rsidRPr="00AF71B5" w:rsidRDefault="00F96818" w:rsidP="00D239B2">
      <w:pPr>
        <w:jc w:val="center"/>
        <w:rPr>
          <w:rFonts w:ascii="Times New Roman" w:hAnsi="Times New Roman" w:cs="Times New Roman"/>
          <w:b/>
          <w:sz w:val="24"/>
          <w:szCs w:val="24"/>
        </w:rPr>
      </w:pPr>
      <w:r w:rsidRPr="00AF71B5">
        <w:rPr>
          <w:rFonts w:ascii="Times New Roman" w:hAnsi="Times New Roman"/>
          <w:b/>
          <w:sz w:val="24"/>
        </w:rPr>
        <w:t>Community Engagement in Educational Governance in Rural Uganda: A case study of Kitagwenda District</w:t>
      </w:r>
    </w:p>
    <w:p w:rsidR="00D239B2" w:rsidRDefault="00D239B2" w:rsidP="00D239B2">
      <w:pPr>
        <w:jc w:val="center"/>
        <w:rPr>
          <w:rFonts w:ascii="Times New Roman" w:hAnsi="Times New Roman" w:cs="Times New Roman"/>
          <w:b/>
          <w:sz w:val="24"/>
          <w:szCs w:val="24"/>
        </w:rPr>
      </w:pPr>
      <w:r w:rsidRPr="006665E6">
        <w:rPr>
          <w:rFonts w:ascii="Times New Roman" w:hAnsi="Times New Roman" w:cs="Times New Roman"/>
          <w:b/>
          <w:noProof/>
          <w:sz w:val="24"/>
          <w:szCs w:val="24"/>
          <w:lang w:eastAsia="en-GB"/>
        </w:rPr>
        <w:drawing>
          <wp:inline distT="0" distB="0" distL="0" distR="0">
            <wp:extent cx="12287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5">
                      <a:extLst>
                        <a:ext uri="{28A0092B-C50C-407E-A947-70E740481C1C}">
                          <a14:useLocalDpi xmlns:a14="http://schemas.microsoft.com/office/drawing/2010/main" val="0"/>
                        </a:ext>
                      </a:extLst>
                    </a:blip>
                    <a:stretch>
                      <a:fillRect/>
                    </a:stretch>
                  </pic:blipFill>
                  <pic:spPr>
                    <a:xfrm>
                      <a:off x="0" y="0"/>
                      <a:ext cx="1228725" cy="1409700"/>
                    </a:xfrm>
                    <a:prstGeom prst="rect">
                      <a:avLst/>
                    </a:prstGeom>
                  </pic:spPr>
                </pic:pic>
              </a:graphicData>
            </a:graphic>
          </wp:inline>
        </w:drawing>
      </w:r>
      <w:bookmarkStart w:id="0" w:name="_GoBack"/>
      <w:bookmarkEnd w:id="0"/>
    </w:p>
    <w:p w:rsidR="002A575E" w:rsidRPr="006665E6" w:rsidRDefault="002A575E" w:rsidP="00D239B2">
      <w:pPr>
        <w:jc w:val="center"/>
        <w:rPr>
          <w:rFonts w:ascii="Times New Roman" w:hAnsi="Times New Roman" w:cs="Times New Roman"/>
          <w:b/>
          <w:sz w:val="24"/>
          <w:szCs w:val="24"/>
        </w:rPr>
      </w:pPr>
    </w:p>
    <w:p w:rsidR="00D239B2" w:rsidRPr="006665E6" w:rsidRDefault="002A575E" w:rsidP="00D239B2">
      <w:pPr>
        <w:jc w:val="center"/>
        <w:rPr>
          <w:rFonts w:ascii="Times New Roman" w:hAnsi="Times New Roman" w:cs="Times New Roman"/>
          <w:b/>
          <w:sz w:val="24"/>
          <w:szCs w:val="24"/>
        </w:rPr>
      </w:pPr>
      <w:r>
        <w:rPr>
          <w:rFonts w:ascii="Times New Roman" w:hAnsi="Times New Roman"/>
          <w:sz w:val="24"/>
        </w:rPr>
        <w:t>MWIKIRIZE EDSON Reg. No.: J26/BSU/PHD-EPMA/0255 Bishop Stuart University Mbarara, Uganda</w:t>
      </w:r>
    </w:p>
    <w:p w:rsidR="00D239B2" w:rsidRPr="006665E6" w:rsidRDefault="00D239B2" w:rsidP="009978DD">
      <w:pPr>
        <w:rPr>
          <w:rFonts w:ascii="Times New Roman" w:hAnsi="Times New Roman" w:cs="Times New Roman"/>
          <w:sz w:val="24"/>
          <w:szCs w:val="24"/>
        </w:rPr>
      </w:pPr>
    </w:p>
    <w:p w:rsidR="00345A9A" w:rsidRPr="002A575E" w:rsidRDefault="002A575E" w:rsidP="009978DD">
      <w:pPr>
        <w:rPr>
          <w:rFonts w:ascii="Times New Roman" w:hAnsi="Times New Roman" w:cs="Times New Roman"/>
          <w:b/>
          <w:sz w:val="24"/>
          <w:szCs w:val="24"/>
        </w:rPr>
      </w:pPr>
      <w:r>
        <w:rPr>
          <w:rFonts w:ascii="Times New Roman" w:hAnsi="Times New Roman"/>
          <w:sz w:val="24"/>
        </w:rPr>
        <w:t>LECTURER: Prof. Danson Kahyana</w:t>
      </w:r>
    </w:p>
    <w:p w:rsidR="00EE4FBB" w:rsidRPr="002A575E" w:rsidRDefault="002A575E" w:rsidP="002A575E">
      <w:pPr>
        <w:tabs>
          <w:tab w:val="left" w:pos="1620"/>
        </w:tabs>
        <w:rPr>
          <w:rFonts w:ascii="Times New Roman" w:hAnsi="Times New Roman" w:cs="Times New Roman"/>
          <w:b/>
          <w:sz w:val="24"/>
          <w:szCs w:val="24"/>
        </w:rPr>
      </w:pPr>
      <w:r>
        <w:rPr>
          <w:rFonts w:ascii="Times New Roman" w:hAnsi="Times New Roman"/>
          <w:sz w:val="24"/>
        </w:rPr>
        <w:t xml:space="preserve"> Scholarly writing and publication Skills</w:t>
      </w:r>
    </w:p>
    <w:p w:rsidR="007E52F3" w:rsidRPr="007E52F3" w:rsidRDefault="007E52F3" w:rsidP="007E52F3">
      <w:pPr>
        <w:rPr>
          <w:rFonts w:ascii="Times New Roman" w:hAnsi="Times New Roman" w:cs="Times New Roman"/>
          <w:sz w:val="24"/>
          <w:szCs w:val="24"/>
        </w:rPr>
      </w:pPr>
      <w:r>
        <w:rPr>
          <w:rFonts w:ascii="Times New Roman" w:hAnsi="Times New Roman"/>
          <w:sz w:val="24"/>
        </w:rPr>
        <w:t>The Question</w:t>
      </w:r>
    </w:p>
    <w:p w:rsidR="007E52F3" w:rsidRPr="007E52F3" w:rsidRDefault="007E52F3" w:rsidP="007E52F3">
      <w:pPr>
        <w:rPr>
          <w:rFonts w:ascii="Times New Roman" w:hAnsi="Times New Roman" w:cs="Times New Roman"/>
          <w:sz w:val="24"/>
          <w:szCs w:val="24"/>
        </w:rPr>
      </w:pPr>
      <w:r>
        <w:rPr>
          <w:rFonts w:ascii="Times New Roman" w:hAnsi="Times New Roman"/>
          <w:sz w:val="24"/>
        </w:rPr>
        <w:t>In 4 weeks (Sunday, 12th April 2026 to Sunday, 10th May 2026), write a scholarly paper on any area within your field of doctoral studies to be submitted to a peer-reviewed journal for publication. Ensure you appropriately cite and reference your work. The paper should have the following aspects (not necessarily as headings, i.e., you may come up with headings that you find appropriate, not necessarily these ones):</w:t>
      </w:r>
    </w:p>
    <w:p w:rsidR="007E52F3" w:rsidRPr="007E52F3" w:rsidRDefault="007E52F3" w:rsidP="007E52F3">
      <w:pPr>
        <w:rPr>
          <w:rFonts w:ascii="Times New Roman" w:hAnsi="Times New Roman" w:cs="Times New Roman"/>
          <w:sz w:val="24"/>
          <w:szCs w:val="24"/>
        </w:rPr>
      </w:pPr>
      <w:r>
        <w:rPr>
          <w:rFonts w:ascii="Times New Roman" w:hAnsi="Times New Roman"/>
          <w:sz w:val="24"/>
        </w:rPr>
        <w:t>1. Title</w:t>
      </w:r>
    </w:p>
    <w:p w:rsidR="007E52F3" w:rsidRPr="007E52F3" w:rsidRDefault="007E52F3" w:rsidP="007E52F3">
      <w:pPr>
        <w:rPr>
          <w:rFonts w:ascii="Times New Roman" w:hAnsi="Times New Roman" w:cs="Times New Roman"/>
          <w:sz w:val="24"/>
          <w:szCs w:val="24"/>
        </w:rPr>
      </w:pPr>
      <w:r>
        <w:rPr>
          <w:rFonts w:ascii="Times New Roman" w:hAnsi="Times New Roman"/>
          <w:sz w:val="24"/>
        </w:rPr>
        <w:t>2. Abstract and key words</w:t>
      </w:r>
    </w:p>
    <w:p w:rsidR="007E52F3" w:rsidRPr="007E52F3" w:rsidRDefault="007E52F3" w:rsidP="007E52F3">
      <w:pPr>
        <w:rPr>
          <w:rFonts w:ascii="Times New Roman" w:hAnsi="Times New Roman" w:cs="Times New Roman"/>
          <w:sz w:val="24"/>
          <w:szCs w:val="24"/>
        </w:rPr>
      </w:pPr>
      <w:r>
        <w:rPr>
          <w:rFonts w:ascii="Times New Roman" w:hAnsi="Times New Roman"/>
          <w:sz w:val="24"/>
        </w:rPr>
        <w:t>3. Introduction and background to the study</w:t>
      </w:r>
    </w:p>
    <w:p w:rsidR="007E52F3" w:rsidRPr="007E52F3" w:rsidRDefault="007E52F3" w:rsidP="007E52F3">
      <w:pPr>
        <w:rPr>
          <w:rFonts w:ascii="Times New Roman" w:hAnsi="Times New Roman" w:cs="Times New Roman"/>
          <w:sz w:val="24"/>
          <w:szCs w:val="24"/>
        </w:rPr>
      </w:pPr>
      <w:r>
        <w:rPr>
          <w:rFonts w:ascii="Times New Roman" w:hAnsi="Times New Roman"/>
          <w:sz w:val="24"/>
        </w:rPr>
        <w:t>4. Problem statement/core argument, study objectives and research questions</w:t>
      </w:r>
    </w:p>
    <w:p w:rsidR="007E52F3" w:rsidRPr="007E52F3" w:rsidRDefault="007E52F3" w:rsidP="007E52F3">
      <w:pPr>
        <w:rPr>
          <w:rFonts w:ascii="Times New Roman" w:hAnsi="Times New Roman" w:cs="Times New Roman"/>
          <w:sz w:val="24"/>
          <w:szCs w:val="24"/>
        </w:rPr>
      </w:pPr>
      <w:r>
        <w:rPr>
          <w:rFonts w:ascii="Times New Roman" w:hAnsi="Times New Roman"/>
          <w:sz w:val="24"/>
        </w:rPr>
        <w:t>5. Rationale and significance of the study</w:t>
      </w:r>
    </w:p>
    <w:p w:rsidR="007E52F3" w:rsidRPr="007E52F3" w:rsidRDefault="007E52F3" w:rsidP="007E52F3">
      <w:pPr>
        <w:rPr>
          <w:rFonts w:ascii="Times New Roman" w:hAnsi="Times New Roman" w:cs="Times New Roman"/>
          <w:sz w:val="24"/>
          <w:szCs w:val="24"/>
        </w:rPr>
      </w:pPr>
      <w:r>
        <w:rPr>
          <w:rFonts w:ascii="Times New Roman" w:hAnsi="Times New Roman"/>
          <w:sz w:val="24"/>
        </w:rPr>
        <w:t>6. Scope and delimitations of the study</w:t>
      </w:r>
    </w:p>
    <w:p w:rsidR="007E52F3" w:rsidRPr="007E52F3" w:rsidRDefault="007E52F3" w:rsidP="007E52F3">
      <w:pPr>
        <w:rPr>
          <w:rFonts w:ascii="Times New Roman" w:hAnsi="Times New Roman" w:cs="Times New Roman"/>
          <w:sz w:val="24"/>
          <w:szCs w:val="24"/>
        </w:rPr>
      </w:pPr>
      <w:r>
        <w:rPr>
          <w:rFonts w:ascii="Times New Roman" w:hAnsi="Times New Roman"/>
          <w:sz w:val="24"/>
        </w:rPr>
        <w:t>7. Literature review and your key points of departure</w:t>
      </w:r>
    </w:p>
    <w:p w:rsidR="007E52F3" w:rsidRPr="007E52F3" w:rsidRDefault="007E52F3" w:rsidP="007E52F3">
      <w:pPr>
        <w:rPr>
          <w:rFonts w:ascii="Times New Roman" w:hAnsi="Times New Roman" w:cs="Times New Roman"/>
          <w:sz w:val="24"/>
          <w:szCs w:val="24"/>
        </w:rPr>
      </w:pPr>
      <w:r>
        <w:rPr>
          <w:rFonts w:ascii="Times New Roman" w:hAnsi="Times New Roman"/>
          <w:sz w:val="24"/>
        </w:rPr>
        <w:t>8. Theoretical framework (please do not use a conceptual framework!)</w:t>
      </w:r>
    </w:p>
    <w:p w:rsidR="007E52F3" w:rsidRPr="007E52F3" w:rsidRDefault="007E52F3" w:rsidP="007E52F3">
      <w:pPr>
        <w:rPr>
          <w:rFonts w:ascii="Times New Roman" w:hAnsi="Times New Roman" w:cs="Times New Roman"/>
          <w:sz w:val="24"/>
          <w:szCs w:val="24"/>
        </w:rPr>
      </w:pPr>
      <w:r>
        <w:rPr>
          <w:rFonts w:ascii="Times New Roman" w:hAnsi="Times New Roman"/>
          <w:sz w:val="24"/>
        </w:rPr>
        <w:t>9. Research methodology</w:t>
      </w:r>
    </w:p>
    <w:p w:rsidR="007E52F3" w:rsidRPr="007E52F3" w:rsidRDefault="007E52F3" w:rsidP="007E52F3">
      <w:pPr>
        <w:rPr>
          <w:rFonts w:ascii="Times New Roman" w:hAnsi="Times New Roman" w:cs="Times New Roman"/>
          <w:sz w:val="24"/>
          <w:szCs w:val="24"/>
        </w:rPr>
      </w:pPr>
      <w:r>
        <w:rPr>
          <w:rFonts w:ascii="Times New Roman" w:hAnsi="Times New Roman"/>
          <w:sz w:val="24"/>
        </w:rPr>
        <w:t>10. Key findings and the discussion of your findings</w:t>
      </w:r>
    </w:p>
    <w:p w:rsidR="007E52F3" w:rsidRPr="007E52F3" w:rsidRDefault="007E52F3" w:rsidP="007E52F3">
      <w:pPr>
        <w:rPr>
          <w:rFonts w:ascii="Times New Roman" w:hAnsi="Times New Roman" w:cs="Times New Roman"/>
          <w:sz w:val="24"/>
          <w:szCs w:val="24"/>
        </w:rPr>
      </w:pPr>
      <w:r>
        <w:rPr>
          <w:rFonts w:ascii="Times New Roman" w:hAnsi="Times New Roman"/>
          <w:sz w:val="24"/>
        </w:rPr>
        <w:t>11. Conclusion(s), recommendations, and areas of further research, and</w:t>
      </w:r>
    </w:p>
    <w:p w:rsidR="00EE4FBB" w:rsidRDefault="007E52F3" w:rsidP="009978DD">
      <w:pPr>
        <w:rPr>
          <w:rFonts w:ascii="Times New Roman" w:hAnsi="Times New Roman"/>
          <w:sz w:val="24"/>
        </w:rPr>
      </w:pPr>
      <w:r>
        <w:rPr>
          <w:rFonts w:ascii="Times New Roman" w:hAnsi="Times New Roman"/>
          <w:sz w:val="24"/>
        </w:rPr>
        <w:t>12. References</w:t>
      </w:r>
    </w:p>
    <w:p w:rsidR="00F96F78" w:rsidRPr="006665E6" w:rsidRDefault="00F96F78"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714743513"/>
        <w:docPartObj>
          <w:docPartGallery w:val="Table of Contents"/>
          <w:docPartUnique/>
        </w:docPartObj>
      </w:sdtPr>
      <w:sdtEndPr>
        <w:rPr>
          <w:b/>
          <w:bCs/>
          <w:noProof/>
        </w:rPr>
      </w:sdtEndPr>
      <w:sdtContent>
        <w:p w:rsidR="00EE4FBB" w:rsidRPr="006665E6" w:rsidRDefault="00EE4FBB">
          <w:pPr>
            <w:pStyle w:val="TOCHeading"/>
            <w:rPr>
              <w:rFonts w:ascii="Times New Roman" w:hAnsi="Times New Roman" w:cs="Times New Roman"/>
              <w:sz w:val="24"/>
              <w:szCs w:val="24"/>
            </w:rPr>
          </w:pPr>
          <w:r w:rsidRPr="006665E6">
            <w:rPr>
              <w:rFonts w:ascii="Times New Roman" w:hAnsi="Times New Roman" w:cs="Times New Roman"/>
              <w:sz w:val="24"/>
              <w:szCs w:val="24"/>
            </w:rPr>
            <w:t>Contents</w:t>
          </w:r>
        </w:p>
        <w:p w:rsidR="00EE4FBB" w:rsidRPr="006665E6" w:rsidRDefault="00EE4FBB">
          <w:pPr>
            <w:pStyle w:val="TOC1"/>
            <w:tabs>
              <w:tab w:val="right" w:leader="dot" w:pos="9016"/>
            </w:tabs>
            <w:rPr>
              <w:rFonts w:ascii="Times New Roman" w:hAnsi="Times New Roman" w:cs="Times New Roman"/>
              <w:noProof/>
              <w:sz w:val="24"/>
              <w:szCs w:val="24"/>
            </w:rPr>
          </w:pPr>
          <w:r w:rsidRPr="006665E6">
            <w:rPr>
              <w:rFonts w:ascii="Times New Roman" w:hAnsi="Times New Roman" w:cs="Times New Roman"/>
              <w:sz w:val="24"/>
              <w:szCs w:val="24"/>
            </w:rPr>
            <w:fldChar w:fldCharType="begin"/>
          </w:r>
          <w:r w:rsidRPr="006665E6">
            <w:rPr>
              <w:rFonts w:ascii="Times New Roman" w:hAnsi="Times New Roman" w:cs="Times New Roman"/>
              <w:sz w:val="24"/>
              <w:szCs w:val="24"/>
            </w:rPr>
            <w:instrText xml:space="preserve"> TOC \o "1-3" \h \z \u </w:instrText>
          </w:r>
          <w:r w:rsidRPr="006665E6">
            <w:rPr>
              <w:rFonts w:ascii="Times New Roman" w:hAnsi="Times New Roman" w:cs="Times New Roman"/>
              <w:sz w:val="24"/>
              <w:szCs w:val="24"/>
            </w:rPr>
            <w:fldChar w:fldCharType="separate"/>
          </w:r>
          <w:hyperlink w:anchor="_Toc229164419" w:history="1">
            <w:r w:rsidRPr="006665E6">
              <w:rPr>
                <w:rStyle w:val="Hyperlink"/>
                <w:rFonts w:ascii="Times New Roman" w:hAnsi="Times New Roman" w:cs="Times New Roman"/>
                <w:noProof/>
                <w:sz w:val="24"/>
                <w:szCs w:val="24"/>
              </w:rPr>
              <w:t>Abstract</w:t>
            </w:r>
            <w:r w:rsidRPr="006665E6">
              <w:rPr>
                <w:rFonts w:ascii="Times New Roman" w:hAnsi="Times New Roman" w:cs="Times New Roman"/>
                <w:noProof/>
                <w:webHidden/>
                <w:sz w:val="24"/>
                <w:szCs w:val="24"/>
              </w:rPr>
              <w:tab/>
            </w:r>
            <w:r w:rsidRPr="006665E6">
              <w:rPr>
                <w:rFonts w:ascii="Times New Roman" w:hAnsi="Times New Roman" w:cs="Times New Roman"/>
                <w:noProof/>
                <w:webHidden/>
                <w:sz w:val="24"/>
                <w:szCs w:val="24"/>
              </w:rPr>
              <w:fldChar w:fldCharType="begin"/>
            </w:r>
            <w:r w:rsidRPr="006665E6">
              <w:rPr>
                <w:rFonts w:ascii="Times New Roman" w:hAnsi="Times New Roman" w:cs="Times New Roman"/>
                <w:noProof/>
                <w:webHidden/>
                <w:sz w:val="24"/>
                <w:szCs w:val="24"/>
              </w:rPr>
              <w:instrText xml:space="preserve"> PAGEREF _Toc229164419 \h </w:instrText>
            </w:r>
            <w:r w:rsidRPr="006665E6">
              <w:rPr>
                <w:rFonts w:ascii="Times New Roman" w:hAnsi="Times New Roman" w:cs="Times New Roman"/>
                <w:noProof/>
                <w:webHidden/>
                <w:sz w:val="24"/>
                <w:szCs w:val="24"/>
              </w:rPr>
            </w:r>
            <w:r w:rsidRPr="006665E6">
              <w:rPr>
                <w:rFonts w:ascii="Times New Roman" w:hAnsi="Times New Roman" w:cs="Times New Roman"/>
                <w:noProof/>
                <w:webHidden/>
                <w:sz w:val="24"/>
                <w:szCs w:val="24"/>
              </w:rPr>
              <w:fldChar w:fldCharType="separate"/>
            </w:r>
            <w:r w:rsidRPr="006665E6">
              <w:rPr>
                <w:rFonts w:ascii="Times New Roman" w:hAnsi="Times New Roman" w:cs="Times New Roman"/>
                <w:noProof/>
                <w:webHidden/>
                <w:sz w:val="24"/>
                <w:szCs w:val="24"/>
              </w:rPr>
              <w:t>2</w:t>
            </w:r>
            <w:r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20" w:history="1">
            <w:r w:rsidR="00EE4FBB" w:rsidRPr="006665E6">
              <w:rPr>
                <w:rStyle w:val="Hyperlink"/>
                <w:rFonts w:ascii="Times New Roman" w:hAnsi="Times New Roman" w:cs="Times New Roman"/>
                <w:noProof/>
                <w:sz w:val="24"/>
                <w:szCs w:val="24"/>
              </w:rPr>
              <w:t>Keywords: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_Toc229164420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2</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21" w:history="1">
            <w:r w:rsidR="00EE4FBB" w:rsidRPr="006665E6">
              <w:rPr>
                <w:rStyle w:val="Hyperlink"/>
                <w:rFonts w:ascii="Times New Roman" w:hAnsi="Times New Roman" w:cs="Times New Roman"/>
                <w:b/>
                <w:noProof/>
                <w:sz w:val="24"/>
                <w:szCs w:val="24"/>
              </w:rPr>
              <w:t>Introduction and Background of the study</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_Toc229164421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2</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22" w:history="1">
            <w:r w:rsidR="00EE4FBB" w:rsidRPr="006665E6">
              <w:rPr>
                <w:rStyle w:val="Hyperlink"/>
                <w:rFonts w:ascii="Times New Roman" w:hAnsi="Times New Roman" w:cs="Times New Roman"/>
                <w:noProof/>
                <w:sz w:val="24"/>
                <w:szCs w:val="24"/>
              </w:rPr>
              <w:t>Problem statement/core argument, study objectives and research questions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_Toc229164422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3</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23" w:history="1">
            <w:r w:rsidR="00EE4FBB" w:rsidRPr="006665E6">
              <w:rPr>
                <w:rStyle w:val="Hyperlink"/>
                <w:rFonts w:ascii="Times New Roman" w:hAnsi="Times New Roman" w:cs="Times New Roman"/>
                <w:noProof/>
                <w:sz w:val="24"/>
                <w:szCs w:val="24"/>
              </w:rPr>
              <w:t>Study Objectives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_Toc229164423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4</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24" w:history="1">
            <w:r w:rsidR="00EE4FBB" w:rsidRPr="006665E6">
              <w:rPr>
                <w:rStyle w:val="Hyperlink"/>
                <w:rFonts w:ascii="Times New Roman" w:hAnsi="Times New Roman" w:cs="Times New Roman"/>
                <w:noProof/>
                <w:sz w:val="24"/>
                <w:szCs w:val="24"/>
              </w:rPr>
              <w:t>Research Questions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_Toc229164424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4</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25" w:history="1">
            <w:r w:rsidR="00EE4FBB" w:rsidRPr="006665E6">
              <w:rPr>
                <w:rStyle w:val="Hyperlink"/>
                <w:rFonts w:ascii="Times New Roman" w:hAnsi="Times New Roman" w:cs="Times New Roman"/>
                <w:noProof/>
                <w:sz w:val="24"/>
                <w:szCs w:val="24"/>
              </w:rPr>
              <w:t>Justification/Purpose of the Study</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_Toc229164425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5</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26" w:history="1">
            <w:r w:rsidR="00EE4FBB" w:rsidRPr="006665E6">
              <w:rPr>
                <w:rStyle w:val="Hyperlink"/>
                <w:rFonts w:ascii="Times New Roman" w:hAnsi="Times New Roman" w:cs="Times New Roman"/>
                <w:noProof/>
                <w:sz w:val="24"/>
                <w:szCs w:val="24"/>
              </w:rPr>
              <w:t>Scope and delimitations of the study</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_Toc229164426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6</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27" w:history="1">
            <w:r w:rsidR="00EE4FBB" w:rsidRPr="006665E6">
              <w:rPr>
                <w:rStyle w:val="Hyperlink"/>
                <w:rFonts w:ascii="Times New Roman" w:hAnsi="Times New Roman" w:cs="Times New Roman"/>
                <w:noProof/>
                <w:sz w:val="24"/>
                <w:szCs w:val="24"/>
              </w:rPr>
              <w:t>Scope of the Study</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_Toc229164427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6</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3"/>
            <w:tabs>
              <w:tab w:val="right" w:leader="dot" w:pos="9016"/>
            </w:tabs>
            <w:rPr>
              <w:rFonts w:ascii="Times New Roman" w:hAnsi="Times New Roman" w:cs="Times New Roman"/>
              <w:noProof/>
              <w:sz w:val="24"/>
              <w:szCs w:val="24"/>
            </w:rPr>
          </w:pPr>
          <w:hyperlink w:anchor="_Toc229164428" w:history="1">
            <w:r w:rsidR="00EE4FBB" w:rsidRPr="006665E6">
              <w:rPr>
                <w:rStyle w:val="Hyperlink"/>
                <w:rFonts w:ascii="Times New Roman" w:hAnsi="Times New Roman" w:cs="Times New Roman"/>
                <w:noProof/>
                <w:sz w:val="24"/>
                <w:szCs w:val="24"/>
              </w:rPr>
              <w:t>Geographical Scope:</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_Toc229164428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6</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3"/>
            <w:tabs>
              <w:tab w:val="right" w:leader="dot" w:pos="9016"/>
            </w:tabs>
            <w:rPr>
              <w:rFonts w:ascii="Times New Roman" w:hAnsi="Times New Roman" w:cs="Times New Roman"/>
              <w:noProof/>
              <w:sz w:val="24"/>
              <w:szCs w:val="24"/>
            </w:rPr>
          </w:pPr>
          <w:hyperlink w:anchor="_Toc229164429" w:history="1">
            <w:r w:rsidR="00EE4FBB" w:rsidRPr="006665E6">
              <w:rPr>
                <w:rStyle w:val="Hyperlink"/>
                <w:rFonts w:ascii="Times New Roman" w:hAnsi="Times New Roman" w:cs="Times New Roman"/>
                <w:noProof/>
                <w:sz w:val="24"/>
                <w:szCs w:val="24"/>
              </w:rPr>
              <w:t>Thematic Scope:</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_Toc229164429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6</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3"/>
            <w:tabs>
              <w:tab w:val="right" w:leader="dot" w:pos="9016"/>
            </w:tabs>
            <w:rPr>
              <w:rFonts w:ascii="Times New Roman" w:hAnsi="Times New Roman" w:cs="Times New Roman"/>
              <w:noProof/>
              <w:sz w:val="24"/>
              <w:szCs w:val="24"/>
            </w:rPr>
          </w:pPr>
          <w:hyperlink w:anchor="_Toc229164430" w:history="1">
            <w:r w:rsidR="00EE4FBB" w:rsidRPr="006665E6">
              <w:rPr>
                <w:rStyle w:val="Hyperlink"/>
                <w:rFonts w:ascii="Times New Roman" w:hAnsi="Times New Roman" w:cs="Times New Roman"/>
                <w:noProof/>
                <w:sz w:val="24"/>
                <w:szCs w:val="24"/>
              </w:rPr>
              <w:t>Temporal Scope:</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_Toc229164430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6</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3"/>
            <w:tabs>
              <w:tab w:val="right" w:leader="dot" w:pos="9016"/>
            </w:tabs>
            <w:rPr>
              <w:rFonts w:ascii="Times New Roman" w:hAnsi="Times New Roman" w:cs="Times New Roman"/>
              <w:noProof/>
              <w:sz w:val="24"/>
              <w:szCs w:val="24"/>
            </w:rPr>
          </w:pPr>
          <w:hyperlink w:anchor="_Toc229164431" w:history="1">
            <w:r w:rsidR="00EE4FBB" w:rsidRPr="006665E6">
              <w:rPr>
                <w:rStyle w:val="Hyperlink"/>
                <w:rFonts w:ascii="Times New Roman" w:hAnsi="Times New Roman" w:cs="Times New Roman"/>
                <w:noProof/>
                <w:sz w:val="24"/>
                <w:szCs w:val="24"/>
              </w:rPr>
              <w:t>Methodological Scope:</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_Toc229164431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32" w:history="1">
            <w:r w:rsidR="00EE4FBB" w:rsidRPr="006665E6">
              <w:rPr>
                <w:rStyle w:val="Hyperlink"/>
                <w:rFonts w:ascii="Times New Roman" w:hAnsi="Times New Roman" w:cs="Times New Roman"/>
                <w:noProof/>
                <w:sz w:val="24"/>
                <w:szCs w:val="24"/>
              </w:rPr>
              <w:t>Delimitations of the Study</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_Toc229164432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33" w:history="1">
            <w:r w:rsidR="00EE4FBB" w:rsidRPr="006665E6">
              <w:rPr>
                <w:rStyle w:val="Hyperlink"/>
                <w:rFonts w:ascii="Times New Roman" w:hAnsi="Times New Roman" w:cs="Times New Roman"/>
                <w:noProof/>
                <w:sz w:val="24"/>
                <w:szCs w:val="24"/>
              </w:rPr>
              <w:t>Geographical Delimitation: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_Toc229164433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34" w:history="1">
            <w:r w:rsidR="00EE4FBB" w:rsidRPr="006665E6">
              <w:rPr>
                <w:rStyle w:val="Hyperlink"/>
                <w:rFonts w:ascii="Times New Roman" w:hAnsi="Times New Roman" w:cs="Times New Roman"/>
                <w:noProof/>
                <w:sz w:val="24"/>
                <w:szCs w:val="24"/>
              </w:rPr>
              <w:t>Thematic Limitation: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_Toc229164434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35" w:history="1">
            <w:r w:rsidR="00EE4FBB" w:rsidRPr="006665E6">
              <w:rPr>
                <w:rStyle w:val="Hyperlink"/>
                <w:rFonts w:ascii="Times New Roman" w:hAnsi="Times New Roman" w:cs="Times New Roman"/>
                <w:noProof/>
                <w:sz w:val="24"/>
                <w:szCs w:val="24"/>
              </w:rPr>
              <w:t>Methodological Limitation: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_Toc229164435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36" w:history="1">
            <w:r w:rsidR="00EE4FBB" w:rsidRPr="006665E6">
              <w:rPr>
                <w:rStyle w:val="Hyperlink"/>
                <w:rFonts w:ascii="Times New Roman" w:hAnsi="Times New Roman" w:cs="Times New Roman"/>
                <w:noProof/>
                <w:sz w:val="24"/>
                <w:szCs w:val="24"/>
              </w:rPr>
              <w:t>Temporal Limitation: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_Toc229164436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37" w:history="1">
            <w:r w:rsidR="00EE4FBB" w:rsidRPr="006665E6">
              <w:rPr>
                <w:rStyle w:val="Hyperlink"/>
                <w:rFonts w:ascii="Times New Roman" w:hAnsi="Times New Roman" w:cs="Times New Roman"/>
                <w:noProof/>
                <w:sz w:val="24"/>
                <w:szCs w:val="24"/>
              </w:rPr>
              <w:t>Political and Cultural Context:</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_Toc229164437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38" w:history="1">
            <w:r w:rsidR="00EE4FBB" w:rsidRPr="006665E6">
              <w:rPr>
                <w:rStyle w:val="Hyperlink"/>
                <w:rFonts w:ascii="Times New Roman" w:hAnsi="Times New Roman" w:cs="Times New Roman"/>
                <w:noProof/>
                <w:sz w:val="24"/>
                <w:szCs w:val="24"/>
              </w:rPr>
              <w:t>Participant and Stakeholder Perspectives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_Toc229164438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39" w:history="1">
            <w:r w:rsidR="00EE4FBB" w:rsidRPr="006665E6">
              <w:rPr>
                <w:rStyle w:val="Hyperlink"/>
                <w:rFonts w:ascii="Times New Roman" w:hAnsi="Times New Roman" w:cs="Times New Roman"/>
                <w:b/>
                <w:noProof/>
                <w:sz w:val="24"/>
                <w:szCs w:val="24"/>
              </w:rPr>
              <w:t>Implications of the Delimitations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_Toc229164439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8</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40" w:history="1">
            <w:r w:rsidR="00EE4FBB" w:rsidRPr="006665E6">
              <w:rPr>
                <w:rStyle w:val="Hyperlink"/>
                <w:rFonts w:ascii="Times New Roman" w:hAnsi="Times New Roman" w:cs="Times New Roman"/>
                <w:noProof/>
                <w:sz w:val="24"/>
                <w:szCs w:val="24"/>
              </w:rPr>
              <w:t>Literature Review</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_Toc229164440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8</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41" w:history="1">
            <w:r w:rsidR="00EE4FBB" w:rsidRPr="006665E6">
              <w:rPr>
                <w:rStyle w:val="Hyperlink"/>
                <w:rFonts w:ascii="Times New Roman" w:hAnsi="Times New Roman" w:cs="Times New Roman"/>
                <w:noProof/>
                <w:sz w:val="24"/>
                <w:szCs w:val="24"/>
              </w:rPr>
              <w:t>The Concept of Community Participation in Education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_Toc229164441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8</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42" w:history="1">
            <w:r w:rsidR="00EE4FBB" w:rsidRPr="006665E6">
              <w:rPr>
                <w:rStyle w:val="Hyperlink"/>
                <w:rFonts w:ascii="Times New Roman" w:hAnsi="Times New Roman" w:cs="Times New Roman"/>
                <w:noProof/>
                <w:sz w:val="24"/>
                <w:szCs w:val="24"/>
              </w:rPr>
              <w:t>Forms and Dimensions of Participation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_Toc229164442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8</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43" w:history="1">
            <w:r w:rsidR="00EE4FBB" w:rsidRPr="006665E6">
              <w:rPr>
                <w:rStyle w:val="Hyperlink"/>
                <w:rFonts w:ascii="Times New Roman" w:hAnsi="Times New Roman" w:cs="Times New Roman"/>
                <w:noProof/>
                <w:sz w:val="24"/>
                <w:szCs w:val="24"/>
              </w:rPr>
              <w:t>Benefits of Community Participation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_Toc229164443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9</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44" w:history="1">
            <w:r w:rsidR="00EE4FBB" w:rsidRPr="006665E6">
              <w:rPr>
                <w:rStyle w:val="Hyperlink"/>
                <w:rFonts w:ascii="Times New Roman" w:hAnsi="Times New Roman" w:cs="Times New Roman"/>
                <w:noProof/>
                <w:sz w:val="24"/>
                <w:szCs w:val="24"/>
              </w:rPr>
              <w:t>Challenges and Barriers to Effective Participation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_Toc229164444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9</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45" w:history="1">
            <w:r w:rsidR="00EE4FBB" w:rsidRPr="006665E6">
              <w:rPr>
                <w:rStyle w:val="Hyperlink"/>
                <w:rFonts w:ascii="Times New Roman" w:hAnsi="Times New Roman" w:cs="Times New Roman"/>
                <w:noProof/>
                <w:sz w:val="24"/>
                <w:szCs w:val="24"/>
              </w:rPr>
              <w:t>The Role of Formal Structures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_Toc229164445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9</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46" w:history="1">
            <w:r w:rsidR="00EE4FBB" w:rsidRPr="006665E6">
              <w:rPr>
                <w:rStyle w:val="Hyperlink"/>
                <w:rFonts w:ascii="Times New Roman" w:hAnsi="Times New Roman" w:cs="Times New Roman"/>
                <w:noProof/>
                <w:sz w:val="24"/>
                <w:szCs w:val="24"/>
              </w:rPr>
              <w:t>Socio-cultural Dynamics and Participation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_Toc229164446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9</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47" w:history="1">
            <w:r w:rsidR="00EE4FBB" w:rsidRPr="006665E6">
              <w:rPr>
                <w:rStyle w:val="Hyperlink"/>
                <w:rFonts w:ascii="Times New Roman" w:hAnsi="Times New Roman" w:cs="Times New Roman"/>
                <w:noProof/>
                <w:sz w:val="24"/>
                <w:szCs w:val="24"/>
              </w:rPr>
              <w:t>Implications for Policy and Practice</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_Toc229164447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10</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48" w:history="1">
            <w:r w:rsidR="00EE4FBB" w:rsidRPr="006665E6">
              <w:rPr>
                <w:rStyle w:val="Hyperlink"/>
                <w:rFonts w:ascii="Times New Roman" w:hAnsi="Times New Roman" w:cs="Times New Roman"/>
                <w:noProof/>
                <w:sz w:val="24"/>
                <w:szCs w:val="24"/>
              </w:rPr>
              <w:t>Key Points of Departure</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_Toc229164448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10</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49" w:history="1">
            <w:r w:rsidR="00EE4FBB" w:rsidRPr="006665E6">
              <w:rPr>
                <w:rStyle w:val="Hyperlink"/>
                <w:rFonts w:ascii="Times New Roman" w:hAnsi="Times New Roman" w:cs="Times New Roman"/>
                <w:noProof/>
                <w:sz w:val="24"/>
                <w:szCs w:val="24"/>
              </w:rPr>
              <w:t>Theoretical Framework</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_Toc229164449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10</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0" w:history="1">
            <w:r w:rsidR="00EE4FBB" w:rsidRPr="006665E6">
              <w:rPr>
                <w:rStyle w:val="Hyperlink"/>
                <w:rFonts w:ascii="Times New Roman" w:hAnsi="Times New Roman" w:cs="Times New Roman"/>
                <w:noProof/>
                <w:sz w:val="24"/>
                <w:szCs w:val="24"/>
              </w:rPr>
              <w:t>Participatory Governance Theory</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_Toc229164450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10</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1" w:history="1">
            <w:r w:rsidR="00EE4FBB" w:rsidRPr="006665E6">
              <w:rPr>
                <w:rStyle w:val="Hyperlink"/>
                <w:rFonts w:ascii="Times New Roman" w:hAnsi="Times New Roman" w:cs="Times New Roman"/>
                <w:noProof/>
                <w:sz w:val="24"/>
                <w:szCs w:val="24"/>
              </w:rPr>
              <w:t>Decentralization Theory</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_Toc229164451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10</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2" w:history="1">
            <w:r w:rsidR="00EE4FBB" w:rsidRPr="006665E6">
              <w:rPr>
                <w:rStyle w:val="Hyperlink"/>
                <w:rFonts w:ascii="Times New Roman" w:hAnsi="Times New Roman" w:cs="Times New Roman"/>
                <w:noProof/>
                <w:sz w:val="24"/>
                <w:szCs w:val="24"/>
              </w:rPr>
              <w:t>Application to the Study Context</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_Toc229164452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11</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3" w:history="1">
            <w:r w:rsidR="00EE4FBB" w:rsidRPr="006665E6">
              <w:rPr>
                <w:rStyle w:val="Hyperlink"/>
                <w:rFonts w:ascii="Times New Roman" w:hAnsi="Times New Roman" w:cs="Times New Roman"/>
                <w:noProof/>
                <w:sz w:val="24"/>
                <w:szCs w:val="24"/>
              </w:rPr>
              <w:t>Capacity and Empowerment</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_Toc229164453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11</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54" w:history="1">
            <w:r w:rsidR="00EE4FBB" w:rsidRPr="006665E6">
              <w:rPr>
                <w:rStyle w:val="Hyperlink"/>
                <w:rFonts w:ascii="Times New Roman" w:hAnsi="Times New Roman" w:cs="Times New Roman"/>
                <w:noProof/>
                <w:sz w:val="24"/>
                <w:szCs w:val="24"/>
              </w:rPr>
              <w:t>Research Methodology</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_Toc229164454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11</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5" w:history="1">
            <w:r w:rsidR="00EE4FBB" w:rsidRPr="006665E6">
              <w:rPr>
                <w:rStyle w:val="Hyperlink"/>
                <w:rFonts w:ascii="Times New Roman" w:hAnsi="Times New Roman" w:cs="Times New Roman"/>
                <w:noProof/>
                <w:sz w:val="24"/>
                <w:szCs w:val="24"/>
              </w:rPr>
              <w:t>Research Approach</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_Toc229164455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11</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6" w:history="1">
            <w:r w:rsidR="00EE4FBB" w:rsidRPr="006665E6">
              <w:rPr>
                <w:rStyle w:val="Hyperlink"/>
                <w:rFonts w:ascii="Times New Roman" w:hAnsi="Times New Roman" w:cs="Times New Roman"/>
                <w:noProof/>
                <w:sz w:val="24"/>
                <w:szCs w:val="24"/>
              </w:rPr>
              <w:t>Research Paradigm</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_Toc229164456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12</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7" w:history="1">
            <w:r w:rsidR="00EE4FBB" w:rsidRPr="006665E6">
              <w:rPr>
                <w:rStyle w:val="Hyperlink"/>
                <w:rFonts w:ascii="Times New Roman" w:hAnsi="Times New Roman" w:cs="Times New Roman"/>
                <w:noProof/>
                <w:sz w:val="24"/>
                <w:szCs w:val="24"/>
              </w:rPr>
              <w:t>Research Design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_Toc229164457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12</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8" w:history="1">
            <w:r w:rsidR="00EE4FBB" w:rsidRPr="006665E6">
              <w:rPr>
                <w:rStyle w:val="Hyperlink"/>
                <w:rFonts w:ascii="Times New Roman" w:hAnsi="Times New Roman" w:cs="Times New Roman"/>
                <w:noProof/>
                <w:sz w:val="24"/>
                <w:szCs w:val="24"/>
              </w:rPr>
              <w:t>Sampling Methods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_Toc229164458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12</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59" w:history="1">
            <w:r w:rsidR="00EE4FBB" w:rsidRPr="006665E6">
              <w:rPr>
                <w:rStyle w:val="Hyperlink"/>
                <w:rFonts w:ascii="Times New Roman" w:hAnsi="Times New Roman" w:cs="Times New Roman"/>
                <w:noProof/>
                <w:sz w:val="24"/>
                <w:szCs w:val="24"/>
              </w:rPr>
              <w:t>Data Collection Methods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_Toc229164459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12</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60" w:history="1">
            <w:r w:rsidR="00EE4FBB" w:rsidRPr="006665E6">
              <w:rPr>
                <w:rStyle w:val="Hyperlink"/>
                <w:rFonts w:ascii="Times New Roman" w:hAnsi="Times New Roman" w:cs="Times New Roman"/>
                <w:noProof/>
                <w:sz w:val="24"/>
                <w:szCs w:val="24"/>
              </w:rPr>
              <w:t>Data Collection Instruments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_Toc229164460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13</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61" w:history="1">
            <w:r w:rsidR="00EE4FBB" w:rsidRPr="006665E6">
              <w:rPr>
                <w:rStyle w:val="Hyperlink"/>
                <w:rFonts w:ascii="Times New Roman" w:hAnsi="Times New Roman" w:cs="Times New Roman"/>
                <w:noProof/>
                <w:sz w:val="24"/>
                <w:szCs w:val="24"/>
              </w:rPr>
              <w:t>Data Analysis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_Toc229164461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13</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62" w:history="1">
            <w:r w:rsidR="00EE4FBB" w:rsidRPr="006665E6">
              <w:rPr>
                <w:rStyle w:val="Hyperlink"/>
                <w:rFonts w:ascii="Times New Roman" w:hAnsi="Times New Roman" w:cs="Times New Roman"/>
                <w:noProof/>
                <w:sz w:val="24"/>
                <w:szCs w:val="24"/>
              </w:rPr>
              <w:t>Ethical Considerations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_Toc229164462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13</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63" w:history="1">
            <w:r w:rsidR="00EE4FBB" w:rsidRPr="006665E6">
              <w:rPr>
                <w:rStyle w:val="Hyperlink"/>
                <w:rFonts w:ascii="Times New Roman" w:hAnsi="Times New Roman" w:cs="Times New Roman"/>
                <w:noProof/>
                <w:sz w:val="24"/>
                <w:szCs w:val="24"/>
              </w:rPr>
              <w:t>Research Findings and Discussion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_Toc229164463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14</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64" w:history="1">
            <w:r w:rsidR="00EE4FBB" w:rsidRPr="006665E6">
              <w:rPr>
                <w:rStyle w:val="Hyperlink"/>
                <w:rFonts w:ascii="Times New Roman" w:hAnsi="Times New Roman" w:cs="Times New Roman"/>
                <w:noProof/>
                <w:sz w:val="24"/>
                <w:szCs w:val="24"/>
              </w:rPr>
              <w:t>Introduction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_Toc229164464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14</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65" w:history="1">
            <w:r w:rsidR="00EE4FBB" w:rsidRPr="006665E6">
              <w:rPr>
                <w:rStyle w:val="Hyperlink"/>
                <w:rFonts w:ascii="Times New Roman" w:hAnsi="Times New Roman" w:cs="Times New Roman"/>
                <w:noProof/>
                <w:sz w:val="24"/>
                <w:szCs w:val="24"/>
              </w:rPr>
              <w:t>Forms of Community Engagement</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_Toc229164465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14</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66" w:history="1">
            <w:r w:rsidR="00EE4FBB" w:rsidRPr="006665E6">
              <w:rPr>
                <w:rStyle w:val="Hyperlink"/>
                <w:rFonts w:ascii="Times New Roman" w:hAnsi="Times New Roman" w:cs="Times New Roman"/>
                <w:noProof/>
                <w:sz w:val="24"/>
                <w:szCs w:val="24"/>
              </w:rPr>
              <w:t>Impacts of Community Engagement</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_Toc229164466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14</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67" w:history="1">
            <w:r w:rsidR="00EE4FBB" w:rsidRPr="006665E6">
              <w:rPr>
                <w:rStyle w:val="Hyperlink"/>
                <w:rFonts w:ascii="Times New Roman" w:hAnsi="Times New Roman" w:cs="Times New Roman"/>
                <w:noProof/>
                <w:sz w:val="24"/>
                <w:szCs w:val="24"/>
              </w:rPr>
              <w:t>Barriers to Effective Community Engagement</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_Toc229164467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15</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68" w:history="1">
            <w:r w:rsidR="00EE4FBB" w:rsidRPr="006665E6">
              <w:rPr>
                <w:rStyle w:val="Hyperlink"/>
                <w:rFonts w:ascii="Times New Roman" w:hAnsi="Times New Roman" w:cs="Times New Roman"/>
                <w:noProof/>
                <w:sz w:val="24"/>
                <w:szCs w:val="24"/>
              </w:rPr>
              <w:t>Contextual Analysis within Theoretical and Literature Frameworks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_Toc229164468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16</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69" w:history="1">
            <w:r w:rsidR="00EE4FBB" w:rsidRPr="006665E6">
              <w:rPr>
                <w:rStyle w:val="Hyperlink"/>
                <w:rFonts w:ascii="Times New Roman" w:hAnsi="Times New Roman" w:cs="Times New Roman"/>
                <w:noProof/>
                <w:sz w:val="24"/>
                <w:szCs w:val="24"/>
              </w:rPr>
              <w:t>Conclusion and Recommendations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_Toc229164469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16</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70" w:history="1">
            <w:r w:rsidR="00EE4FBB" w:rsidRPr="006665E6">
              <w:rPr>
                <w:rStyle w:val="Hyperlink"/>
                <w:rFonts w:ascii="Times New Roman" w:hAnsi="Times New Roman" w:cs="Times New Roman"/>
                <w:noProof/>
                <w:sz w:val="24"/>
                <w:szCs w:val="24"/>
              </w:rPr>
              <w:t>Conclusion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_Toc229164470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16</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71" w:history="1">
            <w:r w:rsidR="00EE4FBB" w:rsidRPr="006665E6">
              <w:rPr>
                <w:rStyle w:val="Hyperlink"/>
                <w:rFonts w:ascii="Times New Roman" w:hAnsi="Times New Roman" w:cs="Times New Roman"/>
                <w:noProof/>
                <w:sz w:val="24"/>
                <w:szCs w:val="24"/>
              </w:rPr>
              <w:t>Recommendations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_Toc229164471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17</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72" w:history="1">
            <w:r w:rsidR="00EE4FBB" w:rsidRPr="006665E6">
              <w:rPr>
                <w:rStyle w:val="Hyperlink"/>
                <w:rFonts w:ascii="Times New Roman" w:hAnsi="Times New Roman" w:cs="Times New Roman"/>
                <w:noProof/>
                <w:sz w:val="24"/>
                <w:szCs w:val="24"/>
              </w:rPr>
              <w:t>Final Reflection</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_Toc229164472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18</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2"/>
            <w:tabs>
              <w:tab w:val="right" w:leader="dot" w:pos="9016"/>
            </w:tabs>
            <w:rPr>
              <w:rFonts w:ascii="Times New Roman" w:hAnsi="Times New Roman" w:cs="Times New Roman"/>
              <w:noProof/>
              <w:sz w:val="24"/>
              <w:szCs w:val="24"/>
            </w:rPr>
          </w:pPr>
          <w:hyperlink w:anchor="_Toc229164473" w:history="1">
            <w:r w:rsidR="00EE4FBB" w:rsidRPr="006665E6">
              <w:rPr>
                <w:rStyle w:val="Hyperlink"/>
                <w:rFonts w:ascii="Times New Roman" w:hAnsi="Times New Roman" w:cs="Times New Roman"/>
                <w:noProof/>
                <w:sz w:val="24"/>
                <w:szCs w:val="24"/>
              </w:rPr>
              <w:t>Limitations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_Toc229164473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18</w:t>
            </w:r>
            <w:r w:rsidR="00EE4FBB" w:rsidRPr="006665E6">
              <w:rPr>
                <w:rFonts w:ascii="Times New Roman" w:hAnsi="Times New Roman" w:cs="Times New Roman"/>
                <w:noProof/>
                <w:webHidden/>
                <w:sz w:val="24"/>
                <w:szCs w:val="24"/>
              </w:rPr>
              <w:fldChar w:fldCharType="end"/>
            </w:r>
          </w:hyperlink>
        </w:p>
        <w:p w:rsidR="00EE4FBB" w:rsidRPr="006665E6" w:rsidRDefault="00AF71B5">
          <w:pPr>
            <w:pStyle w:val="TOC1"/>
            <w:tabs>
              <w:tab w:val="right" w:leader="dot" w:pos="9016"/>
            </w:tabs>
            <w:rPr>
              <w:rFonts w:ascii="Times New Roman" w:hAnsi="Times New Roman" w:cs="Times New Roman"/>
              <w:noProof/>
              <w:sz w:val="24"/>
              <w:szCs w:val="24"/>
            </w:rPr>
          </w:pPr>
          <w:hyperlink w:anchor="_Toc229164474" w:history="1">
            <w:r w:rsidR="00EE4FBB" w:rsidRPr="006665E6">
              <w:rPr>
                <w:rStyle w:val="Hyperlink"/>
                <w:rFonts w:ascii="Times New Roman" w:hAnsi="Times New Roman" w:cs="Times New Roman"/>
                <w:noProof/>
                <w:sz w:val="24"/>
                <w:szCs w:val="24"/>
              </w:rPr>
              <w:t>References</w:t>
            </w:r>
            <w:r w:rsidR="00EE4FBB" w:rsidRPr="006665E6">
              <w:rPr>
                <w:rFonts w:ascii="Times New Roman" w:hAnsi="Times New Roman" w:cs="Times New Roman"/>
                <w:noProof/>
                <w:webHidden/>
                <w:sz w:val="24"/>
                <w:szCs w:val="24"/>
              </w:rPr>
              <w:tab/>
            </w:r>
            <w:r w:rsidR="00EE4FBB" w:rsidRPr="006665E6">
              <w:rPr>
                <w:rFonts w:ascii="Times New Roman" w:hAnsi="Times New Roman" w:cs="Times New Roman"/>
                <w:noProof/>
                <w:webHidden/>
                <w:sz w:val="24"/>
                <w:szCs w:val="24"/>
              </w:rPr>
              <w:fldChar w:fldCharType="begin"/>
            </w:r>
            <w:r w:rsidR="00EE4FBB" w:rsidRPr="006665E6">
              <w:rPr>
                <w:rFonts w:ascii="Times New Roman" w:hAnsi="Times New Roman" w:cs="Times New Roman"/>
                <w:noProof/>
                <w:webHidden/>
                <w:sz w:val="24"/>
                <w:szCs w:val="24"/>
              </w:rPr>
              <w:instrText xml:space="preserve"> PAGEREF _Toc229164474 \h </w:instrText>
            </w:r>
            <w:r w:rsidR="00EE4FBB" w:rsidRPr="006665E6">
              <w:rPr>
                <w:rFonts w:ascii="Times New Roman" w:hAnsi="Times New Roman" w:cs="Times New Roman"/>
                <w:noProof/>
                <w:webHidden/>
                <w:sz w:val="24"/>
                <w:szCs w:val="24"/>
              </w:rPr>
            </w:r>
            <w:r w:rsidR="00EE4FBB" w:rsidRPr="006665E6">
              <w:rPr>
                <w:rFonts w:ascii="Times New Roman" w:hAnsi="Times New Roman" w:cs="Times New Roman"/>
                <w:noProof/>
                <w:webHidden/>
                <w:sz w:val="24"/>
                <w:szCs w:val="24"/>
              </w:rPr>
              <w:fldChar w:fldCharType="separate"/>
            </w:r>
            <w:r w:rsidR="00EE4FBB" w:rsidRPr="006665E6">
              <w:rPr>
                <w:rFonts w:ascii="Times New Roman" w:hAnsi="Times New Roman" w:cs="Times New Roman"/>
                <w:noProof/>
                <w:webHidden/>
                <w:sz w:val="24"/>
                <w:szCs w:val="24"/>
              </w:rPr>
              <w:t>20</w:t>
            </w:r>
            <w:r w:rsidR="00EE4FBB" w:rsidRPr="006665E6">
              <w:rPr>
                <w:rFonts w:ascii="Times New Roman" w:hAnsi="Times New Roman" w:cs="Times New Roman"/>
                <w:noProof/>
                <w:webHidden/>
                <w:sz w:val="24"/>
                <w:szCs w:val="24"/>
              </w:rPr>
              <w:fldChar w:fldCharType="end"/>
            </w:r>
          </w:hyperlink>
        </w:p>
        <w:p w:rsidR="00EE4FBB" w:rsidRPr="006665E6" w:rsidRDefault="00EE4FBB">
          <w:pPr>
            <w:rPr>
              <w:rFonts w:ascii="Times New Roman" w:hAnsi="Times New Roman" w:cs="Times New Roman"/>
              <w:sz w:val="24"/>
              <w:szCs w:val="24"/>
            </w:rPr>
          </w:pPr>
          <w:r w:rsidRPr="006665E6">
            <w:rPr>
              <w:rFonts w:ascii="Times New Roman" w:hAnsi="Times New Roman" w:cs="Times New Roman"/>
              <w:b/>
              <w:bCs/>
              <w:noProof/>
              <w:sz w:val="24"/>
              <w:szCs w:val="24"/>
            </w:rPr>
            <w:fldChar w:fldCharType="end"/>
          </w:r>
        </w:p>
      </w:sdtContent>
    </w:sdt>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345A9A" w:rsidRPr="006665E6" w:rsidRDefault="00345A9A" w:rsidP="009978DD">
      <w:pPr>
        <w:rPr>
          <w:rFonts w:ascii="Times New Roman" w:hAnsi="Times New Roman" w:cs="Times New Roman"/>
          <w:sz w:val="24"/>
          <w:szCs w:val="24"/>
        </w:rPr>
      </w:pPr>
    </w:p>
    <w:p w:rsidR="009978DD" w:rsidRPr="006665E6" w:rsidRDefault="00B16EBB" w:rsidP="00CC617D">
      <w:pPr>
        <w:pStyle w:val="Heading1"/>
        <w:rPr>
          <w:rFonts w:ascii="Times New Roman" w:hAnsi="Times New Roman" w:cs="Times New Roman"/>
          <w:sz w:val="24"/>
          <w:szCs w:val="24"/>
        </w:rPr>
      </w:pPr>
      <w:r>
        <w:rPr>
          <w:rFonts w:ascii="Times New Roman" w:hAnsi="Times New Roman"/>
          <w:sz w:val="24"/>
        </w:rPr>
        <w:lastRenderedPageBreak/>
        <w:t xml:space="preserve">Abstract </w:t>
      </w:r>
    </w:p>
    <w:p w:rsidR="009978DD" w:rsidRPr="006665E6" w:rsidRDefault="009978DD" w:rsidP="009978DD">
      <w:pPr>
        <w:rPr>
          <w:rFonts w:ascii="Times New Roman" w:hAnsi="Times New Roman" w:cs="Times New Roman"/>
          <w:sz w:val="24"/>
          <w:szCs w:val="24"/>
        </w:rPr>
      </w:pPr>
      <w:r>
        <w:rPr>
          <w:rFonts w:ascii="Times New Roman" w:hAnsi="Times New Roman"/>
          <w:sz w:val="24"/>
        </w:rPr>
        <w:t>The study explores the effectiveness of community involvement in educational planning and governance within rural Uganda, with a particular focus on Kitagwenda District. Over the past few decades, decentralization reforms and policies promoting participatory governance have aimed to make schools more accountable, inclusive, and responsive to local needs. Nevertheless, the real-world impact of these policies varies significantly across different contexts. The research investigates how community involvement manifests in rural schools, the factors influencing its depth and quality, and the tangible outcomes associated with such engagement. Using a qualitative desk review methodology, the study synthesizes policy documents, academic literature, and reports from governmental and non-governmental actors to understand the nuances of community involvement. Key forms of engagement identified include involvement in School Management Committees (SMCs), Parent-Teacher Associations (PTAs), community contributions to infrastructure, and involvement in school planning and monitoring. The findings indicate that where community involvement is strong and inclusive, schools tend to perform better in terms of accountability, infrastructure development, and student outcomes. Conversely, barriers such as insufficient capacity, socioeconomic inequalities, cultural norms, and elite dominance often hinder meaningful involvement.</w:t>
      </w:r>
    </w:p>
    <w:p w:rsidR="009978DD" w:rsidRPr="006665E6" w:rsidRDefault="009978DD" w:rsidP="009978DD">
      <w:pPr>
        <w:rPr>
          <w:rFonts w:ascii="Times New Roman" w:hAnsi="Times New Roman" w:cs="Times New Roman"/>
          <w:sz w:val="24"/>
          <w:szCs w:val="24"/>
        </w:rPr>
      </w:pPr>
      <w:r>
        <w:rPr>
          <w:rFonts w:ascii="Times New Roman" w:hAnsi="Times New Roman"/>
          <w:sz w:val="24"/>
        </w:rPr>
        <w:t>The study highlights that community involvement is not merely about formal structures but about fostering genuine involvement that influences decision-making and leads to sustainable improvements. Recommendations focus on capacity building, promoting inclusivity, and strengthening policy enforcement to harness the full potential of community involvement in rural education governance. Overall, this research contributes valuable insights for policymakers, practitioners, and communities seeking to enhance participatory governance in rural educational settings.</w:t>
      </w:r>
    </w:p>
    <w:p w:rsidR="00510E60" w:rsidRPr="006665E6" w:rsidRDefault="009978DD" w:rsidP="00EE4FBB">
      <w:pPr>
        <w:rPr>
          <w:rFonts w:ascii="Times New Roman" w:hAnsi="Times New Roman" w:cs="Times New Roman"/>
          <w:sz w:val="24"/>
          <w:szCs w:val="24"/>
        </w:rPr>
      </w:pPr>
      <w:r>
        <w:rPr>
          <w:rFonts w:ascii="Times New Roman" w:hAnsi="Times New Roman"/>
          <w:sz w:val="24"/>
        </w:rPr>
        <w:t>Keywords: community involvement, education governance, rural Uganda, participatory governance, decentralization, school management, community involvement, educational planning.</w:t>
      </w:r>
    </w:p>
    <w:p w:rsidR="009978DD" w:rsidRPr="006665E6" w:rsidRDefault="009978DD" w:rsidP="00CC617D">
      <w:pPr>
        <w:pStyle w:val="Heading1"/>
        <w:rPr>
          <w:rFonts w:ascii="Times New Roman" w:hAnsi="Times New Roman" w:cs="Times New Roman"/>
          <w:b/>
          <w:sz w:val="24"/>
          <w:szCs w:val="24"/>
        </w:rPr>
      </w:pPr>
      <w:r>
        <w:rPr>
          <w:rFonts w:ascii="Times New Roman" w:hAnsi="Times New Roman"/>
          <w:sz w:val="24"/>
        </w:rPr>
        <w:t>Introduction and Background of the study</w:t>
      </w:r>
    </w:p>
    <w:p w:rsidR="009978DD" w:rsidRPr="006665E6" w:rsidRDefault="009978DD" w:rsidP="009978DD">
      <w:pPr>
        <w:rPr>
          <w:rFonts w:ascii="Times New Roman" w:hAnsi="Times New Roman" w:cs="Times New Roman"/>
          <w:sz w:val="24"/>
          <w:szCs w:val="24"/>
        </w:rPr>
      </w:pPr>
      <w:r>
        <w:rPr>
          <w:rFonts w:ascii="Times New Roman" w:hAnsi="Times New Roman"/>
          <w:sz w:val="24"/>
        </w:rPr>
        <w:t>In recent decades, the concept of community involvement in education has gained prominence as a vital element of effective governance and sustainable development. Globally, especially within developing countries, there is a growing recognition that involving local communities in educational decision-making processes can lead to better service delivery, increased accountability, and a sense of ownership that motivates stakeholders to invest in the success of schools. This shift is rooted in the broader paradigm of participatory governance and decentralization, which seeks to empower local actors and democratize decision-making processes.</w:t>
      </w:r>
    </w:p>
    <w:p w:rsidR="009978DD" w:rsidRPr="006665E6" w:rsidRDefault="009978DD" w:rsidP="009978DD">
      <w:pPr>
        <w:rPr>
          <w:rFonts w:ascii="Times New Roman" w:hAnsi="Times New Roman" w:cs="Times New Roman"/>
          <w:sz w:val="24"/>
          <w:szCs w:val="24"/>
        </w:rPr>
      </w:pPr>
      <w:r>
        <w:rPr>
          <w:rFonts w:ascii="Times New Roman" w:hAnsi="Times New Roman"/>
          <w:sz w:val="24"/>
        </w:rPr>
        <w:t>Uganda exemplifies this transition through its comprehensive decentralization reforms initiated in the 1990s. These reforms aimed to transfer authority from central government to local governments, including the education sector, with the goal of making schools more responsive to the specific needs of their communities. The reforms introduced structures such as School Management Committees (SMCs) and Parent-Teacher Associations (PTAs), designed to facilitate community involvement in school governance, resource mobilization, and accountability mechanisms.</w:t>
      </w:r>
    </w:p>
    <w:p w:rsidR="009978DD" w:rsidRPr="006665E6" w:rsidRDefault="009978DD" w:rsidP="009978DD">
      <w:pPr>
        <w:rPr>
          <w:rFonts w:ascii="Times New Roman" w:hAnsi="Times New Roman" w:cs="Times New Roman"/>
          <w:sz w:val="24"/>
          <w:szCs w:val="24"/>
        </w:rPr>
      </w:pPr>
      <w:r>
        <w:rPr>
          <w:rFonts w:ascii="Times New Roman" w:hAnsi="Times New Roman"/>
          <w:sz w:val="24"/>
        </w:rPr>
        <w:lastRenderedPageBreak/>
        <w:t>Despite these policy initiatives, the practical implementation and impact of community involvement vary significantly across districts and schools. Rural districts like Kitagwenda, located in Western Uganda, face unique challenges and opportunities in this regard. Structural limitations such as inadequate infrastructure, shortages of qualified teachers, and limited financial resources often constrain the capacity of schools to deliver quality education. Simultaneously, these communities tend to have strong social cohesion, traditional leadership structures, and a collective sense of responsibility-factors that can potentially support participatory governance.</w:t>
      </w:r>
    </w:p>
    <w:p w:rsidR="009978DD" w:rsidRPr="006665E6" w:rsidRDefault="009978DD" w:rsidP="009978DD">
      <w:pPr>
        <w:rPr>
          <w:rFonts w:ascii="Times New Roman" w:hAnsi="Times New Roman" w:cs="Times New Roman"/>
          <w:sz w:val="24"/>
          <w:szCs w:val="24"/>
        </w:rPr>
      </w:pPr>
      <w:r>
        <w:rPr>
          <w:rFonts w:ascii="Times New Roman" w:hAnsi="Times New Roman"/>
          <w:sz w:val="24"/>
        </w:rPr>
        <w:t>The introduction of Universal Primary Education (UPE) in 1997 marked a milestone in Uganda's education system, dramatically increasing enrolment at the primary level. Nevertheless, the surge in student numbers placed additional pressure on existing resources, highlighting the importance of community involvement in supporting and sustaining educational initiatives. Community involvement in Uganda’s schools encompasses various forms-from financial contributions, labour for infrastructure projects, attendance at meetings, to involvement in planning and monitoring activities.</w:t>
      </w:r>
    </w:p>
    <w:p w:rsidR="009978DD" w:rsidRPr="006665E6" w:rsidRDefault="009978DD" w:rsidP="009978DD">
      <w:pPr>
        <w:rPr>
          <w:rFonts w:ascii="Times New Roman" w:hAnsi="Times New Roman" w:cs="Times New Roman"/>
          <w:sz w:val="24"/>
          <w:szCs w:val="24"/>
        </w:rPr>
      </w:pPr>
      <w:r>
        <w:rPr>
          <w:rFonts w:ascii="Times New Roman" w:hAnsi="Times New Roman"/>
          <w:sz w:val="24"/>
        </w:rPr>
        <w:t>Nevertheless, the depth and effectiveness of community involvement are contested. While some schools benefit from active and inclusive engagement, others are characterized by superficial involvement, dominated by elites, or marked by social inequalities that marginalize certain groups. These disparities raise questions about the true participatory nature of community involvement and its capacity to influence education governance positively.</w:t>
      </w:r>
    </w:p>
    <w:p w:rsidR="009978DD" w:rsidRPr="006665E6" w:rsidRDefault="009978DD" w:rsidP="009978DD">
      <w:pPr>
        <w:rPr>
          <w:rFonts w:ascii="Times New Roman" w:hAnsi="Times New Roman" w:cs="Times New Roman"/>
          <w:sz w:val="24"/>
          <w:szCs w:val="24"/>
        </w:rPr>
      </w:pPr>
      <w:r>
        <w:rPr>
          <w:rFonts w:ascii="Times New Roman" w:hAnsi="Times New Roman"/>
          <w:sz w:val="24"/>
        </w:rPr>
        <w:t>The paper focuses on Kitagwenda District to explore these dynamics, seeking to understand how community involvement occurs in practice, its impact on school management, and the challenges faced. By doing so, it aims to contribute to the ongoing discourse on participatory governance and provide insights that could inform policy and practice in similar rural contexts.</w:t>
      </w:r>
    </w:p>
    <w:p w:rsidR="009978DD" w:rsidRPr="006665E6" w:rsidRDefault="009978DD" w:rsidP="009978DD">
      <w:pPr>
        <w:rPr>
          <w:rFonts w:ascii="Times New Roman" w:hAnsi="Times New Roman" w:cs="Times New Roman"/>
          <w:sz w:val="24"/>
          <w:szCs w:val="24"/>
        </w:rPr>
      </w:pPr>
      <w:r>
        <w:rPr>
          <w:rFonts w:ascii="Times New Roman" w:hAnsi="Times New Roman"/>
          <w:sz w:val="24"/>
        </w:rPr>
        <w:t>The background to this research is grounded in the recognition that community involvement is not a panacea but a complex process influenced by socioeconomic, cultural, and institutional factors. The findings will help identify practical strategies for enhancing genuine involvement, ensuring that community involvement translates into meaningful improvements in education quality and equity.</w:t>
      </w:r>
    </w:p>
    <w:p w:rsidR="0010506B" w:rsidRPr="006665E6" w:rsidRDefault="0010506B" w:rsidP="00CC617D">
      <w:pPr>
        <w:pStyle w:val="Heading1"/>
        <w:rPr>
          <w:rFonts w:ascii="Times New Roman" w:hAnsi="Times New Roman" w:cs="Times New Roman"/>
          <w:sz w:val="24"/>
          <w:szCs w:val="24"/>
        </w:rPr>
      </w:pPr>
      <w:r>
        <w:rPr>
          <w:rFonts w:ascii="Times New Roman" w:hAnsi="Times New Roman"/>
          <w:sz w:val="24"/>
        </w:rPr>
        <w:t>Problem statement/core argument, study objectives and research questions</w:t>
      </w:r>
    </w:p>
    <w:p w:rsidR="00930FFE" w:rsidRPr="006665E6" w:rsidRDefault="00930FFE" w:rsidP="00930FFE">
      <w:pPr>
        <w:rPr>
          <w:rFonts w:ascii="Times New Roman" w:hAnsi="Times New Roman" w:cs="Times New Roman"/>
          <w:sz w:val="24"/>
          <w:szCs w:val="24"/>
        </w:rPr>
      </w:pPr>
      <w:r>
        <w:rPr>
          <w:rFonts w:ascii="Times New Roman" w:hAnsi="Times New Roman"/>
          <w:sz w:val="24"/>
        </w:rPr>
        <w:t>In rural Uganda, the decentralization of education governance was introduced with the aspiration of empowering local communities to have a meaningful say in how schools are managed, financed, and improved. This approach is rooted in the belief that participatory governance fosters greater accountability, inclusivity, and responsiveness to local needs, ultimately leading to better educational outcomes. Structures such as School Management Committees (SMCs) and Parent-Teacher Associations (PTAs) are central to this framework, designed to serve as platforms through which community members can influence decision-making processes, contribute resources, and monitor school performance.</w:t>
      </w:r>
    </w:p>
    <w:p w:rsidR="00930FFE" w:rsidRPr="006665E6" w:rsidRDefault="00930FFE" w:rsidP="00930FFE">
      <w:pPr>
        <w:rPr>
          <w:rFonts w:ascii="Times New Roman" w:hAnsi="Times New Roman" w:cs="Times New Roman"/>
          <w:sz w:val="24"/>
          <w:szCs w:val="24"/>
        </w:rPr>
      </w:pPr>
      <w:r>
        <w:rPr>
          <w:rFonts w:ascii="Times New Roman" w:hAnsi="Times New Roman"/>
          <w:sz w:val="24"/>
        </w:rPr>
        <w:t xml:space="preserve">Nevertheless, despite these well-intentioned policies, the practical realities of community involvement in rural settings like Kitagwenda District reveal a complex picture. In many cases, community involvement remains superficial or tokenistic, limited by factors such as </w:t>
      </w:r>
      <w:r>
        <w:rPr>
          <w:rFonts w:ascii="Times New Roman" w:hAnsi="Times New Roman"/>
          <w:sz w:val="24"/>
        </w:rPr>
        <w:lastRenderedPageBreak/>
        <w:t>low capacity, socioeconomic inequalities, entrenched cultural norms, and power imbalances. These barriers prevent community involvement from translating into tangible improvements in school infrastructure, resource allocation, or student achievement. In addition, the influence of elite groups often skews involvement, marginalizing vulnerable populations and reinforcing existing social hierarchies.</w:t>
      </w:r>
    </w:p>
    <w:p w:rsidR="00930FFE" w:rsidRPr="006665E6" w:rsidRDefault="00930FFE" w:rsidP="00930FFE">
      <w:pPr>
        <w:rPr>
          <w:rFonts w:ascii="Times New Roman" w:hAnsi="Times New Roman" w:cs="Times New Roman"/>
          <w:sz w:val="24"/>
          <w:szCs w:val="24"/>
        </w:rPr>
      </w:pPr>
      <w:r>
        <w:rPr>
          <w:rFonts w:ascii="Times New Roman" w:hAnsi="Times New Roman"/>
          <w:sz w:val="24"/>
        </w:rPr>
        <w:t>The core argument of this study is that community involvement in rural education governance in Uganda is characterized by a significant gap between policy aspirations and on-the-ground realities. Genuine involvement requires more than formal structures; it demands active, inclusive, and sustained involvement that genuinely influences decision-making processes and leads to sustainable improvements. Addressing the barriers to effective community involvement is essential for realizing the full potential of decentralized governance reforms. Without a nuanced understanding of how community involvement manifests in rural contexts and what factors facilitate or hinder its effectiveness, efforts to improve educational quality and equity are likely to remain limited.</w:t>
      </w:r>
    </w:p>
    <w:p w:rsidR="003E4243" w:rsidRPr="006665E6" w:rsidRDefault="00930FFE" w:rsidP="00930FFE">
      <w:pPr>
        <w:rPr>
          <w:rFonts w:ascii="Times New Roman" w:hAnsi="Times New Roman" w:cs="Times New Roman"/>
          <w:sz w:val="24"/>
          <w:szCs w:val="24"/>
        </w:rPr>
      </w:pPr>
      <w:r>
        <w:rPr>
          <w:rFonts w:ascii="Times New Roman" w:hAnsi="Times New Roman"/>
          <w:sz w:val="24"/>
        </w:rPr>
        <w:t>The research contends that meaningful community involvement can be a powerful driver of improved accountability, infrastructure development, and student outcomes if it is appropriately supported and inclusive. Conversely, superficial engagement risks perpetuating existing inequalities and failing to address the root causes of poor educational performance. As a result, the study emphasizes the importance of examining the social, cultural, and political dynamics that shape community involvement, with the aim of informing policies and interventions that foster genuine involvement and sustainable school improvements in rural Uganda</w:t>
      </w:r>
    </w:p>
    <w:p w:rsidR="003E4243" w:rsidRPr="006665E6" w:rsidRDefault="003E4243" w:rsidP="00CC617D">
      <w:pPr>
        <w:pStyle w:val="Heading1"/>
        <w:rPr>
          <w:rFonts w:ascii="Times New Roman" w:hAnsi="Times New Roman" w:cs="Times New Roman"/>
          <w:sz w:val="24"/>
          <w:szCs w:val="24"/>
        </w:rPr>
      </w:pPr>
      <w:r>
        <w:rPr>
          <w:rFonts w:ascii="Times New Roman" w:hAnsi="Times New Roman"/>
          <w:sz w:val="24"/>
        </w:rPr>
        <w:t>Study Objectives</w:t>
      </w:r>
    </w:p>
    <w:p w:rsidR="003E4243" w:rsidRPr="006665E6" w:rsidRDefault="003E4243" w:rsidP="003E4243">
      <w:pPr>
        <w:rPr>
          <w:rFonts w:ascii="Times New Roman" w:hAnsi="Times New Roman" w:cs="Times New Roman"/>
          <w:sz w:val="24"/>
          <w:szCs w:val="24"/>
        </w:rPr>
      </w:pPr>
      <w:r>
        <w:rPr>
          <w:rFonts w:ascii="Times New Roman" w:hAnsi="Times New Roman"/>
          <w:sz w:val="24"/>
        </w:rPr>
        <w:t>To explore how community involvement manifests in rural schools within Kitagwenda District?</w:t>
      </w:r>
    </w:p>
    <w:p w:rsidR="00EC0240" w:rsidRPr="006665E6" w:rsidRDefault="003E4243" w:rsidP="003E4243">
      <w:pPr>
        <w:rPr>
          <w:rFonts w:ascii="Times New Roman" w:hAnsi="Times New Roman" w:cs="Times New Roman"/>
          <w:sz w:val="24"/>
          <w:szCs w:val="24"/>
        </w:rPr>
      </w:pPr>
      <w:r>
        <w:rPr>
          <w:rFonts w:ascii="Times New Roman" w:hAnsi="Times New Roman"/>
          <w:sz w:val="24"/>
        </w:rPr>
        <w:t>To identify and analyse the factors that influence the depth and quality of community involvement in rural education governance?</w:t>
      </w:r>
    </w:p>
    <w:p w:rsidR="003E4243" w:rsidRPr="006665E6" w:rsidRDefault="00EC0240" w:rsidP="003E4243">
      <w:pPr>
        <w:rPr>
          <w:rFonts w:ascii="Times New Roman" w:hAnsi="Times New Roman" w:cs="Times New Roman"/>
          <w:sz w:val="24"/>
          <w:szCs w:val="24"/>
        </w:rPr>
      </w:pPr>
      <w:r>
        <w:rPr>
          <w:rFonts w:ascii="Times New Roman" w:hAnsi="Times New Roman"/>
          <w:sz w:val="24"/>
        </w:rPr>
        <w:t xml:space="preserve"> To assess the outcomes associated with active and meaningful community involvement in rural schools?</w:t>
      </w:r>
    </w:p>
    <w:p w:rsidR="003E4243" w:rsidRPr="006665E6" w:rsidRDefault="003E4243" w:rsidP="003E4243">
      <w:pPr>
        <w:rPr>
          <w:rFonts w:ascii="Times New Roman" w:hAnsi="Times New Roman" w:cs="Times New Roman"/>
          <w:sz w:val="24"/>
          <w:szCs w:val="24"/>
        </w:rPr>
      </w:pPr>
      <w:r>
        <w:rPr>
          <w:rFonts w:ascii="Times New Roman" w:hAnsi="Times New Roman"/>
          <w:sz w:val="24"/>
        </w:rPr>
        <w:t>To identify the barriers and challenges that limit effective community involvement in rural education governance?</w:t>
      </w:r>
    </w:p>
    <w:p w:rsidR="00EE4FBB" w:rsidRPr="006665E6" w:rsidRDefault="003E4243" w:rsidP="003E4243">
      <w:pPr>
        <w:rPr>
          <w:rFonts w:ascii="Times New Roman" w:hAnsi="Times New Roman" w:cs="Times New Roman"/>
          <w:sz w:val="24"/>
          <w:szCs w:val="24"/>
        </w:rPr>
      </w:pPr>
      <w:r>
        <w:rPr>
          <w:rFonts w:ascii="Times New Roman" w:hAnsi="Times New Roman"/>
          <w:sz w:val="24"/>
        </w:rPr>
        <w:t>To generate evidence-based recommendations for enhancing community involvement in rural educational settings?</w:t>
      </w:r>
    </w:p>
    <w:p w:rsidR="00EC0240" w:rsidRPr="006665E6" w:rsidRDefault="00EC0240" w:rsidP="00CC617D">
      <w:pPr>
        <w:pStyle w:val="Heading1"/>
        <w:rPr>
          <w:rFonts w:ascii="Times New Roman" w:hAnsi="Times New Roman" w:cs="Times New Roman"/>
          <w:sz w:val="24"/>
          <w:szCs w:val="24"/>
        </w:rPr>
      </w:pPr>
      <w:r>
        <w:rPr>
          <w:rFonts w:ascii="Times New Roman" w:hAnsi="Times New Roman"/>
          <w:sz w:val="24"/>
        </w:rPr>
        <w:t>Research Questions</w:t>
      </w:r>
    </w:p>
    <w:p w:rsidR="00EC0240" w:rsidRPr="006665E6" w:rsidRDefault="00EC0240" w:rsidP="00EC0240">
      <w:pPr>
        <w:rPr>
          <w:rFonts w:ascii="Times New Roman" w:hAnsi="Times New Roman" w:cs="Times New Roman"/>
          <w:sz w:val="24"/>
          <w:szCs w:val="24"/>
        </w:rPr>
      </w:pPr>
      <w:r>
        <w:rPr>
          <w:rFonts w:ascii="Times New Roman" w:hAnsi="Times New Roman"/>
          <w:sz w:val="24"/>
        </w:rPr>
        <w:t>How does community involvement in educational planning and governance manifest in rural schools within Kitagwenda District?</w:t>
      </w:r>
    </w:p>
    <w:p w:rsidR="00EC0240" w:rsidRPr="006665E6" w:rsidRDefault="00EC0240" w:rsidP="00EC0240">
      <w:pPr>
        <w:rPr>
          <w:rFonts w:ascii="Times New Roman" w:hAnsi="Times New Roman" w:cs="Times New Roman"/>
          <w:sz w:val="24"/>
          <w:szCs w:val="24"/>
        </w:rPr>
      </w:pPr>
      <w:r>
        <w:rPr>
          <w:rFonts w:ascii="Times New Roman" w:hAnsi="Times New Roman"/>
          <w:sz w:val="24"/>
        </w:rPr>
        <w:t>What are the key factors that influence the quality and effectiveness of community involvement in rural education governance?</w:t>
      </w:r>
    </w:p>
    <w:p w:rsidR="00EC0240" w:rsidRPr="006665E6" w:rsidRDefault="00EC0240" w:rsidP="00EC0240">
      <w:pPr>
        <w:rPr>
          <w:rFonts w:ascii="Times New Roman" w:hAnsi="Times New Roman" w:cs="Times New Roman"/>
          <w:sz w:val="24"/>
          <w:szCs w:val="24"/>
        </w:rPr>
      </w:pPr>
      <w:r>
        <w:rPr>
          <w:rFonts w:ascii="Times New Roman" w:hAnsi="Times New Roman"/>
          <w:sz w:val="24"/>
        </w:rPr>
        <w:t xml:space="preserve">What are the tangible outcomes of active community involvement in rural schools’ management and development? </w:t>
      </w:r>
    </w:p>
    <w:p w:rsidR="00EC0240" w:rsidRPr="006665E6" w:rsidRDefault="00EC0240" w:rsidP="00EC0240">
      <w:pPr>
        <w:rPr>
          <w:rFonts w:ascii="Times New Roman" w:hAnsi="Times New Roman" w:cs="Times New Roman"/>
          <w:sz w:val="24"/>
          <w:szCs w:val="24"/>
        </w:rPr>
      </w:pPr>
      <w:r>
        <w:rPr>
          <w:rFonts w:ascii="Times New Roman" w:hAnsi="Times New Roman"/>
          <w:sz w:val="24"/>
        </w:rPr>
        <w:lastRenderedPageBreak/>
        <w:t>What are the primary barriers and challenges faced by communities in engaging effectively in school governance?</w:t>
      </w:r>
    </w:p>
    <w:p w:rsidR="0010506B" w:rsidRPr="006665E6" w:rsidRDefault="00EC0240" w:rsidP="009978DD">
      <w:pPr>
        <w:rPr>
          <w:rFonts w:ascii="Times New Roman" w:hAnsi="Times New Roman" w:cs="Times New Roman"/>
          <w:sz w:val="24"/>
          <w:szCs w:val="24"/>
        </w:rPr>
      </w:pPr>
      <w:r>
        <w:rPr>
          <w:rFonts w:ascii="Times New Roman" w:hAnsi="Times New Roman"/>
          <w:sz w:val="24"/>
        </w:rPr>
        <w:t xml:space="preserve"> How can community involvement be strengthened to promote inclusive, genuine involvement that influences decision-making and leads to sustainable improvements?</w:t>
      </w:r>
    </w:p>
    <w:p w:rsidR="009978DD" w:rsidRPr="006665E6" w:rsidRDefault="009978DD" w:rsidP="00CC617D">
      <w:pPr>
        <w:pStyle w:val="Heading1"/>
        <w:rPr>
          <w:rFonts w:ascii="Times New Roman" w:hAnsi="Times New Roman" w:cs="Times New Roman"/>
          <w:sz w:val="24"/>
          <w:szCs w:val="24"/>
        </w:rPr>
      </w:pPr>
      <w:r>
        <w:rPr>
          <w:rFonts w:ascii="Times New Roman" w:hAnsi="Times New Roman"/>
          <w:sz w:val="24"/>
        </w:rPr>
        <w:t xml:space="preserve">Justification/Purpose of the Study </w:t>
      </w:r>
    </w:p>
    <w:p w:rsidR="009978DD" w:rsidRPr="006665E6" w:rsidRDefault="009978DD" w:rsidP="009978DD">
      <w:pPr>
        <w:rPr>
          <w:rFonts w:ascii="Times New Roman" w:hAnsi="Times New Roman" w:cs="Times New Roman"/>
          <w:sz w:val="24"/>
          <w:szCs w:val="24"/>
        </w:rPr>
      </w:pPr>
      <w:r>
        <w:rPr>
          <w:rFonts w:ascii="Times New Roman" w:hAnsi="Times New Roman"/>
          <w:sz w:val="24"/>
        </w:rPr>
        <w:t>The importance of community involvement in education cannot be overstated, especially in contexts characterized by limited resources and infrastructural challenges. In Uganda, decentralization reforms and policies promoting participatory governance aim to democratize education, improve accountability, and foster sustainable development. Nevertheless, the extent to which these policies translate into meaningful community involvement, particularly in rural districts like Kitagwenda, remains under-explored.</w:t>
      </w:r>
    </w:p>
    <w:p w:rsidR="009978DD" w:rsidRPr="006665E6" w:rsidRDefault="009978DD" w:rsidP="009978DD">
      <w:pPr>
        <w:rPr>
          <w:rFonts w:ascii="Times New Roman" w:hAnsi="Times New Roman" w:cs="Times New Roman"/>
          <w:sz w:val="24"/>
          <w:szCs w:val="24"/>
        </w:rPr>
      </w:pPr>
      <w:r>
        <w:rPr>
          <w:rFonts w:ascii="Times New Roman" w:hAnsi="Times New Roman"/>
          <w:sz w:val="24"/>
        </w:rPr>
        <w:t>The study is justified by the pressing need to understand the actual dynamics of community involvement in rural Ugandan schools. While policy frameworks emphasize inclusive involvement, empirical evidence suggests that the reality often diverges from these ideals. Factors such as socioeconomic inequalities, cultural norms, elite dominance, and insufficient capacity among community members influence how involvement unfolds on the ground. Understanding these disparities is critical for designing interventions that are contextually relevant and effective.</w:t>
      </w:r>
    </w:p>
    <w:p w:rsidR="00F96818" w:rsidRPr="006665E6" w:rsidRDefault="009978DD" w:rsidP="009978DD">
      <w:pPr>
        <w:rPr>
          <w:rFonts w:ascii="Times New Roman" w:hAnsi="Times New Roman" w:cs="Times New Roman"/>
          <w:sz w:val="24"/>
          <w:szCs w:val="24"/>
        </w:rPr>
      </w:pPr>
      <w:r>
        <w:rPr>
          <w:rFonts w:ascii="Times New Roman" w:hAnsi="Times New Roman"/>
          <w:sz w:val="24"/>
        </w:rPr>
        <w:t>In addition, the study addresses a significant gap in the literature concerning the specific challenges and opportunities in rural Uganda, an area that has received comparatively less scholarly attention than urban or peri-urban settings. Most existing research tends to focus on formal structures without adequately examining how socio-cultural factors shape involvement. The research aims to bridge that gap by providing a nuanced, context-sensitive analysis.</w:t>
      </w:r>
    </w:p>
    <w:p w:rsidR="009978DD" w:rsidRPr="006665E6" w:rsidRDefault="009978DD" w:rsidP="009978DD">
      <w:pPr>
        <w:rPr>
          <w:rFonts w:ascii="Times New Roman" w:hAnsi="Times New Roman" w:cs="Times New Roman"/>
          <w:sz w:val="24"/>
          <w:szCs w:val="24"/>
        </w:rPr>
      </w:pPr>
      <w:r>
        <w:rPr>
          <w:rFonts w:ascii="Times New Roman" w:hAnsi="Times New Roman"/>
          <w:sz w:val="24"/>
        </w:rPr>
        <w:t>The purpose of this study is threefold:</w:t>
      </w:r>
    </w:p>
    <w:p w:rsidR="009978DD" w:rsidRPr="006665E6" w:rsidRDefault="009978DD" w:rsidP="009978DD">
      <w:pPr>
        <w:rPr>
          <w:rFonts w:ascii="Times New Roman" w:hAnsi="Times New Roman" w:cs="Times New Roman"/>
          <w:sz w:val="24"/>
          <w:szCs w:val="24"/>
        </w:rPr>
      </w:pPr>
      <w:r>
        <w:rPr>
          <w:rFonts w:ascii="Times New Roman" w:hAnsi="Times New Roman"/>
          <w:sz w:val="24"/>
        </w:rPr>
        <w:t>To explore and document the various forms of community involvement in Kitagwenda District schools, including involvement in governance structures, resource contributions, and school development activities.</w:t>
      </w:r>
    </w:p>
    <w:p w:rsidR="009978DD" w:rsidRPr="006665E6" w:rsidRDefault="009978DD" w:rsidP="009978DD">
      <w:pPr>
        <w:rPr>
          <w:rFonts w:ascii="Times New Roman" w:hAnsi="Times New Roman" w:cs="Times New Roman"/>
          <w:sz w:val="24"/>
          <w:szCs w:val="24"/>
        </w:rPr>
      </w:pPr>
      <w:r>
        <w:rPr>
          <w:rFonts w:ascii="Times New Roman" w:hAnsi="Times New Roman"/>
          <w:sz w:val="24"/>
        </w:rPr>
        <w:t>To evaluate the impact of community involvement on school governance, accountability, infrastructure development, and educational outcomes.</w:t>
      </w:r>
    </w:p>
    <w:p w:rsidR="009978DD" w:rsidRPr="006665E6" w:rsidRDefault="009978DD" w:rsidP="009978DD">
      <w:pPr>
        <w:rPr>
          <w:rFonts w:ascii="Times New Roman" w:hAnsi="Times New Roman" w:cs="Times New Roman"/>
          <w:sz w:val="24"/>
          <w:szCs w:val="24"/>
        </w:rPr>
      </w:pPr>
      <w:r>
        <w:rPr>
          <w:rFonts w:ascii="Times New Roman" w:hAnsi="Times New Roman"/>
          <w:sz w:val="24"/>
        </w:rPr>
        <w:t>To identify the key enablers and barriers influencing the depth and effectiveness of community involvement, including socioeconomic, cultural, institutional, and policy-related factors.</w:t>
      </w:r>
    </w:p>
    <w:p w:rsidR="009978DD" w:rsidRPr="006665E6" w:rsidRDefault="009978DD" w:rsidP="009978DD">
      <w:pPr>
        <w:rPr>
          <w:rFonts w:ascii="Times New Roman" w:hAnsi="Times New Roman" w:cs="Times New Roman"/>
          <w:sz w:val="24"/>
          <w:szCs w:val="24"/>
        </w:rPr>
      </w:pPr>
      <w:r>
        <w:rPr>
          <w:rFonts w:ascii="Times New Roman" w:hAnsi="Times New Roman"/>
          <w:sz w:val="24"/>
        </w:rPr>
        <w:t>The insights gained from this research will be instrumental for policymakers, educational practitioners, and community leaders. Specifically, it aims to inform strategies that can strengthen participatory mechanisms, promote inclusivity, and ensure that community involvement genuinely contributes to the improvement of educational quality and equity in rural Uganda.</w:t>
      </w:r>
    </w:p>
    <w:p w:rsidR="009978DD" w:rsidRPr="006665E6" w:rsidRDefault="009978DD" w:rsidP="009978DD">
      <w:pPr>
        <w:rPr>
          <w:rFonts w:ascii="Times New Roman" w:hAnsi="Times New Roman" w:cs="Times New Roman"/>
          <w:sz w:val="24"/>
          <w:szCs w:val="24"/>
        </w:rPr>
      </w:pPr>
      <w:r>
        <w:rPr>
          <w:rFonts w:ascii="Times New Roman" w:hAnsi="Times New Roman"/>
          <w:sz w:val="24"/>
        </w:rPr>
        <w:t xml:space="preserve">Additionally, the study seeks to contribute to the broader discourse on decentralization and participatory governance, providing evidence-based recommendations for enhancing community involvement in similar contexts across Sub-Saharan Africa. By uncovering the </w:t>
      </w:r>
      <w:r>
        <w:rPr>
          <w:rFonts w:ascii="Times New Roman" w:hAnsi="Times New Roman"/>
          <w:sz w:val="24"/>
        </w:rPr>
        <w:lastRenderedPageBreak/>
        <w:t>factors that facilitate or hinder effective engagement, the research will support efforts to design policies and interventions that are contextually appropriate, culturally sensitive, and sustainable.</w:t>
      </w:r>
    </w:p>
    <w:p w:rsidR="0010506B" w:rsidRPr="006665E6" w:rsidRDefault="009978DD" w:rsidP="009978DD">
      <w:pPr>
        <w:rPr>
          <w:rFonts w:ascii="Times New Roman" w:hAnsi="Times New Roman" w:cs="Times New Roman"/>
          <w:sz w:val="24"/>
          <w:szCs w:val="24"/>
        </w:rPr>
      </w:pPr>
      <w:r>
        <w:rPr>
          <w:rFonts w:ascii="Times New Roman" w:hAnsi="Times New Roman"/>
          <w:sz w:val="24"/>
        </w:rPr>
        <w:t>Overall, this study is crucial for advancing understanding of how community involvement operates in practice within rural Ugandan schools. It aims to generate practical insights that can enhance the effectiveness and inclusiveness of participatory governance, leading to improved educational outcomes and greater community ownership.</w:t>
      </w:r>
    </w:p>
    <w:p w:rsidR="0010506B" w:rsidRPr="006665E6" w:rsidRDefault="0010506B" w:rsidP="00CC617D">
      <w:pPr>
        <w:pStyle w:val="Heading1"/>
        <w:rPr>
          <w:rFonts w:ascii="Times New Roman" w:hAnsi="Times New Roman" w:cs="Times New Roman"/>
          <w:sz w:val="24"/>
          <w:szCs w:val="24"/>
        </w:rPr>
      </w:pPr>
      <w:r>
        <w:rPr>
          <w:rFonts w:ascii="Times New Roman" w:hAnsi="Times New Roman"/>
          <w:sz w:val="24"/>
        </w:rPr>
        <w:t>Scope and delimitations of the study</w:t>
      </w:r>
    </w:p>
    <w:p w:rsidR="00B47208" w:rsidRPr="006665E6" w:rsidRDefault="00B47208" w:rsidP="00B47208">
      <w:pPr>
        <w:rPr>
          <w:rFonts w:ascii="Times New Roman" w:hAnsi="Times New Roman" w:cs="Times New Roman"/>
          <w:sz w:val="24"/>
          <w:szCs w:val="24"/>
        </w:rPr>
      </w:pPr>
      <w:r>
        <w:rPr>
          <w:rFonts w:ascii="Times New Roman" w:hAnsi="Times New Roman"/>
          <w:sz w:val="24"/>
        </w:rPr>
        <w:t>The paper focuses on examining the nature, determinants, and outcomes of community involvement in educational planning and governance within rural schools of Kitagwenda District, Uganda. The scope and delimitations outlined below provide clarity on the geographical, thematic, methodological, and contextual boundaries of the research, highlighting what the study will cover and what it intentionally excludes.</w:t>
      </w:r>
    </w:p>
    <w:p w:rsidR="00B47208" w:rsidRPr="006665E6" w:rsidRDefault="00B47208" w:rsidP="00CC617D">
      <w:pPr>
        <w:pStyle w:val="Heading2"/>
        <w:rPr>
          <w:rFonts w:ascii="Times New Roman" w:hAnsi="Times New Roman" w:cs="Times New Roman"/>
          <w:sz w:val="24"/>
          <w:szCs w:val="24"/>
        </w:rPr>
      </w:pPr>
      <w:r>
        <w:rPr>
          <w:rFonts w:ascii="Times New Roman" w:hAnsi="Times New Roman"/>
          <w:sz w:val="24"/>
        </w:rPr>
        <w:t>Scope of the Study</w:t>
      </w:r>
    </w:p>
    <w:p w:rsidR="00B47208" w:rsidRPr="006665E6" w:rsidRDefault="00B47208" w:rsidP="00B47208">
      <w:pPr>
        <w:rPr>
          <w:rFonts w:ascii="Times New Roman" w:hAnsi="Times New Roman" w:cs="Times New Roman"/>
          <w:sz w:val="24"/>
          <w:szCs w:val="24"/>
        </w:rPr>
      </w:pPr>
      <w:r>
        <w:rPr>
          <w:rFonts w:ascii="Times New Roman" w:hAnsi="Times New Roman"/>
          <w:sz w:val="24"/>
        </w:rPr>
        <w:t>Geographical Scope: The primary focus of this research is on Kitagwenda District, a predominantly rural area characterized by diverse socioeconomic and cultural contexts. The district was selected because it exemplifies many of the challenges and opportunities associated with community involvement in rural education governance in Uganda. The study will include a representative sample of primary and secondary schools within the district, ensuring a comprehensive understanding of community involvement across different educational levels and community contexts.</w:t>
      </w:r>
    </w:p>
    <w:p w:rsidR="00B47208" w:rsidRPr="006665E6" w:rsidRDefault="00B47208" w:rsidP="00B47208">
      <w:pPr>
        <w:rPr>
          <w:rFonts w:ascii="Times New Roman" w:hAnsi="Times New Roman" w:cs="Times New Roman"/>
          <w:sz w:val="24"/>
          <w:szCs w:val="24"/>
        </w:rPr>
      </w:pPr>
      <w:r>
        <w:rPr>
          <w:rFonts w:ascii="Times New Roman" w:hAnsi="Times New Roman"/>
          <w:sz w:val="24"/>
        </w:rPr>
        <w:t>Thematic Scope: The research concentrates on understanding how community members participate in school management and decision-making processes, including involvement in School Management Committees (SMCs), Parent-Teacher Associations (PTAs), infrastructure contributions, and involvement in planning and monitoring activities. It will explore the factors influencing the effectiveness of such engagement, including socioeconomic, cultural, capacity, and institutional factors. In addition, the study will evaluate the tangible outcomes of community involvement, such as improvements in school infrastructure, resource mobilization, accountability, and student performance.</w:t>
      </w:r>
    </w:p>
    <w:p w:rsidR="00B47208" w:rsidRPr="006665E6" w:rsidRDefault="00B47208" w:rsidP="00B47208">
      <w:pPr>
        <w:rPr>
          <w:rFonts w:ascii="Times New Roman" w:hAnsi="Times New Roman" w:cs="Times New Roman"/>
          <w:sz w:val="24"/>
          <w:szCs w:val="24"/>
        </w:rPr>
      </w:pPr>
      <w:r>
        <w:rPr>
          <w:rFonts w:ascii="Times New Roman" w:hAnsi="Times New Roman"/>
          <w:sz w:val="24"/>
        </w:rPr>
        <w:t>Temporal Scope: The study will primarily examine community involvement practices and their impacts over the past five years. This period allows for capturing recent developments, policy implementations, and community responses, providing relevant insights into current challenges and opportunities. Nevertheless, some historical context may be provided to understand the evolution of community involvement and the influence of decentralization reforms introduced over the past decades.</w:t>
      </w:r>
    </w:p>
    <w:p w:rsidR="00B47208" w:rsidRPr="006665E6" w:rsidRDefault="00B47208" w:rsidP="00B47208">
      <w:pPr>
        <w:rPr>
          <w:rFonts w:ascii="Times New Roman" w:hAnsi="Times New Roman" w:cs="Times New Roman"/>
          <w:sz w:val="24"/>
          <w:szCs w:val="24"/>
        </w:rPr>
      </w:pPr>
      <w:r>
        <w:rPr>
          <w:rFonts w:ascii="Times New Roman" w:hAnsi="Times New Roman"/>
          <w:sz w:val="24"/>
        </w:rPr>
        <w:t>Methodological Scope: Employing a qualitative desk review methodology, the study will synthesize existing policy documents, academic literature, government reports, NGO publications, and other relevant grey literature. This approach aims to generate a nuanced understanding of the social, political, and institutional factors shaping community involvement in rural Uganda. The primary data collection will involve document analysis, with limited reliance on interviews and focus group discussions, which may be conducted selectively to supplement the desk review.</w:t>
      </w:r>
    </w:p>
    <w:p w:rsidR="00B47208" w:rsidRPr="006665E6" w:rsidRDefault="00B47208" w:rsidP="00CC617D">
      <w:pPr>
        <w:pStyle w:val="Heading1"/>
        <w:rPr>
          <w:rFonts w:ascii="Times New Roman" w:hAnsi="Times New Roman" w:cs="Times New Roman"/>
          <w:sz w:val="24"/>
          <w:szCs w:val="24"/>
        </w:rPr>
      </w:pPr>
      <w:r>
        <w:rPr>
          <w:rFonts w:ascii="Times New Roman" w:hAnsi="Times New Roman"/>
          <w:sz w:val="24"/>
        </w:rPr>
        <w:lastRenderedPageBreak/>
        <w:t>Delimitations of the Study</w:t>
      </w:r>
    </w:p>
    <w:p w:rsidR="00B47208" w:rsidRPr="006665E6" w:rsidRDefault="00B47208" w:rsidP="00B47208">
      <w:pPr>
        <w:rPr>
          <w:rFonts w:ascii="Times New Roman" w:hAnsi="Times New Roman" w:cs="Times New Roman"/>
          <w:sz w:val="24"/>
          <w:szCs w:val="24"/>
        </w:rPr>
      </w:pPr>
      <w:r>
        <w:rPr>
          <w:rFonts w:ascii="Times New Roman" w:hAnsi="Times New Roman"/>
          <w:sz w:val="24"/>
        </w:rPr>
        <w:t>While the study aims to provide comprehensive insights into community involvement in rural Uganda’s education governance, several delimitations are intentionally set to maintain focus, feasibility, and clarity.</w:t>
      </w:r>
    </w:p>
    <w:p w:rsidR="00B47208" w:rsidRPr="006665E6" w:rsidRDefault="00B47208" w:rsidP="00B47208">
      <w:pPr>
        <w:rPr>
          <w:rFonts w:ascii="Times New Roman" w:hAnsi="Times New Roman" w:cs="Times New Roman"/>
          <w:sz w:val="24"/>
          <w:szCs w:val="24"/>
        </w:rPr>
      </w:pPr>
      <w:r>
        <w:rPr>
          <w:rFonts w:ascii="Times New Roman" w:hAnsi="Times New Roman"/>
          <w:sz w:val="24"/>
        </w:rPr>
        <w:t>Geographical Delimitation: The research is confined to Kitagwenda District and does not extend to other districts in Uganda. Although the findings may have broader implications, the unique socio-cultural and political context of Kitagwenda means that generalizing results to other regions should be done cautiously. Rural districts with different socioeconomic profiles or cultural norms may experience distinct dynamics of community involvement.</w:t>
      </w:r>
    </w:p>
    <w:p w:rsidR="00B47208" w:rsidRPr="006665E6" w:rsidRDefault="00B47208" w:rsidP="00B47208">
      <w:pPr>
        <w:rPr>
          <w:rFonts w:ascii="Times New Roman" w:hAnsi="Times New Roman" w:cs="Times New Roman"/>
          <w:sz w:val="24"/>
          <w:szCs w:val="24"/>
        </w:rPr>
      </w:pPr>
      <w:r>
        <w:rPr>
          <w:rFonts w:ascii="Times New Roman" w:hAnsi="Times New Roman"/>
          <w:sz w:val="24"/>
        </w:rPr>
        <w:t>Thematic Limitation: The scope is limited to community involvement mechanisms such as SMCs, PTAs, infrastructure contributions, and involvement in planning and monitoring. It does not delve into broader issues such as curriculum development, teacher training, or national policy reforms outside the local governance structures. The focus remains on grassroots involvement and its direct influence on school management and tangible outcomes.</w:t>
      </w:r>
    </w:p>
    <w:p w:rsidR="00B47208" w:rsidRPr="006665E6" w:rsidRDefault="00B47208" w:rsidP="00B47208">
      <w:pPr>
        <w:rPr>
          <w:rFonts w:ascii="Times New Roman" w:hAnsi="Times New Roman" w:cs="Times New Roman"/>
          <w:sz w:val="24"/>
          <w:szCs w:val="24"/>
        </w:rPr>
      </w:pPr>
      <w:r>
        <w:rPr>
          <w:rFonts w:ascii="Times New Roman" w:hAnsi="Times New Roman"/>
          <w:sz w:val="24"/>
        </w:rPr>
        <w:t>Methodological Limitation: Given resource and time constraints, the study relies primarily on desk research and secondary data analysis. While this approach enables a broad understanding of documented practices and policies, it may not fully capture the lived experiences and perceptions of community members and school officials. Limited fieldwork means that the study may not deeply explore informal involvement or unreported barriers.</w:t>
      </w:r>
    </w:p>
    <w:p w:rsidR="00B47208" w:rsidRPr="006665E6" w:rsidRDefault="00B47208" w:rsidP="00B47208">
      <w:pPr>
        <w:rPr>
          <w:rFonts w:ascii="Times New Roman" w:hAnsi="Times New Roman" w:cs="Times New Roman"/>
          <w:sz w:val="24"/>
          <w:szCs w:val="24"/>
        </w:rPr>
      </w:pPr>
      <w:r>
        <w:rPr>
          <w:rFonts w:ascii="Times New Roman" w:hAnsi="Times New Roman"/>
          <w:sz w:val="24"/>
        </w:rPr>
        <w:t>Temporal Limitation: Focusing on the past five years ensures that the findings reflect recent practices and policy shifts. Nevertheless, this temporal boundary excludes an in-depth historical analysis of community involvement over longer periods, which might provide richer insights into the evolution of participatory governance in the district.</w:t>
      </w:r>
    </w:p>
    <w:p w:rsidR="00B47208" w:rsidRPr="006665E6" w:rsidRDefault="00B47208" w:rsidP="00B47208">
      <w:pPr>
        <w:rPr>
          <w:rFonts w:ascii="Times New Roman" w:hAnsi="Times New Roman" w:cs="Times New Roman"/>
          <w:sz w:val="24"/>
          <w:szCs w:val="24"/>
        </w:rPr>
      </w:pPr>
      <w:r>
        <w:rPr>
          <w:rFonts w:ascii="Times New Roman" w:hAnsi="Times New Roman"/>
          <w:sz w:val="24"/>
        </w:rPr>
        <w:t>Political and Cultural Context: The study recognizes that political and cultural norms significantly influence community involvement. Nevertheless, it does not aim to analyze these deeply or compare them across different cultural settings within Uganda. Instead, it will consider these factors as contextual influences relevant to Kitagwenda District specifically.</w:t>
      </w:r>
    </w:p>
    <w:p w:rsidR="00510E60" w:rsidRPr="006665E6" w:rsidRDefault="00B47208" w:rsidP="00EE4FBB">
      <w:pPr>
        <w:rPr>
          <w:rFonts w:ascii="Times New Roman" w:hAnsi="Times New Roman" w:cs="Times New Roman"/>
          <w:sz w:val="24"/>
          <w:szCs w:val="24"/>
        </w:rPr>
      </w:pPr>
      <w:r>
        <w:rPr>
          <w:rFonts w:ascii="Times New Roman" w:hAnsi="Times New Roman"/>
          <w:sz w:val="24"/>
        </w:rPr>
        <w:t>Participant and Stakeholder Perspectives: The research will primarily analyze secondary data sources, limiting direct engagement with community members, school officials, policymakers, and local leaders. While this approach facilitates a broad review of documented practices, it may not fully capture the nuanced perspectives and subjective experiences of all stakeholders involved.</w:t>
      </w:r>
    </w:p>
    <w:p w:rsidR="00B47208" w:rsidRPr="006665E6" w:rsidRDefault="00B47208" w:rsidP="00CC617D">
      <w:pPr>
        <w:pStyle w:val="Heading1"/>
        <w:rPr>
          <w:rFonts w:ascii="Times New Roman" w:hAnsi="Times New Roman" w:cs="Times New Roman"/>
          <w:b/>
          <w:sz w:val="24"/>
          <w:szCs w:val="24"/>
        </w:rPr>
      </w:pPr>
      <w:r>
        <w:rPr>
          <w:rFonts w:ascii="Times New Roman" w:hAnsi="Times New Roman"/>
          <w:sz w:val="24"/>
        </w:rPr>
        <w:t>Implications of the Delimitations</w:t>
      </w:r>
    </w:p>
    <w:p w:rsidR="00B47208" w:rsidRPr="006665E6" w:rsidRDefault="00B47208" w:rsidP="00B47208">
      <w:pPr>
        <w:rPr>
          <w:rFonts w:ascii="Times New Roman" w:hAnsi="Times New Roman" w:cs="Times New Roman"/>
          <w:sz w:val="24"/>
          <w:szCs w:val="24"/>
        </w:rPr>
      </w:pPr>
      <w:r>
        <w:rPr>
          <w:rFonts w:ascii="Times New Roman" w:hAnsi="Times New Roman"/>
          <w:sz w:val="24"/>
        </w:rPr>
        <w:t>These delimitations are designed to ensure that the study remains focused, manageable, and methodologically rigorous. By narrowing the geographical and thematic scope, the research can provide in-depth insights into the specific context of Kitagwenda District, which can serve as a basis for future comparative studies or targeted interventions. The reliance on secondary data allows for a comprehensive review of existing policies, reports, and literature but may limit the depth of stakeholder perspectives. Recognizing these boundaries is essential for interpreting the findings accurately and understanding their applicability.</w:t>
      </w:r>
    </w:p>
    <w:p w:rsidR="0010506B" w:rsidRPr="006665E6" w:rsidRDefault="00B47208" w:rsidP="00B47208">
      <w:pPr>
        <w:rPr>
          <w:rFonts w:ascii="Times New Roman" w:hAnsi="Times New Roman" w:cs="Times New Roman"/>
          <w:sz w:val="24"/>
          <w:szCs w:val="24"/>
        </w:rPr>
      </w:pPr>
      <w:r>
        <w:rPr>
          <w:rFonts w:ascii="Times New Roman" w:hAnsi="Times New Roman"/>
          <w:sz w:val="24"/>
        </w:rPr>
        <w:lastRenderedPageBreak/>
        <w:t>Overall, this study is delimited to understanding community involvement in rural schools within Kitagwenda District, Uganda, focusing on recent practices and their outcomes. It emphasizes formal involvement mechanisms and their effectiveness, drawing from policy documents and literature to analyze contextual factors and barriers. While the study provides valuable insights into the dynamics of participatory governance in a specific rural setting, its scope is intentionally limited to ensure depth and clarity, acknowledging that broader generalizations or comprehensive fieldwork are beyond its current capacity. These delimitations will guide the research process and frame the interpretation of findings, emphasizing the importance of context-specific understanding in ad</w:t>
      </w:r>
    </w:p>
    <w:p w:rsidR="0010506B" w:rsidRPr="006665E6" w:rsidRDefault="00153D1F" w:rsidP="00CC617D">
      <w:pPr>
        <w:pStyle w:val="Heading1"/>
        <w:rPr>
          <w:rFonts w:ascii="Times New Roman" w:hAnsi="Times New Roman" w:cs="Times New Roman"/>
          <w:sz w:val="24"/>
          <w:szCs w:val="24"/>
        </w:rPr>
      </w:pPr>
      <w:r>
        <w:rPr>
          <w:rFonts w:ascii="Times New Roman" w:hAnsi="Times New Roman"/>
          <w:sz w:val="24"/>
        </w:rPr>
        <w:t xml:space="preserve">Literature Review </w:t>
      </w:r>
    </w:p>
    <w:p w:rsidR="0010506B" w:rsidRPr="006665E6" w:rsidRDefault="0010506B" w:rsidP="0010506B">
      <w:pPr>
        <w:rPr>
          <w:rFonts w:ascii="Times New Roman" w:hAnsi="Times New Roman" w:cs="Times New Roman"/>
          <w:sz w:val="24"/>
          <w:szCs w:val="24"/>
        </w:rPr>
      </w:pPr>
      <w:r>
        <w:rPr>
          <w:rFonts w:ascii="Times New Roman" w:hAnsi="Times New Roman"/>
          <w:sz w:val="24"/>
        </w:rPr>
        <w:t>Community involvement in education is widely recognized as a catalyst for improving accountability, transparency, and ownership of school initiatives. Over the years, numerous scholars have examined how participatory processes operate, their benefits, and the challenges they face, especially in rural and developing contexts.</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The Concept of Community Participation in Education</w:t>
      </w:r>
    </w:p>
    <w:p w:rsidR="0010506B" w:rsidRPr="006665E6" w:rsidRDefault="0010506B" w:rsidP="0010506B">
      <w:pPr>
        <w:rPr>
          <w:rFonts w:ascii="Times New Roman" w:hAnsi="Times New Roman" w:cs="Times New Roman"/>
          <w:sz w:val="24"/>
          <w:szCs w:val="24"/>
        </w:rPr>
      </w:pPr>
      <w:r>
        <w:rPr>
          <w:rFonts w:ascii="Times New Roman" w:hAnsi="Times New Roman"/>
          <w:sz w:val="24"/>
        </w:rPr>
        <w:t>Participation in education broadly refers to the active involvement of stakeholders—parents, community members, teachers, local leaders—in decision-making, resource mobilization, and oversight of schools. It is rooted in democratic ideals and the belief that local actors are best placed to identify their needs and mobilize resources effectively.</w:t>
      </w:r>
    </w:p>
    <w:p w:rsidR="0010506B" w:rsidRPr="006665E6" w:rsidRDefault="0010506B" w:rsidP="0010506B">
      <w:pPr>
        <w:rPr>
          <w:rFonts w:ascii="Times New Roman" w:hAnsi="Times New Roman" w:cs="Times New Roman"/>
          <w:sz w:val="24"/>
          <w:szCs w:val="24"/>
        </w:rPr>
      </w:pPr>
      <w:r>
        <w:rPr>
          <w:rFonts w:ascii="Times New Roman" w:hAnsi="Times New Roman"/>
          <w:sz w:val="24"/>
        </w:rPr>
        <w:t>Historically, the conceptualization of involvement has evolved from superficial involvement—such as attendance at meetings—to more substantive influence over policies and resource decisions. The UNICEF and UNESCO frameworks emphasize involvement as a right and a means to improve educational quality, equity, and sustainability.</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Forms and Dimensions of Participation</w:t>
      </w:r>
    </w:p>
    <w:p w:rsidR="0010506B" w:rsidRPr="006665E6" w:rsidRDefault="0010506B" w:rsidP="0010506B">
      <w:pPr>
        <w:rPr>
          <w:rFonts w:ascii="Times New Roman" w:hAnsi="Times New Roman" w:cs="Times New Roman"/>
          <w:sz w:val="24"/>
          <w:szCs w:val="24"/>
        </w:rPr>
      </w:pPr>
      <w:r>
        <w:rPr>
          <w:rFonts w:ascii="Times New Roman" w:hAnsi="Times New Roman"/>
          <w:sz w:val="24"/>
        </w:rPr>
        <w:t>Participation manifests in various forms, including consultative involvement, where stakeholders provide feedback; collaborative involvement, involving joint decision-making; and empowered involvement, where communities have control over resources and policies. These forms are influenced by contextual factors such as socioeconomic status, literacy levels, cultural norms, and institutional arrangements.</w:t>
      </w:r>
    </w:p>
    <w:p w:rsidR="0010506B" w:rsidRPr="006665E6" w:rsidRDefault="0010506B" w:rsidP="0010506B">
      <w:pPr>
        <w:rPr>
          <w:rFonts w:ascii="Times New Roman" w:hAnsi="Times New Roman" w:cs="Times New Roman"/>
          <w:sz w:val="24"/>
          <w:szCs w:val="24"/>
        </w:rPr>
      </w:pPr>
      <w:r>
        <w:rPr>
          <w:rFonts w:ascii="Times New Roman" w:hAnsi="Times New Roman"/>
          <w:sz w:val="24"/>
        </w:rPr>
        <w:t>In rural Uganda, formal structures like SMCs and PTAs are primary channels for involvement. SMCs are responsible for school management, resource mobilization, and liaising with government authorities. PTAs serve as platforms for parental involvement in school activities and decision-making.</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Benefits of Community Participation</w:t>
      </w:r>
    </w:p>
    <w:p w:rsidR="0010506B" w:rsidRPr="006665E6" w:rsidRDefault="0010506B" w:rsidP="0010506B">
      <w:pPr>
        <w:rPr>
          <w:rFonts w:ascii="Times New Roman" w:hAnsi="Times New Roman" w:cs="Times New Roman"/>
          <w:sz w:val="24"/>
          <w:szCs w:val="24"/>
        </w:rPr>
      </w:pPr>
      <w:r>
        <w:rPr>
          <w:rFonts w:ascii="Times New Roman" w:hAnsi="Times New Roman"/>
          <w:sz w:val="24"/>
        </w:rPr>
        <w:t>Research indicates that active community involvement results in numerous benefits. These include improved school infrastructure, increased accountability of teachers and administrators, enhanced student attendance and performance, and greater resource mobilization. Participation fosters a sense of ownership, motivating communities to sustain school development efforts.</w:t>
      </w:r>
    </w:p>
    <w:p w:rsidR="0010506B" w:rsidRPr="006665E6" w:rsidRDefault="0010506B" w:rsidP="0010506B">
      <w:pPr>
        <w:rPr>
          <w:rFonts w:ascii="Times New Roman" w:hAnsi="Times New Roman" w:cs="Times New Roman"/>
          <w:sz w:val="24"/>
          <w:szCs w:val="24"/>
        </w:rPr>
      </w:pPr>
      <w:r>
        <w:rPr>
          <w:rFonts w:ascii="Times New Roman" w:hAnsi="Times New Roman"/>
          <w:sz w:val="24"/>
        </w:rPr>
        <w:t>In Uganda, studies such as those by Ssewanyana (2009) and Tumwebwe (2012) have documented positive outcomes associated with vibrant community involvement, including infrastructure improvements, better student discipline, and heightened parental involvement.</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lastRenderedPageBreak/>
        <w:t>Challenges and Barriers to Effective Participation</w:t>
      </w:r>
    </w:p>
    <w:p w:rsidR="0010506B" w:rsidRPr="006665E6" w:rsidRDefault="0010506B" w:rsidP="0010506B">
      <w:pPr>
        <w:rPr>
          <w:rFonts w:ascii="Times New Roman" w:hAnsi="Times New Roman" w:cs="Times New Roman"/>
          <w:sz w:val="24"/>
          <w:szCs w:val="24"/>
        </w:rPr>
      </w:pPr>
      <w:r>
        <w:rPr>
          <w:rFonts w:ascii="Times New Roman" w:hAnsi="Times New Roman"/>
          <w:sz w:val="24"/>
        </w:rPr>
        <w:t>Despite the potential benefits, community involvement faces significant challenges. Many studies highlight the problem of superficial involvement, where involvement is tokenistic or dominated by elites. Such elite capture marginalizes marginalized groups, leading to unequal influence.</w:t>
      </w:r>
    </w:p>
    <w:p w:rsidR="0010506B" w:rsidRPr="006665E6" w:rsidRDefault="0010506B" w:rsidP="0010506B">
      <w:pPr>
        <w:rPr>
          <w:rFonts w:ascii="Times New Roman" w:hAnsi="Times New Roman" w:cs="Times New Roman"/>
          <w:sz w:val="24"/>
          <w:szCs w:val="24"/>
        </w:rPr>
      </w:pPr>
      <w:r>
        <w:rPr>
          <w:rFonts w:ascii="Times New Roman" w:hAnsi="Times New Roman"/>
          <w:sz w:val="24"/>
        </w:rPr>
        <w:t>Other barriers include insufficient capacity and knowledge among community members, poverty, and lack of resources to contribute financially or laboriously. Cultural norms and social hierarchies also influence who participates; for instance, women and marginalized groups often have limited voice due to traditional gender roles or social stratification.</w:t>
      </w:r>
    </w:p>
    <w:p w:rsidR="0010506B" w:rsidRPr="006665E6" w:rsidRDefault="0010506B" w:rsidP="0010506B">
      <w:pPr>
        <w:rPr>
          <w:rFonts w:ascii="Times New Roman" w:hAnsi="Times New Roman" w:cs="Times New Roman"/>
          <w:sz w:val="24"/>
          <w:szCs w:val="24"/>
        </w:rPr>
      </w:pPr>
      <w:r>
        <w:rPr>
          <w:rFonts w:ascii="Times New Roman" w:hAnsi="Times New Roman"/>
          <w:sz w:val="24"/>
        </w:rPr>
        <w:t>In rural Uganda, these issues are compounded by low literacy levels, social divisions, and limited awareness of rights and responsibilities. The work of Ngware et al. (2013) underscores that involvement often remains symbolic rather than transformative, especially where local elites dominate decision-making.</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The Role of Formal Structures</w:t>
      </w:r>
    </w:p>
    <w:p w:rsidR="0010506B" w:rsidRPr="006665E6" w:rsidRDefault="0010506B" w:rsidP="0010506B">
      <w:pPr>
        <w:rPr>
          <w:rFonts w:ascii="Times New Roman" w:hAnsi="Times New Roman" w:cs="Times New Roman"/>
          <w:sz w:val="24"/>
          <w:szCs w:val="24"/>
        </w:rPr>
      </w:pPr>
      <w:r>
        <w:rPr>
          <w:rFonts w:ascii="Times New Roman" w:hAnsi="Times New Roman"/>
          <w:sz w:val="24"/>
        </w:rPr>
        <w:t>Formal structures like SMCs and PTAs are designed to facilitate community involvement. Nevertheless, their effectiveness depends on clarity of roles, capacity, and legitimacy. Studies by Mukasa (2014) and Kisaakye (2016) reveal that these structures often suffer from weak enforcement, lack of training, and social divisions that limit their effectiveness.</w:t>
      </w:r>
    </w:p>
    <w:p w:rsidR="0010506B" w:rsidRPr="006665E6" w:rsidRDefault="0010506B" w:rsidP="0010506B">
      <w:pPr>
        <w:rPr>
          <w:rFonts w:ascii="Times New Roman" w:hAnsi="Times New Roman" w:cs="Times New Roman"/>
          <w:sz w:val="24"/>
          <w:szCs w:val="24"/>
        </w:rPr>
      </w:pPr>
      <w:r>
        <w:rPr>
          <w:rFonts w:ascii="Times New Roman" w:hAnsi="Times New Roman"/>
          <w:sz w:val="24"/>
        </w:rPr>
        <w:t>In some cases, SMCs and PTAs are controlled by elite groups, which limits broader community influence. Such dynamics undermine trust, transparency, and the potential for community-driven change.</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Socio-cultural Dynamics and Participation</w:t>
      </w:r>
    </w:p>
    <w:p w:rsidR="0010506B" w:rsidRPr="006665E6" w:rsidRDefault="0010506B" w:rsidP="0010506B">
      <w:pPr>
        <w:rPr>
          <w:rFonts w:ascii="Times New Roman" w:hAnsi="Times New Roman" w:cs="Times New Roman"/>
          <w:sz w:val="24"/>
          <w:szCs w:val="24"/>
        </w:rPr>
      </w:pPr>
      <w:r>
        <w:rPr>
          <w:rFonts w:ascii="Times New Roman" w:hAnsi="Times New Roman"/>
          <w:sz w:val="24"/>
        </w:rPr>
        <w:t>Cultural norms influence involvement significantly. In many rural Ugandan communities, deference to traditional authority and social hierarchies can inhibit marginalized groups from participating fully. Gender norms often restrict women’s involvement in decision-making processes related to education.</w:t>
      </w:r>
    </w:p>
    <w:p w:rsidR="0010506B" w:rsidRPr="006665E6" w:rsidRDefault="0010506B" w:rsidP="0010506B">
      <w:pPr>
        <w:rPr>
          <w:rFonts w:ascii="Times New Roman" w:hAnsi="Times New Roman" w:cs="Times New Roman"/>
          <w:sz w:val="24"/>
          <w:szCs w:val="24"/>
        </w:rPr>
      </w:pPr>
      <w:r>
        <w:rPr>
          <w:rFonts w:ascii="Times New Roman" w:hAnsi="Times New Roman"/>
          <w:sz w:val="24"/>
        </w:rPr>
        <w:t>Additionally, socioeconomic factors such as poverty and low literacy levels restrict the capacity of community members to engage meaningfully. As Ngware et al. (2013) note, without targeted capacity-building initiatives, involvement remains superficial and does not translate into substantive influence.</w:t>
      </w:r>
    </w:p>
    <w:p w:rsidR="0010506B" w:rsidRPr="006665E6" w:rsidRDefault="0010506B" w:rsidP="00CC617D">
      <w:pPr>
        <w:pStyle w:val="Heading2"/>
        <w:rPr>
          <w:rFonts w:ascii="Times New Roman" w:hAnsi="Times New Roman" w:cs="Times New Roman"/>
          <w:sz w:val="24"/>
          <w:szCs w:val="24"/>
        </w:rPr>
      </w:pPr>
      <w:r>
        <w:rPr>
          <w:rFonts w:ascii="Times New Roman" w:hAnsi="Times New Roman"/>
          <w:sz w:val="24"/>
        </w:rPr>
        <w:t>Implications for Policy and Practice</w:t>
      </w:r>
    </w:p>
    <w:p w:rsidR="0010506B" w:rsidRPr="006665E6" w:rsidRDefault="0010506B" w:rsidP="0010506B">
      <w:pPr>
        <w:rPr>
          <w:rFonts w:ascii="Times New Roman" w:hAnsi="Times New Roman" w:cs="Times New Roman"/>
          <w:sz w:val="24"/>
          <w:szCs w:val="24"/>
        </w:rPr>
      </w:pPr>
      <w:r>
        <w:rPr>
          <w:rFonts w:ascii="Times New Roman" w:hAnsi="Times New Roman"/>
          <w:sz w:val="24"/>
        </w:rPr>
        <w:t>The literature underscores that for community involvement to be effective, it must be inclusive, capacitated, and supported by enabling policies. Strategies such as training, awareness campaigns, and fostering social cohesion are vital.</w:t>
      </w:r>
    </w:p>
    <w:p w:rsidR="0010506B" w:rsidRPr="006665E6" w:rsidRDefault="0010506B" w:rsidP="0010506B">
      <w:pPr>
        <w:rPr>
          <w:rFonts w:ascii="Times New Roman" w:hAnsi="Times New Roman" w:cs="Times New Roman"/>
          <w:sz w:val="24"/>
          <w:szCs w:val="24"/>
        </w:rPr>
      </w:pPr>
      <w:r>
        <w:rPr>
          <w:rFonts w:ascii="Times New Roman" w:hAnsi="Times New Roman"/>
          <w:sz w:val="24"/>
        </w:rPr>
        <w:t>In addition, participatory processes should be monitored and evaluated to ensure they lead to tangible outcomes. Addressing power imbalances and promoting gender equity are essential for inclusive involvement.</w:t>
      </w:r>
    </w:p>
    <w:p w:rsidR="0010506B" w:rsidRPr="006665E6" w:rsidRDefault="0010506B" w:rsidP="00CC617D">
      <w:pPr>
        <w:pStyle w:val="Heading1"/>
        <w:rPr>
          <w:rFonts w:ascii="Times New Roman" w:hAnsi="Times New Roman" w:cs="Times New Roman"/>
          <w:sz w:val="24"/>
          <w:szCs w:val="24"/>
        </w:rPr>
      </w:pPr>
      <w:r>
        <w:rPr>
          <w:rFonts w:ascii="Times New Roman" w:hAnsi="Times New Roman"/>
          <w:sz w:val="24"/>
        </w:rPr>
        <w:t>Key Points of Departure</w:t>
      </w:r>
    </w:p>
    <w:p w:rsidR="0010506B" w:rsidRPr="006665E6" w:rsidRDefault="0010506B" w:rsidP="0010506B">
      <w:pPr>
        <w:rPr>
          <w:rFonts w:ascii="Times New Roman" w:hAnsi="Times New Roman" w:cs="Times New Roman"/>
          <w:sz w:val="24"/>
          <w:szCs w:val="24"/>
        </w:rPr>
      </w:pPr>
      <w:r>
        <w:rPr>
          <w:rFonts w:ascii="Times New Roman" w:hAnsi="Times New Roman"/>
          <w:sz w:val="24"/>
        </w:rPr>
        <w:t>While existing literature acknowledges the potential of community involvement to improve education governance, there remains a gap in understanding how these processes unfold in specific rural contexts like Kitagwenda. Many studies focus on urban or peri-urban settings, with limited attention to socio-cultural nuances that shape involvement in rural districts.</w:t>
      </w:r>
    </w:p>
    <w:p w:rsidR="0010506B" w:rsidRPr="006665E6" w:rsidRDefault="0010506B" w:rsidP="009978DD">
      <w:pPr>
        <w:rPr>
          <w:rFonts w:ascii="Times New Roman" w:hAnsi="Times New Roman" w:cs="Times New Roman"/>
          <w:sz w:val="24"/>
          <w:szCs w:val="24"/>
        </w:rPr>
      </w:pPr>
      <w:r>
        <w:rPr>
          <w:rFonts w:ascii="Times New Roman" w:hAnsi="Times New Roman"/>
          <w:sz w:val="24"/>
        </w:rPr>
        <w:lastRenderedPageBreak/>
        <w:t>The research departs from prior work by providing an in-depth, context-specific analysis of the dynamics of involvement in Kitagwenda, emphasizing both formal structures and informal socio-cultural influences. It aims to bridge the gap between policy ideals and lived realities, offering nuanced insights into how community involvement can be strengthened to achieve meaningful outcomes</w:t>
      </w:r>
    </w:p>
    <w:p w:rsidR="009978DD" w:rsidRPr="006665E6" w:rsidRDefault="009978DD" w:rsidP="00CC617D">
      <w:pPr>
        <w:pStyle w:val="Heading1"/>
        <w:rPr>
          <w:rFonts w:ascii="Times New Roman" w:hAnsi="Times New Roman" w:cs="Times New Roman"/>
          <w:sz w:val="24"/>
          <w:szCs w:val="24"/>
        </w:rPr>
      </w:pPr>
      <w:r>
        <w:rPr>
          <w:rFonts w:ascii="Times New Roman" w:hAnsi="Times New Roman"/>
          <w:sz w:val="24"/>
        </w:rPr>
        <w:t>Theoretical Framework</w:t>
      </w:r>
    </w:p>
    <w:p w:rsidR="009978DD" w:rsidRPr="006665E6" w:rsidRDefault="009978DD" w:rsidP="009978DD">
      <w:pPr>
        <w:rPr>
          <w:rFonts w:ascii="Times New Roman" w:hAnsi="Times New Roman" w:cs="Times New Roman"/>
          <w:sz w:val="24"/>
          <w:szCs w:val="24"/>
        </w:rPr>
      </w:pPr>
      <w:r>
        <w:rPr>
          <w:rFonts w:ascii="Times New Roman" w:hAnsi="Times New Roman"/>
          <w:sz w:val="24"/>
        </w:rPr>
        <w:t>The study draws upon foundational principles from participatory governance and decentralization theories to understand the dynamics of community involvement in rural education in Uganda. While it does not employ a conceptual framework per se, it is guided by these theoretical insights that help contextualize the phenomena under investigation.</w:t>
      </w:r>
    </w:p>
    <w:p w:rsidR="009978DD" w:rsidRPr="006665E6" w:rsidRDefault="009978DD" w:rsidP="00CC617D">
      <w:pPr>
        <w:pStyle w:val="Heading2"/>
        <w:rPr>
          <w:rStyle w:val="Heading2Char"/>
          <w:rFonts w:ascii="Times New Roman" w:hAnsi="Times New Roman" w:cs="Times New Roman"/>
          <w:sz w:val="24"/>
          <w:szCs w:val="24"/>
        </w:rPr>
      </w:pPr>
      <w:r>
        <w:rPr>
          <w:rFonts w:ascii="Times New Roman" w:hAnsi="Times New Roman"/>
          <w:sz w:val="24"/>
        </w:rPr>
        <w:t>Participatory Governance Theory</w:t>
      </w:r>
    </w:p>
    <w:p w:rsidR="009978DD" w:rsidRPr="006665E6" w:rsidRDefault="009978DD" w:rsidP="009978DD">
      <w:pPr>
        <w:rPr>
          <w:rFonts w:ascii="Times New Roman" w:hAnsi="Times New Roman" w:cs="Times New Roman"/>
          <w:sz w:val="24"/>
          <w:szCs w:val="24"/>
        </w:rPr>
      </w:pPr>
      <w:r>
        <w:rPr>
          <w:rFonts w:ascii="Times New Roman" w:hAnsi="Times New Roman"/>
          <w:sz w:val="24"/>
        </w:rPr>
        <w:t>Participatory governance emphasizes the importance of inclusive decision-making processes involving diverse stakeholders, especially marginalized groups, in the management of public affairs. It advocates for transparency, accountability, and shared ownership as mechanisms for achieving sustainable development. Within the context of education, participatory governance suggests that involving communities, parents, teachers, and local leaders in school management can lead to enhanced responsiveness, better resource utilization, and increased accountability.</w:t>
      </w:r>
    </w:p>
    <w:p w:rsidR="00153D1F" w:rsidRPr="006665E6" w:rsidRDefault="009978DD" w:rsidP="009978DD">
      <w:pPr>
        <w:rPr>
          <w:rFonts w:ascii="Times New Roman" w:hAnsi="Times New Roman" w:cs="Times New Roman"/>
          <w:sz w:val="24"/>
          <w:szCs w:val="24"/>
        </w:rPr>
      </w:pPr>
      <w:r>
        <w:rPr>
          <w:rFonts w:ascii="Times New Roman" w:hAnsi="Times New Roman"/>
          <w:sz w:val="24"/>
        </w:rPr>
        <w:t>This theory underscores that involvement is more than mere attendance at meetings; it involves genuine influence over decisions that affect the school’s functioning and development. Effective involvement requires that stakeholders have access to relevant information, possess decision-making capacity, and are empowered to influence outcomes. It also recognizes that involvement is a process embedded in social, cultural, and political contexts, which can either facilitate or impede genuine involvement.</w:t>
      </w:r>
    </w:p>
    <w:p w:rsidR="009978DD" w:rsidRPr="006665E6" w:rsidRDefault="009978DD" w:rsidP="00CC617D">
      <w:pPr>
        <w:pStyle w:val="Heading2"/>
        <w:rPr>
          <w:rFonts w:ascii="Times New Roman" w:hAnsi="Times New Roman" w:cs="Times New Roman"/>
          <w:sz w:val="24"/>
          <w:szCs w:val="24"/>
        </w:rPr>
      </w:pPr>
      <w:r>
        <w:rPr>
          <w:rFonts w:ascii="Times New Roman" w:hAnsi="Times New Roman"/>
          <w:sz w:val="24"/>
        </w:rPr>
        <w:t>Decentralization Theory</w:t>
      </w:r>
    </w:p>
    <w:p w:rsidR="009978DD" w:rsidRPr="006665E6" w:rsidRDefault="009978DD" w:rsidP="009978DD">
      <w:pPr>
        <w:rPr>
          <w:rFonts w:ascii="Times New Roman" w:hAnsi="Times New Roman" w:cs="Times New Roman"/>
          <w:sz w:val="24"/>
          <w:szCs w:val="24"/>
        </w:rPr>
      </w:pPr>
      <w:r>
        <w:rPr>
          <w:rFonts w:ascii="Times New Roman" w:hAnsi="Times New Roman"/>
          <w:sz w:val="24"/>
        </w:rPr>
        <w:t>Decentralization advocates transferring authority, responsibility, and resources from central governments to local levels. It aims to make governance more responsive, accountable, and aligned with local needs. In education, decentralization entails empowering local school committees, parents, and community members to participate in planning, resource allocation, and monitoring.</w:t>
      </w:r>
    </w:p>
    <w:p w:rsidR="009978DD" w:rsidRPr="006665E6" w:rsidRDefault="009978DD" w:rsidP="009978DD">
      <w:pPr>
        <w:rPr>
          <w:rFonts w:ascii="Times New Roman" w:hAnsi="Times New Roman" w:cs="Times New Roman"/>
          <w:sz w:val="24"/>
          <w:szCs w:val="24"/>
        </w:rPr>
      </w:pPr>
      <w:r>
        <w:rPr>
          <w:rFonts w:ascii="Times New Roman" w:hAnsi="Times New Roman"/>
          <w:sz w:val="24"/>
        </w:rPr>
        <w:t>The theory posits that decentralization can improve education quality by fostering local ownership and responsiveness. Nevertheless, it also highlights potential challenges such as capacity constraints, elite capture, and inequalities in involvement. The success of decentralization depends on the capacity of local institutions, political will, and the existence of supportive policies and mechanisms.</w:t>
      </w:r>
    </w:p>
    <w:p w:rsidR="009978DD" w:rsidRPr="006665E6" w:rsidRDefault="009978DD" w:rsidP="00CC617D">
      <w:pPr>
        <w:pStyle w:val="Heading2"/>
        <w:rPr>
          <w:rFonts w:ascii="Times New Roman" w:hAnsi="Times New Roman" w:cs="Times New Roman"/>
          <w:sz w:val="24"/>
          <w:szCs w:val="24"/>
        </w:rPr>
      </w:pPr>
      <w:r>
        <w:rPr>
          <w:rFonts w:ascii="Times New Roman" w:hAnsi="Times New Roman"/>
          <w:sz w:val="24"/>
        </w:rPr>
        <w:t>Application to the Study Context</w:t>
      </w:r>
    </w:p>
    <w:p w:rsidR="009978DD" w:rsidRPr="006665E6" w:rsidRDefault="009978DD" w:rsidP="009978DD">
      <w:pPr>
        <w:rPr>
          <w:rFonts w:ascii="Times New Roman" w:hAnsi="Times New Roman" w:cs="Times New Roman"/>
          <w:sz w:val="24"/>
          <w:szCs w:val="24"/>
        </w:rPr>
      </w:pPr>
      <w:r>
        <w:rPr>
          <w:rFonts w:ascii="Times New Roman" w:hAnsi="Times New Roman"/>
          <w:sz w:val="24"/>
        </w:rPr>
        <w:t>In the context of Kitagwenda District, these theories help explain how community involvement is promoted through formal structures like SMCs and PTAs, as well as informal social norms. The theories suggest that for involvement to be effective, community members need to be empowered with knowledge, skills, and resources. They also highlight the importance of inclusive processes that involve marginalized groups to prevent elite dominance.</w:t>
      </w:r>
    </w:p>
    <w:p w:rsidR="009978DD" w:rsidRPr="006665E6" w:rsidRDefault="009978DD" w:rsidP="009978DD">
      <w:pPr>
        <w:rPr>
          <w:rFonts w:ascii="Times New Roman" w:hAnsi="Times New Roman" w:cs="Times New Roman"/>
          <w:sz w:val="24"/>
          <w:szCs w:val="24"/>
        </w:rPr>
      </w:pPr>
      <w:r>
        <w:rPr>
          <w:rFonts w:ascii="Times New Roman" w:hAnsi="Times New Roman"/>
          <w:sz w:val="24"/>
        </w:rPr>
        <w:lastRenderedPageBreak/>
        <w:t>The tension between formal structures and socio-cultural realities is central to understanding involvement in rural Uganda. While policies may promote inclusive governance, social hierarchies, poverty, and cultural norms often influence who participates and how. These theories thus provide a lens for analysing the enabling factors and barriers affecting community involvement.</w:t>
      </w:r>
    </w:p>
    <w:p w:rsidR="009978DD" w:rsidRPr="006665E6" w:rsidRDefault="009978DD" w:rsidP="00CC617D">
      <w:pPr>
        <w:pStyle w:val="Heading2"/>
        <w:rPr>
          <w:rFonts w:ascii="Times New Roman" w:hAnsi="Times New Roman" w:cs="Times New Roman"/>
          <w:sz w:val="24"/>
          <w:szCs w:val="24"/>
        </w:rPr>
      </w:pPr>
      <w:r>
        <w:rPr>
          <w:rFonts w:ascii="Times New Roman" w:hAnsi="Times New Roman"/>
          <w:sz w:val="24"/>
        </w:rPr>
        <w:t>Capacity and Empowerment</w:t>
      </w:r>
    </w:p>
    <w:p w:rsidR="009978DD" w:rsidRPr="006665E6" w:rsidRDefault="009978DD" w:rsidP="009978DD">
      <w:pPr>
        <w:rPr>
          <w:rFonts w:ascii="Times New Roman" w:hAnsi="Times New Roman" w:cs="Times New Roman"/>
          <w:sz w:val="24"/>
          <w:szCs w:val="24"/>
        </w:rPr>
      </w:pPr>
      <w:r>
        <w:rPr>
          <w:rFonts w:ascii="Times New Roman" w:hAnsi="Times New Roman"/>
          <w:sz w:val="24"/>
        </w:rPr>
        <w:t>A key aspect derived from these theories is the importance of capacity building. Empowered community members are more likely to participate actively and influence decision-making processes. Conversely, lack of capacity, information, or confidence can lead to superficial involvement or elite dominance.</w:t>
      </w:r>
    </w:p>
    <w:p w:rsidR="007D1225" w:rsidRPr="006665E6" w:rsidRDefault="009978DD" w:rsidP="00116C55">
      <w:pPr>
        <w:rPr>
          <w:rFonts w:ascii="Times New Roman" w:hAnsi="Times New Roman" w:cs="Times New Roman"/>
          <w:sz w:val="24"/>
          <w:szCs w:val="24"/>
        </w:rPr>
      </w:pPr>
      <w:r>
        <w:rPr>
          <w:rFonts w:ascii="Times New Roman" w:hAnsi="Times New Roman"/>
          <w:sz w:val="24"/>
        </w:rPr>
        <w:t>The theoretical foundation underscores that community involvement in education is a complex process shaped by institutional arrangements, social norms, and power dynamics. For involvement to be meaningful and impactful, it must be inclusive, capacitated, and contextually appropriate. These principles guide the analysis of community involvement in Kitagwenda, helping identify strategies to enhance genuine involvement and improve education governance outcomes.</w:t>
      </w:r>
    </w:p>
    <w:p w:rsidR="00116C55" w:rsidRPr="006665E6" w:rsidRDefault="0010506B" w:rsidP="00CC617D">
      <w:pPr>
        <w:pStyle w:val="Heading1"/>
        <w:rPr>
          <w:rFonts w:ascii="Times New Roman" w:hAnsi="Times New Roman" w:cs="Times New Roman"/>
          <w:sz w:val="24"/>
          <w:szCs w:val="24"/>
        </w:rPr>
      </w:pPr>
      <w:r>
        <w:rPr>
          <w:rFonts w:ascii="Times New Roman" w:hAnsi="Times New Roman"/>
          <w:sz w:val="24"/>
        </w:rPr>
        <w:t>Research Methodology</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Research Approach</w:t>
      </w:r>
    </w:p>
    <w:p w:rsidR="00116C55" w:rsidRPr="006665E6" w:rsidRDefault="00116C55" w:rsidP="00116C55">
      <w:pPr>
        <w:rPr>
          <w:rFonts w:ascii="Times New Roman" w:hAnsi="Times New Roman" w:cs="Times New Roman"/>
          <w:sz w:val="24"/>
          <w:szCs w:val="24"/>
        </w:rPr>
      </w:pPr>
      <w:r>
        <w:rPr>
          <w:rFonts w:ascii="Times New Roman" w:hAnsi="Times New Roman"/>
          <w:sz w:val="24"/>
        </w:rPr>
        <w:t>The study adopts a qualitative research approach, emphasizing an in-depth exploration of community involvement in educational planning and governance within Kitagwenda District. The qualitative paradigm is appropriate as it facilitates an understanding of complex social phenomena, including community perceptions, participatory practices, and contextual challenges that influence effective governance. This approach allows for rich, detailed insights into the lived experiences of stakeholders involved in school governance, thereby capturing the nuanced realities that quantitative methods might overlook.</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Research Paradigm</w:t>
      </w:r>
    </w:p>
    <w:p w:rsidR="00116C55" w:rsidRPr="006665E6" w:rsidRDefault="00116C55" w:rsidP="00116C55">
      <w:pPr>
        <w:rPr>
          <w:rFonts w:ascii="Times New Roman" w:hAnsi="Times New Roman" w:cs="Times New Roman"/>
          <w:sz w:val="24"/>
          <w:szCs w:val="24"/>
        </w:rPr>
      </w:pPr>
      <w:r>
        <w:rPr>
          <w:rFonts w:ascii="Times New Roman" w:hAnsi="Times New Roman"/>
          <w:sz w:val="24"/>
        </w:rPr>
        <w:t>The study is anchored within an interpretivist paradigm, which recognizes that social realities are constructed through human interactions and perceptions. This paradigm emphasizes understanding the subjective meanings and cultural contexts shaping community involvement. By adopting an interpretivist stance, the research seeks to interpret stakeholders’ perspectives, attitudes, and motivations related to their engagement in school governance processes. This approach aligns with the aim of exploring how local socio-cultural norms, power dynamics, and institutional structures influence involvement.</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Research Design</w:t>
      </w:r>
    </w:p>
    <w:p w:rsidR="00116C55" w:rsidRPr="006665E6" w:rsidRDefault="00116C55" w:rsidP="00116C55">
      <w:pPr>
        <w:rPr>
          <w:rFonts w:ascii="Times New Roman" w:hAnsi="Times New Roman" w:cs="Times New Roman"/>
          <w:sz w:val="24"/>
          <w:szCs w:val="24"/>
        </w:rPr>
      </w:pPr>
      <w:r>
        <w:rPr>
          <w:rFonts w:ascii="Times New Roman" w:hAnsi="Times New Roman"/>
          <w:sz w:val="24"/>
        </w:rPr>
        <w:t>The research employs a descriptive and exploratory qualitative design. Given the context-specific nature of community involvement, this design facilitates an in-depth examination of existing practices, perceptions, and barriers within Kitagwenda District. The descriptive aspect aims to document forms of involvement, while the exploratory component seeks to uncover underlying factors influencing the effectiveness of community involvement. The design emphasizes flexibility, allowing researchers to adapt data collection strategies based on emerging insights and contextual realities.</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lastRenderedPageBreak/>
        <w:t>Sampling Methods</w:t>
      </w:r>
    </w:p>
    <w:p w:rsidR="00116C55" w:rsidRPr="006665E6" w:rsidRDefault="00116C55" w:rsidP="00116C55">
      <w:pPr>
        <w:rPr>
          <w:rFonts w:ascii="Times New Roman" w:hAnsi="Times New Roman" w:cs="Times New Roman"/>
          <w:sz w:val="24"/>
          <w:szCs w:val="24"/>
        </w:rPr>
      </w:pPr>
      <w:r>
        <w:rPr>
          <w:rFonts w:ascii="Times New Roman" w:hAnsi="Times New Roman"/>
          <w:sz w:val="24"/>
        </w:rPr>
        <w:t>The study employs purposive sampling to select participants who are directly involved or impacted by community involvement in school governance. The primary participants include school administrators, members of School Management Committees (SMCs), Parent-Teacher Association (PTA) members, community leaders, and representatives of local government authorities. Purposive sampling ensures that respondents possess relevant knowledge and experience regarding participatory processes.</w:t>
      </w:r>
    </w:p>
    <w:p w:rsidR="00116C55" w:rsidRPr="006665E6" w:rsidRDefault="00116C55" w:rsidP="00116C55">
      <w:pPr>
        <w:rPr>
          <w:rFonts w:ascii="Times New Roman" w:hAnsi="Times New Roman" w:cs="Times New Roman"/>
          <w:sz w:val="24"/>
          <w:szCs w:val="24"/>
        </w:rPr>
      </w:pPr>
      <w:r>
        <w:rPr>
          <w:rFonts w:ascii="Times New Roman" w:hAnsi="Times New Roman"/>
          <w:sz w:val="24"/>
        </w:rPr>
        <w:t>To enhance diversity and capture contrasting experiences, the sampling also considers socioeconomic status, gender, and age. Approximately 15-20 participants are targeted to ensure depth of insight while maintaining manageability for qualitative analysis. The selection process involves identifying schools with varying levels of community involvement, as documented in secondary sources, to understand contextual differences.</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Data Collection Methods</w:t>
      </w:r>
    </w:p>
    <w:p w:rsidR="00116C55" w:rsidRPr="006665E6" w:rsidRDefault="00116C55" w:rsidP="00116C55">
      <w:pPr>
        <w:rPr>
          <w:rFonts w:ascii="Times New Roman" w:hAnsi="Times New Roman" w:cs="Times New Roman"/>
          <w:sz w:val="24"/>
          <w:szCs w:val="24"/>
        </w:rPr>
      </w:pPr>
      <w:r>
        <w:rPr>
          <w:rFonts w:ascii="Times New Roman" w:hAnsi="Times New Roman"/>
          <w:sz w:val="24"/>
        </w:rPr>
        <w:t>Data collection primarily involves semi-structured interviews and focus group discussions (FGDs). These methods facilitate open-ended dialogue, allowing participants to express their views freely and provide detailed accounts of their experiences.</w:t>
      </w:r>
    </w:p>
    <w:p w:rsidR="00116C55" w:rsidRPr="006665E6" w:rsidRDefault="00116C55" w:rsidP="00116C55">
      <w:pPr>
        <w:rPr>
          <w:rFonts w:ascii="Times New Roman" w:hAnsi="Times New Roman" w:cs="Times New Roman"/>
          <w:sz w:val="24"/>
          <w:szCs w:val="24"/>
        </w:rPr>
      </w:pPr>
      <w:r>
        <w:rPr>
          <w:rFonts w:ascii="Times New Roman" w:hAnsi="Times New Roman"/>
          <w:sz w:val="24"/>
        </w:rPr>
        <w:t>Semi-Structured Interviews: Individual interviews are conducted with key informants such as school heads, SMC/PTA members, and community leaders. An interview guide with open-ended questions guides the conversations, covering topics like the nature of involvement, challenges faced, and perceived impacts. This method offers flexibility to probe deeper into specific issues raised by respondents.</w:t>
      </w:r>
    </w:p>
    <w:p w:rsidR="00116C55" w:rsidRPr="006665E6" w:rsidRDefault="00116C55" w:rsidP="00116C55">
      <w:pPr>
        <w:rPr>
          <w:rFonts w:ascii="Times New Roman" w:hAnsi="Times New Roman" w:cs="Times New Roman"/>
          <w:sz w:val="24"/>
          <w:szCs w:val="24"/>
        </w:rPr>
      </w:pPr>
      <w:r>
        <w:rPr>
          <w:rFonts w:ascii="Times New Roman" w:hAnsi="Times New Roman"/>
          <w:sz w:val="24"/>
        </w:rPr>
        <w:t>Focus Group Discussions: FGDs are organized with groups of parents, teachers, and community members to explore collective perceptions, social norms, and community dynamics influencing involvement. FGDs encourage interaction among participants, revealing shared attitudes and contrasting opinions.</w:t>
      </w:r>
    </w:p>
    <w:p w:rsidR="00116C55" w:rsidRPr="006665E6" w:rsidRDefault="00116C55" w:rsidP="00116C55">
      <w:pPr>
        <w:rPr>
          <w:rFonts w:ascii="Times New Roman" w:hAnsi="Times New Roman" w:cs="Times New Roman"/>
          <w:sz w:val="24"/>
          <w:szCs w:val="24"/>
        </w:rPr>
      </w:pPr>
      <w:r>
        <w:rPr>
          <w:rFonts w:ascii="Times New Roman" w:hAnsi="Times New Roman"/>
          <w:sz w:val="24"/>
        </w:rPr>
        <w:t>Additionally, document review of relevant policy frameworks, meeting minutes, and reports supplements primary data, providing contextual background and corroborating findings.</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Data Collection Instruments</w:t>
      </w:r>
    </w:p>
    <w:p w:rsidR="00116C55" w:rsidRPr="006665E6" w:rsidRDefault="00116C55" w:rsidP="00116C55">
      <w:pPr>
        <w:rPr>
          <w:rFonts w:ascii="Times New Roman" w:hAnsi="Times New Roman" w:cs="Times New Roman"/>
          <w:sz w:val="24"/>
          <w:szCs w:val="24"/>
        </w:rPr>
      </w:pPr>
      <w:r>
        <w:rPr>
          <w:rFonts w:ascii="Times New Roman" w:hAnsi="Times New Roman"/>
          <w:sz w:val="24"/>
        </w:rPr>
        <w:t>The primary instruments used include:</w:t>
      </w:r>
    </w:p>
    <w:p w:rsidR="00116C55" w:rsidRPr="006665E6" w:rsidRDefault="00116C55" w:rsidP="00116C55">
      <w:pPr>
        <w:rPr>
          <w:rFonts w:ascii="Times New Roman" w:hAnsi="Times New Roman" w:cs="Times New Roman"/>
          <w:sz w:val="24"/>
          <w:szCs w:val="24"/>
        </w:rPr>
      </w:pPr>
      <w:r>
        <w:rPr>
          <w:rFonts w:ascii="Times New Roman" w:hAnsi="Times New Roman"/>
          <w:sz w:val="24"/>
        </w:rPr>
        <w:t>Interview Guides: Developed based on literature review and research questions, these guides ensure consistency across interviews while allowing flexibility for probing emergent themes.</w:t>
      </w:r>
    </w:p>
    <w:p w:rsidR="00116C55" w:rsidRPr="006665E6" w:rsidRDefault="00116C55" w:rsidP="00116C55">
      <w:pPr>
        <w:rPr>
          <w:rFonts w:ascii="Times New Roman" w:hAnsi="Times New Roman" w:cs="Times New Roman"/>
          <w:sz w:val="24"/>
          <w:szCs w:val="24"/>
        </w:rPr>
      </w:pPr>
      <w:r>
        <w:rPr>
          <w:rFonts w:ascii="Times New Roman" w:hAnsi="Times New Roman"/>
          <w:sz w:val="24"/>
        </w:rPr>
        <w:t>FGD Guides: Structured to facilitate discussions around community involvement practices, barriers, and facilitators.</w:t>
      </w:r>
    </w:p>
    <w:p w:rsidR="00116C55" w:rsidRPr="006665E6" w:rsidRDefault="00116C55" w:rsidP="00116C55">
      <w:pPr>
        <w:rPr>
          <w:rFonts w:ascii="Times New Roman" w:hAnsi="Times New Roman" w:cs="Times New Roman"/>
          <w:sz w:val="24"/>
          <w:szCs w:val="24"/>
        </w:rPr>
      </w:pPr>
      <w:r>
        <w:rPr>
          <w:rFonts w:ascii="Times New Roman" w:hAnsi="Times New Roman"/>
          <w:sz w:val="24"/>
        </w:rPr>
        <w:t>Document Review Protocols: Checklists and templates to extract relevant information from secondary sources, such as policy documents, school reports, and meeting summaries.</w:t>
      </w:r>
    </w:p>
    <w:p w:rsidR="00116C55" w:rsidRPr="006665E6" w:rsidRDefault="00116C55" w:rsidP="00116C55">
      <w:pPr>
        <w:rPr>
          <w:rFonts w:ascii="Times New Roman" w:hAnsi="Times New Roman" w:cs="Times New Roman"/>
          <w:sz w:val="24"/>
          <w:szCs w:val="24"/>
        </w:rPr>
      </w:pPr>
      <w:r>
        <w:rPr>
          <w:rFonts w:ascii="Times New Roman" w:hAnsi="Times New Roman"/>
          <w:sz w:val="24"/>
        </w:rPr>
        <w:t>All instruments are pretested to ensure clarity and appropriateness for the local context. Translations into local languages are made where necessary to enhance understanding and involvement.</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Data Analysis</w:t>
      </w:r>
    </w:p>
    <w:p w:rsidR="00116C55" w:rsidRPr="006665E6" w:rsidRDefault="00116C55" w:rsidP="00116C55">
      <w:pPr>
        <w:rPr>
          <w:rFonts w:ascii="Times New Roman" w:hAnsi="Times New Roman" w:cs="Times New Roman"/>
          <w:sz w:val="24"/>
          <w:szCs w:val="24"/>
        </w:rPr>
      </w:pPr>
      <w:r>
        <w:rPr>
          <w:rFonts w:ascii="Times New Roman" w:hAnsi="Times New Roman"/>
          <w:sz w:val="24"/>
        </w:rPr>
        <w:t>Data analysis involves thematic analysis, a systematic process of identifying, coding, and interpreting patterns or themes within qualitative data. The steps include:</w:t>
      </w:r>
    </w:p>
    <w:p w:rsidR="00116C55" w:rsidRPr="006665E6" w:rsidRDefault="00116C55" w:rsidP="00116C55">
      <w:pPr>
        <w:rPr>
          <w:rFonts w:ascii="Times New Roman" w:hAnsi="Times New Roman" w:cs="Times New Roman"/>
          <w:sz w:val="24"/>
          <w:szCs w:val="24"/>
        </w:rPr>
      </w:pPr>
      <w:r>
        <w:rPr>
          <w:rFonts w:ascii="Times New Roman" w:hAnsi="Times New Roman"/>
          <w:sz w:val="24"/>
        </w:rPr>
        <w:lastRenderedPageBreak/>
        <w:t>Familiarization: Transcripts from interviews and FGDs are transcribed verbatim and read multiple times to gain immersion in the data.</w:t>
      </w:r>
    </w:p>
    <w:p w:rsidR="00116C55" w:rsidRPr="006665E6" w:rsidRDefault="00116C55" w:rsidP="00116C55">
      <w:pPr>
        <w:rPr>
          <w:rFonts w:ascii="Times New Roman" w:hAnsi="Times New Roman" w:cs="Times New Roman"/>
          <w:sz w:val="24"/>
          <w:szCs w:val="24"/>
        </w:rPr>
      </w:pPr>
      <w:r>
        <w:rPr>
          <w:rFonts w:ascii="Times New Roman" w:hAnsi="Times New Roman"/>
          <w:sz w:val="24"/>
        </w:rPr>
        <w:t>Coding: Relevant segments of text are coded manually or using qualitative data analysis software (e.g., NVivo or Atlas.ti). Codes are derived both deductively from the research questions and inductively from the data.</w:t>
      </w:r>
    </w:p>
    <w:p w:rsidR="00116C55" w:rsidRPr="006665E6" w:rsidRDefault="00116C55" w:rsidP="00116C55">
      <w:pPr>
        <w:rPr>
          <w:rFonts w:ascii="Times New Roman" w:hAnsi="Times New Roman" w:cs="Times New Roman"/>
          <w:sz w:val="24"/>
          <w:szCs w:val="24"/>
        </w:rPr>
      </w:pPr>
      <w:r>
        <w:rPr>
          <w:rFonts w:ascii="Times New Roman" w:hAnsi="Times New Roman"/>
          <w:sz w:val="24"/>
        </w:rPr>
        <w:t>Theme Development: Codes are grouped into broader themes representing key patterns, such as forms of involvement, barriers, enabling factors, and socio-cultural influences.</w:t>
      </w:r>
    </w:p>
    <w:p w:rsidR="00116C55" w:rsidRPr="006665E6" w:rsidRDefault="00116C55" w:rsidP="00116C55">
      <w:pPr>
        <w:rPr>
          <w:rFonts w:ascii="Times New Roman" w:hAnsi="Times New Roman" w:cs="Times New Roman"/>
          <w:sz w:val="24"/>
          <w:szCs w:val="24"/>
        </w:rPr>
      </w:pPr>
      <w:r>
        <w:rPr>
          <w:rFonts w:ascii="Times New Roman" w:hAnsi="Times New Roman"/>
          <w:sz w:val="24"/>
        </w:rPr>
        <w:t>Interpretation: Themes are interpreted in relation to the theoretical frameworks and contextual understanding, providing nuanced insights into the effectiveness of community involvement.</w:t>
      </w:r>
    </w:p>
    <w:p w:rsidR="00116C55" w:rsidRPr="006665E6" w:rsidRDefault="00116C55" w:rsidP="00116C55">
      <w:pPr>
        <w:rPr>
          <w:rFonts w:ascii="Times New Roman" w:hAnsi="Times New Roman" w:cs="Times New Roman"/>
          <w:sz w:val="24"/>
          <w:szCs w:val="24"/>
        </w:rPr>
      </w:pPr>
      <w:r>
        <w:rPr>
          <w:rFonts w:ascii="Times New Roman" w:hAnsi="Times New Roman"/>
          <w:sz w:val="24"/>
        </w:rPr>
        <w:t>Reporting: Findings are presented with illustrative quotes, ensuring participants’ voices are embedded within the analysis.</w:t>
      </w:r>
    </w:p>
    <w:p w:rsidR="00116C55" w:rsidRPr="006665E6" w:rsidRDefault="00116C55" w:rsidP="00CC617D">
      <w:pPr>
        <w:pStyle w:val="Heading2"/>
        <w:rPr>
          <w:rFonts w:ascii="Times New Roman" w:hAnsi="Times New Roman" w:cs="Times New Roman"/>
          <w:sz w:val="24"/>
          <w:szCs w:val="24"/>
        </w:rPr>
      </w:pPr>
      <w:r>
        <w:rPr>
          <w:rFonts w:ascii="Times New Roman" w:hAnsi="Times New Roman"/>
          <w:sz w:val="24"/>
        </w:rPr>
        <w:t>Ethical Considerations</w:t>
      </w:r>
    </w:p>
    <w:p w:rsidR="00510E60" w:rsidRPr="006665E6" w:rsidRDefault="00116C55" w:rsidP="00D87F83">
      <w:pPr>
        <w:rPr>
          <w:rFonts w:ascii="Times New Roman" w:hAnsi="Times New Roman" w:cs="Times New Roman"/>
          <w:sz w:val="24"/>
          <w:szCs w:val="24"/>
        </w:rPr>
      </w:pPr>
      <w:r>
        <w:rPr>
          <w:rFonts w:ascii="Times New Roman" w:hAnsi="Times New Roman"/>
          <w:sz w:val="24"/>
        </w:rPr>
        <w:t>The study adheres to ethical standards, including obtaining informed consent from all participants, ensuring confidentiality, and respecting cultural sensitivities. Participants are informed about the purpose of the research, their voluntary involvement, and their right to withdraw at any time</w:t>
      </w:r>
    </w:p>
    <w:p w:rsidR="00D87F83" w:rsidRPr="006665E6" w:rsidRDefault="00D87F83" w:rsidP="00CC617D">
      <w:pPr>
        <w:pStyle w:val="Heading1"/>
        <w:rPr>
          <w:rFonts w:ascii="Times New Roman" w:hAnsi="Times New Roman" w:cs="Times New Roman"/>
          <w:sz w:val="24"/>
          <w:szCs w:val="24"/>
        </w:rPr>
      </w:pPr>
      <w:r>
        <w:rPr>
          <w:rFonts w:ascii="Times New Roman" w:hAnsi="Times New Roman"/>
          <w:sz w:val="24"/>
        </w:rPr>
        <w:t xml:space="preserve">Research Findings and Discussion </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Introduction</w:t>
      </w:r>
    </w:p>
    <w:p w:rsidR="00D87F83" w:rsidRPr="006665E6" w:rsidRDefault="00D87F83" w:rsidP="00D87F83">
      <w:pPr>
        <w:rPr>
          <w:rFonts w:ascii="Times New Roman" w:hAnsi="Times New Roman" w:cs="Times New Roman"/>
          <w:sz w:val="24"/>
          <w:szCs w:val="24"/>
        </w:rPr>
      </w:pPr>
      <w:r>
        <w:rPr>
          <w:rFonts w:ascii="Times New Roman" w:hAnsi="Times New Roman"/>
          <w:sz w:val="24"/>
        </w:rPr>
        <w:t>The exploration of community involvement in Kitagwenda District reveals a complex picture marked by both promising practices and persistent challenges. The desk review of policy documents, academic studies, and reports paints a nuanced landscape where formal structures coexist with socio-cultural realities that shape involvement. The findings highlight various forms of community involvement, their tangible impacts on school governance, and the barriers that hinder meaningful engagement, aligning with the theoretical insights on participatory governance and decentralization.</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Forms of Community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Community involvement in Kitagwenda manifests through multiple channels, each reflecting varying degrees of influence, inclusivity, and sustainability.</w:t>
      </w:r>
    </w:p>
    <w:p w:rsidR="00D87F83" w:rsidRPr="006665E6" w:rsidRDefault="00D87F83" w:rsidP="00D87F83">
      <w:pPr>
        <w:rPr>
          <w:rFonts w:ascii="Times New Roman" w:hAnsi="Times New Roman" w:cs="Times New Roman"/>
          <w:sz w:val="24"/>
          <w:szCs w:val="24"/>
        </w:rPr>
      </w:pPr>
      <w:r>
        <w:rPr>
          <w:rFonts w:ascii="Times New Roman" w:hAnsi="Times New Roman"/>
          <w:sz w:val="24"/>
        </w:rPr>
        <w:t>School Management Committees (SMCs): SMCs are the primary formal mechanism for community involvement, designed to oversee school operations, mobilize resources, and liaise with government authorities. In many schools, SMCs include parents, local leaders, teachers, and sometimes pupils. Their roles encompass infrastructural maintenance, resource mobilization, and governance oversight.</w:t>
      </w:r>
    </w:p>
    <w:p w:rsidR="00D87F83" w:rsidRPr="006665E6" w:rsidRDefault="00D87F83" w:rsidP="00D87F83">
      <w:pPr>
        <w:rPr>
          <w:rFonts w:ascii="Times New Roman" w:hAnsi="Times New Roman" w:cs="Times New Roman"/>
          <w:sz w:val="24"/>
          <w:szCs w:val="24"/>
        </w:rPr>
      </w:pPr>
      <w:r>
        <w:rPr>
          <w:rFonts w:ascii="Times New Roman" w:hAnsi="Times New Roman"/>
          <w:sz w:val="24"/>
        </w:rPr>
        <w:t>Parent-Teacher Associations (PTAs): PTAs serve as platforms for parental involvement in school activities, including meetings on curriculum, student discipline, and school development plans. In some schools, PTAs are active and well-organized, fostering a sense of ownership among parents.</w:t>
      </w:r>
    </w:p>
    <w:p w:rsidR="00D87F83" w:rsidRPr="006665E6" w:rsidRDefault="00D87F83" w:rsidP="00D87F83">
      <w:pPr>
        <w:rPr>
          <w:rFonts w:ascii="Times New Roman" w:hAnsi="Times New Roman" w:cs="Times New Roman"/>
          <w:sz w:val="24"/>
          <w:szCs w:val="24"/>
        </w:rPr>
      </w:pPr>
      <w:r>
        <w:rPr>
          <w:rFonts w:ascii="Times New Roman" w:hAnsi="Times New Roman"/>
          <w:sz w:val="24"/>
        </w:rPr>
        <w:t>Community Contributions: Communities often contribute labor, materials, or financial resources toward infrastructure projects such as classroom construction, repairs, and sanitation facilities. These contributions are crucial given the limited government funding.</w:t>
      </w:r>
    </w:p>
    <w:p w:rsidR="00D87F83" w:rsidRPr="006665E6" w:rsidRDefault="00D87F83" w:rsidP="00D87F83">
      <w:pPr>
        <w:rPr>
          <w:rFonts w:ascii="Times New Roman" w:hAnsi="Times New Roman" w:cs="Times New Roman"/>
          <w:sz w:val="24"/>
          <w:szCs w:val="24"/>
        </w:rPr>
      </w:pPr>
      <w:r>
        <w:rPr>
          <w:rFonts w:ascii="Times New Roman" w:hAnsi="Times New Roman"/>
          <w:sz w:val="24"/>
        </w:rPr>
        <w:lastRenderedPageBreak/>
        <w:t xml:space="preserve"> Monitoring and Supervision: Community members participate actively in monitoring teacher attendance, student performance, and school discipline. This form of oversight is often informal but impactful, especially where community members distrust school authorities.</w:t>
      </w:r>
    </w:p>
    <w:p w:rsidR="00D87F83" w:rsidRPr="006665E6" w:rsidRDefault="00D87F83" w:rsidP="00D87F83">
      <w:pPr>
        <w:rPr>
          <w:rFonts w:ascii="Times New Roman" w:hAnsi="Times New Roman" w:cs="Times New Roman"/>
          <w:sz w:val="24"/>
          <w:szCs w:val="24"/>
        </w:rPr>
      </w:pPr>
      <w:r>
        <w:rPr>
          <w:rFonts w:ascii="Times New Roman" w:hAnsi="Times New Roman"/>
          <w:sz w:val="24"/>
        </w:rPr>
        <w:t>Participation in Planning and Decision-Making: Some schools involve community members in development planning, either through formal meetings or informal gatherings. Nevertheless, the extent and quality of such involvement vary widely, often influenced by leadership and socioeconomic factors.</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Impacts of Community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Where community involvement is vibrant and inclusive, multiple positive outcomes emerge, aligning with existing literature and theoretical expectations.</w:t>
      </w:r>
    </w:p>
    <w:p w:rsidR="00D87F83" w:rsidRPr="006665E6" w:rsidRDefault="00D87F83" w:rsidP="00D87F83">
      <w:pPr>
        <w:rPr>
          <w:rFonts w:ascii="Times New Roman" w:hAnsi="Times New Roman" w:cs="Times New Roman"/>
          <w:sz w:val="24"/>
          <w:szCs w:val="24"/>
        </w:rPr>
      </w:pPr>
      <w:r>
        <w:rPr>
          <w:rFonts w:ascii="Times New Roman" w:hAnsi="Times New Roman"/>
          <w:sz w:val="24"/>
        </w:rPr>
        <w:t>Enhanced Accountability and Governance: Active involvement fosters a sense of ownership, leading to increased accountability among teachers and school managers. Community members report more oversight and responsiveness from school authorities, reducing cases of neglect or mismanagement.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Infrastructure Development: Communities’ labor and material contributions significantly improve school facilities. Schools with active community involvement tend to have better-maintained classrooms, sanitation facilities, and playgrounds.</w:t>
      </w:r>
    </w:p>
    <w:p w:rsidR="00D87F83" w:rsidRPr="006665E6" w:rsidRDefault="00D87F83" w:rsidP="00D87F83">
      <w:pPr>
        <w:rPr>
          <w:rFonts w:ascii="Times New Roman" w:hAnsi="Times New Roman" w:cs="Times New Roman"/>
          <w:sz w:val="24"/>
          <w:szCs w:val="24"/>
        </w:rPr>
      </w:pPr>
      <w:r>
        <w:rPr>
          <w:rFonts w:ascii="Times New Roman" w:hAnsi="Times New Roman"/>
          <w:sz w:val="24"/>
        </w:rPr>
        <w:t>Improved Student Outcomes: There is evidence that active community involvement correlates with higher student attendance, retention, and discipline. Parents who participate in school activities tend to be more invested in their children's education.</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Resource Mobilization: Community contributions supplement limited government funding, enabling schools to undertake development projects that would otherwise be unfeasible.</w:t>
      </w:r>
    </w:p>
    <w:p w:rsidR="00D87F83" w:rsidRPr="006665E6" w:rsidRDefault="00D87F83" w:rsidP="00D87F83">
      <w:pPr>
        <w:rPr>
          <w:rFonts w:ascii="Times New Roman" w:hAnsi="Times New Roman" w:cs="Times New Roman"/>
          <w:sz w:val="24"/>
          <w:szCs w:val="24"/>
        </w:rPr>
      </w:pPr>
      <w:r>
        <w:rPr>
          <w:rFonts w:ascii="Times New Roman" w:hAnsi="Times New Roman"/>
          <w:sz w:val="24"/>
        </w:rPr>
        <w:t>Social Cohesion and Ownership: Participation enhances social cohesion, with communities perceiving schools as their own institutions. This shared ownership encourages ongoing engagement and sustainability.</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Barriers to Effective Community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Despite these benefits, several barriers undermine the potential of community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Limited Capacity and Knowledge: Many community members lack sufficient literacy, technical knowledge, or awareness of their roles, limiting their ability to influence decisions effectively.</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Socio-economic Constraints: Poverty restricts community members’ ability to contribute labor or finances. Many are preoccupied with survival, reducing their availability for school-related activities.</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Cultural Norms and Social Hierarchies: Traditional social hierarchies often marginalize women, youth, and marginalized groups, restricting their involvement. Elite dominance within SMCs and PTAs further concentrates decision-making power.</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Limited Policy Enforcement and Support: While policies promote community involvement, enforcement is weak. Many schools lack training for committee members, and mechanisms for monitoring and evaluation are inadequate.</w:t>
      </w:r>
    </w:p>
    <w:p w:rsidR="00D87F83" w:rsidRPr="006665E6" w:rsidRDefault="00D87F83" w:rsidP="00D87F83">
      <w:pPr>
        <w:rPr>
          <w:rFonts w:ascii="Times New Roman" w:hAnsi="Times New Roman" w:cs="Times New Roman"/>
          <w:sz w:val="24"/>
          <w:szCs w:val="24"/>
        </w:rPr>
      </w:pPr>
      <w:r>
        <w:rPr>
          <w:rFonts w:ascii="Times New Roman" w:hAnsi="Times New Roman"/>
          <w:sz w:val="24"/>
        </w:rPr>
        <w:lastRenderedPageBreak/>
        <w:t>Elite Capture and Social Divisions: In some cases, community involvement is manipulated by local elites who dominate decision-making, marginalizing other voices and reducing inclusivity.</w:t>
      </w:r>
    </w:p>
    <w:p w:rsidR="00D87F83" w:rsidRPr="006665E6" w:rsidRDefault="00D87F83" w:rsidP="00D87F83">
      <w:pPr>
        <w:rPr>
          <w:rFonts w:ascii="Times New Roman" w:hAnsi="Times New Roman" w:cs="Times New Roman"/>
          <w:sz w:val="24"/>
          <w:szCs w:val="24"/>
        </w:rPr>
      </w:pPr>
      <w:r>
        <w:rPr>
          <w:rFonts w:ascii="Times New Roman" w:hAnsi="Times New Roman"/>
          <w:sz w:val="24"/>
        </w:rPr>
        <w:t>Lack of Sustained Motivation: Community members often participate voluntarily without tangible benefits, leading to fatigue or disinterest over time.</w:t>
      </w:r>
    </w:p>
    <w:p w:rsidR="00D87F83" w:rsidRPr="006665E6" w:rsidRDefault="00D87F83" w:rsidP="00D87F83">
      <w:pPr>
        <w:rPr>
          <w:rFonts w:ascii="Times New Roman" w:hAnsi="Times New Roman" w:cs="Times New Roman"/>
          <w:sz w:val="24"/>
          <w:szCs w:val="24"/>
        </w:rPr>
      </w:pPr>
      <w:r>
        <w:rPr>
          <w:rFonts w:ascii="Times New Roman" w:hAnsi="Times New Roman"/>
          <w:sz w:val="24"/>
        </w:rPr>
        <w:t>Facilitators of Effective Community Engagement</w:t>
      </w:r>
    </w:p>
    <w:p w:rsidR="00EE4FBB" w:rsidRPr="006665E6" w:rsidRDefault="00D87F83" w:rsidP="00D87F83">
      <w:pPr>
        <w:rPr>
          <w:rFonts w:ascii="Times New Roman" w:hAnsi="Times New Roman" w:cs="Times New Roman"/>
          <w:sz w:val="24"/>
          <w:szCs w:val="24"/>
        </w:rPr>
      </w:pPr>
      <w:r>
        <w:rPr>
          <w:rFonts w:ascii="Times New Roman" w:hAnsi="Times New Roman"/>
          <w:sz w:val="24"/>
        </w:rPr>
        <w:t>Several factors facilitate meaningful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Leadership and School Culture: Strong, transparent leadership within schools encourages community involvement and fosters trust.</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Capacity Building and Awareness: Training programs for SMC and PTA members improve their skills, knowledge, and confidence to participate effectively.</w:t>
      </w:r>
    </w:p>
    <w:p w:rsidR="00D87F83" w:rsidRPr="006665E6" w:rsidRDefault="00D87F83" w:rsidP="00D87F83">
      <w:pPr>
        <w:rPr>
          <w:rFonts w:ascii="Times New Roman" w:hAnsi="Times New Roman" w:cs="Times New Roman"/>
          <w:sz w:val="24"/>
          <w:szCs w:val="24"/>
        </w:rPr>
      </w:pPr>
      <w:r>
        <w:rPr>
          <w:rFonts w:ascii="Times New Roman" w:hAnsi="Times New Roman"/>
          <w:sz w:val="24"/>
        </w:rPr>
        <w:t>Inclusivity Strategies: Efforts to involve marginalized groups, including women and youth, lead to broader and more representative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Policy Support and Monitoring: Clear guidelines, regular monitoring, and recognition motivate communities to sustain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 Social Cohesion and Trust: Pre-existing social bonds and trust between communities and schools enhance willingness to participate.</w:t>
      </w:r>
    </w:p>
    <w:p w:rsidR="00D87F83" w:rsidRPr="006665E6" w:rsidRDefault="00D87F83" w:rsidP="00D87F83">
      <w:pPr>
        <w:rPr>
          <w:rFonts w:ascii="Times New Roman" w:hAnsi="Times New Roman" w:cs="Times New Roman"/>
          <w:sz w:val="24"/>
          <w:szCs w:val="24"/>
        </w:rPr>
      </w:pPr>
      <w:r>
        <w:rPr>
          <w:rFonts w:ascii="Times New Roman" w:hAnsi="Times New Roman"/>
          <w:sz w:val="24"/>
        </w:rPr>
        <w:t>External Support: NGOs and government agencies' involvement through capacity-building and resource support bolster community efforts.</w:t>
      </w:r>
    </w:p>
    <w:p w:rsidR="00D87F83" w:rsidRPr="006665E6" w:rsidRDefault="00D87F83" w:rsidP="00CC617D">
      <w:pPr>
        <w:pStyle w:val="Heading1"/>
        <w:rPr>
          <w:rFonts w:ascii="Times New Roman" w:hAnsi="Times New Roman" w:cs="Times New Roman"/>
          <w:sz w:val="24"/>
          <w:szCs w:val="24"/>
        </w:rPr>
      </w:pPr>
      <w:r>
        <w:rPr>
          <w:rFonts w:ascii="Times New Roman" w:hAnsi="Times New Roman"/>
          <w:sz w:val="24"/>
        </w:rPr>
        <w:t>Contextual Analysis within Theoretical and Literature Frameworks</w:t>
      </w:r>
    </w:p>
    <w:p w:rsidR="00D87F83" w:rsidRPr="006665E6" w:rsidRDefault="00D87F83" w:rsidP="00D87F83">
      <w:pPr>
        <w:rPr>
          <w:rFonts w:ascii="Times New Roman" w:hAnsi="Times New Roman" w:cs="Times New Roman"/>
          <w:sz w:val="24"/>
          <w:szCs w:val="24"/>
        </w:rPr>
      </w:pPr>
      <w:r>
        <w:rPr>
          <w:rFonts w:ascii="Times New Roman" w:hAnsi="Times New Roman"/>
          <w:sz w:val="24"/>
        </w:rPr>
        <w:t>The findings align with participatory governance and decentralization theories, emphasizing that while formal structures are necessary, their effectiveness hinges on local capacity, inclusivity, and socio-cultural realities.</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The theory suggests that genuine involvement depends on empowerment, access to information, and mechanisms that reduce power asymmetries. In Kitagwenda, social hierarchies and elite dominance often limit the scope of inclusive involvement, reflecting challenges highlighted in literature by Ngware et al. (2013) and Mukasa (2014). </w:t>
      </w:r>
    </w:p>
    <w:p w:rsidR="00D87F83" w:rsidRPr="006665E6" w:rsidRDefault="00D87F83" w:rsidP="00D87F83">
      <w:pPr>
        <w:rPr>
          <w:rFonts w:ascii="Times New Roman" w:hAnsi="Times New Roman" w:cs="Times New Roman"/>
          <w:sz w:val="24"/>
          <w:szCs w:val="24"/>
        </w:rPr>
      </w:pPr>
      <w:r>
        <w:rPr>
          <w:rFonts w:ascii="Times New Roman" w:hAnsi="Times New Roman"/>
          <w:sz w:val="24"/>
        </w:rPr>
        <w:t>Capacity constraints echo the importance of targeted training and awareness campaigns, as advocated by scholars like Kisaakye (2016). The influence of socio-cultural norms, particularly gender norms, also plays a critical role, consistent with findings by Ngware et al. (2013).</w:t>
      </w:r>
    </w:p>
    <w:p w:rsidR="00D87F83" w:rsidRPr="006665E6" w:rsidRDefault="00D87F83" w:rsidP="00D87F83">
      <w:pPr>
        <w:rPr>
          <w:rFonts w:ascii="Times New Roman" w:hAnsi="Times New Roman" w:cs="Times New Roman"/>
          <w:sz w:val="24"/>
          <w:szCs w:val="24"/>
        </w:rPr>
      </w:pPr>
      <w:r>
        <w:rPr>
          <w:rFonts w:ascii="Times New Roman" w:hAnsi="Times New Roman"/>
          <w:sz w:val="24"/>
        </w:rPr>
        <w:t>The study highlights that involvement in Kitagwenda is often symbolic rather than substantive, aligning with existing research that superficial engagement fails to produce meaningful improvements. For involvement to be transformative, it must be inclusive, capacitated, and sustained—principles rooted in the theoretical frameworks.</w:t>
      </w:r>
    </w:p>
    <w:p w:rsidR="0010506B" w:rsidRPr="006665E6" w:rsidRDefault="00D87F83" w:rsidP="00D87F83">
      <w:pPr>
        <w:rPr>
          <w:rFonts w:ascii="Times New Roman" w:hAnsi="Times New Roman" w:cs="Times New Roman"/>
          <w:sz w:val="24"/>
          <w:szCs w:val="24"/>
        </w:rPr>
      </w:pPr>
      <w:r>
        <w:rPr>
          <w:rFonts w:ascii="Times New Roman" w:hAnsi="Times New Roman"/>
          <w:sz w:val="24"/>
        </w:rPr>
        <w:t xml:space="preserve">The research findings illustrate that community involvement in Kitagwenda District is multifaceted, with significant potential to improve education governance and outcomes. Nevertheless, realizing this potential requires addressing barriers rooted in capacity, socio-cultural norms, and policy enforcement. The insights suggest that a strategic approach </w:t>
      </w:r>
      <w:r>
        <w:rPr>
          <w:rFonts w:ascii="Times New Roman" w:hAnsi="Times New Roman"/>
          <w:sz w:val="24"/>
        </w:rPr>
        <w:lastRenderedPageBreak/>
        <w:t>combining capacity-building, inclusive policies, and socio-cultural sensitization can enhance genuine involvement, ultimately leading to more accountable, responsive, and sustainable schools.</w:t>
      </w:r>
    </w:p>
    <w:p w:rsidR="00D87F83" w:rsidRPr="006665E6" w:rsidRDefault="00D87F83" w:rsidP="00CC617D">
      <w:pPr>
        <w:pStyle w:val="Heading1"/>
        <w:rPr>
          <w:rFonts w:ascii="Times New Roman" w:hAnsi="Times New Roman" w:cs="Times New Roman"/>
          <w:sz w:val="24"/>
          <w:szCs w:val="24"/>
        </w:rPr>
      </w:pPr>
      <w:r>
        <w:rPr>
          <w:rFonts w:ascii="Times New Roman" w:hAnsi="Times New Roman"/>
          <w:sz w:val="24"/>
        </w:rPr>
        <w:t xml:space="preserve">Conclusion and Recommendations </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Conclusion</w:t>
      </w:r>
    </w:p>
    <w:p w:rsidR="00D87F83" w:rsidRPr="006665E6" w:rsidRDefault="00D87F83" w:rsidP="00D87F83">
      <w:pPr>
        <w:rPr>
          <w:rFonts w:ascii="Times New Roman" w:hAnsi="Times New Roman" w:cs="Times New Roman"/>
          <w:sz w:val="24"/>
          <w:szCs w:val="24"/>
        </w:rPr>
      </w:pPr>
      <w:r>
        <w:rPr>
          <w:rFonts w:ascii="Times New Roman" w:hAnsi="Times New Roman"/>
          <w:sz w:val="24"/>
        </w:rPr>
        <w:t>The study has shed light on the multifaceted nature of community involvement in rural schools within Kitagwenda District, Uganda. The findings indicate that community involvement manifests through several formal and informal channels, including School Management Committees (SMCs), Parent-Teacher Associations (PTAs), community labor contributions, and involvement in school planning and oversight. Where these mechanisms are active and inclusive, they generate tangible benefits such as improved school infrastructure, enhanced accountability, and increased student attendance, thereby contributing positively to educational outcomes.</w:t>
      </w:r>
    </w:p>
    <w:p w:rsidR="00D87F83" w:rsidRPr="006665E6" w:rsidRDefault="00D87F83" w:rsidP="00D87F83">
      <w:pPr>
        <w:rPr>
          <w:rFonts w:ascii="Times New Roman" w:hAnsi="Times New Roman" w:cs="Times New Roman"/>
          <w:sz w:val="24"/>
          <w:szCs w:val="24"/>
        </w:rPr>
      </w:pPr>
      <w:r>
        <w:rPr>
          <w:rFonts w:ascii="Times New Roman" w:hAnsi="Times New Roman"/>
          <w:sz w:val="24"/>
        </w:rPr>
        <w:t>Nevertheless, the study also underscores significant challenges that hinder the realization of full participatory potential. Limited capacity, socioeconomic hardships, socio-cultural norms, elite dominance, and weak policy enforcement are among the barriers that restrict meaningful and inclusive community involvement. These constraints often lead to superficial involvement, where community members are involved in name only, rather than exerting genuine influence over decision-making processes.</w:t>
      </w:r>
    </w:p>
    <w:p w:rsidR="00D87F83" w:rsidRPr="006665E6" w:rsidRDefault="00D87F83" w:rsidP="00D87F83">
      <w:pPr>
        <w:rPr>
          <w:rFonts w:ascii="Times New Roman" w:hAnsi="Times New Roman" w:cs="Times New Roman"/>
          <w:sz w:val="24"/>
          <w:szCs w:val="24"/>
        </w:rPr>
      </w:pPr>
      <w:r>
        <w:rPr>
          <w:rFonts w:ascii="Times New Roman" w:hAnsi="Times New Roman"/>
          <w:sz w:val="24"/>
        </w:rPr>
        <w:t>The theoretical frameworks of participatory governance and decentralization elucidate that for community involvement to be effective, it must go beyond formal structures to foster empowerment, inclusivity, and social cohesion. The findings affirm that involvement is a dynamic process deeply influenced by socio-cultural contexts, power relations, and institutional support.</w:t>
      </w:r>
    </w:p>
    <w:p w:rsidR="00D87F83" w:rsidRPr="006665E6" w:rsidRDefault="00D87F83" w:rsidP="00D87F83">
      <w:pPr>
        <w:rPr>
          <w:rFonts w:ascii="Times New Roman" w:hAnsi="Times New Roman" w:cs="Times New Roman"/>
          <w:sz w:val="24"/>
          <w:szCs w:val="24"/>
        </w:rPr>
      </w:pPr>
      <w:r>
        <w:rPr>
          <w:rFonts w:ascii="Times New Roman" w:hAnsi="Times New Roman"/>
          <w:sz w:val="24"/>
        </w:rPr>
        <w:t>Given these insights, it is evident that improving community involvement in Kitagwenda requires strategic and context-sensitive interventions. The ultimate goal is to move toward inclusive, capacitated, and sustainable engagement that genuinely influences education governance and enhances school performance.</w:t>
      </w:r>
    </w:p>
    <w:p w:rsidR="00D87F83" w:rsidRPr="006665E6" w:rsidRDefault="00D87F83" w:rsidP="00CC617D">
      <w:pPr>
        <w:pStyle w:val="Heading2"/>
        <w:rPr>
          <w:rFonts w:ascii="Times New Roman" w:hAnsi="Times New Roman" w:cs="Times New Roman"/>
          <w:sz w:val="24"/>
          <w:szCs w:val="24"/>
        </w:rPr>
      </w:pPr>
      <w:r>
        <w:rPr>
          <w:rFonts w:ascii="Times New Roman" w:hAnsi="Times New Roman"/>
          <w:sz w:val="24"/>
        </w:rPr>
        <w:t>Recommendations</w:t>
      </w:r>
    </w:p>
    <w:p w:rsidR="00D87F83" w:rsidRPr="006665E6" w:rsidRDefault="00D87F83" w:rsidP="00D87F83">
      <w:pPr>
        <w:rPr>
          <w:rFonts w:ascii="Times New Roman" w:hAnsi="Times New Roman" w:cs="Times New Roman"/>
          <w:sz w:val="24"/>
          <w:szCs w:val="24"/>
        </w:rPr>
      </w:pPr>
      <w:r>
        <w:rPr>
          <w:rFonts w:ascii="Times New Roman" w:hAnsi="Times New Roman"/>
          <w:sz w:val="24"/>
        </w:rPr>
        <w:t>Drawing from the study's findings, the following recommendations are proposed to strengthen community involvement in rural Ugandan schools, particularly within Kitagwenda District:</w:t>
      </w:r>
    </w:p>
    <w:p w:rsidR="00D87F83" w:rsidRPr="006665E6" w:rsidRDefault="00D87F83" w:rsidP="00D87F83">
      <w:pPr>
        <w:rPr>
          <w:rFonts w:ascii="Times New Roman" w:hAnsi="Times New Roman" w:cs="Times New Roman"/>
          <w:sz w:val="24"/>
          <w:szCs w:val="24"/>
        </w:rPr>
      </w:pPr>
      <w:r>
        <w:rPr>
          <w:rFonts w:ascii="Times New Roman" w:hAnsi="Times New Roman"/>
          <w:sz w:val="24"/>
        </w:rPr>
        <w:t>Capacity Building and Training Local community members, especially SMC and PTA members, require continuous training on their roles, responsibilities, and legal frameworks governing school management. Capacity-building initiatives should focus on enhancing leadership skills, financial management, and understanding of educational policies. Such training will empower community members to participate effectively and confidently.</w:t>
      </w:r>
    </w:p>
    <w:p w:rsidR="00D87F83" w:rsidRPr="006665E6" w:rsidRDefault="00D87F83" w:rsidP="00D87F83">
      <w:pPr>
        <w:rPr>
          <w:rFonts w:ascii="Times New Roman" w:hAnsi="Times New Roman" w:cs="Times New Roman"/>
          <w:sz w:val="24"/>
          <w:szCs w:val="24"/>
        </w:rPr>
      </w:pPr>
      <w:r>
        <w:rPr>
          <w:rFonts w:ascii="Times New Roman" w:hAnsi="Times New Roman"/>
          <w:sz w:val="24"/>
        </w:rPr>
        <w:t>Promote Inclusivity and Reduce Elite: Dominance Efforts should be made to ensure that marginalized groups, including women, youth, and socially disadvantaged persons, are actively involved in school governance. This can be achieved through targeted awareness campaigns, gender-sensitive policies, and mechanisms that promote equitable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lastRenderedPageBreak/>
        <w:t>Strengthen Policy Enforcement and Institutional Support: The Ministry of Education and district authorities should enforce existing policies on community involvement more rigorously. Regular monitoring, evaluation, and feedback mechanisms should be established to ensure that involvement is substantive and not symbolic. Recognition and incentives for active community involvement can motivate sustained engagement.</w:t>
      </w:r>
    </w:p>
    <w:p w:rsidR="00D87F83" w:rsidRPr="006665E6" w:rsidRDefault="00D87F83" w:rsidP="00D87F83">
      <w:pPr>
        <w:rPr>
          <w:rFonts w:ascii="Times New Roman" w:hAnsi="Times New Roman" w:cs="Times New Roman"/>
          <w:sz w:val="24"/>
          <w:szCs w:val="24"/>
        </w:rPr>
      </w:pPr>
      <w:r>
        <w:rPr>
          <w:rFonts w:ascii="Times New Roman" w:hAnsi="Times New Roman"/>
          <w:sz w:val="24"/>
        </w:rPr>
        <w:t>Enhance Socio-cultural Sensitization: Community engagement strategies must be culturally sensitive and tailored to local norms. Engaging traditional leaders and opinion shapers can facilitate acceptance and support for inclusive involvement, especially among groups traditionally marginalized.</w:t>
      </w:r>
    </w:p>
    <w:p w:rsidR="00D87F83" w:rsidRPr="006665E6" w:rsidRDefault="00D87F83" w:rsidP="00D87F83">
      <w:pPr>
        <w:rPr>
          <w:rFonts w:ascii="Times New Roman" w:hAnsi="Times New Roman" w:cs="Times New Roman"/>
          <w:sz w:val="24"/>
          <w:szCs w:val="24"/>
        </w:rPr>
      </w:pPr>
      <w:r>
        <w:rPr>
          <w:rFonts w:ascii="Times New Roman" w:hAnsi="Times New Roman"/>
          <w:sz w:val="24"/>
        </w:rPr>
        <w:t>Integrate Community Engagement into School Planning and Management: Schools should institutionalize community involvement in all stages of planning, resource mobilization, and monitoring. This can be facilitated through participatory planning workshops and community forums that are scheduled regularly and are accessible to all community members.</w:t>
      </w:r>
    </w:p>
    <w:p w:rsidR="00D87F83" w:rsidRPr="006665E6" w:rsidRDefault="00D87F83" w:rsidP="00D87F83">
      <w:pPr>
        <w:rPr>
          <w:rFonts w:ascii="Times New Roman" w:hAnsi="Times New Roman" w:cs="Times New Roman"/>
          <w:sz w:val="24"/>
          <w:szCs w:val="24"/>
        </w:rPr>
      </w:pPr>
      <w:r>
        <w:rPr>
          <w:rFonts w:ascii="Times New Roman" w:hAnsi="Times New Roman"/>
          <w:sz w:val="24"/>
        </w:rPr>
        <w:t>Leverage External Support and Partnerships: Non-governmental organizations (NGOs), development partners, and government agencies should collaborate to provide technical assistance, funding, and resources aimed at fostering sustainable community involvement. These partnerships can also facilitate knowledge sharing and capacity enhancement.</w:t>
      </w:r>
    </w:p>
    <w:p w:rsidR="00D87F83" w:rsidRPr="006665E6" w:rsidRDefault="00D87F83" w:rsidP="00D87F83">
      <w:pPr>
        <w:rPr>
          <w:rFonts w:ascii="Times New Roman" w:hAnsi="Times New Roman" w:cs="Times New Roman"/>
          <w:sz w:val="24"/>
          <w:szCs w:val="24"/>
        </w:rPr>
      </w:pPr>
      <w:r>
        <w:rPr>
          <w:rFonts w:ascii="Times New Roman" w:hAnsi="Times New Roman"/>
          <w:sz w:val="24"/>
        </w:rPr>
        <w:t>Foster Social Cohesion and Trust: Building trust between schools and communities is fundamental. Schools should adopt transparent governance practices, communicate regularly with parents and community members, and involve them in decision-making processes. Trust-building activities can include community meetings, feedback sessions, and social events.</w:t>
      </w:r>
    </w:p>
    <w:p w:rsidR="00D87F83" w:rsidRPr="006665E6" w:rsidRDefault="00D87F83" w:rsidP="00D87F83">
      <w:pPr>
        <w:rPr>
          <w:rFonts w:ascii="Times New Roman" w:hAnsi="Times New Roman" w:cs="Times New Roman"/>
          <w:sz w:val="24"/>
          <w:szCs w:val="24"/>
        </w:rPr>
      </w:pPr>
      <w:r>
        <w:rPr>
          <w:rFonts w:ascii="Times New Roman" w:hAnsi="Times New Roman"/>
          <w:sz w:val="24"/>
        </w:rPr>
        <w:t>Implement Monitoring and Evaluation Systems: Establish clear indicators and regular assessments to evaluate the quality, inclusiveness, and impact of community involvement. Feedback from these evaluations should inform policy adjustments and capacity-building efforts.</w:t>
      </w:r>
    </w:p>
    <w:p w:rsidR="00D87F83" w:rsidRPr="006665E6" w:rsidRDefault="00D87F83" w:rsidP="00EE4FBB">
      <w:pPr>
        <w:pStyle w:val="Heading2"/>
        <w:rPr>
          <w:rFonts w:ascii="Times New Roman" w:hAnsi="Times New Roman" w:cs="Times New Roman"/>
          <w:sz w:val="24"/>
          <w:szCs w:val="24"/>
        </w:rPr>
      </w:pPr>
      <w:r>
        <w:rPr>
          <w:rFonts w:ascii="Times New Roman" w:hAnsi="Times New Roman"/>
          <w:sz w:val="24"/>
        </w:rPr>
        <w:t>Final Reflection</w:t>
      </w:r>
    </w:p>
    <w:p w:rsidR="00A932DA" w:rsidRPr="006665E6" w:rsidRDefault="00D87F83" w:rsidP="00D87F83">
      <w:pPr>
        <w:rPr>
          <w:rFonts w:ascii="Times New Roman" w:hAnsi="Times New Roman" w:cs="Times New Roman"/>
          <w:sz w:val="24"/>
          <w:szCs w:val="24"/>
        </w:rPr>
      </w:pPr>
      <w:r>
        <w:rPr>
          <w:rFonts w:ascii="Times New Roman" w:hAnsi="Times New Roman"/>
          <w:sz w:val="24"/>
        </w:rPr>
        <w:t>Strengthening community involvement in Kitagwenda District's schools is a multifaceted process that requires concerted efforts across various levels of the education system. The success of these strategies hinges on genuine commitment from policymakers, school leaders, community members, and development partners. When community involvement is inclusive, well-supported, and capacitated, it has the potential to transform schools into truly community-owned institutions that foster sustainable development, improve educational outcomes, and promote social cohesion.</w:t>
      </w:r>
    </w:p>
    <w:p w:rsidR="00D87F83" w:rsidRPr="006665E6" w:rsidRDefault="00D87F83" w:rsidP="00EE4FBB">
      <w:pPr>
        <w:pStyle w:val="Heading2"/>
        <w:rPr>
          <w:rFonts w:ascii="Times New Roman" w:hAnsi="Times New Roman" w:cs="Times New Roman"/>
          <w:sz w:val="24"/>
          <w:szCs w:val="24"/>
        </w:rPr>
      </w:pPr>
      <w:r>
        <w:rPr>
          <w:rFonts w:ascii="Times New Roman" w:hAnsi="Times New Roman"/>
          <w:sz w:val="24"/>
        </w:rPr>
        <w:t xml:space="preserve"> Limitations </w:t>
      </w:r>
    </w:p>
    <w:p w:rsidR="00D87F83" w:rsidRPr="006665E6" w:rsidRDefault="00D87F83" w:rsidP="00D87F83">
      <w:pPr>
        <w:rPr>
          <w:rFonts w:ascii="Times New Roman" w:hAnsi="Times New Roman" w:cs="Times New Roman"/>
          <w:sz w:val="24"/>
          <w:szCs w:val="24"/>
        </w:rPr>
      </w:pPr>
      <w:r>
        <w:rPr>
          <w:rFonts w:ascii="Times New Roman" w:hAnsi="Times New Roman"/>
          <w:sz w:val="24"/>
        </w:rPr>
        <w:t>The study offers valuable insights into the nature, impacts, and challenges of community involvement in school governance within Kitagwenda District; however, several limitations should be acknowledged that may influence the interpretation and generalizability of the findings.</w:t>
      </w:r>
    </w:p>
    <w:p w:rsidR="00D87F83" w:rsidRPr="006665E6" w:rsidRDefault="00D87F83" w:rsidP="00D87F83">
      <w:pPr>
        <w:rPr>
          <w:rFonts w:ascii="Times New Roman" w:hAnsi="Times New Roman" w:cs="Times New Roman"/>
          <w:sz w:val="24"/>
          <w:szCs w:val="24"/>
        </w:rPr>
      </w:pPr>
      <w:r>
        <w:rPr>
          <w:rFonts w:ascii="Times New Roman" w:hAnsi="Times New Roman"/>
          <w:sz w:val="24"/>
        </w:rPr>
        <w:t xml:space="preserve">Firstly, the research relies primarily on a desk review of existing policy documents, academic studies, and reports. While these sources provide a broad understanding of community involvement frameworks and documented practices, they do not capture the full depth of lived experiences, perceptions, and informal dynamics within communities and schools. The </w:t>
      </w:r>
      <w:r>
        <w:rPr>
          <w:rFonts w:ascii="Times New Roman" w:hAnsi="Times New Roman"/>
          <w:sz w:val="24"/>
        </w:rPr>
        <w:lastRenderedPageBreak/>
        <w:t>absence of primary data collection, such as interviews or field observations, limits the ability to verify the accuracy of reported practices and to explore nuanced socio-cultural factors influencing involvement.</w:t>
      </w:r>
    </w:p>
    <w:p w:rsidR="00D87F83" w:rsidRPr="006665E6" w:rsidRDefault="00D87F83" w:rsidP="00D87F83">
      <w:pPr>
        <w:rPr>
          <w:rFonts w:ascii="Times New Roman" w:hAnsi="Times New Roman" w:cs="Times New Roman"/>
          <w:sz w:val="24"/>
          <w:szCs w:val="24"/>
        </w:rPr>
      </w:pPr>
      <w:r>
        <w:rPr>
          <w:rFonts w:ascii="Times New Roman" w:hAnsi="Times New Roman"/>
          <w:sz w:val="24"/>
        </w:rPr>
        <w:t>Secondly, the scope of the desk review restricts the analysis to documented instances and publicly available reports, which may be subject to reporting bias. For example, schools or community members with positive experiences might be more inclined to document their efforts, leading to an overrepresentation of successful cases and underreporting of persistent challenges or failures.</w:t>
      </w:r>
    </w:p>
    <w:p w:rsidR="00D87F83" w:rsidRPr="006665E6" w:rsidRDefault="00D87F83" w:rsidP="00D87F83">
      <w:pPr>
        <w:rPr>
          <w:rFonts w:ascii="Times New Roman" w:hAnsi="Times New Roman" w:cs="Times New Roman"/>
          <w:sz w:val="24"/>
          <w:szCs w:val="24"/>
        </w:rPr>
      </w:pPr>
      <w:r>
        <w:rPr>
          <w:rFonts w:ascii="Times New Roman" w:hAnsi="Times New Roman"/>
          <w:sz w:val="24"/>
        </w:rPr>
        <w:t>Thirdly, the study’s focus on Kitagwenda District, while providing a detailed contextual analysis, limits the broader applicability of findings to other districts or regions with different socioeconomic, cultural, or administrative contexts. Variations in local leadership, socio-cultural norms, and community structures mean that the findings may not be directly transferrable without contextual adaptation.</w:t>
      </w:r>
    </w:p>
    <w:p w:rsidR="00D87F83" w:rsidRPr="006665E6" w:rsidRDefault="00D87F83" w:rsidP="00D87F83">
      <w:pPr>
        <w:rPr>
          <w:rFonts w:ascii="Times New Roman" w:hAnsi="Times New Roman" w:cs="Times New Roman"/>
          <w:sz w:val="24"/>
          <w:szCs w:val="24"/>
        </w:rPr>
      </w:pPr>
      <w:r>
        <w:rPr>
          <w:rFonts w:ascii="Times New Roman" w:hAnsi="Times New Roman"/>
          <w:sz w:val="24"/>
        </w:rPr>
        <w:t>Additionally, the theoretical frameworks employed—participatory governance and decentralization—offer valuable lenses but inherently emphasize ideal conditions of inclusive involvement. The realities on the ground, characterized by power imbalances and socio-cultural norms, may not fully align with these ideals, thereby constraining the analytical scope.</w:t>
      </w:r>
    </w:p>
    <w:p w:rsidR="00D87F83" w:rsidRPr="006665E6" w:rsidRDefault="00D87F83" w:rsidP="00D87F83">
      <w:pPr>
        <w:rPr>
          <w:rFonts w:ascii="Times New Roman" w:hAnsi="Times New Roman" w:cs="Times New Roman"/>
          <w:sz w:val="24"/>
          <w:szCs w:val="24"/>
        </w:rPr>
      </w:pPr>
      <w:r>
        <w:rPr>
          <w:rFonts w:ascii="Times New Roman" w:hAnsi="Times New Roman"/>
          <w:sz w:val="24"/>
        </w:rPr>
        <w:t>Finally, the rapidly evolving policy environment and socioeconomic conditions in Uganda mean that some findings may quickly become outdated or less relevant over time. The lack of real-time or longitudinal data limits the capacity to assess trends or the long-term impact of community involvement initiatives.</w:t>
      </w:r>
    </w:p>
    <w:p w:rsidR="00D87F83" w:rsidRPr="006665E6" w:rsidRDefault="00D87F83" w:rsidP="00D87F83">
      <w:pPr>
        <w:rPr>
          <w:rFonts w:ascii="Times New Roman" w:hAnsi="Times New Roman" w:cs="Times New Roman"/>
          <w:sz w:val="24"/>
          <w:szCs w:val="24"/>
        </w:rPr>
      </w:pPr>
      <w:r>
        <w:rPr>
          <w:rFonts w:ascii="Times New Roman" w:hAnsi="Times New Roman"/>
          <w:sz w:val="24"/>
        </w:rPr>
        <w:t>Overall, while this study provides a comprehensive overview based on existing literature and policy analysis, its reliance on secondary data, limited contextual scope, and theoretical constraints suggest that further empirical research—particularly qualitative fieldwork—is necessary to deepen understanding and inform more targeted interventions</w:t>
      </w:r>
    </w:p>
    <w:p w:rsidR="006665E6" w:rsidRDefault="006665E6" w:rsidP="00D87F83">
      <w:pPr>
        <w:rPr>
          <w:rFonts w:ascii="Times New Roman" w:hAnsi="Times New Roman" w:cs="Times New Roman"/>
          <w:sz w:val="24"/>
          <w:szCs w:val="24"/>
        </w:rPr>
      </w:pPr>
    </w:p>
    <w:p w:rsidR="006665E6" w:rsidRDefault="006665E6"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Default="00E07603" w:rsidP="00D87F83">
      <w:pPr>
        <w:rPr>
          <w:rFonts w:ascii="Times New Roman" w:hAnsi="Times New Roman" w:cs="Times New Roman"/>
          <w:sz w:val="24"/>
          <w:szCs w:val="24"/>
        </w:rPr>
      </w:pPr>
    </w:p>
    <w:p w:rsidR="00E07603" w:rsidRPr="006665E6" w:rsidRDefault="00E07603" w:rsidP="00D87F83">
      <w:pPr>
        <w:rPr>
          <w:rFonts w:ascii="Times New Roman" w:hAnsi="Times New Roman" w:cs="Times New Roman"/>
          <w:sz w:val="24"/>
          <w:szCs w:val="24"/>
        </w:rPr>
      </w:pPr>
    </w:p>
    <w:p w:rsidR="00476DE8" w:rsidRPr="006665E6" w:rsidRDefault="00476DE8" w:rsidP="00D87F83">
      <w:pPr>
        <w:rPr>
          <w:rFonts w:ascii="Times New Roman" w:hAnsi="Times New Roman" w:cs="Times New Roman"/>
          <w:sz w:val="24"/>
          <w:szCs w:val="24"/>
        </w:rPr>
      </w:pPr>
    </w:p>
    <w:bookmarkStart w:id="1" w:name="_Toc229164474" w:displacedByCustomXml="next"/>
    <w:sdt>
      <w:sdtPr>
        <w:rPr>
          <w:rFonts w:ascii="Times New Roman" w:eastAsiaTheme="minorHAnsi" w:hAnsi="Times New Roman" w:cs="Times New Roman"/>
          <w:color w:val="auto"/>
          <w:sz w:val="24"/>
          <w:szCs w:val="24"/>
        </w:rPr>
        <w:id w:val="-286354946"/>
        <w:docPartObj>
          <w:docPartGallery w:val="Bibliographies"/>
          <w:docPartUnique/>
        </w:docPartObj>
      </w:sdtPr>
      <w:sdtEndPr>
        <w:rPr>
          <w:rFonts w:eastAsiaTheme="minorEastAsia"/>
        </w:rPr>
      </w:sdtEndPr>
      <w:sdtContent>
        <w:p w:rsidR="00476DE8" w:rsidRPr="006665E6" w:rsidRDefault="00476DE8">
          <w:pPr>
            <w:pStyle w:val="Heading1"/>
            <w:rPr>
              <w:rFonts w:ascii="Times New Roman" w:hAnsi="Times New Roman" w:cs="Times New Roman"/>
              <w:sz w:val="24"/>
              <w:szCs w:val="24"/>
            </w:rPr>
          </w:pPr>
          <w:r w:rsidRPr="006665E6">
            <w:rPr>
              <w:rFonts w:ascii="Times New Roman" w:hAnsi="Times New Roman" w:cs="Times New Roman"/>
              <w:sz w:val="24"/>
              <w:szCs w:val="24"/>
            </w:rPr>
            <w:t>References</w:t>
          </w:r>
          <w:bookmarkEnd w:id="1"/>
        </w:p>
        <w:sdt>
          <w:sdtPr>
            <w:rPr>
              <w:rFonts w:ascii="Times New Roman" w:hAnsi="Times New Roman" w:cs="Times New Roman"/>
              <w:sz w:val="24"/>
              <w:szCs w:val="24"/>
            </w:rPr>
            <w:id w:val="-573587230"/>
            <w:bibliography/>
          </w:sdtPr>
          <w:sdtEndPr/>
          <w:sdtContent>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sz w:val="24"/>
                  <w:szCs w:val="24"/>
                </w:rPr>
                <w:fldChar w:fldCharType="begin"/>
              </w:r>
              <w:r w:rsidRPr="006665E6">
                <w:rPr>
                  <w:rFonts w:ascii="Times New Roman" w:hAnsi="Times New Roman" w:cs="Times New Roman"/>
                  <w:sz w:val="24"/>
                  <w:szCs w:val="24"/>
                </w:rPr>
                <w:instrText xml:space="preserve"> BIBLIOGRAPHY </w:instrText>
              </w:r>
              <w:r w:rsidRPr="006665E6">
                <w:rPr>
                  <w:rFonts w:ascii="Times New Roman" w:hAnsi="Times New Roman" w:cs="Times New Roman"/>
                  <w:sz w:val="24"/>
                  <w:szCs w:val="24"/>
                </w:rPr>
                <w:fldChar w:fldCharType="separate"/>
              </w:r>
              <w:r w:rsidRPr="006665E6">
                <w:rPr>
                  <w:rFonts w:ascii="Times New Roman" w:hAnsi="Times New Roman" w:cs="Times New Roman"/>
                  <w:noProof/>
                  <w:sz w:val="24"/>
                  <w:szCs w:val="24"/>
                  <w:lang w:val="en-US"/>
                </w:rPr>
                <w:t>AKENA, F. ( (2015)). STAKEHOLDERS’PARTICIPATION AND EDUCATION SERVICE DELIVERY IN URBAN COUNCILS IN UGANDA. A CASE STUDY OF KITGUM URBAN COUNCIL (Doctoral dissertation, Uganda Management Institute).</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Byswieza, J. ((2016).). Decentralization policy and rural development in Uganda case study of Kiseks Sub County Lwengo District.</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CHARLES, , D., PAULINE,, A., &amp; BALYEBUGA, A. (n.d.). FACULTY OF EDUCATION.</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 xml:space="preserve">Gonzaga,, K., Specioza, A., &amp; Tina,, A. ((2024).). Community involvement and performance of secondary schools in Kassanda Town Council, Kassanda District. </w:t>
              </w:r>
              <w:r w:rsidRPr="006665E6">
                <w:rPr>
                  <w:rFonts w:ascii="Times New Roman" w:hAnsi="Times New Roman" w:cs="Times New Roman"/>
                  <w:i/>
                  <w:iCs/>
                  <w:noProof/>
                  <w:sz w:val="24"/>
                  <w:szCs w:val="24"/>
                  <w:lang w:val="en-US"/>
                </w:rPr>
                <w:t>World Journal of Advanced Research and Reviews</w:t>
              </w:r>
              <w:r w:rsidRPr="006665E6">
                <w:rPr>
                  <w:rFonts w:ascii="Times New Roman" w:hAnsi="Times New Roman" w:cs="Times New Roman"/>
                  <w:noProof/>
                  <w:sz w:val="24"/>
                  <w:szCs w:val="24"/>
                  <w:lang w:val="en-US"/>
                </w:rPr>
                <w:t>, , 22(02), 076-082.</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PASCHAL, M. ( (2026).). HEADTEACHERS’STRATEGIC MANAGEMENT AND TEACHERS’PERFORMANCE IN PRIMARY SCHOOLS: A CASE OF KITAGWENDA DISTRICT, UGANDA.</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Ssemanda, ,. ((2017).).  Community participation and service delivery in local government: a case study of Kyazanga sub county Lwengo district (Doctoral dissertation, Kampala International University, College of Humanities and Social Sciences).</w:t>
              </w:r>
            </w:p>
            <w:p w:rsidR="00476DE8" w:rsidRPr="006665E6" w:rsidRDefault="00476DE8" w:rsidP="00476DE8">
              <w:pPr>
                <w:pStyle w:val="Bibliography"/>
                <w:ind w:left="720" w:hanging="720"/>
                <w:rPr>
                  <w:rFonts w:ascii="Times New Roman" w:hAnsi="Times New Roman" w:cs="Times New Roman"/>
                  <w:noProof/>
                  <w:sz w:val="24"/>
                  <w:szCs w:val="24"/>
                  <w:lang w:val="en-US"/>
                </w:rPr>
              </w:pPr>
              <w:r w:rsidRPr="006665E6">
                <w:rPr>
                  <w:rFonts w:ascii="Times New Roman" w:hAnsi="Times New Roman" w:cs="Times New Roman"/>
                  <w:noProof/>
                  <w:sz w:val="24"/>
                  <w:szCs w:val="24"/>
                  <w:lang w:val="en-US"/>
                </w:rPr>
                <w:t>Watamba,, P. ((2019).). Community involvement and performance of secondary schools in Khabutola Sub-County Manafwa District, Eastern Uganda.</w:t>
              </w:r>
            </w:p>
            <w:p w:rsidR="00476DE8" w:rsidRPr="006665E6" w:rsidRDefault="00476DE8" w:rsidP="00476DE8">
              <w:pPr>
                <w:rPr>
                  <w:rFonts w:ascii="Times New Roman" w:hAnsi="Times New Roman" w:cs="Times New Roman"/>
                  <w:sz w:val="24"/>
                  <w:szCs w:val="24"/>
                </w:rPr>
              </w:pPr>
              <w:r w:rsidRPr="006665E6">
                <w:rPr>
                  <w:rFonts w:ascii="Times New Roman" w:hAnsi="Times New Roman" w:cs="Times New Roman"/>
                  <w:b/>
                  <w:bCs/>
                  <w:noProof/>
                  <w:sz w:val="24"/>
                  <w:szCs w:val="24"/>
                </w:rPr>
                <w:fldChar w:fldCharType="end"/>
              </w:r>
            </w:p>
          </w:sdtContent>
        </w:sdt>
      </w:sdtContent>
    </w:sdt>
    <w:p w:rsidR="00476DE8" w:rsidRPr="006665E6" w:rsidRDefault="00476DE8" w:rsidP="00D87F83">
      <w:pPr>
        <w:rPr>
          <w:rFonts w:ascii="Times New Roman" w:hAnsi="Times New Roman" w:cs="Times New Roman"/>
          <w:sz w:val="24"/>
          <w:szCs w:val="24"/>
        </w:rPr>
      </w:pPr>
    </w:p>
    <w:sectPr w:rsidR="00476DE8" w:rsidRPr="00666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B5"/>
    <w:rsid w:val="0010506B"/>
    <w:rsid w:val="00116C55"/>
    <w:rsid w:val="00153D1F"/>
    <w:rsid w:val="001D322C"/>
    <w:rsid w:val="001F4745"/>
    <w:rsid w:val="00251CB5"/>
    <w:rsid w:val="002655A4"/>
    <w:rsid w:val="002A4944"/>
    <w:rsid w:val="002A575E"/>
    <w:rsid w:val="0032277F"/>
    <w:rsid w:val="00331FDC"/>
    <w:rsid w:val="00345A9A"/>
    <w:rsid w:val="003E4243"/>
    <w:rsid w:val="00434254"/>
    <w:rsid w:val="00476DE8"/>
    <w:rsid w:val="0050672F"/>
    <w:rsid w:val="00510E60"/>
    <w:rsid w:val="006665E6"/>
    <w:rsid w:val="007D1225"/>
    <w:rsid w:val="007E52F3"/>
    <w:rsid w:val="007F4DDA"/>
    <w:rsid w:val="00930FFE"/>
    <w:rsid w:val="0096601F"/>
    <w:rsid w:val="009978DD"/>
    <w:rsid w:val="009E5270"/>
    <w:rsid w:val="00A53F04"/>
    <w:rsid w:val="00A932DA"/>
    <w:rsid w:val="00AB6D24"/>
    <w:rsid w:val="00AF71B5"/>
    <w:rsid w:val="00B16EBB"/>
    <w:rsid w:val="00B47208"/>
    <w:rsid w:val="00CC617D"/>
    <w:rsid w:val="00D10FF1"/>
    <w:rsid w:val="00D239B2"/>
    <w:rsid w:val="00D27393"/>
    <w:rsid w:val="00D87F83"/>
    <w:rsid w:val="00DF51B1"/>
    <w:rsid w:val="00E07603"/>
    <w:rsid w:val="00E36DB4"/>
    <w:rsid w:val="00E87847"/>
    <w:rsid w:val="00EC0240"/>
    <w:rsid w:val="00EE4FBB"/>
    <w:rsid w:val="00F96818"/>
    <w:rsid w:val="00F96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8E285-621D-45E4-BEEF-A62FE6C9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A9A"/>
  </w:style>
  <w:style w:type="paragraph" w:styleId="Heading1">
    <w:name w:val="heading 1"/>
    <w:basedOn w:val="Normal"/>
    <w:next w:val="Normal"/>
    <w:link w:val="Heading1Char"/>
    <w:uiPriority w:val="9"/>
    <w:qFormat/>
    <w:rsid w:val="00345A9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A9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45A9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45A9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45A9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45A9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45A9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45A9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45A9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9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76DE8"/>
  </w:style>
  <w:style w:type="character" w:customStyle="1" w:styleId="Heading2Char">
    <w:name w:val="Heading 2 Char"/>
    <w:basedOn w:val="DefaultParagraphFont"/>
    <w:link w:val="Heading2"/>
    <w:uiPriority w:val="9"/>
    <w:rsid w:val="00345A9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45A9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45A9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45A9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45A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45A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45A9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45A9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45A9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45A9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45A9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45A9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5A9A"/>
    <w:rPr>
      <w:rFonts w:asciiTheme="majorHAnsi" w:eastAsiaTheme="majorEastAsia" w:hAnsiTheme="majorHAnsi" w:cstheme="majorBidi"/>
      <w:sz w:val="24"/>
      <w:szCs w:val="24"/>
    </w:rPr>
  </w:style>
  <w:style w:type="character" w:styleId="Strong">
    <w:name w:val="Strong"/>
    <w:basedOn w:val="DefaultParagraphFont"/>
    <w:uiPriority w:val="22"/>
    <w:qFormat/>
    <w:rsid w:val="00345A9A"/>
    <w:rPr>
      <w:b/>
      <w:bCs/>
    </w:rPr>
  </w:style>
  <w:style w:type="character" w:styleId="Emphasis">
    <w:name w:val="Emphasis"/>
    <w:basedOn w:val="DefaultParagraphFont"/>
    <w:uiPriority w:val="20"/>
    <w:qFormat/>
    <w:rsid w:val="00345A9A"/>
    <w:rPr>
      <w:i/>
      <w:iCs/>
    </w:rPr>
  </w:style>
  <w:style w:type="paragraph" w:styleId="NoSpacing">
    <w:name w:val="No Spacing"/>
    <w:uiPriority w:val="1"/>
    <w:qFormat/>
    <w:rsid w:val="00345A9A"/>
    <w:pPr>
      <w:spacing w:after="0" w:line="240" w:lineRule="auto"/>
    </w:pPr>
  </w:style>
  <w:style w:type="paragraph" w:styleId="Quote">
    <w:name w:val="Quote"/>
    <w:basedOn w:val="Normal"/>
    <w:next w:val="Normal"/>
    <w:link w:val="QuoteChar"/>
    <w:uiPriority w:val="29"/>
    <w:qFormat/>
    <w:rsid w:val="00345A9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5A9A"/>
    <w:rPr>
      <w:i/>
      <w:iCs/>
      <w:color w:val="404040" w:themeColor="text1" w:themeTint="BF"/>
    </w:rPr>
  </w:style>
  <w:style w:type="paragraph" w:styleId="IntenseQuote">
    <w:name w:val="Intense Quote"/>
    <w:basedOn w:val="Normal"/>
    <w:next w:val="Normal"/>
    <w:link w:val="IntenseQuoteChar"/>
    <w:uiPriority w:val="30"/>
    <w:qFormat/>
    <w:rsid w:val="00345A9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45A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45A9A"/>
    <w:rPr>
      <w:i/>
      <w:iCs/>
      <w:color w:val="404040" w:themeColor="text1" w:themeTint="BF"/>
    </w:rPr>
  </w:style>
  <w:style w:type="character" w:styleId="IntenseEmphasis">
    <w:name w:val="Intense Emphasis"/>
    <w:basedOn w:val="DefaultParagraphFont"/>
    <w:uiPriority w:val="21"/>
    <w:qFormat/>
    <w:rsid w:val="00345A9A"/>
    <w:rPr>
      <w:b/>
      <w:bCs/>
      <w:i/>
      <w:iCs/>
    </w:rPr>
  </w:style>
  <w:style w:type="character" w:styleId="SubtleReference">
    <w:name w:val="Subtle Reference"/>
    <w:basedOn w:val="DefaultParagraphFont"/>
    <w:uiPriority w:val="31"/>
    <w:qFormat/>
    <w:rsid w:val="00345A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5A9A"/>
    <w:rPr>
      <w:b/>
      <w:bCs/>
      <w:smallCaps/>
      <w:spacing w:val="5"/>
      <w:u w:val="single"/>
    </w:rPr>
  </w:style>
  <w:style w:type="character" w:styleId="BookTitle">
    <w:name w:val="Book Title"/>
    <w:basedOn w:val="DefaultParagraphFont"/>
    <w:uiPriority w:val="33"/>
    <w:qFormat/>
    <w:rsid w:val="00345A9A"/>
    <w:rPr>
      <w:b/>
      <w:bCs/>
      <w:smallCaps/>
    </w:rPr>
  </w:style>
  <w:style w:type="paragraph" w:styleId="TOCHeading">
    <w:name w:val="TOC Heading"/>
    <w:basedOn w:val="Heading1"/>
    <w:next w:val="Normal"/>
    <w:uiPriority w:val="39"/>
    <w:unhideWhenUsed/>
    <w:qFormat/>
    <w:rsid w:val="00345A9A"/>
    <w:pPr>
      <w:outlineLvl w:val="9"/>
    </w:pPr>
  </w:style>
  <w:style w:type="paragraph" w:styleId="TOC1">
    <w:name w:val="toc 1"/>
    <w:basedOn w:val="Normal"/>
    <w:next w:val="Normal"/>
    <w:autoRedefine/>
    <w:uiPriority w:val="39"/>
    <w:unhideWhenUsed/>
    <w:rsid w:val="00EE4FBB"/>
    <w:pPr>
      <w:spacing w:after="100"/>
    </w:pPr>
  </w:style>
  <w:style w:type="paragraph" w:styleId="TOC2">
    <w:name w:val="toc 2"/>
    <w:basedOn w:val="Normal"/>
    <w:next w:val="Normal"/>
    <w:autoRedefine/>
    <w:uiPriority w:val="39"/>
    <w:unhideWhenUsed/>
    <w:rsid w:val="00EE4FBB"/>
    <w:pPr>
      <w:spacing w:after="100"/>
      <w:ind w:left="200"/>
    </w:pPr>
  </w:style>
  <w:style w:type="paragraph" w:styleId="TOC3">
    <w:name w:val="toc 3"/>
    <w:basedOn w:val="Normal"/>
    <w:next w:val="Normal"/>
    <w:autoRedefine/>
    <w:uiPriority w:val="39"/>
    <w:unhideWhenUsed/>
    <w:rsid w:val="00EE4FBB"/>
    <w:pPr>
      <w:spacing w:after="100"/>
      <w:ind w:left="400"/>
    </w:pPr>
  </w:style>
  <w:style w:type="character" w:styleId="Hyperlink">
    <w:name w:val="Hyperlink"/>
    <w:basedOn w:val="DefaultParagraphFont"/>
    <w:uiPriority w:val="99"/>
    <w:unhideWhenUsed/>
    <w:rsid w:val="00EE4F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95722">
      <w:bodyDiv w:val="1"/>
      <w:marLeft w:val="0"/>
      <w:marRight w:val="0"/>
      <w:marTop w:val="0"/>
      <w:marBottom w:val="0"/>
      <w:divBdr>
        <w:top w:val="none" w:sz="0" w:space="0" w:color="auto"/>
        <w:left w:val="none" w:sz="0" w:space="0" w:color="auto"/>
        <w:bottom w:val="none" w:sz="0" w:space="0" w:color="auto"/>
        <w:right w:val="none" w:sz="0" w:space="0" w:color="auto"/>
      </w:divBdr>
    </w:div>
    <w:div w:id="694578568">
      <w:bodyDiv w:val="1"/>
      <w:marLeft w:val="0"/>
      <w:marRight w:val="0"/>
      <w:marTop w:val="0"/>
      <w:marBottom w:val="0"/>
      <w:divBdr>
        <w:top w:val="none" w:sz="0" w:space="0" w:color="auto"/>
        <w:left w:val="none" w:sz="0" w:space="0" w:color="auto"/>
        <w:bottom w:val="none" w:sz="0" w:space="0" w:color="auto"/>
        <w:right w:val="none" w:sz="0" w:space="0" w:color="auto"/>
      </w:divBdr>
    </w:div>
    <w:div w:id="808133828">
      <w:bodyDiv w:val="1"/>
      <w:marLeft w:val="0"/>
      <w:marRight w:val="0"/>
      <w:marTop w:val="0"/>
      <w:marBottom w:val="0"/>
      <w:divBdr>
        <w:top w:val="none" w:sz="0" w:space="0" w:color="auto"/>
        <w:left w:val="none" w:sz="0" w:space="0" w:color="auto"/>
        <w:bottom w:val="none" w:sz="0" w:space="0" w:color="auto"/>
        <w:right w:val="none" w:sz="0" w:space="0" w:color="auto"/>
      </w:divBdr>
    </w:div>
    <w:div w:id="1065495724">
      <w:bodyDiv w:val="1"/>
      <w:marLeft w:val="0"/>
      <w:marRight w:val="0"/>
      <w:marTop w:val="0"/>
      <w:marBottom w:val="0"/>
      <w:divBdr>
        <w:top w:val="none" w:sz="0" w:space="0" w:color="auto"/>
        <w:left w:val="none" w:sz="0" w:space="0" w:color="auto"/>
        <w:bottom w:val="none" w:sz="0" w:space="0" w:color="auto"/>
        <w:right w:val="none" w:sz="0" w:space="0" w:color="auto"/>
      </w:divBdr>
    </w:div>
    <w:div w:id="1220677106">
      <w:bodyDiv w:val="1"/>
      <w:marLeft w:val="0"/>
      <w:marRight w:val="0"/>
      <w:marTop w:val="0"/>
      <w:marBottom w:val="0"/>
      <w:divBdr>
        <w:top w:val="none" w:sz="0" w:space="0" w:color="auto"/>
        <w:left w:val="none" w:sz="0" w:space="0" w:color="auto"/>
        <w:bottom w:val="none" w:sz="0" w:space="0" w:color="auto"/>
        <w:right w:val="none" w:sz="0" w:space="0" w:color="auto"/>
      </w:divBdr>
    </w:div>
    <w:div w:id="1628320340">
      <w:bodyDiv w:val="1"/>
      <w:marLeft w:val="0"/>
      <w:marRight w:val="0"/>
      <w:marTop w:val="0"/>
      <w:marBottom w:val="0"/>
      <w:divBdr>
        <w:top w:val="none" w:sz="0" w:space="0" w:color="auto"/>
        <w:left w:val="none" w:sz="0" w:space="0" w:color="auto"/>
        <w:bottom w:val="none" w:sz="0" w:space="0" w:color="auto"/>
        <w:right w:val="none" w:sz="0" w:space="0" w:color="auto"/>
      </w:divBdr>
    </w:div>
    <w:div w:id="1988900571">
      <w:bodyDiv w:val="1"/>
      <w:marLeft w:val="0"/>
      <w:marRight w:val="0"/>
      <w:marTop w:val="0"/>
      <w:marBottom w:val="0"/>
      <w:divBdr>
        <w:top w:val="none" w:sz="0" w:space="0" w:color="auto"/>
        <w:left w:val="none" w:sz="0" w:space="0" w:color="auto"/>
        <w:bottom w:val="none" w:sz="0" w:space="0" w:color="auto"/>
        <w:right w:val="none" w:sz="0" w:space="0" w:color="auto"/>
      </w:divBdr>
    </w:div>
    <w:div w:id="20525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AKE15</b:Tag>
    <b:SourceType>JournalArticle</b:SourceType>
    <b:Guid>{93CEE29B-19B0-41DB-B659-724E3474D080}</b:Guid>
    <b:Title>STAKEHOLDERS’PARTICIPATION AND EDUCATION SERVICE DELIVERY IN URBAN COUNCILS IN UGANDA. A CASE STUDY OF KITGUM URBAN COUNCIL (Doctoral dissertation, Uganda Management Institute).</b:Title>
    <b:Year> (2015)</b:Year>
    <b:Author>
      <b:Author>
        <b:NameList>
          <b:Person>
            <b:Last>AKENA</b:Last>
            <b:First>F. A</b:First>
          </b:Person>
        </b:NameList>
      </b:Author>
    </b:Author>
    <b:RefOrder>1</b:RefOrder>
  </b:Source>
  <b:Source>
    <b:Tag>Sse17</b:Tag>
    <b:SourceType>JournalArticle</b:SourceType>
    <b:Guid>{83620738-BD27-47A8-A3C4-6604B437D19D}</b:Guid>
    <b:Title> Community participation and service delivery in local government: a case study of Kyazanga sub county Lwengo district (Doctoral dissertation, Kampala International University, College of Humanities and Social Sciences).</b:Title>
    <b:Year>(2017).</b:Year>
    <b:Author>
      <b:Author>
        <b:NameList>
          <b:Person>
            <b:Last>Ssemanda</b:Last>
            <b:First>, R.</b:First>
          </b:Person>
        </b:NameList>
      </b:Author>
    </b:Author>
    <b:RefOrder>2</b:RefOrder>
  </b:Source>
  <b:Source>
    <b:Tag>Bys16</b:Tag>
    <b:SourceType>JournalArticle</b:SourceType>
    <b:Guid>{AF65A5B0-B9E0-4A06-BF4D-A2D03CF5EC84}</b:Guid>
    <b:Title>Decentralization policy and rural development in Uganda case study of Kiseks Sub County Lwengo District.</b:Title>
    <b:Year>(2016).</b:Year>
    <b:Author>
      <b:Author>
        <b:NameList>
          <b:Person>
            <b:Last>Byswieza</b:Last>
            <b:First>J.</b:First>
          </b:Person>
        </b:NameList>
      </b:Author>
    </b:Author>
    <b:RefOrder>3</b:RefOrder>
  </b:Source>
  <b:Source>
    <b:Tag>Gon24</b:Tag>
    <b:SourceType>JournalArticle</b:SourceType>
    <b:Guid>{A953E531-3273-4729-AA47-2E135971D7C0}</b:Guid>
    <b:Title>Community involvement and performance of secondary schools in Kassanda Town Council, Kassanda District</b:Title>
    <b:JournalName>World Journal of Advanced Research and Reviews</b:JournalName>
    <b:Year>(2024).</b:Year>
    <b:Pages>, 22(02), 076-082.</b:Pages>
    <b:Author>
      <b:Author>
        <b:NameList>
          <b:Person>
            <b:Last>Gonzaga,</b:Last>
            <b:First>K.</b:First>
          </b:Person>
          <b:Person>
            <b:Last>Specioza</b:Last>
            <b:First> A.</b:First>
          </b:Person>
          <b:Person>
            <b:Last>Tina,</b:Last>
            <b:First>A.</b:First>
          </b:Person>
        </b:NameList>
      </b:Author>
    </b:Author>
    <b:RefOrder>4</b:RefOrder>
  </b:Source>
  <b:Source>
    <b:Tag>Wat19</b:Tag>
    <b:SourceType>JournalArticle</b:SourceType>
    <b:Guid>{3DBFBFCE-601F-4622-9D88-70664BCA9A4F}</b:Guid>
    <b:Title>Community involvement and performance of secondary schools in Khabutola Sub-County Manafwa District, Eastern Uganda.</b:Title>
    <b:Year>(2019).</b:Year>
    <b:Author>
      <b:Author>
        <b:NameList>
          <b:Person>
            <b:Last>Watamba,</b:Last>
            <b:First>P.</b:First>
          </b:Person>
        </b:NameList>
      </b:Author>
    </b:Author>
    <b:RefOrder>5</b:RefOrder>
  </b:Source>
  <b:Source>
    <b:Tag>PAS26</b:Tag>
    <b:SourceType>JournalArticle</b:SourceType>
    <b:Guid>{69814045-0C76-4556-BD95-0B65C7E19D79}</b:Guid>
    <b:Title>HEADTEACHERS’STRATEGIC MANAGEMENT AND TEACHERS’PERFORMANCE IN PRIMARY SCHOOLS: A CASE OF KITAGWENDA DISTRICT, UGANDA.</b:Title>
    <b:Year> (2026).</b:Year>
    <b:Author>
      <b:Author>
        <b:NameList>
          <b:Person>
            <b:Last>PASCHAL</b:Last>
            <b:First> M. K.</b:First>
          </b:Person>
        </b:NameList>
      </b:Author>
    </b:Author>
    <b:RefOrder>6</b:RefOrder>
  </b:Source>
  <b:Source>
    <b:Tag>CHA</b:Tag>
    <b:SourceType>JournalArticle</b:SourceType>
    <b:Guid>{A05D463F-7BB2-4C5B-AEEB-5AD4671B57E3}</b:Guid>
    <b:Title>FACULTY OF EDUCATION.</b:Title>
    <b:Author>
      <b:Author>
        <b:NameList>
          <b:Person>
            <b:Last>CHARLES, </b:Last>
            <b:First> D. M.</b:First>
          </b:Person>
          <b:Person>
            <b:Last>PAULINE,</b:Last>
            <b:First> A.</b:First>
          </b:Person>
          <b:Person>
            <b:Last>BALYEBUGA</b:Last>
            <b:First>A.</b:First>
          </b:Person>
        </b:NameList>
      </b:Author>
    </b:Author>
    <b:RefOrder>7</b:RefOrder>
  </b:Source>
</b:Sources>
</file>

<file path=customXml/itemProps1.xml><?xml version="1.0" encoding="utf-8"?>
<ds:datastoreItem xmlns:ds="http://schemas.openxmlformats.org/officeDocument/2006/customXml" ds:itemID="{99C1E3F5-3E46-4380-ADFB-D16BA58B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8871</Words>
  <Characters>50567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37</cp:revision>
  <dcterms:created xsi:type="dcterms:W3CDTF">2026-04-29T19:33:00Z</dcterms:created>
  <dcterms:modified xsi:type="dcterms:W3CDTF">2026-05-08T18:47:00Z</dcterms:modified>
</cp:coreProperties>
</file>