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0089E" w14:textId="77777777" w:rsidR="00266E9A" w:rsidRDefault="00266E9A" w:rsidP="00266E9A">
      <w:pPr>
        <w:spacing w:after="0" w:line="360" w:lineRule="auto"/>
        <w:jc w:val="center"/>
        <w:rPr>
          <w:rFonts w:ascii="Times New Roman" w:eastAsia="Times New Roman" w:hAnsi="Times New Roman" w:cs="Times New Roman"/>
          <w:color w:val="000000"/>
          <w:sz w:val="28"/>
          <w:szCs w:val="28"/>
          <w:lang w:eastAsia="en-GB"/>
        </w:rPr>
      </w:pPr>
    </w:p>
    <w:p w14:paraId="0AE7614E" w14:textId="77777777" w:rsidR="00AE0254" w:rsidRDefault="00AE0254" w:rsidP="00266E9A">
      <w:pPr>
        <w:spacing w:after="0" w:line="360" w:lineRule="auto"/>
        <w:jc w:val="center"/>
        <w:rPr>
          <w:rFonts w:ascii="Times New Roman" w:eastAsia="Times New Roman" w:hAnsi="Times New Roman" w:cs="Times New Roman"/>
          <w:color w:val="000000"/>
          <w:sz w:val="28"/>
          <w:szCs w:val="28"/>
          <w:lang w:eastAsia="en-GB"/>
        </w:rPr>
      </w:pPr>
    </w:p>
    <w:p w14:paraId="698CA0E2" w14:textId="77777777" w:rsidR="00AE0254" w:rsidRDefault="00AE0254" w:rsidP="00266E9A">
      <w:pPr>
        <w:spacing w:after="0" w:line="360" w:lineRule="auto"/>
        <w:jc w:val="center"/>
        <w:rPr>
          <w:rFonts w:ascii="Times New Roman" w:eastAsia="Times New Roman" w:hAnsi="Times New Roman" w:cs="Times New Roman"/>
          <w:color w:val="000000"/>
          <w:sz w:val="28"/>
          <w:szCs w:val="28"/>
          <w:lang w:eastAsia="en-GB"/>
        </w:rPr>
      </w:pPr>
    </w:p>
    <w:p w14:paraId="5304FD1B" w14:textId="77777777" w:rsidR="00AE0254" w:rsidRDefault="00AE0254" w:rsidP="00266E9A">
      <w:pPr>
        <w:spacing w:after="0" w:line="360" w:lineRule="auto"/>
        <w:jc w:val="center"/>
        <w:rPr>
          <w:rFonts w:ascii="Times New Roman" w:eastAsia="Times New Roman" w:hAnsi="Times New Roman" w:cs="Times New Roman"/>
          <w:color w:val="000000"/>
          <w:sz w:val="28"/>
          <w:szCs w:val="28"/>
          <w:lang w:eastAsia="en-GB"/>
        </w:rPr>
      </w:pPr>
    </w:p>
    <w:p w14:paraId="016ECA15" w14:textId="77777777" w:rsidR="00AE0254" w:rsidRPr="00BF2484" w:rsidRDefault="00AE0254" w:rsidP="00266E9A">
      <w:pPr>
        <w:spacing w:after="0" w:line="360" w:lineRule="auto"/>
        <w:jc w:val="center"/>
        <w:rPr>
          <w:rFonts w:ascii="Times New Roman" w:eastAsia="Times New Roman" w:hAnsi="Times New Roman" w:cs="Times New Roman"/>
          <w:color w:val="000000"/>
          <w:sz w:val="28"/>
          <w:szCs w:val="28"/>
          <w:lang w:eastAsia="en-GB"/>
        </w:rPr>
      </w:pPr>
    </w:p>
    <w:p w14:paraId="124B2FDE" w14:textId="77777777" w:rsidR="00266E9A" w:rsidRPr="00BF2484" w:rsidRDefault="00266E9A" w:rsidP="00266E9A">
      <w:pPr>
        <w:spacing w:after="0" w:line="360" w:lineRule="auto"/>
        <w:jc w:val="center"/>
        <w:rPr>
          <w:rFonts w:ascii="Times New Roman" w:eastAsia="Times New Roman" w:hAnsi="Times New Roman" w:cs="Times New Roman"/>
          <w:sz w:val="28"/>
          <w:szCs w:val="28"/>
          <w:lang w:eastAsia="en-GB"/>
        </w:rPr>
      </w:pPr>
    </w:p>
    <w:p w14:paraId="69781FE1" w14:textId="77777777" w:rsidR="00266E9A" w:rsidRPr="00BF2484" w:rsidRDefault="00266E9A" w:rsidP="00266E9A">
      <w:pPr>
        <w:spacing w:after="0" w:line="360" w:lineRule="auto"/>
        <w:jc w:val="center"/>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Policy Analysis</w:t>
      </w:r>
      <w:r w:rsidR="00AE0254">
        <w:rPr>
          <w:rFonts w:ascii="Times New Roman" w:eastAsia="Times New Roman" w:hAnsi="Times New Roman" w:cs="Times New Roman"/>
          <w:color w:val="000000"/>
          <w:sz w:val="28"/>
          <w:szCs w:val="28"/>
          <w:lang w:eastAsia="en-GB"/>
        </w:rPr>
        <w:t xml:space="preserve"> </w:t>
      </w:r>
    </w:p>
    <w:p w14:paraId="406BE3FA" w14:textId="77777777" w:rsidR="00266E9A" w:rsidRPr="00BF2484" w:rsidRDefault="00266E9A" w:rsidP="00266E9A">
      <w:pPr>
        <w:spacing w:after="0" w:line="360" w:lineRule="auto"/>
        <w:jc w:val="center"/>
        <w:rPr>
          <w:rFonts w:ascii="Times New Roman" w:eastAsia="Times New Roman" w:hAnsi="Times New Roman" w:cs="Times New Roman"/>
          <w:sz w:val="28"/>
          <w:szCs w:val="28"/>
          <w:lang w:eastAsia="en-GB"/>
        </w:rPr>
      </w:pPr>
    </w:p>
    <w:p w14:paraId="0615B8E7" w14:textId="77777777" w:rsidR="00266E9A" w:rsidRPr="00266E9A" w:rsidRDefault="00266E9A" w:rsidP="00266E9A">
      <w:pPr>
        <w:spacing w:after="0" w:line="360" w:lineRule="auto"/>
        <w:jc w:val="center"/>
        <w:rPr>
          <w:rFonts w:ascii="Times New Roman" w:eastAsia="Times New Roman" w:hAnsi="Times New Roman" w:cs="Times New Roman"/>
          <w:bCs/>
          <w:kern w:val="36"/>
          <w:sz w:val="28"/>
          <w:szCs w:val="24"/>
          <w:lang w:eastAsia="en-GB"/>
        </w:rPr>
      </w:pPr>
      <w:r w:rsidRPr="006E6253">
        <w:rPr>
          <w:rFonts w:ascii="Times New Roman" w:eastAsia="Times New Roman" w:hAnsi="Times New Roman" w:cs="Times New Roman"/>
          <w:color w:val="262626"/>
          <w:sz w:val="24"/>
          <w:szCs w:val="24"/>
          <w:lang w:eastAsia="en-GB"/>
        </w:rPr>
        <w:t>“</w:t>
      </w:r>
      <w:r w:rsidRPr="00266E9A">
        <w:rPr>
          <w:rFonts w:ascii="Times New Roman" w:eastAsia="Times New Roman" w:hAnsi="Times New Roman" w:cs="Times New Roman"/>
          <w:b/>
          <w:bCs/>
          <w:kern w:val="36"/>
          <w:sz w:val="28"/>
          <w:szCs w:val="24"/>
          <w:lang w:eastAsia="en-GB"/>
        </w:rPr>
        <w:t xml:space="preserve">External Shocks and Youth Crime: </w:t>
      </w:r>
      <w:r w:rsidRPr="00266E9A">
        <w:rPr>
          <w:rFonts w:ascii="Times New Roman" w:eastAsia="Times New Roman" w:hAnsi="Times New Roman" w:cs="Times New Roman"/>
          <w:bCs/>
          <w:kern w:val="36"/>
          <w:sz w:val="28"/>
          <w:szCs w:val="24"/>
          <w:lang w:eastAsia="en-GB"/>
        </w:rPr>
        <w:t xml:space="preserve">Proposing an Analytical </w:t>
      </w:r>
    </w:p>
    <w:p w14:paraId="0A63298C" w14:textId="77777777" w:rsidR="00266E9A" w:rsidRPr="00BF2484" w:rsidRDefault="00266E9A" w:rsidP="00266E9A">
      <w:pPr>
        <w:spacing w:after="0" w:line="360" w:lineRule="auto"/>
        <w:jc w:val="center"/>
        <w:rPr>
          <w:rFonts w:ascii="Times New Roman" w:eastAsia="Times New Roman" w:hAnsi="Times New Roman" w:cs="Times New Roman"/>
          <w:color w:val="000000"/>
          <w:sz w:val="28"/>
          <w:szCs w:val="28"/>
          <w:lang w:eastAsia="en-GB"/>
        </w:rPr>
      </w:pPr>
      <w:r w:rsidRPr="00266E9A">
        <w:rPr>
          <w:rFonts w:ascii="Times New Roman" w:eastAsia="Times New Roman" w:hAnsi="Times New Roman" w:cs="Times New Roman"/>
          <w:bCs/>
          <w:kern w:val="36"/>
          <w:sz w:val="28"/>
          <w:szCs w:val="24"/>
          <w:lang w:eastAsia="en-GB"/>
        </w:rPr>
        <w:t>Approach for Evaluating Knife Crime Policy Options in Bristol</w:t>
      </w:r>
      <w:r w:rsidRPr="00266E9A">
        <w:rPr>
          <w:rFonts w:ascii="Times New Roman" w:eastAsia="Times New Roman" w:hAnsi="Times New Roman" w:cs="Times New Roman"/>
          <w:b/>
          <w:bCs/>
          <w:kern w:val="36"/>
          <w:sz w:val="28"/>
          <w:szCs w:val="24"/>
          <w:lang w:eastAsia="en-GB"/>
        </w:rPr>
        <w:t>”.</w:t>
      </w:r>
    </w:p>
    <w:p w14:paraId="193D991B" w14:textId="77777777" w:rsidR="00266E9A" w:rsidRPr="00BF2484" w:rsidRDefault="00266E9A" w:rsidP="00266E9A">
      <w:pPr>
        <w:spacing w:after="0" w:line="360" w:lineRule="auto"/>
        <w:jc w:val="center"/>
        <w:rPr>
          <w:rFonts w:ascii="Times New Roman" w:eastAsia="Times New Roman" w:hAnsi="Times New Roman" w:cs="Times New Roman"/>
          <w:color w:val="000000"/>
          <w:sz w:val="28"/>
          <w:szCs w:val="28"/>
          <w:lang w:eastAsia="en-GB"/>
        </w:rPr>
      </w:pPr>
    </w:p>
    <w:p w14:paraId="6B2771F4" w14:textId="77777777" w:rsidR="00266E9A" w:rsidRDefault="00266E9A" w:rsidP="00266E9A">
      <w:pPr>
        <w:spacing w:after="0" w:line="360" w:lineRule="auto"/>
        <w:jc w:val="center"/>
        <w:rPr>
          <w:rFonts w:ascii="Times New Roman" w:eastAsia="Times New Roman" w:hAnsi="Times New Roman" w:cs="Times New Roman"/>
          <w:color w:val="000000"/>
          <w:sz w:val="28"/>
          <w:szCs w:val="28"/>
          <w:lang w:eastAsia="en-GB"/>
        </w:rPr>
      </w:pPr>
    </w:p>
    <w:p w14:paraId="634B92FA" w14:textId="77777777" w:rsidR="00266E9A" w:rsidRDefault="00266E9A" w:rsidP="00266E9A">
      <w:pPr>
        <w:spacing w:after="0" w:line="360" w:lineRule="auto"/>
        <w:jc w:val="center"/>
        <w:rPr>
          <w:rFonts w:ascii="Times New Roman" w:eastAsia="Times New Roman" w:hAnsi="Times New Roman" w:cs="Times New Roman"/>
          <w:color w:val="000000"/>
          <w:sz w:val="28"/>
          <w:szCs w:val="28"/>
          <w:lang w:eastAsia="en-GB"/>
        </w:rPr>
      </w:pPr>
    </w:p>
    <w:p w14:paraId="65526C0A" w14:textId="77777777" w:rsidR="00266E9A" w:rsidRDefault="00266E9A" w:rsidP="00266E9A">
      <w:pPr>
        <w:spacing w:after="0" w:line="360" w:lineRule="auto"/>
        <w:jc w:val="center"/>
        <w:rPr>
          <w:rFonts w:ascii="Times New Roman" w:eastAsia="Times New Roman" w:hAnsi="Times New Roman" w:cs="Times New Roman"/>
          <w:color w:val="000000"/>
          <w:sz w:val="28"/>
          <w:szCs w:val="28"/>
          <w:lang w:eastAsia="en-GB"/>
        </w:rPr>
      </w:pPr>
    </w:p>
    <w:p w14:paraId="2607B911" w14:textId="77777777" w:rsidR="00266E9A" w:rsidRPr="00BF2484" w:rsidRDefault="00266E9A" w:rsidP="00266E9A">
      <w:pPr>
        <w:spacing w:after="0" w:line="360" w:lineRule="auto"/>
        <w:rPr>
          <w:rFonts w:ascii="Times New Roman" w:eastAsia="Times New Roman" w:hAnsi="Times New Roman" w:cs="Times New Roman"/>
          <w:color w:val="000000"/>
          <w:sz w:val="28"/>
          <w:szCs w:val="28"/>
          <w:lang w:eastAsia="en-GB"/>
        </w:rPr>
      </w:pPr>
    </w:p>
    <w:p w14:paraId="11537734" w14:textId="77777777" w:rsidR="00266E9A" w:rsidRPr="00BF2484" w:rsidRDefault="00266E9A" w:rsidP="00266E9A">
      <w:pPr>
        <w:spacing w:after="0" w:line="360" w:lineRule="auto"/>
        <w:jc w:val="center"/>
        <w:rPr>
          <w:rFonts w:ascii="Times New Roman" w:eastAsia="Times New Roman" w:hAnsi="Times New Roman" w:cs="Times New Roman"/>
          <w:color w:val="000000"/>
          <w:sz w:val="28"/>
          <w:szCs w:val="28"/>
          <w:lang w:eastAsia="en-GB"/>
        </w:rPr>
      </w:pPr>
    </w:p>
    <w:p w14:paraId="4A10B7F1" w14:textId="77777777" w:rsidR="00266E9A" w:rsidRPr="00266E9A" w:rsidRDefault="00266E9A" w:rsidP="00266E9A">
      <w:pPr>
        <w:spacing w:after="0" w:line="360" w:lineRule="auto"/>
        <w:jc w:val="center"/>
        <w:rPr>
          <w:rFonts w:ascii="Times New Roman" w:eastAsia="Times New Roman" w:hAnsi="Times New Roman" w:cs="Times New Roman"/>
          <w:color w:val="000000"/>
          <w:sz w:val="24"/>
          <w:szCs w:val="24"/>
          <w:lang w:eastAsia="en-GB"/>
        </w:rPr>
      </w:pPr>
    </w:p>
    <w:p w14:paraId="7E6D7F46" w14:textId="77777777" w:rsidR="00266E9A" w:rsidRDefault="00AE0254" w:rsidP="00266E9A">
      <w:pPr>
        <w:spacing w:after="120" w:line="36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Alusine Diamond-Suma</w:t>
      </w:r>
    </w:p>
    <w:p w14:paraId="49B8A1C1" w14:textId="77777777" w:rsidR="00AE0254" w:rsidRPr="00266E9A" w:rsidRDefault="00AE0254" w:rsidP="00266E9A">
      <w:pPr>
        <w:spacing w:after="120" w:line="360" w:lineRule="auto"/>
        <w:jc w:val="center"/>
        <w:rPr>
          <w:rFonts w:ascii="Times New Roman" w:eastAsia="Times New Roman" w:hAnsi="Times New Roman" w:cs="Times New Roman"/>
          <w:color w:val="000000"/>
          <w:sz w:val="24"/>
          <w:szCs w:val="24"/>
          <w:lang w:eastAsia="en-GB"/>
        </w:rPr>
      </w:pPr>
    </w:p>
    <w:p w14:paraId="4B2256BC" w14:textId="77777777" w:rsidR="00266E9A" w:rsidRPr="00BF2484" w:rsidRDefault="00266E9A" w:rsidP="00266E9A">
      <w:pPr>
        <w:spacing w:after="120" w:line="360" w:lineRule="auto"/>
        <w:jc w:val="center"/>
        <w:rPr>
          <w:rFonts w:ascii="Times New Roman" w:eastAsia="Times New Roman" w:hAnsi="Times New Roman" w:cs="Times New Roman"/>
          <w:color w:val="262626"/>
          <w:sz w:val="28"/>
          <w:szCs w:val="28"/>
          <w:lang w:eastAsia="en-GB"/>
        </w:rPr>
      </w:pPr>
    </w:p>
    <w:p w14:paraId="7F663A2B" w14:textId="77777777" w:rsidR="00266E9A" w:rsidRDefault="00266E9A" w:rsidP="006E6253">
      <w:pPr>
        <w:spacing w:line="360" w:lineRule="auto"/>
        <w:jc w:val="both"/>
        <w:rPr>
          <w:rFonts w:ascii="Times New Roman" w:eastAsia="Times New Roman" w:hAnsi="Times New Roman" w:cs="Times New Roman"/>
          <w:color w:val="262626"/>
          <w:sz w:val="24"/>
          <w:szCs w:val="24"/>
          <w:lang w:eastAsia="en-GB"/>
        </w:rPr>
      </w:pPr>
    </w:p>
    <w:p w14:paraId="0FD27597" w14:textId="77777777" w:rsidR="00266E9A" w:rsidRDefault="00266E9A" w:rsidP="006E6253">
      <w:pPr>
        <w:spacing w:line="360" w:lineRule="auto"/>
        <w:jc w:val="both"/>
        <w:rPr>
          <w:rFonts w:ascii="Times New Roman" w:eastAsia="Times New Roman" w:hAnsi="Times New Roman" w:cs="Times New Roman"/>
          <w:color w:val="262626"/>
          <w:sz w:val="24"/>
          <w:szCs w:val="24"/>
          <w:lang w:eastAsia="en-GB"/>
        </w:rPr>
      </w:pPr>
    </w:p>
    <w:p w14:paraId="17F5DFF9" w14:textId="77777777" w:rsidR="00AE0254" w:rsidRDefault="00AE0254" w:rsidP="006E6253">
      <w:pPr>
        <w:spacing w:line="360" w:lineRule="auto"/>
        <w:jc w:val="both"/>
        <w:rPr>
          <w:rFonts w:ascii="Times New Roman" w:eastAsia="Times New Roman" w:hAnsi="Times New Roman" w:cs="Times New Roman"/>
          <w:color w:val="262626"/>
          <w:sz w:val="24"/>
          <w:szCs w:val="24"/>
          <w:lang w:eastAsia="en-GB"/>
        </w:rPr>
      </w:pPr>
    </w:p>
    <w:p w14:paraId="4E9E1D30" w14:textId="77777777" w:rsidR="00AE0254" w:rsidRDefault="00AE0254" w:rsidP="006E6253">
      <w:pPr>
        <w:spacing w:line="360" w:lineRule="auto"/>
        <w:jc w:val="both"/>
        <w:rPr>
          <w:rFonts w:ascii="Times New Roman" w:eastAsia="Times New Roman" w:hAnsi="Times New Roman" w:cs="Times New Roman"/>
          <w:color w:val="262626"/>
          <w:sz w:val="24"/>
          <w:szCs w:val="24"/>
          <w:lang w:eastAsia="en-GB"/>
        </w:rPr>
      </w:pPr>
    </w:p>
    <w:p w14:paraId="22D28A17" w14:textId="77777777" w:rsidR="00AE0254" w:rsidRDefault="00AE0254" w:rsidP="006E6253">
      <w:pPr>
        <w:spacing w:line="360" w:lineRule="auto"/>
        <w:jc w:val="both"/>
        <w:rPr>
          <w:rFonts w:ascii="Times New Roman" w:eastAsia="Times New Roman" w:hAnsi="Times New Roman" w:cs="Times New Roman"/>
          <w:color w:val="262626"/>
          <w:sz w:val="24"/>
          <w:szCs w:val="24"/>
          <w:lang w:eastAsia="en-GB"/>
        </w:rPr>
      </w:pPr>
    </w:p>
    <w:p w14:paraId="02084B0F" w14:textId="77777777" w:rsidR="00AE0254" w:rsidRDefault="00AE0254" w:rsidP="006E6253">
      <w:pPr>
        <w:spacing w:line="360" w:lineRule="auto"/>
        <w:jc w:val="both"/>
        <w:rPr>
          <w:rFonts w:ascii="Times New Roman" w:eastAsia="Times New Roman" w:hAnsi="Times New Roman" w:cs="Times New Roman"/>
          <w:color w:val="262626"/>
          <w:sz w:val="24"/>
          <w:szCs w:val="24"/>
          <w:lang w:eastAsia="en-GB"/>
        </w:rPr>
      </w:pPr>
    </w:p>
    <w:p w14:paraId="1334227E" w14:textId="77777777" w:rsidR="00266E9A" w:rsidRDefault="00266E9A" w:rsidP="006E6253">
      <w:pPr>
        <w:spacing w:line="360" w:lineRule="auto"/>
        <w:jc w:val="both"/>
        <w:rPr>
          <w:rFonts w:ascii="Times New Roman" w:eastAsia="Times New Roman" w:hAnsi="Times New Roman" w:cs="Times New Roman"/>
          <w:color w:val="262626"/>
          <w:sz w:val="24"/>
          <w:szCs w:val="24"/>
          <w:lang w:eastAsia="en-GB"/>
        </w:rPr>
      </w:pPr>
    </w:p>
    <w:p w14:paraId="521BFD6A" w14:textId="77777777" w:rsidR="001133DA" w:rsidRPr="006E6253" w:rsidRDefault="001133DA" w:rsidP="006E6253">
      <w:pPr>
        <w:spacing w:line="360" w:lineRule="auto"/>
        <w:jc w:val="both"/>
        <w:rPr>
          <w:rFonts w:ascii="Times New Roman" w:eastAsia="Times New Roman" w:hAnsi="Times New Roman" w:cs="Times New Roman"/>
          <w:bCs/>
          <w:color w:val="141413"/>
          <w:kern w:val="36"/>
          <w:sz w:val="24"/>
          <w:szCs w:val="24"/>
          <w:lang w:eastAsia="en-GB"/>
        </w:rPr>
      </w:pPr>
      <w:r w:rsidRPr="006E6253">
        <w:rPr>
          <w:rFonts w:ascii="Times New Roman" w:eastAsia="Times New Roman" w:hAnsi="Times New Roman" w:cs="Times New Roman"/>
          <w:color w:val="262626"/>
          <w:sz w:val="24"/>
          <w:szCs w:val="24"/>
          <w:lang w:eastAsia="en-GB"/>
        </w:rPr>
        <w:lastRenderedPageBreak/>
        <w:t xml:space="preserve">This </w:t>
      </w:r>
      <w:r w:rsidR="009A196F">
        <w:rPr>
          <w:rFonts w:ascii="Times New Roman" w:eastAsia="Times New Roman" w:hAnsi="Times New Roman" w:cs="Times New Roman"/>
          <w:color w:val="262626"/>
          <w:sz w:val="24"/>
          <w:szCs w:val="24"/>
          <w:lang w:eastAsia="en-GB"/>
        </w:rPr>
        <w:t>paper</w:t>
      </w:r>
      <w:r w:rsidRPr="006E6253">
        <w:rPr>
          <w:rFonts w:ascii="Times New Roman" w:eastAsia="Times New Roman" w:hAnsi="Times New Roman" w:cs="Times New Roman"/>
          <w:color w:val="262626"/>
          <w:sz w:val="24"/>
          <w:szCs w:val="24"/>
          <w:lang w:eastAsia="en-GB"/>
        </w:rPr>
        <w:t xml:space="preserve"> presents a proposal for policy analysis on the “</w:t>
      </w:r>
      <w:r w:rsidRPr="006E6253">
        <w:rPr>
          <w:rFonts w:ascii="Times New Roman" w:eastAsia="Times New Roman" w:hAnsi="Times New Roman" w:cs="Times New Roman"/>
          <w:bCs/>
          <w:kern w:val="36"/>
          <w:sz w:val="24"/>
          <w:szCs w:val="24"/>
          <w:lang w:eastAsia="en-GB"/>
        </w:rPr>
        <w:t>External Shocks</w:t>
      </w:r>
      <w:r w:rsidR="006E6253">
        <w:rPr>
          <w:rFonts w:ascii="Times New Roman" w:eastAsia="Times New Roman" w:hAnsi="Times New Roman" w:cs="Times New Roman"/>
          <w:bCs/>
          <w:kern w:val="36"/>
          <w:sz w:val="24"/>
          <w:szCs w:val="24"/>
          <w:lang w:eastAsia="en-GB"/>
        </w:rPr>
        <w:t xml:space="preserve"> and Youth Crime: Proposing an Analytical A</w:t>
      </w:r>
      <w:r w:rsidR="006E6253" w:rsidRPr="006E6253">
        <w:rPr>
          <w:rFonts w:ascii="Times New Roman" w:eastAsia="Times New Roman" w:hAnsi="Times New Roman" w:cs="Times New Roman"/>
          <w:bCs/>
          <w:kern w:val="36"/>
          <w:sz w:val="24"/>
          <w:szCs w:val="24"/>
          <w:lang w:eastAsia="en-GB"/>
        </w:rPr>
        <w:t xml:space="preserve">pproach </w:t>
      </w:r>
      <w:r w:rsidRPr="006E6253">
        <w:rPr>
          <w:rFonts w:ascii="Times New Roman" w:eastAsia="Times New Roman" w:hAnsi="Times New Roman" w:cs="Times New Roman"/>
          <w:bCs/>
          <w:kern w:val="36"/>
          <w:sz w:val="24"/>
          <w:szCs w:val="24"/>
          <w:lang w:eastAsia="en-GB"/>
        </w:rPr>
        <w:t xml:space="preserve">for Evaluating Knife Crime Policy Options in Bristol”. It is intended for the Bristol City Council, </w:t>
      </w:r>
      <w:r w:rsidRPr="006E6253">
        <w:rPr>
          <w:rFonts w:ascii="Times New Roman" w:eastAsia="Times New Roman" w:hAnsi="Times New Roman" w:cs="Times New Roman"/>
          <w:bCs/>
          <w:color w:val="141413"/>
          <w:kern w:val="36"/>
          <w:sz w:val="24"/>
          <w:szCs w:val="24"/>
          <w:lang w:eastAsia="en-GB"/>
        </w:rPr>
        <w:t>Avon &amp; Somerset Police, local youth organisations, and relevant national departments, such as the Home Office and Department for Education.</w:t>
      </w:r>
    </w:p>
    <w:p w14:paraId="16D59A7C" w14:textId="77777777" w:rsidR="001133DA" w:rsidRPr="006E6253" w:rsidRDefault="001133DA" w:rsidP="006E6253">
      <w:pPr>
        <w:pBdr>
          <w:bottom w:val="single" w:sz="12" w:space="1" w:color="auto"/>
        </w:pBdr>
        <w:spacing w:line="360" w:lineRule="auto"/>
        <w:jc w:val="both"/>
        <w:rPr>
          <w:rFonts w:ascii="Times New Roman" w:eastAsia="Times New Roman" w:hAnsi="Times New Roman" w:cs="Times New Roman"/>
          <w:bCs/>
          <w:kern w:val="36"/>
          <w:sz w:val="24"/>
          <w:szCs w:val="24"/>
          <w:lang w:eastAsia="en-GB"/>
        </w:rPr>
      </w:pPr>
      <w:r w:rsidRPr="006E6253">
        <w:rPr>
          <w:rFonts w:ascii="Times New Roman" w:eastAsia="Times New Roman" w:hAnsi="Times New Roman" w:cs="Times New Roman"/>
          <w:bCs/>
          <w:color w:val="141413"/>
          <w:kern w:val="36"/>
          <w:sz w:val="24"/>
          <w:szCs w:val="24"/>
          <w:lang w:eastAsia="en-GB"/>
        </w:rPr>
        <w:t xml:space="preserve">It focuses on the problem of </w:t>
      </w:r>
      <w:r w:rsidRPr="006E6253">
        <w:rPr>
          <w:rFonts w:ascii="Times New Roman" w:eastAsia="Times New Roman" w:hAnsi="Times New Roman" w:cs="Times New Roman"/>
          <w:bCs/>
          <w:kern w:val="36"/>
          <w:sz w:val="24"/>
          <w:szCs w:val="24"/>
          <w:lang w:eastAsia="en-GB"/>
        </w:rPr>
        <w:t xml:space="preserve">Knife Crime Policy Options in Bristol and offers recommendations to support new policy recommendations to for a more inclusive and preventive strategy as contrast to the current with the </w:t>
      </w:r>
      <w:r w:rsidRPr="006E6253">
        <w:rPr>
          <w:rFonts w:ascii="Times New Roman" w:eastAsia="Times New Roman" w:hAnsi="Times New Roman" w:cs="Times New Roman"/>
          <w:bCs/>
          <w:color w:val="141413"/>
          <w:kern w:val="36"/>
          <w:sz w:val="24"/>
          <w:szCs w:val="24"/>
          <w:lang w:eastAsia="en-GB"/>
        </w:rPr>
        <w:t>Avon &amp; Somerset Viol</w:t>
      </w:r>
      <w:r w:rsidR="006E6253">
        <w:rPr>
          <w:rFonts w:ascii="Times New Roman" w:eastAsia="Times New Roman" w:hAnsi="Times New Roman" w:cs="Times New Roman"/>
          <w:bCs/>
          <w:color w:val="141413"/>
          <w:kern w:val="36"/>
          <w:sz w:val="24"/>
          <w:szCs w:val="24"/>
          <w:lang w:eastAsia="en-GB"/>
        </w:rPr>
        <w:t>ence Reduction Units</w:t>
      </w:r>
      <w:r w:rsidR="00877402">
        <w:rPr>
          <w:rFonts w:ascii="Times New Roman" w:eastAsia="Times New Roman" w:hAnsi="Times New Roman" w:cs="Times New Roman"/>
          <w:bCs/>
          <w:color w:val="141413"/>
          <w:kern w:val="36"/>
          <w:sz w:val="24"/>
          <w:szCs w:val="24"/>
          <w:lang w:eastAsia="en-GB"/>
        </w:rPr>
        <w:t xml:space="preserve"> </w:t>
      </w:r>
      <w:r w:rsidR="00877402">
        <w:rPr>
          <w:rFonts w:ascii="Times New Roman" w:eastAsia="Times New Roman" w:hAnsi="Times New Roman" w:cs="Times New Roman"/>
          <w:bCs/>
          <w:color w:val="141413"/>
          <w:kern w:val="36"/>
          <w:sz w:val="24"/>
          <w:szCs w:val="24"/>
          <w:lang w:eastAsia="en-GB"/>
        </w:rPr>
        <w:fldChar w:fldCharType="begin"/>
      </w:r>
      <w:r w:rsidR="00877402">
        <w:rPr>
          <w:rFonts w:ascii="Times New Roman" w:eastAsia="Times New Roman" w:hAnsi="Times New Roman" w:cs="Times New Roman"/>
          <w:bCs/>
          <w:color w:val="141413"/>
          <w:kern w:val="36"/>
          <w:sz w:val="24"/>
          <w:szCs w:val="24"/>
          <w:lang w:eastAsia="en-GB"/>
        </w:rPr>
        <w:instrText xml:space="preserve"> ADDIN ZOTERO_ITEM CSL_CITATION {"citationID":"wYLnADaQ","properties":{"formattedCitation":"(Widdowson, 2025)","plainCitation":"(Widdowson, 2025)","noteIndex":0},"citationItems":[{"id":457,"uris":["http://zotero.org/users/local/r0Vqw2D3/items/TUEX95E8"],"itemData":{"id":457,"type":"post-weblog","abstract":"Initiatives and projects delivered and/or funded through the VRP.","language":"en-US","title":"Initiatives and projects 2025-2026 | Avon &amp; Somerset Violence Reduction Partnership","URL":"https://asvrp.co.uk/about-us-2-2/","author":[{"family":"Widdowson","given":"Emily"}],"accessed":{"date-parts":[["2025",12,9]]},"issued":{"date-parts":[["2025",1,15]]}}}],"schema":"https://github.com/citation-style-language/schema/raw/master/csl-citation.json"} </w:instrText>
      </w:r>
      <w:r w:rsidR="00877402">
        <w:rPr>
          <w:rFonts w:ascii="Times New Roman" w:eastAsia="Times New Roman" w:hAnsi="Times New Roman" w:cs="Times New Roman"/>
          <w:bCs/>
          <w:color w:val="141413"/>
          <w:kern w:val="36"/>
          <w:sz w:val="24"/>
          <w:szCs w:val="24"/>
          <w:lang w:eastAsia="en-GB"/>
        </w:rPr>
        <w:fldChar w:fldCharType="separate"/>
      </w:r>
      <w:r w:rsidR="00877402" w:rsidRPr="00877402">
        <w:rPr>
          <w:rFonts w:ascii="Times New Roman" w:hAnsi="Times New Roman" w:cs="Times New Roman"/>
          <w:sz w:val="24"/>
        </w:rPr>
        <w:t>(Widdowson, 2025)</w:t>
      </w:r>
      <w:r w:rsidR="00877402">
        <w:rPr>
          <w:rFonts w:ascii="Times New Roman" w:eastAsia="Times New Roman" w:hAnsi="Times New Roman" w:cs="Times New Roman"/>
          <w:bCs/>
          <w:color w:val="141413"/>
          <w:kern w:val="36"/>
          <w:sz w:val="24"/>
          <w:szCs w:val="24"/>
          <w:lang w:eastAsia="en-GB"/>
        </w:rPr>
        <w:fldChar w:fldCharType="end"/>
      </w:r>
    </w:p>
    <w:p w14:paraId="1B944BC2" w14:textId="77777777" w:rsidR="001133DA" w:rsidRPr="006E6253" w:rsidRDefault="001133DA" w:rsidP="006E6253">
      <w:pPr>
        <w:pStyle w:val="NormalWeb"/>
        <w:numPr>
          <w:ilvl w:val="0"/>
          <w:numId w:val="2"/>
        </w:numPr>
        <w:spacing w:line="360" w:lineRule="auto"/>
        <w:jc w:val="both"/>
        <w:rPr>
          <w:b/>
          <w:bCs/>
          <w:color w:val="141413"/>
          <w:kern w:val="36"/>
        </w:rPr>
      </w:pPr>
      <w:r w:rsidRPr="006E6253">
        <w:rPr>
          <w:b/>
          <w:bCs/>
          <w:color w:val="141413"/>
          <w:kern w:val="36"/>
        </w:rPr>
        <w:t>POLICY PROBLEM</w:t>
      </w:r>
    </w:p>
    <w:p w14:paraId="232B1A9C" w14:textId="77777777" w:rsidR="001133DA" w:rsidRPr="006E6253" w:rsidRDefault="00D062A8" w:rsidP="006E6253">
      <w:pPr>
        <w:pStyle w:val="NormalWeb"/>
        <w:spacing w:line="360" w:lineRule="auto"/>
        <w:jc w:val="both"/>
        <w:rPr>
          <w:b/>
          <w:bCs/>
          <w:color w:val="141413"/>
          <w:kern w:val="36"/>
        </w:rPr>
      </w:pPr>
      <w:r w:rsidRPr="006E6253">
        <w:rPr>
          <w:b/>
          <w:bCs/>
          <w:color w:val="141413"/>
          <w:kern w:val="36"/>
        </w:rPr>
        <w:t xml:space="preserve">1.1 </w:t>
      </w:r>
      <w:r w:rsidR="001133DA" w:rsidRPr="006E6253">
        <w:rPr>
          <w:b/>
          <w:bCs/>
          <w:color w:val="141413"/>
          <w:kern w:val="36"/>
        </w:rPr>
        <w:t>Current Policy</w:t>
      </w:r>
    </w:p>
    <w:p w14:paraId="47A890F0" w14:textId="77777777" w:rsidR="00C4287A" w:rsidRPr="006E6253" w:rsidRDefault="00C4287A" w:rsidP="006E6253">
      <w:pPr>
        <w:pStyle w:val="NormalWeb"/>
        <w:spacing w:line="360" w:lineRule="auto"/>
        <w:jc w:val="both"/>
        <w:rPr>
          <w:bCs/>
          <w:color w:val="141413"/>
          <w:kern w:val="36"/>
        </w:rPr>
      </w:pPr>
      <w:r w:rsidRPr="006E6253">
        <w:rPr>
          <w:bCs/>
          <w:color w:val="141413"/>
          <w:kern w:val="36"/>
        </w:rPr>
        <w:t>Youth knife crime in Bristol has emerged as a complex and pressing social problem, reflecting both individual vulnerabilities and structural inequalities</w:t>
      </w:r>
      <w:r w:rsidR="00877402">
        <w:rPr>
          <w:bCs/>
          <w:color w:val="141413"/>
          <w:kern w:val="36"/>
        </w:rPr>
        <w:t xml:space="preserve"> </w:t>
      </w:r>
      <w:r w:rsidR="00877402">
        <w:rPr>
          <w:bCs/>
          <w:color w:val="141413"/>
          <w:kern w:val="36"/>
        </w:rPr>
        <w:fldChar w:fldCharType="begin"/>
      </w:r>
      <w:r w:rsidR="00877402">
        <w:rPr>
          <w:bCs/>
          <w:color w:val="141413"/>
          <w:kern w:val="36"/>
        </w:rPr>
        <w:instrText xml:space="preserve"> ADDIN ZOTERO_ITEM CSL_CITATION {"citationID":"GY85vikM","properties":{"formattedCitation":"(\\uc0\\u8220{}BCYC Report, 2024,\\uc0\\u8221{} n.d.)","plainCitation":"(“BCYC Report, 2024,” n.d.)","noteIndex":0},"citationItems":[{"id":459,"uris":["http://zotero.org/users/local/r0Vqw2D3/items/D7JSSDRM"],"itemData":{"id":459,"type":"document","title":"BCYC Report, 2024","URL":"https://www.bristol.gov.uk/files/documents/8917-bcyc-report/file","accessed":{"date-parts":[["2025",12,9]]}}}],"schema":"https://github.com/citation-style-language/schema/raw/master/csl-citation.json"} </w:instrText>
      </w:r>
      <w:r w:rsidR="00877402">
        <w:rPr>
          <w:bCs/>
          <w:color w:val="141413"/>
          <w:kern w:val="36"/>
        </w:rPr>
        <w:fldChar w:fldCharType="separate"/>
      </w:r>
      <w:r w:rsidR="00877402" w:rsidRPr="00877402">
        <w:t>(“BCYC Report, 2024,” n.d.)</w:t>
      </w:r>
      <w:r w:rsidR="00877402">
        <w:rPr>
          <w:bCs/>
          <w:color w:val="141413"/>
          <w:kern w:val="36"/>
        </w:rPr>
        <w:fldChar w:fldCharType="end"/>
      </w:r>
      <w:r w:rsidRPr="006E6253">
        <w:rPr>
          <w:bCs/>
          <w:color w:val="141413"/>
          <w:kern w:val="36"/>
        </w:rPr>
        <w:t xml:space="preserve">. </w:t>
      </w:r>
      <w:r w:rsidR="0060378A" w:rsidRPr="0060378A">
        <w:rPr>
          <w:color w:val="747272"/>
          <w:shd w:val="clear" w:color="auto" w:fill="FFFFFF"/>
        </w:rPr>
        <w:t>In r</w:t>
      </w:r>
      <w:r w:rsidRPr="0060378A">
        <w:rPr>
          <w:bCs/>
          <w:color w:val="141413"/>
          <w:kern w:val="36"/>
        </w:rPr>
        <w:t>ecent years</w:t>
      </w:r>
      <w:r w:rsidR="0060378A" w:rsidRPr="0060378A">
        <w:rPr>
          <w:bCs/>
          <w:color w:val="141413"/>
          <w:kern w:val="36"/>
        </w:rPr>
        <w:t>, children and young people below 25 years</w:t>
      </w:r>
      <w:r w:rsidRPr="0060378A">
        <w:rPr>
          <w:bCs/>
          <w:color w:val="141413"/>
          <w:kern w:val="36"/>
        </w:rPr>
        <w:t xml:space="preserve"> have seen increases in knife-related incidents particularly </w:t>
      </w:r>
      <w:r w:rsidR="0060378A" w:rsidRPr="0060378A">
        <w:rPr>
          <w:bCs/>
          <w:color w:val="141413"/>
          <w:kern w:val="36"/>
        </w:rPr>
        <w:t xml:space="preserve">those </w:t>
      </w:r>
      <w:r w:rsidRPr="0060378A">
        <w:rPr>
          <w:bCs/>
          <w:color w:val="141413"/>
          <w:kern w:val="36"/>
        </w:rPr>
        <w:t>in areas of socioeconomic deprivation</w:t>
      </w:r>
      <w:r w:rsidR="0060378A" w:rsidRPr="0060378A">
        <w:rPr>
          <w:bCs/>
          <w:color w:val="141413"/>
          <w:kern w:val="36"/>
        </w:rPr>
        <w:t xml:space="preserve"> </w:t>
      </w:r>
      <w:r w:rsidR="0060378A" w:rsidRPr="0060378A">
        <w:rPr>
          <w:bCs/>
          <w:color w:val="141413"/>
          <w:kern w:val="36"/>
        </w:rPr>
        <w:fldChar w:fldCharType="begin"/>
      </w:r>
      <w:r w:rsidR="0060378A" w:rsidRPr="0060378A">
        <w:rPr>
          <w:bCs/>
          <w:color w:val="141413"/>
          <w:kern w:val="36"/>
        </w:rPr>
        <w:instrText xml:space="preserve"> ADDIN ZOTERO_ITEM CSL_CITATION {"citationID":"ZLAm8Sub","properties":{"formattedCitation":"(Cordeiro, 2025)","plainCitation":"(Cordeiro, 2025)","noteIndex":0},"citationItems":[{"id":460,"uris":["http://zotero.org/users/local/r0Vqw2D3/items/3T3SCNLB"],"itemData":{"id":460,"type":"post-weblog","abstract":"The last ten years have seen an alarming and continued rise in knife-enabled crime in England and Wales.","container-title":"Humanium","language":"en-GB","title":"The horrifying impact of knife crime on youth in England and Wales","URL":"https://www.humanium.org/en/the-horrifying-impact-of-knife-crime-on-youth-in-the-united-kingdom/","author":[{"family":"Cordeiro","given":"Vanessa Cezarita"}],"accessed":{"date-parts":[["2025",12,9]]},"issued":{"date-parts":[["2025",4,8]]}}}],"schema":"https://github.com/citation-style-language/schema/raw/master/csl-citation.json"} </w:instrText>
      </w:r>
      <w:r w:rsidR="0060378A" w:rsidRPr="0060378A">
        <w:rPr>
          <w:bCs/>
          <w:color w:val="141413"/>
          <w:kern w:val="36"/>
        </w:rPr>
        <w:fldChar w:fldCharType="separate"/>
      </w:r>
      <w:r w:rsidR="0060378A" w:rsidRPr="0060378A">
        <w:t>(Cordeiro, 2025)</w:t>
      </w:r>
      <w:r w:rsidR="0060378A" w:rsidRPr="0060378A">
        <w:rPr>
          <w:bCs/>
          <w:color w:val="141413"/>
          <w:kern w:val="36"/>
        </w:rPr>
        <w:fldChar w:fldCharType="end"/>
      </w:r>
      <w:r w:rsidR="0060378A">
        <w:rPr>
          <w:bCs/>
          <w:color w:val="141413"/>
          <w:kern w:val="36"/>
        </w:rPr>
        <w:t xml:space="preserve">. </w:t>
      </w:r>
      <w:r w:rsidR="00387CB6" w:rsidRPr="0060378A">
        <w:rPr>
          <w:bCs/>
          <w:color w:val="141413"/>
          <w:kern w:val="36"/>
        </w:rPr>
        <w:t>However, t</w:t>
      </w:r>
      <w:r w:rsidRPr="0060378A">
        <w:rPr>
          <w:bCs/>
          <w:color w:val="141413"/>
          <w:kern w:val="36"/>
        </w:rPr>
        <w:t>hese trends have been exacerbated by external shocks, includin</w:t>
      </w:r>
      <w:r w:rsidR="00266E9A">
        <w:rPr>
          <w:bCs/>
          <w:color w:val="141413"/>
          <w:kern w:val="36"/>
        </w:rPr>
        <w:t>g austerity</w:t>
      </w:r>
      <w:r w:rsidRPr="0060378A">
        <w:rPr>
          <w:bCs/>
          <w:color w:val="141413"/>
          <w:kern w:val="36"/>
        </w:rPr>
        <w:t xml:space="preserve"> cuts to youth services, the</w:t>
      </w:r>
      <w:r w:rsidRPr="006E6253">
        <w:rPr>
          <w:bCs/>
          <w:color w:val="141413"/>
          <w:kern w:val="36"/>
        </w:rPr>
        <w:t xml:space="preserve"> COVID-19 pandemic, and the </w:t>
      </w:r>
      <w:r w:rsidR="008C1977" w:rsidRPr="006E6253">
        <w:rPr>
          <w:bCs/>
          <w:color w:val="141413"/>
          <w:kern w:val="36"/>
        </w:rPr>
        <w:t>on-going</w:t>
      </w:r>
      <w:r w:rsidRPr="006E6253">
        <w:rPr>
          <w:bCs/>
          <w:color w:val="141413"/>
          <w:kern w:val="36"/>
        </w:rPr>
        <w:t xml:space="preserve"> cost-of-living crisis</w:t>
      </w:r>
      <w:r w:rsidR="0060378A">
        <w:rPr>
          <w:bCs/>
          <w:color w:val="141413"/>
          <w:kern w:val="36"/>
        </w:rPr>
        <w:t xml:space="preserve"> </w:t>
      </w:r>
      <w:r w:rsidR="0060378A">
        <w:rPr>
          <w:bCs/>
          <w:color w:val="141413"/>
          <w:kern w:val="36"/>
        </w:rPr>
        <w:fldChar w:fldCharType="begin"/>
      </w:r>
      <w:r w:rsidR="0060378A">
        <w:rPr>
          <w:bCs/>
          <w:color w:val="141413"/>
          <w:kern w:val="36"/>
        </w:rPr>
        <w:instrText xml:space="preserve"> ADDIN ZOTERO_ITEM CSL_CITATION {"citationID":"e7TC3cIH","properties":{"formattedCitation":"(Barnes, 2024; Sanders-McDonagh, 2024)","plainCitation":"(Barnes, 2024; Sanders-McDonagh, 2024)","noteIndex":0},"citationItems":[{"id":462,"uris":["http://zotero.org/users/local/r0Vqw2D3/items/6JH2F6AR"],"itemData":{"id":462,"type":"post-weblog","abstract":"Teenagers left isolated and without advice or safe spaces","container-title":"UNISON National","language":"en-US","title":"Closure of more than a thousand youth centres could have lasting impact on society","URL":"https://www.unison.org.uk/news/2024/06/closure-of-more-than-a-thousand-youth-centres-could-have-lasting-impact-on-society/","author":[{"family":"Barnes","given":"Anthony"}],"accessed":{"date-parts":[["2025",12,9]]},"issued":{"date-parts":[["2024",6,14]]}}},{"id":461,"uris":["http://zotero.org/users/local/r0Vqw2D3/items/NVX4ARVL"],"itemData":{"id":461,"type":"webpage","abstract":"Until government addresses the link between cuts to funding public services and the rise in knife crime, the violence children and young people are facing will continue.","container-title":"The Conversation","language":"en-GB","note":"DOI: 10.64628/AB.mk6e9y79r","title":"Rising knife crime in London is linked to austerity cuts to youth services – here’s the evidence","URL":"http://theconversation.com/rising-knife-crime-in-london-is-linked-to-austerity-cuts-to-youth-services-heres-the-evidence-228705","author":[{"family":"Sanders-McDonagh","given":"Erin"}],"accessed":{"date-parts":[["2025",12,9]]},"issued":{"date-parts":[["2024",5,8]]}}}],"schema":"https://github.com/citation-style-language/schema/raw/master/csl-citation.json"} </w:instrText>
      </w:r>
      <w:r w:rsidR="0060378A">
        <w:rPr>
          <w:bCs/>
          <w:color w:val="141413"/>
          <w:kern w:val="36"/>
        </w:rPr>
        <w:fldChar w:fldCharType="separate"/>
      </w:r>
      <w:r w:rsidR="0060378A" w:rsidRPr="0060378A">
        <w:t>(Barnes, 2024; Sanders-McDonagh, 2024)</w:t>
      </w:r>
      <w:r w:rsidR="0060378A">
        <w:rPr>
          <w:bCs/>
          <w:color w:val="141413"/>
          <w:kern w:val="36"/>
        </w:rPr>
        <w:fldChar w:fldCharType="end"/>
      </w:r>
      <w:r w:rsidRPr="006E6253">
        <w:rPr>
          <w:bCs/>
          <w:color w:val="141413"/>
          <w:kern w:val="36"/>
        </w:rPr>
        <w:t>. Each of these shocks has disrupted traditional youth support structures, limited access to educational and employment opportunities, and contributed to increased exposure to criminal influences.</w:t>
      </w:r>
    </w:p>
    <w:p w14:paraId="28CD1EDB" w14:textId="77777777" w:rsidR="00C4287A" w:rsidRPr="006E6253" w:rsidRDefault="00C4287A" w:rsidP="006E6253">
      <w:pPr>
        <w:spacing w:line="360" w:lineRule="auto"/>
        <w:jc w:val="both"/>
        <w:rPr>
          <w:rFonts w:ascii="Times New Roman" w:eastAsia="Times New Roman" w:hAnsi="Times New Roman" w:cs="Times New Roman"/>
          <w:bCs/>
          <w:color w:val="141413"/>
          <w:kern w:val="36"/>
          <w:sz w:val="24"/>
          <w:szCs w:val="24"/>
          <w:lang w:eastAsia="en-GB"/>
        </w:rPr>
      </w:pPr>
      <w:r w:rsidRPr="006E6253">
        <w:rPr>
          <w:rFonts w:ascii="Times New Roman" w:eastAsia="Times New Roman" w:hAnsi="Times New Roman" w:cs="Times New Roman"/>
          <w:bCs/>
          <w:color w:val="141413"/>
          <w:kern w:val="36"/>
          <w:sz w:val="24"/>
          <w:szCs w:val="24"/>
          <w:lang w:eastAsia="en-GB"/>
        </w:rPr>
        <w:t>Existing policy responses have been primarily reactive. The Avon &amp; Somerset Violence Reduction Units (VRUs) focus on policing interventions, including targeted stop-and-search operations, knife amnesties, and outreach programs</w:t>
      </w:r>
      <w:r w:rsidR="009B3A14">
        <w:rPr>
          <w:rFonts w:ascii="Times New Roman" w:eastAsia="Times New Roman" w:hAnsi="Times New Roman" w:cs="Times New Roman"/>
          <w:bCs/>
          <w:color w:val="141413"/>
          <w:kern w:val="36"/>
          <w:sz w:val="24"/>
          <w:szCs w:val="24"/>
          <w:lang w:eastAsia="en-GB"/>
        </w:rPr>
        <w:t xml:space="preserve"> </w:t>
      </w:r>
      <w:r w:rsidR="009B3A14">
        <w:rPr>
          <w:rFonts w:ascii="Times New Roman" w:eastAsia="Times New Roman" w:hAnsi="Times New Roman" w:cs="Times New Roman"/>
          <w:bCs/>
          <w:color w:val="141413"/>
          <w:kern w:val="36"/>
          <w:sz w:val="24"/>
          <w:szCs w:val="24"/>
          <w:lang w:eastAsia="en-GB"/>
        </w:rPr>
        <w:fldChar w:fldCharType="begin"/>
      </w:r>
      <w:r w:rsidR="009B3A14">
        <w:rPr>
          <w:rFonts w:ascii="Times New Roman" w:eastAsia="Times New Roman" w:hAnsi="Times New Roman" w:cs="Times New Roman"/>
          <w:bCs/>
          <w:color w:val="141413"/>
          <w:kern w:val="36"/>
          <w:sz w:val="24"/>
          <w:szCs w:val="24"/>
          <w:lang w:eastAsia="en-GB"/>
        </w:rPr>
        <w:instrText xml:space="preserve"> ADDIN ZOTERO_ITEM CSL_CITATION {"citationID":"GEd4KxfO","properties":{"formattedCitation":"(Widdowson, 2025)","plainCitation":"(Widdowson, 2025)","noteIndex":0},"citationItems":[{"id":457,"uris":["http://zotero.org/users/local/r0Vqw2D3/items/TUEX95E8"],"itemData":{"id":457,"type":"post-weblog","abstract":"Initiatives and projects delivered and/or funded through the VRP.","language":"en-US","title":"Initiatives and projects 2025-2026 | Avon &amp; Somerset Violence Reduction Partnership","URL":"https://asvrp.co.uk/about-us-2-2/","author":[{"family":"Widdowson","given":"Emily"}],"accessed":{"date-parts":[["2025",12,9]]},"issued":{"date-parts":[["2025",1,15]]}}}],"schema":"https://github.com/citation-style-language/schema/raw/master/csl-citation.json"} </w:instrText>
      </w:r>
      <w:r w:rsidR="009B3A14">
        <w:rPr>
          <w:rFonts w:ascii="Times New Roman" w:eastAsia="Times New Roman" w:hAnsi="Times New Roman" w:cs="Times New Roman"/>
          <w:bCs/>
          <w:color w:val="141413"/>
          <w:kern w:val="36"/>
          <w:sz w:val="24"/>
          <w:szCs w:val="24"/>
          <w:lang w:eastAsia="en-GB"/>
        </w:rPr>
        <w:fldChar w:fldCharType="separate"/>
      </w:r>
      <w:r w:rsidR="009B3A14" w:rsidRPr="009B3A14">
        <w:rPr>
          <w:rFonts w:ascii="Times New Roman" w:hAnsi="Times New Roman" w:cs="Times New Roman"/>
          <w:sz w:val="24"/>
        </w:rPr>
        <w:t>(Widdowson, 2025)</w:t>
      </w:r>
      <w:r w:rsidR="009B3A14">
        <w:rPr>
          <w:rFonts w:ascii="Times New Roman" w:eastAsia="Times New Roman" w:hAnsi="Times New Roman" w:cs="Times New Roman"/>
          <w:bCs/>
          <w:color w:val="141413"/>
          <w:kern w:val="36"/>
          <w:sz w:val="24"/>
          <w:szCs w:val="24"/>
          <w:lang w:eastAsia="en-GB"/>
        </w:rPr>
        <w:fldChar w:fldCharType="end"/>
      </w:r>
      <w:r w:rsidRPr="006E6253">
        <w:rPr>
          <w:rFonts w:ascii="Times New Roman" w:eastAsia="Times New Roman" w:hAnsi="Times New Roman" w:cs="Times New Roman"/>
          <w:bCs/>
          <w:color w:val="141413"/>
          <w:kern w:val="36"/>
          <w:sz w:val="24"/>
          <w:szCs w:val="24"/>
          <w:lang w:eastAsia="en-GB"/>
        </w:rPr>
        <w:t>. The national Serious Violence Strategy provides additional funding and guidance, but implementation often depends on local capacity and partnership coordination. While these measures are important, they tend to be short-term, reactive, and insufficiently resilient to sudden disruptions</w:t>
      </w:r>
      <w:r w:rsidR="009B3A14">
        <w:rPr>
          <w:rFonts w:ascii="Times New Roman" w:eastAsia="Times New Roman" w:hAnsi="Times New Roman" w:cs="Times New Roman"/>
          <w:bCs/>
          <w:color w:val="141413"/>
          <w:kern w:val="36"/>
          <w:sz w:val="24"/>
          <w:szCs w:val="24"/>
          <w:lang w:eastAsia="en-GB"/>
        </w:rPr>
        <w:t xml:space="preserve"> </w:t>
      </w:r>
      <w:r w:rsidR="009B3A14">
        <w:rPr>
          <w:rFonts w:ascii="Times New Roman" w:eastAsia="Times New Roman" w:hAnsi="Times New Roman" w:cs="Times New Roman"/>
          <w:bCs/>
          <w:color w:val="141413"/>
          <w:kern w:val="36"/>
          <w:sz w:val="24"/>
          <w:szCs w:val="24"/>
          <w:lang w:eastAsia="en-GB"/>
        </w:rPr>
        <w:fldChar w:fldCharType="begin"/>
      </w:r>
      <w:r w:rsidR="009B3A14">
        <w:rPr>
          <w:rFonts w:ascii="Times New Roman" w:eastAsia="Times New Roman" w:hAnsi="Times New Roman" w:cs="Times New Roman"/>
          <w:bCs/>
          <w:color w:val="141413"/>
          <w:kern w:val="36"/>
          <w:sz w:val="24"/>
          <w:szCs w:val="24"/>
          <w:lang w:eastAsia="en-GB"/>
        </w:rPr>
        <w:instrText xml:space="preserve"> ADDIN ZOTERO_ITEM CSL_CITATION {"citationID":"4TZEpREw","properties":{"formattedCitation":"(Cairney, 2021)","plainCitation":"(Cairney, 2021)","noteIndex":0},"citationItems":[{"id":428,"uris":["http://zotero.org/users/local/r0Vqw2D3/items/6NM54CDA"],"itemData":{"id":428,"type":"article-journal","abstract":"UK government ministers state that their COVID-19 policy is “guided by the science.” In practice they mean “our scientists,” and initial UK government policy was highly consistent with that advice. Ministers formed strong relationships with key scientific advisors, relied on evidence from their Scientific Advisory Group for Emergencies (SAGE), and ignored or excluded many other sources. I explore two types of lesson from this experience. First, UK studies of interest groups help explain the politics of expert advice. They show that the minister-adviser relationship is conditional on the ways in which the UK government assigns status to particular sources of science advice, and the willingness of those advisers to follow the “rules of the game,” within a wider political and policymaking context. Second, documentary analysis of SAGE minutes and meeting papers, and analysis of oral evidence to key House of Commons committees, shows high consistency between SAGE advice and UK government policy in the run up to lockdown. Ministers relied on their advisers to define the policy problem and identify feasible solutions throughout this period, while their advisors supported government policy and the right of ministers to make it. This new experience reflects and reinforces longstanding evidence from policy community studies: some experts remain core insiders if they advise on policies that they do not necessarily support, while outsiders have the freedom to criticize the policy they were unable to influence.","container-title":"Frontiers in Political Science","DOI":"10.3389/fpos.2021.624068","ISSN":"2673-3145","journalAbbreviation":"Front. Polit. Sci.","language":"en","page":"624068","source":"DOI.org (Crossref)","title":"The UK Government’s COVID-19 Policy: What Does “Guided by the Science” Mean in Practice?","title-short":"The UK Government’s COVID-19 Policy","volume":"3","author":[{"family":"Cairney","given":"Paul"}],"issued":{"date-parts":[["2021",3,15]]}}}],"schema":"https://github.com/citation-style-language/schema/raw/master/csl-citation.json"} </w:instrText>
      </w:r>
      <w:r w:rsidR="009B3A14">
        <w:rPr>
          <w:rFonts w:ascii="Times New Roman" w:eastAsia="Times New Roman" w:hAnsi="Times New Roman" w:cs="Times New Roman"/>
          <w:bCs/>
          <w:color w:val="141413"/>
          <w:kern w:val="36"/>
          <w:sz w:val="24"/>
          <w:szCs w:val="24"/>
          <w:lang w:eastAsia="en-GB"/>
        </w:rPr>
        <w:fldChar w:fldCharType="separate"/>
      </w:r>
      <w:r w:rsidR="009B3A14" w:rsidRPr="009B3A14">
        <w:rPr>
          <w:rFonts w:ascii="Times New Roman" w:hAnsi="Times New Roman" w:cs="Times New Roman"/>
          <w:sz w:val="24"/>
        </w:rPr>
        <w:t>(Cairney, 2021)</w:t>
      </w:r>
      <w:r w:rsidR="009B3A14">
        <w:rPr>
          <w:rFonts w:ascii="Times New Roman" w:eastAsia="Times New Roman" w:hAnsi="Times New Roman" w:cs="Times New Roman"/>
          <w:bCs/>
          <w:color w:val="141413"/>
          <w:kern w:val="36"/>
          <w:sz w:val="24"/>
          <w:szCs w:val="24"/>
          <w:lang w:eastAsia="en-GB"/>
        </w:rPr>
        <w:fldChar w:fldCharType="end"/>
      </w:r>
      <w:r w:rsidRPr="006E6253">
        <w:rPr>
          <w:rFonts w:ascii="Times New Roman" w:eastAsia="Times New Roman" w:hAnsi="Times New Roman" w:cs="Times New Roman"/>
          <w:bCs/>
          <w:color w:val="141413"/>
          <w:kern w:val="36"/>
          <w:sz w:val="24"/>
          <w:szCs w:val="24"/>
          <w:lang w:eastAsia="en-GB"/>
        </w:rPr>
        <w:t>.</w:t>
      </w:r>
    </w:p>
    <w:p w14:paraId="60257EF7" w14:textId="77777777" w:rsidR="00387CB6" w:rsidRPr="006E6253" w:rsidRDefault="00387CB6" w:rsidP="006E6253">
      <w:pPr>
        <w:spacing w:line="360" w:lineRule="auto"/>
        <w:jc w:val="both"/>
        <w:rPr>
          <w:rFonts w:ascii="Times New Roman" w:eastAsia="Times New Roman" w:hAnsi="Times New Roman" w:cs="Times New Roman"/>
          <w:bCs/>
          <w:color w:val="141413"/>
          <w:kern w:val="36"/>
          <w:sz w:val="24"/>
          <w:szCs w:val="24"/>
          <w:lang w:eastAsia="en-GB"/>
        </w:rPr>
      </w:pPr>
      <w:r w:rsidRPr="006E6253">
        <w:rPr>
          <w:rFonts w:ascii="Times New Roman" w:eastAsia="Times New Roman" w:hAnsi="Times New Roman" w:cs="Times New Roman"/>
          <w:bCs/>
          <w:color w:val="141413"/>
          <w:kern w:val="36"/>
          <w:sz w:val="24"/>
          <w:szCs w:val="24"/>
          <w:lang w:eastAsia="en-GB"/>
        </w:rPr>
        <w:t xml:space="preserve">These limitations advance the need for new approaches, the reactive nature of the existing policies </w:t>
      </w:r>
      <w:r w:rsidR="008B665A" w:rsidRPr="006E6253">
        <w:rPr>
          <w:rFonts w:ascii="Times New Roman" w:eastAsia="Times New Roman" w:hAnsi="Times New Roman" w:cs="Times New Roman"/>
          <w:bCs/>
          <w:color w:val="141413"/>
          <w:kern w:val="36"/>
          <w:sz w:val="24"/>
          <w:szCs w:val="24"/>
          <w:lang w:eastAsia="en-GB"/>
        </w:rPr>
        <w:t xml:space="preserve">makes it very hard for </w:t>
      </w:r>
      <w:r w:rsidRPr="006E6253">
        <w:rPr>
          <w:rFonts w:ascii="Times New Roman" w:eastAsia="Times New Roman" w:hAnsi="Times New Roman" w:cs="Times New Roman"/>
          <w:bCs/>
          <w:color w:val="141413"/>
          <w:kern w:val="36"/>
          <w:sz w:val="24"/>
          <w:szCs w:val="24"/>
          <w:lang w:eastAsia="en-GB"/>
        </w:rPr>
        <w:t xml:space="preserve">adaptation in most cases. It does not sufficiently </w:t>
      </w:r>
      <w:r w:rsidR="008B665A" w:rsidRPr="006E6253">
        <w:rPr>
          <w:rFonts w:ascii="Times New Roman" w:eastAsia="Times New Roman" w:hAnsi="Times New Roman" w:cs="Times New Roman"/>
          <w:bCs/>
          <w:color w:val="141413"/>
          <w:kern w:val="36"/>
          <w:sz w:val="24"/>
          <w:szCs w:val="24"/>
          <w:lang w:eastAsia="en-GB"/>
        </w:rPr>
        <w:t xml:space="preserve">how austerity and shocks challenged the effectiveness of local institutions in response to youth violence.  </w:t>
      </w:r>
    </w:p>
    <w:p w14:paraId="1984A78B" w14:textId="77777777" w:rsidR="008B665A" w:rsidRPr="006E6253" w:rsidRDefault="00C4287A" w:rsidP="006E6253">
      <w:pPr>
        <w:spacing w:line="360" w:lineRule="auto"/>
        <w:jc w:val="both"/>
        <w:rPr>
          <w:rFonts w:ascii="Times New Roman" w:eastAsia="Times New Roman" w:hAnsi="Times New Roman" w:cs="Times New Roman"/>
          <w:bCs/>
          <w:color w:val="141413"/>
          <w:kern w:val="36"/>
          <w:sz w:val="24"/>
          <w:szCs w:val="24"/>
          <w:lang w:eastAsia="en-GB"/>
        </w:rPr>
      </w:pPr>
      <w:r w:rsidRPr="006E6253">
        <w:rPr>
          <w:rFonts w:ascii="Times New Roman" w:eastAsia="Times New Roman" w:hAnsi="Times New Roman" w:cs="Times New Roman"/>
          <w:bCs/>
          <w:color w:val="141413"/>
          <w:kern w:val="36"/>
          <w:sz w:val="24"/>
          <w:szCs w:val="24"/>
          <w:lang w:eastAsia="en-GB"/>
        </w:rPr>
        <w:lastRenderedPageBreak/>
        <w:t xml:space="preserve">This proposal applies an exogenous shocks lens to examine how sudden disruptions reshape local policy agendas and create opportunities for policy innovation. The analysis aims to identify methods for evaluating alternative policy solutions for youth knife crime, integrating both preventive and adaptive approaches. Drawing on the Multiple </w:t>
      </w:r>
      <w:r w:rsidR="00023D4B">
        <w:rPr>
          <w:rFonts w:ascii="Times New Roman" w:eastAsia="Times New Roman" w:hAnsi="Times New Roman" w:cs="Times New Roman"/>
          <w:bCs/>
          <w:color w:val="141413"/>
          <w:kern w:val="36"/>
          <w:sz w:val="24"/>
          <w:szCs w:val="24"/>
          <w:lang w:eastAsia="en-GB"/>
        </w:rPr>
        <w:t>Criteria Analysis (MCA)</w:t>
      </w:r>
      <w:r w:rsidRPr="006E6253">
        <w:rPr>
          <w:rFonts w:ascii="Times New Roman" w:eastAsia="Times New Roman" w:hAnsi="Times New Roman" w:cs="Times New Roman"/>
          <w:bCs/>
          <w:color w:val="141413"/>
          <w:kern w:val="36"/>
          <w:sz w:val="24"/>
          <w:szCs w:val="24"/>
          <w:lang w:eastAsia="en-GB"/>
        </w:rPr>
        <w:t xml:space="preserve"> </w:t>
      </w:r>
      <w:r w:rsidR="00023D4B">
        <w:rPr>
          <w:rFonts w:ascii="Times New Roman" w:eastAsia="Times New Roman" w:hAnsi="Times New Roman" w:cs="Times New Roman"/>
          <w:bCs/>
          <w:color w:val="141413"/>
          <w:kern w:val="36"/>
          <w:sz w:val="24"/>
          <w:szCs w:val="24"/>
          <w:lang w:eastAsia="en-GB"/>
        </w:rPr>
        <w:fldChar w:fldCharType="begin"/>
      </w:r>
      <w:r w:rsidR="004D4E1C">
        <w:rPr>
          <w:rFonts w:ascii="Times New Roman" w:eastAsia="Times New Roman" w:hAnsi="Times New Roman" w:cs="Times New Roman"/>
          <w:bCs/>
          <w:color w:val="141413"/>
          <w:kern w:val="36"/>
          <w:sz w:val="24"/>
          <w:szCs w:val="24"/>
          <w:lang w:eastAsia="en-GB"/>
        </w:rPr>
        <w:instrText xml:space="preserve"> ADDIN ZOTERO_ITEM CSL_CITATION {"citationID":"hzzABRuw","properties":{"formattedCitation":"(Atar, 2022)","plainCitation":"(Atar, 2022)","noteIndex":0},"citationItems":[{"id":478,"uris":["http://zotero.org/users/local/r0Vqw2D3/items/4EYNZYRA"],"itemData":{"id":478,"type":"article-journal","abstract":"A Practical Guide for Policy Analysis; the Eightfold Path to More Effective Problem Solving is written by two political scientists primarily focusing on policy implementation and promoting better interagency cooperation in public administration. By using real-world examples, the authors draw attention to active, effective, precise, and convincing policy analysis. The outcome of their work is a book providing its readers with dozens of professionally handled concrete tips, new case studies and step-by-step strategies fulfilling three main goals: to create an eight-part policy analysis process guide, to help students develop concrete skills to obtain data on policy issues, and assist solving design problems by employing “smart applications” which will provide a road map for policy proposals.","container-title":"Uluslararası İlişkiler Dergisi","ISSN":"1304-7310, 1304-7175","issue":"74","language":"en","note":"publisher: Uluslararası İlişkiler Konseyi Derneği İktisadi İşletmesi","page":"99-100","source":"dergipark.org.tr","title":"Eugene Bardach and Eric M. Patashnik, A Practical Guide for Policy Analysis: The Eightfold Path to More Effective Problem Solving","title-short":"Eugene Bardach and Eric M. Patashnik, A Practical Guide for Policy Analysis","volume":"19","author":[{"family":"Atar","given":"Emrah"}],"issued":{"date-parts":[["2022",6,2]]}}}],"schema":"https://github.com/citation-style-language/schema/raw/master/csl-citation.json"} </w:instrText>
      </w:r>
      <w:r w:rsidR="00023D4B">
        <w:rPr>
          <w:rFonts w:ascii="Times New Roman" w:eastAsia="Times New Roman" w:hAnsi="Times New Roman" w:cs="Times New Roman"/>
          <w:bCs/>
          <w:color w:val="141413"/>
          <w:kern w:val="36"/>
          <w:sz w:val="24"/>
          <w:szCs w:val="24"/>
          <w:lang w:eastAsia="en-GB"/>
        </w:rPr>
        <w:fldChar w:fldCharType="separate"/>
      </w:r>
      <w:r w:rsidR="004D4E1C" w:rsidRPr="004D4E1C">
        <w:rPr>
          <w:rFonts w:ascii="Times New Roman" w:hAnsi="Times New Roman" w:cs="Times New Roman"/>
          <w:sz w:val="24"/>
        </w:rPr>
        <w:t>(Atar, 2022)</w:t>
      </w:r>
      <w:r w:rsidR="00023D4B">
        <w:rPr>
          <w:rFonts w:ascii="Times New Roman" w:eastAsia="Times New Roman" w:hAnsi="Times New Roman" w:cs="Times New Roman"/>
          <w:bCs/>
          <w:color w:val="141413"/>
          <w:kern w:val="36"/>
          <w:sz w:val="24"/>
          <w:szCs w:val="24"/>
          <w:lang w:eastAsia="en-GB"/>
        </w:rPr>
        <w:fldChar w:fldCharType="end"/>
      </w:r>
      <w:r w:rsidRPr="006E6253">
        <w:rPr>
          <w:rFonts w:ascii="Times New Roman" w:eastAsia="Times New Roman" w:hAnsi="Times New Roman" w:cs="Times New Roman"/>
          <w:bCs/>
          <w:color w:val="141413"/>
          <w:kern w:val="36"/>
          <w:sz w:val="24"/>
          <w:szCs w:val="24"/>
          <w:lang w:eastAsia="en-GB"/>
        </w:rPr>
        <w:t xml:space="preserve"> and structured problem-solving frameworks, the study provides a methodological approach for generating, evaluating, and prioritising policy options that account for structural shocks.</w:t>
      </w:r>
    </w:p>
    <w:p w14:paraId="111C42DC" w14:textId="77777777" w:rsidR="004333DE" w:rsidRPr="00171348" w:rsidRDefault="008B665A" w:rsidP="00171348">
      <w:pPr>
        <w:pStyle w:val="ListParagraph"/>
        <w:numPr>
          <w:ilvl w:val="0"/>
          <w:numId w:val="2"/>
        </w:numPr>
        <w:spacing w:line="360" w:lineRule="auto"/>
        <w:jc w:val="both"/>
        <w:rPr>
          <w:rFonts w:ascii="Times New Roman" w:eastAsia="Times New Roman" w:hAnsi="Times New Roman" w:cs="Times New Roman"/>
          <w:b/>
          <w:bCs/>
          <w:color w:val="141413"/>
          <w:kern w:val="36"/>
          <w:sz w:val="24"/>
          <w:szCs w:val="24"/>
          <w:lang w:eastAsia="en-GB"/>
        </w:rPr>
      </w:pPr>
      <w:r w:rsidRPr="00171348">
        <w:rPr>
          <w:rFonts w:ascii="Times New Roman" w:eastAsia="Times New Roman" w:hAnsi="Times New Roman" w:cs="Times New Roman"/>
          <w:b/>
          <w:color w:val="262626"/>
          <w:sz w:val="24"/>
          <w:szCs w:val="24"/>
          <w:lang w:eastAsia="en-GB"/>
        </w:rPr>
        <w:t xml:space="preserve">REFRAMING THE POLICY PROBLEM </w:t>
      </w:r>
    </w:p>
    <w:p w14:paraId="043DB0B7" w14:textId="77777777" w:rsidR="004333DE" w:rsidRPr="006E6253" w:rsidRDefault="004333DE" w:rsidP="006E6253">
      <w:pPr>
        <w:spacing w:before="100" w:beforeAutospacing="1" w:after="100" w:afterAutospacing="1" w:line="360" w:lineRule="auto"/>
        <w:jc w:val="both"/>
        <w:outlineLvl w:val="2"/>
        <w:rPr>
          <w:rFonts w:ascii="Times New Roman" w:eastAsia="Times New Roman" w:hAnsi="Times New Roman" w:cs="Times New Roman"/>
          <w:bCs/>
          <w:sz w:val="24"/>
          <w:szCs w:val="24"/>
          <w:lang w:eastAsia="en-GB"/>
        </w:rPr>
      </w:pPr>
      <w:r w:rsidRPr="006E6253">
        <w:rPr>
          <w:rFonts w:ascii="Times New Roman" w:eastAsia="Times New Roman" w:hAnsi="Times New Roman" w:cs="Times New Roman"/>
          <w:bCs/>
          <w:sz w:val="24"/>
          <w:szCs w:val="24"/>
          <w:lang w:eastAsia="en-GB"/>
        </w:rPr>
        <w:t>Reframing the current policy problem is critical in introducing a new set of policy options. The current policy on knife crime is structured as criminal justice which has narrowed down solution opportunities and focuses the current policy towards police interventions</w:t>
      </w:r>
      <w:r w:rsidR="004D4E1C">
        <w:rPr>
          <w:rFonts w:ascii="Times New Roman" w:eastAsia="Times New Roman" w:hAnsi="Times New Roman" w:cs="Times New Roman"/>
          <w:bCs/>
          <w:sz w:val="24"/>
          <w:szCs w:val="24"/>
          <w:lang w:eastAsia="en-GB"/>
        </w:rPr>
        <w:t xml:space="preserve"> </w:t>
      </w:r>
      <w:r w:rsidR="004D4E1C">
        <w:rPr>
          <w:rFonts w:ascii="Times New Roman" w:eastAsia="Times New Roman" w:hAnsi="Times New Roman" w:cs="Times New Roman"/>
          <w:bCs/>
          <w:sz w:val="24"/>
          <w:szCs w:val="24"/>
          <w:lang w:eastAsia="en-GB"/>
        </w:rPr>
        <w:fldChar w:fldCharType="begin"/>
      </w:r>
      <w:r w:rsidR="004D4E1C">
        <w:rPr>
          <w:rFonts w:ascii="Times New Roman" w:eastAsia="Times New Roman" w:hAnsi="Times New Roman" w:cs="Times New Roman"/>
          <w:bCs/>
          <w:sz w:val="24"/>
          <w:szCs w:val="24"/>
          <w:lang w:eastAsia="en-GB"/>
        </w:rPr>
        <w:instrText xml:space="preserve"> ADDIN ZOTERO_ITEM CSL_CITATION {"citationID":"IRYdSZx0","properties":{"formattedCitation":"(\\uc0\\u8220{}Home Office \\uc0\\u8211{} Serious Violence Strategy, April 2018,\\uc0\\u8221{} n.d.)","plainCitation":"(“Home Office – Serious Violence Strategy, April 2018,” n.d.)","noteIndex":0},"citationItems":[{"id":481,"uris":["http://zotero.org/users/local/r0Vqw2D3/items/8M82FDI3"],"itemData":{"id":481,"type":"document","title":"Home Office – Serious Violence Strategy, April 2018","URL":"https://assets.publishing.service.gov.uk/media/5acb21d140f0b64fed0afd55/serious-violence-strategy.pdf","accessed":{"date-parts":[["2025",12,9]]}}}],"schema":"https://github.com/citation-style-language/schema/raw/master/csl-citation.json"} </w:instrText>
      </w:r>
      <w:r w:rsidR="004D4E1C">
        <w:rPr>
          <w:rFonts w:ascii="Times New Roman" w:eastAsia="Times New Roman" w:hAnsi="Times New Roman" w:cs="Times New Roman"/>
          <w:bCs/>
          <w:sz w:val="24"/>
          <w:szCs w:val="24"/>
          <w:lang w:eastAsia="en-GB"/>
        </w:rPr>
        <w:fldChar w:fldCharType="separate"/>
      </w:r>
      <w:r w:rsidR="004D4E1C" w:rsidRPr="004D4E1C">
        <w:rPr>
          <w:rFonts w:ascii="Times New Roman" w:hAnsi="Times New Roman" w:cs="Times New Roman"/>
          <w:sz w:val="24"/>
          <w:szCs w:val="24"/>
        </w:rPr>
        <w:t>(“Home Office – Serious Violence Strategy, April 2018,”)</w:t>
      </w:r>
      <w:r w:rsidR="004D4E1C">
        <w:rPr>
          <w:rFonts w:ascii="Times New Roman" w:eastAsia="Times New Roman" w:hAnsi="Times New Roman" w:cs="Times New Roman"/>
          <w:bCs/>
          <w:sz w:val="24"/>
          <w:szCs w:val="24"/>
          <w:lang w:eastAsia="en-GB"/>
        </w:rPr>
        <w:fldChar w:fldCharType="end"/>
      </w:r>
      <w:r w:rsidRPr="006E6253">
        <w:rPr>
          <w:rFonts w:ascii="Times New Roman" w:eastAsia="Times New Roman" w:hAnsi="Times New Roman" w:cs="Times New Roman"/>
          <w:bCs/>
          <w:sz w:val="24"/>
          <w:szCs w:val="24"/>
          <w:lang w:eastAsia="en-GB"/>
        </w:rPr>
        <w:t>. The manner in which a problem is presented shapes the level of interventions it attracts</w:t>
      </w:r>
      <w:r w:rsidR="000802B1">
        <w:rPr>
          <w:rFonts w:ascii="Times New Roman" w:eastAsia="Times New Roman" w:hAnsi="Times New Roman" w:cs="Times New Roman"/>
          <w:bCs/>
          <w:sz w:val="24"/>
          <w:szCs w:val="24"/>
          <w:lang w:eastAsia="en-GB"/>
        </w:rPr>
        <w:t xml:space="preserve"> </w:t>
      </w:r>
      <w:r w:rsidR="00D65688">
        <w:rPr>
          <w:rFonts w:ascii="Times New Roman" w:eastAsia="Times New Roman" w:hAnsi="Times New Roman" w:cs="Times New Roman"/>
          <w:bCs/>
          <w:sz w:val="24"/>
          <w:szCs w:val="24"/>
          <w:lang w:eastAsia="en-GB"/>
        </w:rPr>
        <w:fldChar w:fldCharType="begin"/>
      </w:r>
      <w:r w:rsidR="00146AE1">
        <w:rPr>
          <w:rFonts w:ascii="Times New Roman" w:eastAsia="Times New Roman" w:hAnsi="Times New Roman" w:cs="Times New Roman"/>
          <w:bCs/>
          <w:sz w:val="24"/>
          <w:szCs w:val="24"/>
          <w:lang w:eastAsia="en-GB"/>
        </w:rPr>
        <w:instrText xml:space="preserve"> ADDIN ZOTERO_ITEM CSL_CITATION {"citationID":"0xNDi788","properties":{"formattedCitation":"(Bacchi, 2025)","plainCitation":"(Bacchi, 2025)","noteIndex":0},"citationItems":[{"id":477,"uris":["http://zotero.org/users/local/r0Vqw2D3/items/J8MKUVXS"],"itemData":{"id":477,"type":"book","edition":"1","event-place":"London","ISBN":"978-1-032-67838-2","language":"en","note":"DOI: 10.4324/9781032678382","publisher":"Routledge","publisher-place":"London","source":"DOI.org (Crossref)","title":"What's the Problem Represented to Be?: A New Thinking Paradigm","title-short":"What's the Problem Represented to Be?","URL":"https://www.taylorfrancis.com/books/9781032678382","author":[{"family":"Bacchi","given":"Carol"}],"accessed":{"date-parts":[["2025",10,9]]},"issued":{"date-parts":[["2025",10,10]]}}}],"schema":"https://github.com/citation-style-language/schema/raw/master/csl-citation.json"} </w:instrText>
      </w:r>
      <w:r w:rsidR="00D65688">
        <w:rPr>
          <w:rFonts w:ascii="Times New Roman" w:eastAsia="Times New Roman" w:hAnsi="Times New Roman" w:cs="Times New Roman"/>
          <w:bCs/>
          <w:sz w:val="24"/>
          <w:szCs w:val="24"/>
          <w:lang w:eastAsia="en-GB"/>
        </w:rPr>
        <w:fldChar w:fldCharType="separate"/>
      </w:r>
      <w:r w:rsidR="00146AE1" w:rsidRPr="00146AE1">
        <w:rPr>
          <w:rFonts w:ascii="Times New Roman" w:hAnsi="Times New Roman" w:cs="Times New Roman"/>
          <w:sz w:val="24"/>
        </w:rPr>
        <w:t>(Bacchi, 2025)</w:t>
      </w:r>
      <w:r w:rsidR="00D65688">
        <w:rPr>
          <w:rFonts w:ascii="Times New Roman" w:eastAsia="Times New Roman" w:hAnsi="Times New Roman" w:cs="Times New Roman"/>
          <w:bCs/>
          <w:sz w:val="24"/>
          <w:szCs w:val="24"/>
          <w:lang w:eastAsia="en-GB"/>
        </w:rPr>
        <w:fldChar w:fldCharType="end"/>
      </w:r>
      <w:r w:rsidRPr="006E6253">
        <w:rPr>
          <w:rFonts w:ascii="Times New Roman" w:eastAsia="Times New Roman" w:hAnsi="Times New Roman" w:cs="Times New Roman"/>
          <w:bCs/>
          <w:sz w:val="24"/>
          <w:szCs w:val="24"/>
          <w:lang w:eastAsia="en-GB"/>
        </w:rPr>
        <w:t>. I</w:t>
      </w:r>
      <w:r w:rsidR="00D65688">
        <w:rPr>
          <w:rFonts w:ascii="Times New Roman" w:eastAsia="Times New Roman" w:hAnsi="Times New Roman" w:cs="Times New Roman"/>
          <w:bCs/>
          <w:sz w:val="24"/>
          <w:szCs w:val="24"/>
          <w:lang w:eastAsia="en-GB"/>
        </w:rPr>
        <w:t>n</w:t>
      </w:r>
      <w:r w:rsidRPr="006E6253">
        <w:rPr>
          <w:rFonts w:ascii="Times New Roman" w:eastAsia="Times New Roman" w:hAnsi="Times New Roman" w:cs="Times New Roman"/>
          <w:bCs/>
          <w:sz w:val="24"/>
          <w:szCs w:val="24"/>
          <w:lang w:eastAsia="en-GB"/>
        </w:rPr>
        <w:t xml:space="preserve"> the case of Bristol’s knife crime, it principal framing affects the broader socio-economic and institutional impacts that puts young people at risk.</w:t>
      </w:r>
      <w:r w:rsidR="00086EC1" w:rsidRPr="006E6253">
        <w:rPr>
          <w:rFonts w:ascii="Times New Roman" w:eastAsia="Times New Roman" w:hAnsi="Times New Roman" w:cs="Times New Roman"/>
          <w:bCs/>
          <w:sz w:val="24"/>
          <w:szCs w:val="24"/>
          <w:lang w:eastAsia="en-GB"/>
        </w:rPr>
        <w:t xml:space="preserve"> </w:t>
      </w:r>
      <w:r w:rsidRPr="006E6253">
        <w:rPr>
          <w:rFonts w:ascii="Times New Roman" w:eastAsia="Times New Roman" w:hAnsi="Times New Roman" w:cs="Times New Roman"/>
          <w:bCs/>
          <w:sz w:val="24"/>
          <w:szCs w:val="24"/>
          <w:lang w:eastAsia="en-GB"/>
        </w:rPr>
        <w:t>A framing that recognises knife crime amongst young people as a problem that arises from systemic disruption, governance gap and declining institutional resilience</w:t>
      </w:r>
      <w:r w:rsidR="000C7DDB">
        <w:rPr>
          <w:rFonts w:ascii="Times New Roman" w:eastAsia="Times New Roman" w:hAnsi="Times New Roman" w:cs="Times New Roman"/>
          <w:bCs/>
          <w:sz w:val="24"/>
          <w:szCs w:val="24"/>
          <w:lang w:eastAsia="en-GB"/>
        </w:rPr>
        <w:t xml:space="preserve"> </w:t>
      </w:r>
      <w:r w:rsidR="00146AE1">
        <w:rPr>
          <w:rFonts w:ascii="Times New Roman" w:eastAsia="Times New Roman" w:hAnsi="Times New Roman" w:cs="Times New Roman"/>
          <w:bCs/>
          <w:sz w:val="24"/>
          <w:szCs w:val="24"/>
          <w:lang w:eastAsia="en-GB"/>
        </w:rPr>
        <w:fldChar w:fldCharType="begin"/>
      </w:r>
      <w:r w:rsidR="00146AE1">
        <w:rPr>
          <w:rFonts w:ascii="Times New Roman" w:eastAsia="Times New Roman" w:hAnsi="Times New Roman" w:cs="Times New Roman"/>
          <w:bCs/>
          <w:sz w:val="24"/>
          <w:szCs w:val="24"/>
          <w:lang w:eastAsia="en-GB"/>
        </w:rPr>
        <w:instrText xml:space="preserve"> ADDIN ZOTERO_ITEM CSL_CITATION {"citationID":"EDsanFXn","properties":{"formattedCitation":"(Cairney, 2021; McCONNELL, 2010)","plainCitation":"(Cairney, 2021; McCONNELL, 2010)","noteIndex":0},"citationItems":[{"id":428,"uris":["http://zotero.org/users/local/r0Vqw2D3/items/6NM54CDA"],"itemData":{"id":428,"type":"article-journal","abstract":"UK government ministers state that their COVID-19 policy is “guided by the science.” In practice they mean “our scientists,” and initial UK government policy was highly consistent with that advice. Ministers formed strong relationships with key scientific advisors, relied on evidence from their Scientific Advisory Group for Emergencies (SAGE), and ignored or excluded many other sources. I explore two types of lesson from this experience. First, UK studies of interest groups help explain the politics of expert advice. They show that the minister-adviser relationship is conditional on the ways in which the UK government assigns status to particular sources of science advice, and the willingness of those advisers to follow the “rules of the game,” within a wider political and policymaking context. Second, documentary analysis of SAGE minutes and meeting papers, and analysis of oral evidence to key House of Commons committees, shows high consistency between SAGE advice and UK government policy in the run up to lockdown. Ministers relied on their advisers to define the policy problem and identify feasible solutions throughout this period, while their advisors supported government policy and the right of ministers to make it. This new experience reflects and reinforces longstanding evidence from policy community studies: some experts remain core insiders if they advise on policies that they do not necessarily support, while outsiders have the freedom to criticize the policy they were unable to influence.","container-title":"Frontiers in Political Science","DOI":"10.3389/fpos.2021.624068","ISSN":"2673-3145","journalAbbreviation":"Front. Polit. Sci.","language":"en","page":"624068","source":"DOI.org (Crossref)","title":"The UK Government’s COVID-19 Policy: What Does “Guided by the Science” Mean in Practice?","title-short":"The UK Government’s COVID-19 Policy","volume":"3","author":[{"family":"Cairney","given":"Paul"}],"issued":{"date-parts":[["2021",3,15]]}}},{"id":480,"uris":["http://zotero.org/users/local/r0Vqw2D3/items/DWU8LFD6"],"itemData":{"id":480,"type":"article-journal","abstract":"Policy protagonists are keen to claim that policy is successful while opponents are more likely to frame policies as failures. The reality is that policy outcomes are often somewhere in between these extremes. An added difficulty is that policy has multiple dimensions, often succeeding in some respects but not in others, according to facts and their interpretation. This paper sets out a framework designed to capture the bundles of outcomes that indicate how successful or unsuccessful a policy has been. It reviews existing literature on policy evaluation and improvement, public value, good practice, political strategy and policy failure and success in order to identify what can be built on and gaps that need to be filled. It conceives policy as having three realms: processes, programs and politics. Policies may succeed and/or fail in each of these and along a spectrum of success, resilient success, conflicted success, precarious success and failure. It concludes by examining contradictions between different forms of success, including what is known colloquially as good politics but bad policy.","container-title":"Journal of Public Policy","DOI":"10.1017/S0143814X10000152","ISSN":"1469-7815, 0143-814X","issue":"3","language":"en","page":"345-362","source":"Cambridge University Press","title":"Policy Success, Policy Failure and Grey Areas In-Between","volume":"30","author":[{"family":"McCONNELL","given":"Allan"}],"issued":{"date-parts":[["2010",12]]}}}],"schema":"https://github.com/citation-style-language/schema/raw/master/csl-citation.json"} </w:instrText>
      </w:r>
      <w:r w:rsidR="00146AE1">
        <w:rPr>
          <w:rFonts w:ascii="Times New Roman" w:eastAsia="Times New Roman" w:hAnsi="Times New Roman" w:cs="Times New Roman"/>
          <w:bCs/>
          <w:sz w:val="24"/>
          <w:szCs w:val="24"/>
          <w:lang w:eastAsia="en-GB"/>
        </w:rPr>
        <w:fldChar w:fldCharType="separate"/>
      </w:r>
      <w:r w:rsidR="00146AE1" w:rsidRPr="00146AE1">
        <w:rPr>
          <w:rFonts w:ascii="Times New Roman" w:hAnsi="Times New Roman" w:cs="Times New Roman"/>
          <w:sz w:val="24"/>
        </w:rPr>
        <w:t>(Cairney, 2021; McC</w:t>
      </w:r>
      <w:r w:rsidR="000C7DDB">
        <w:rPr>
          <w:rFonts w:ascii="Times New Roman" w:hAnsi="Times New Roman" w:cs="Times New Roman"/>
          <w:sz w:val="24"/>
        </w:rPr>
        <w:t>onnell</w:t>
      </w:r>
      <w:r w:rsidR="00146AE1" w:rsidRPr="00146AE1">
        <w:rPr>
          <w:rFonts w:ascii="Times New Roman" w:hAnsi="Times New Roman" w:cs="Times New Roman"/>
          <w:sz w:val="24"/>
        </w:rPr>
        <w:t>, 2010)</w:t>
      </w:r>
      <w:r w:rsidR="00146AE1">
        <w:rPr>
          <w:rFonts w:ascii="Times New Roman" w:eastAsia="Times New Roman" w:hAnsi="Times New Roman" w:cs="Times New Roman"/>
          <w:bCs/>
          <w:sz w:val="24"/>
          <w:szCs w:val="24"/>
          <w:lang w:eastAsia="en-GB"/>
        </w:rPr>
        <w:fldChar w:fldCharType="end"/>
      </w:r>
      <w:r w:rsidRPr="006E6253">
        <w:rPr>
          <w:rFonts w:ascii="Times New Roman" w:eastAsia="Times New Roman" w:hAnsi="Times New Roman" w:cs="Times New Roman"/>
          <w:bCs/>
          <w:sz w:val="24"/>
          <w:szCs w:val="24"/>
          <w:lang w:eastAsia="en-GB"/>
        </w:rPr>
        <w:t xml:space="preserve"> affected by shocks that undermines youth services and depending inequality </w:t>
      </w:r>
      <w:r w:rsidR="00146AE1">
        <w:rPr>
          <w:rFonts w:ascii="Times New Roman" w:eastAsia="Times New Roman" w:hAnsi="Times New Roman" w:cs="Times New Roman"/>
          <w:bCs/>
          <w:sz w:val="24"/>
          <w:szCs w:val="24"/>
          <w:lang w:eastAsia="en-GB"/>
        </w:rPr>
        <w:fldChar w:fldCharType="begin"/>
      </w:r>
      <w:r w:rsidR="00146AE1">
        <w:rPr>
          <w:rFonts w:ascii="Times New Roman" w:eastAsia="Times New Roman" w:hAnsi="Times New Roman" w:cs="Times New Roman"/>
          <w:bCs/>
          <w:sz w:val="24"/>
          <w:szCs w:val="24"/>
          <w:lang w:eastAsia="en-GB"/>
        </w:rPr>
        <w:instrText xml:space="preserve"> ADDIN ZOTERO_ITEM CSL_CITATION {"citationID":"Vxn4ls7l","properties":{"formattedCitation":"(Barnes, 2024)","plainCitation":"(Barnes, 2024)","noteIndex":0},"citationItems":[{"id":462,"uris":["http://zotero.org/users/local/r0Vqw2D3/items/6JH2F6AR"],"itemData":{"id":462,"type":"post-weblog","abstract":"Teenagers left isolated and without advice or safe spaces","container-title":"UNISON National","language":"en-US","title":"Closure of more than a thousand youth centres could have lasting impact on society","URL":"https://www.unison.org.uk/news/2024/06/closure-of-more-than-a-thousand-youth-centres-could-have-lasting-impact-on-society/","author":[{"family":"Barnes","given":"Anthony"}],"accessed":{"date-parts":[["2025",12,9]]},"issued":{"date-parts":[["2024",6,14]]}}}],"schema":"https://github.com/citation-style-language/schema/raw/master/csl-citation.json"} </w:instrText>
      </w:r>
      <w:r w:rsidR="00146AE1">
        <w:rPr>
          <w:rFonts w:ascii="Times New Roman" w:eastAsia="Times New Roman" w:hAnsi="Times New Roman" w:cs="Times New Roman"/>
          <w:bCs/>
          <w:sz w:val="24"/>
          <w:szCs w:val="24"/>
          <w:lang w:eastAsia="en-GB"/>
        </w:rPr>
        <w:fldChar w:fldCharType="separate"/>
      </w:r>
      <w:r w:rsidR="00146AE1" w:rsidRPr="00146AE1">
        <w:rPr>
          <w:rFonts w:ascii="Times New Roman" w:hAnsi="Times New Roman" w:cs="Times New Roman"/>
          <w:sz w:val="24"/>
        </w:rPr>
        <w:t>(Barnes, 2024)</w:t>
      </w:r>
      <w:r w:rsidR="00146AE1">
        <w:rPr>
          <w:rFonts w:ascii="Times New Roman" w:eastAsia="Times New Roman" w:hAnsi="Times New Roman" w:cs="Times New Roman"/>
          <w:bCs/>
          <w:sz w:val="24"/>
          <w:szCs w:val="24"/>
          <w:lang w:eastAsia="en-GB"/>
        </w:rPr>
        <w:fldChar w:fldCharType="end"/>
      </w:r>
      <w:r w:rsidR="00146AE1">
        <w:rPr>
          <w:rFonts w:ascii="Times New Roman" w:eastAsia="Times New Roman" w:hAnsi="Times New Roman" w:cs="Times New Roman"/>
          <w:bCs/>
          <w:sz w:val="24"/>
          <w:szCs w:val="24"/>
          <w:lang w:eastAsia="en-GB"/>
        </w:rPr>
        <w:t xml:space="preserve"> </w:t>
      </w:r>
      <w:r w:rsidRPr="006E6253">
        <w:rPr>
          <w:rFonts w:ascii="Times New Roman" w:eastAsia="Times New Roman" w:hAnsi="Times New Roman" w:cs="Times New Roman"/>
          <w:bCs/>
          <w:sz w:val="24"/>
          <w:szCs w:val="24"/>
          <w:lang w:eastAsia="en-GB"/>
        </w:rPr>
        <w:t xml:space="preserve">would be a productive perspective. </w:t>
      </w:r>
    </w:p>
    <w:p w14:paraId="4DB11833" w14:textId="77777777" w:rsidR="004333DE" w:rsidRPr="006E6253" w:rsidRDefault="004333DE" w:rsidP="006E6253">
      <w:pPr>
        <w:spacing w:before="100" w:beforeAutospacing="1" w:after="100" w:afterAutospacing="1" w:line="360" w:lineRule="auto"/>
        <w:jc w:val="both"/>
        <w:outlineLvl w:val="2"/>
        <w:rPr>
          <w:rFonts w:ascii="Times New Roman" w:eastAsia="Times New Roman" w:hAnsi="Times New Roman" w:cs="Times New Roman"/>
          <w:bCs/>
          <w:sz w:val="24"/>
          <w:szCs w:val="24"/>
          <w:lang w:eastAsia="en-GB"/>
        </w:rPr>
      </w:pPr>
      <w:r w:rsidRPr="006E6253">
        <w:rPr>
          <w:rFonts w:ascii="Times New Roman" w:eastAsia="Times New Roman" w:hAnsi="Times New Roman" w:cs="Times New Roman"/>
          <w:bCs/>
          <w:sz w:val="24"/>
          <w:szCs w:val="24"/>
          <w:lang w:eastAsia="en-GB"/>
        </w:rPr>
        <w:t>This perspective will agree with the</w:t>
      </w:r>
      <w:r w:rsidR="00D65688">
        <w:rPr>
          <w:rFonts w:ascii="Times New Roman" w:eastAsia="Times New Roman" w:hAnsi="Times New Roman" w:cs="Times New Roman"/>
          <w:bCs/>
          <w:sz w:val="24"/>
          <w:szCs w:val="24"/>
          <w:lang w:eastAsia="en-GB"/>
        </w:rPr>
        <w:t xml:space="preserve"> insight from Cairn</w:t>
      </w:r>
      <w:r w:rsidR="00514EB5">
        <w:rPr>
          <w:rFonts w:ascii="Times New Roman" w:eastAsia="Times New Roman" w:hAnsi="Times New Roman" w:cs="Times New Roman"/>
          <w:bCs/>
          <w:sz w:val="24"/>
          <w:szCs w:val="24"/>
          <w:lang w:eastAsia="en-GB"/>
        </w:rPr>
        <w:t>e</w:t>
      </w:r>
      <w:r w:rsidR="00D65688">
        <w:rPr>
          <w:rFonts w:ascii="Times New Roman" w:eastAsia="Times New Roman" w:hAnsi="Times New Roman" w:cs="Times New Roman"/>
          <w:bCs/>
          <w:sz w:val="24"/>
          <w:szCs w:val="24"/>
          <w:lang w:eastAsia="en-GB"/>
        </w:rPr>
        <w:t xml:space="preserve">y’s multi criteria analysis </w:t>
      </w:r>
      <w:r w:rsidRPr="006E6253">
        <w:rPr>
          <w:rFonts w:ascii="Times New Roman" w:eastAsia="Times New Roman" w:hAnsi="Times New Roman" w:cs="Times New Roman"/>
          <w:bCs/>
          <w:sz w:val="24"/>
          <w:szCs w:val="24"/>
          <w:lang w:eastAsia="en-GB"/>
        </w:rPr>
        <w:t>that emphasises on the opening of new policy agenda informs by disruptive events</w:t>
      </w:r>
      <w:r w:rsidR="00D65688">
        <w:rPr>
          <w:rFonts w:ascii="Times New Roman" w:eastAsia="Times New Roman" w:hAnsi="Times New Roman" w:cs="Times New Roman"/>
          <w:bCs/>
          <w:sz w:val="24"/>
          <w:szCs w:val="24"/>
          <w:lang w:eastAsia="en-GB"/>
        </w:rPr>
        <w:t xml:space="preserve"> </w:t>
      </w:r>
      <w:r w:rsidR="00D65688">
        <w:rPr>
          <w:rFonts w:ascii="Times New Roman" w:eastAsia="Times New Roman" w:hAnsi="Times New Roman" w:cs="Times New Roman"/>
          <w:bCs/>
          <w:sz w:val="24"/>
          <w:szCs w:val="24"/>
          <w:lang w:eastAsia="en-GB"/>
        </w:rPr>
        <w:fldChar w:fldCharType="begin"/>
      </w:r>
      <w:r w:rsidR="00D65688">
        <w:rPr>
          <w:rFonts w:ascii="Times New Roman" w:eastAsia="Times New Roman" w:hAnsi="Times New Roman" w:cs="Times New Roman"/>
          <w:bCs/>
          <w:sz w:val="24"/>
          <w:szCs w:val="24"/>
          <w:lang w:eastAsia="en-GB"/>
        </w:rPr>
        <w:instrText xml:space="preserve"> ADDIN ZOTERO_ITEM CSL_CITATION {"citationID":"oQsUqxZe","properties":{"formattedCitation":"(Cairney, 2019)","plainCitation":"(Cairney, 2019)","noteIndex":0},"citationItems":[{"id":430,"uris":["http://zotero.org/users/local/r0Vqw2D3/items/P4GHKF2E"],"itemData":{"id":430,"type":"book","abstract":"The fully revised second edition of this textbook offers a comprehensive introduction to theories of public policy and policymaking. The policy process is complex: it contains hundreds of people and organisations from various levels and types of government, from agencies, quasi- and non-governmental organisations, interest groups and the private and voluntary sectors. This book sets out the major concepts and theories that are vital for making sense of the complexity of public policy, and explores how to combine their insights when seeking to explain the policy process. While a wide range of topics are covered – from multi-level governance and punctuated equilibrium theory to 'Multiple Streams' analysis and feminist institutionalism – this engaging text draws out the common themes among the variety of studies considered and tackles three key questions: what is the story of each theory (or multiple theories); what does policy theory tell us about issues like 'evidence based policymaking'; and how 'universal' are policy theories designed in the Global North? This book is the perfect companion for undergraduate and postgraduate students studying public policy, whether focussed on theory, analysis or the policy process, and it is essential reading for all those on MPP or MPM programmes.New to this Edition:- New sections on power, feminist institutionalism, the institutional analysis and development framework, the narrative policy framework, social construction and policy design- A consideration of policy studies in relation to the Global South in an updated concluding chapter- More coverage of policy formulation and tools, the psychology of policymaking and complexity theory- Engaging discussions of punctuated equilibrium, the advocacy coalition framework and multiple streams analysis","ISBN":"978-1-137-54518-3","language":"en","note":"Google-Books-ID: 9Zt1EAAAQBAJ","number-of-pages":"315","publisher":"Bloomsbury Publishing","source":"Google Books","title":"Understanding Public Policy: Theories and Issues","title-short":"Understanding Public Policy","author":[{"family":"Cairney","given":"Paul"}],"issued":{"date-parts":[["2019",11,15]]}}}],"schema":"https://github.com/citation-style-language/schema/raw/master/csl-citation.json"} </w:instrText>
      </w:r>
      <w:r w:rsidR="00D65688">
        <w:rPr>
          <w:rFonts w:ascii="Times New Roman" w:eastAsia="Times New Roman" w:hAnsi="Times New Roman" w:cs="Times New Roman"/>
          <w:bCs/>
          <w:sz w:val="24"/>
          <w:szCs w:val="24"/>
          <w:lang w:eastAsia="en-GB"/>
        </w:rPr>
        <w:fldChar w:fldCharType="separate"/>
      </w:r>
      <w:r w:rsidR="00D65688" w:rsidRPr="00D65688">
        <w:rPr>
          <w:rFonts w:ascii="Times New Roman" w:hAnsi="Times New Roman" w:cs="Times New Roman"/>
          <w:sz w:val="24"/>
        </w:rPr>
        <w:t>(Cairney, 2019)</w:t>
      </w:r>
      <w:r w:rsidR="00D65688">
        <w:rPr>
          <w:rFonts w:ascii="Times New Roman" w:eastAsia="Times New Roman" w:hAnsi="Times New Roman" w:cs="Times New Roman"/>
          <w:bCs/>
          <w:sz w:val="24"/>
          <w:szCs w:val="24"/>
          <w:lang w:eastAsia="en-GB"/>
        </w:rPr>
        <w:fldChar w:fldCharType="end"/>
      </w:r>
      <w:r w:rsidR="00D65688">
        <w:rPr>
          <w:rFonts w:ascii="Times New Roman" w:eastAsia="Times New Roman" w:hAnsi="Times New Roman" w:cs="Times New Roman"/>
          <w:bCs/>
          <w:sz w:val="24"/>
          <w:szCs w:val="24"/>
          <w:lang w:eastAsia="en-GB"/>
        </w:rPr>
        <w:t>,</w:t>
      </w:r>
      <w:r w:rsidRPr="006E6253">
        <w:rPr>
          <w:rFonts w:ascii="Times New Roman" w:eastAsia="Times New Roman" w:hAnsi="Times New Roman" w:cs="Times New Roman"/>
          <w:bCs/>
          <w:sz w:val="24"/>
          <w:szCs w:val="24"/>
          <w:lang w:eastAsia="en-GB"/>
        </w:rPr>
        <w:t xml:space="preserve"> and from systems thinking approaches</w:t>
      </w:r>
      <w:r w:rsidR="00086EC1" w:rsidRPr="006E6253">
        <w:rPr>
          <w:rFonts w:ascii="Times New Roman" w:eastAsia="Times New Roman" w:hAnsi="Times New Roman" w:cs="Times New Roman"/>
          <w:bCs/>
          <w:sz w:val="24"/>
          <w:szCs w:val="24"/>
          <w:lang w:eastAsia="en-GB"/>
        </w:rPr>
        <w:t xml:space="preserve"> </w:t>
      </w:r>
      <w:r w:rsidR="00793CD1" w:rsidRPr="006E6253">
        <w:rPr>
          <w:rFonts w:ascii="Times New Roman" w:eastAsia="Times New Roman" w:hAnsi="Times New Roman" w:cs="Times New Roman"/>
          <w:bCs/>
          <w:sz w:val="24"/>
          <w:szCs w:val="24"/>
          <w:lang w:eastAsia="en-GB"/>
        </w:rPr>
        <w:t>that</w:t>
      </w:r>
      <w:r w:rsidRPr="006E6253">
        <w:rPr>
          <w:rFonts w:ascii="Times New Roman" w:eastAsia="Times New Roman" w:hAnsi="Times New Roman" w:cs="Times New Roman"/>
          <w:bCs/>
          <w:sz w:val="24"/>
          <w:szCs w:val="24"/>
          <w:lang w:eastAsia="en-GB"/>
        </w:rPr>
        <w:t xml:space="preserve"> understands the importance of interconnected causes rather than isolated incidents. Based on this reframed understanding, knife crime will be seen not as the outcome of an isolated criminal act but the symptom of a broader structural disruption that will settle young people’s socioeconomic environment.</w:t>
      </w:r>
    </w:p>
    <w:p w14:paraId="1DFA2D74" w14:textId="77777777" w:rsidR="004333DE" w:rsidRPr="006E6253" w:rsidRDefault="004333DE" w:rsidP="006E6253">
      <w:pPr>
        <w:spacing w:before="100" w:beforeAutospacing="1" w:after="100" w:afterAutospacing="1" w:line="360" w:lineRule="auto"/>
        <w:jc w:val="both"/>
        <w:outlineLvl w:val="2"/>
        <w:rPr>
          <w:rFonts w:ascii="Times New Roman" w:eastAsia="Times New Roman" w:hAnsi="Times New Roman" w:cs="Times New Roman"/>
          <w:bCs/>
          <w:sz w:val="24"/>
          <w:szCs w:val="24"/>
          <w:lang w:eastAsia="en-GB"/>
        </w:rPr>
      </w:pPr>
      <w:r w:rsidRPr="006E6253">
        <w:rPr>
          <w:rFonts w:ascii="Times New Roman" w:eastAsia="Times New Roman" w:hAnsi="Times New Roman" w:cs="Times New Roman"/>
          <w:bCs/>
          <w:sz w:val="24"/>
          <w:szCs w:val="24"/>
          <w:lang w:eastAsia="en-GB"/>
        </w:rPr>
        <w:t>This framing broadened the space for decision makers to embark on a range of policy interventions available. It provides structural collaboration that strengthens the relationship across local councils and its department, police, schools, and community organisations.</w:t>
      </w:r>
    </w:p>
    <w:p w14:paraId="21AE7536" w14:textId="77777777" w:rsidR="004333DE" w:rsidRPr="006E6253" w:rsidRDefault="004333DE" w:rsidP="006E6253">
      <w:pPr>
        <w:spacing w:before="100" w:beforeAutospacing="1" w:after="100" w:afterAutospacing="1" w:line="360" w:lineRule="auto"/>
        <w:jc w:val="both"/>
        <w:outlineLvl w:val="2"/>
        <w:rPr>
          <w:rFonts w:ascii="Times New Roman" w:hAnsi="Times New Roman" w:cs="Times New Roman"/>
          <w:sz w:val="24"/>
          <w:szCs w:val="24"/>
        </w:rPr>
      </w:pPr>
      <w:r w:rsidRPr="00514EB5">
        <w:rPr>
          <w:rFonts w:ascii="Times New Roman" w:eastAsia="Times New Roman" w:hAnsi="Times New Roman" w:cs="Times New Roman"/>
          <w:bCs/>
          <w:sz w:val="24"/>
          <w:szCs w:val="24"/>
          <w:lang w:eastAsia="en-GB"/>
        </w:rPr>
        <w:t xml:space="preserve">However, using the Multiple </w:t>
      </w:r>
      <w:r w:rsidR="00D65688" w:rsidRPr="00514EB5">
        <w:rPr>
          <w:rFonts w:ascii="Times New Roman" w:eastAsia="Times New Roman" w:hAnsi="Times New Roman" w:cs="Times New Roman"/>
          <w:bCs/>
          <w:sz w:val="24"/>
          <w:szCs w:val="24"/>
          <w:lang w:eastAsia="en-GB"/>
        </w:rPr>
        <w:t>Criteria Analysis</w:t>
      </w:r>
      <w:r w:rsidRPr="00514EB5">
        <w:rPr>
          <w:rFonts w:ascii="Times New Roman" w:eastAsia="Times New Roman" w:hAnsi="Times New Roman" w:cs="Times New Roman"/>
          <w:bCs/>
          <w:sz w:val="24"/>
          <w:szCs w:val="24"/>
          <w:lang w:eastAsia="en-GB"/>
        </w:rPr>
        <w:t xml:space="preserve"> helps to focus on </w:t>
      </w:r>
      <w:r w:rsidRPr="00514EB5">
        <w:rPr>
          <w:rFonts w:ascii="Times New Roman" w:eastAsia="Times New Roman" w:hAnsi="Times New Roman" w:cs="Times New Roman"/>
          <w:sz w:val="24"/>
          <w:szCs w:val="24"/>
          <w:lang w:eastAsia="en-GB"/>
        </w:rPr>
        <w:t>innovative, context-sensitive, and ethically grounded approach to youth violence.</w:t>
      </w:r>
      <w:r w:rsidR="00793CD1" w:rsidRPr="00514EB5">
        <w:rPr>
          <w:rFonts w:ascii="Times New Roman" w:eastAsia="Times New Roman" w:hAnsi="Times New Roman" w:cs="Times New Roman"/>
          <w:sz w:val="24"/>
          <w:szCs w:val="24"/>
          <w:lang w:eastAsia="en-GB"/>
        </w:rPr>
        <w:t xml:space="preserve"> </w:t>
      </w:r>
      <w:r w:rsidRPr="00514EB5">
        <w:rPr>
          <w:rFonts w:ascii="Times New Roman" w:hAnsi="Times New Roman" w:cs="Times New Roman"/>
          <w:sz w:val="24"/>
          <w:szCs w:val="24"/>
        </w:rPr>
        <w:t xml:space="preserve">Additionally, </w:t>
      </w:r>
      <w:r w:rsidR="00D65688" w:rsidRPr="00514EB5">
        <w:rPr>
          <w:rFonts w:ascii="Times New Roman" w:hAnsi="Times New Roman" w:cs="Times New Roman"/>
          <w:sz w:val="24"/>
          <w:szCs w:val="24"/>
        </w:rPr>
        <w:t>it</w:t>
      </w:r>
      <w:r w:rsidRPr="00514EB5">
        <w:rPr>
          <w:rFonts w:ascii="Times New Roman" w:hAnsi="Times New Roman" w:cs="Times New Roman"/>
          <w:sz w:val="24"/>
          <w:szCs w:val="24"/>
        </w:rPr>
        <w:t xml:space="preserve"> analyses the case why </w:t>
      </w:r>
      <w:r w:rsidRPr="00514EB5">
        <w:rPr>
          <w:rFonts w:ascii="Times New Roman" w:hAnsi="Times New Roman" w:cs="Times New Roman"/>
          <w:sz w:val="24"/>
          <w:szCs w:val="24"/>
        </w:rPr>
        <w:lastRenderedPageBreak/>
        <w:t>certain issues gain traction and others are ignored, noting the importance of timing, framing, and institutional context</w:t>
      </w:r>
      <w:r w:rsidR="00D65688" w:rsidRPr="00514EB5">
        <w:rPr>
          <w:rFonts w:ascii="Times New Roman" w:hAnsi="Times New Roman" w:cs="Times New Roman"/>
          <w:sz w:val="24"/>
          <w:szCs w:val="24"/>
        </w:rPr>
        <w:t xml:space="preserve"> </w:t>
      </w:r>
      <w:r w:rsidR="003F0B5B" w:rsidRPr="00514EB5">
        <w:rPr>
          <w:rFonts w:ascii="Times New Roman" w:hAnsi="Times New Roman" w:cs="Times New Roman"/>
          <w:sz w:val="24"/>
          <w:szCs w:val="24"/>
        </w:rPr>
        <w:fldChar w:fldCharType="begin"/>
      </w:r>
      <w:r w:rsidR="003F0B5B" w:rsidRPr="00514EB5">
        <w:rPr>
          <w:rFonts w:ascii="Times New Roman" w:hAnsi="Times New Roman" w:cs="Times New Roman"/>
          <w:sz w:val="24"/>
          <w:szCs w:val="24"/>
        </w:rPr>
        <w:instrText xml:space="preserve"> ADDIN ZOTERO_ITEM CSL_CITATION {"citationID":"LqkhaKDK","properties":{"formattedCitation":"(Capano and Howlett, 2020)","plainCitation":"(Capano and Howlett, 2020)","noteIndex":0},"citationItems":[{"id":426,"uris":["http://zotero.org/users/local/r0Vqw2D3/items/B9JQELEY"],"itemData":{"id":426,"type":"article-journal","abstract":"Policies are made and pursue their goals through policy instruments. Furthermore, policy instruments have become a relevant topic in many policy fields due to their theoretical and empirical relevance. The study of this field dates back to Lowi and others who developed many typologies and theories in classic works by authors such as Hood, Salamon, Linder and Peters, Peters and van Nispen, Schneider and Ingram, Lascomes and Le Galès, among others. This is important work that is linked closely to current research on policy design but, despite much effort, many fundamental issues remain unknown or understudied with respect to the topic. It is time to take inventory of the knowns and unknowns about policy tools. The current article examines four clusters of basic issues in the field which require further research.","container-title":"Sage Open","DOI":"10.1177/2158244019900568","ISSN":"2158-2440, 2158-2440","issue":"1","journalAbbreviation":"Sage Open","language":"en","page":"2158244019900568","source":"DOI.org (Crossref)","title":"The Knowns and Unknowns of Policy Instrument Analysis: Policy Tools and the Current Research Agenda on Policy Mixes","title-short":"The Knowns and Unknowns of Policy Instrument Analysis","volume":"10","author":[{"family":"Capano","given":"Giliberto"},{"family":"Howlett","given":"Michael"}],"issued":{"date-parts":[["2020",1]]}}}],"schema":"https://github.com/citation-style-language/schema/raw/master/csl-citation.json"} </w:instrText>
      </w:r>
      <w:r w:rsidR="003F0B5B" w:rsidRPr="00514EB5">
        <w:rPr>
          <w:rFonts w:ascii="Times New Roman" w:hAnsi="Times New Roman" w:cs="Times New Roman"/>
          <w:sz w:val="24"/>
          <w:szCs w:val="24"/>
        </w:rPr>
        <w:fldChar w:fldCharType="separate"/>
      </w:r>
      <w:r w:rsidR="003F0B5B" w:rsidRPr="00514EB5">
        <w:rPr>
          <w:rFonts w:ascii="Times New Roman" w:hAnsi="Times New Roman" w:cs="Times New Roman"/>
          <w:sz w:val="24"/>
        </w:rPr>
        <w:t>(Capano and Howlett, 2020)</w:t>
      </w:r>
      <w:r w:rsidR="003F0B5B" w:rsidRPr="00514EB5">
        <w:rPr>
          <w:rFonts w:ascii="Times New Roman" w:hAnsi="Times New Roman" w:cs="Times New Roman"/>
          <w:sz w:val="24"/>
          <w:szCs w:val="24"/>
        </w:rPr>
        <w:fldChar w:fldCharType="end"/>
      </w:r>
      <w:r w:rsidR="00514EB5" w:rsidRPr="00514EB5">
        <w:rPr>
          <w:rFonts w:ascii="Times New Roman" w:hAnsi="Times New Roman" w:cs="Times New Roman"/>
          <w:sz w:val="24"/>
          <w:szCs w:val="24"/>
        </w:rPr>
        <w:t>.</w:t>
      </w:r>
    </w:p>
    <w:p w14:paraId="3CD369B1" w14:textId="77777777" w:rsidR="001A762E" w:rsidRPr="006E6253" w:rsidRDefault="001A762E" w:rsidP="00171348">
      <w:pPr>
        <w:pStyle w:val="Heading2"/>
        <w:numPr>
          <w:ilvl w:val="0"/>
          <w:numId w:val="2"/>
        </w:numPr>
        <w:spacing w:line="360" w:lineRule="auto"/>
        <w:jc w:val="both"/>
        <w:rPr>
          <w:sz w:val="24"/>
          <w:szCs w:val="24"/>
        </w:rPr>
      </w:pPr>
      <w:r w:rsidRPr="006E6253">
        <w:rPr>
          <w:sz w:val="24"/>
          <w:szCs w:val="24"/>
        </w:rPr>
        <w:t>POLICY OPTIONS</w:t>
      </w:r>
    </w:p>
    <w:p w14:paraId="158A734F" w14:textId="77777777" w:rsidR="001A762E" w:rsidRPr="006E6253" w:rsidRDefault="001A762E" w:rsidP="006E6253">
      <w:pPr>
        <w:spacing w:line="360" w:lineRule="auto"/>
        <w:jc w:val="both"/>
        <w:rPr>
          <w:rFonts w:ascii="Times New Roman" w:hAnsi="Times New Roman" w:cs="Times New Roman"/>
          <w:color w:val="000000"/>
          <w:sz w:val="24"/>
          <w:szCs w:val="24"/>
        </w:rPr>
      </w:pPr>
      <w:r w:rsidRPr="006E6253">
        <w:rPr>
          <w:rFonts w:ascii="Times New Roman" w:hAnsi="Times New Roman" w:cs="Times New Roman"/>
          <w:color w:val="000000"/>
          <w:sz w:val="24"/>
          <w:szCs w:val="24"/>
        </w:rPr>
        <w:t xml:space="preserve">This section presents a useful range of policy options to support in addressing knife crime among young people </w:t>
      </w:r>
      <w:r w:rsidR="00D062A8" w:rsidRPr="006E6253">
        <w:rPr>
          <w:rFonts w:ascii="Times New Roman" w:hAnsi="Times New Roman" w:cs="Times New Roman"/>
          <w:color w:val="000000"/>
          <w:sz w:val="24"/>
          <w:szCs w:val="24"/>
        </w:rPr>
        <w:t>i</w:t>
      </w:r>
      <w:r w:rsidRPr="006E6253">
        <w:rPr>
          <w:rFonts w:ascii="Times New Roman" w:hAnsi="Times New Roman" w:cs="Times New Roman"/>
          <w:color w:val="000000"/>
          <w:sz w:val="24"/>
          <w:szCs w:val="24"/>
        </w:rPr>
        <w:t xml:space="preserve">n Bristol. Every option presented in this section is considered as </w:t>
      </w:r>
      <w:r w:rsidR="00D062A8" w:rsidRPr="006E6253">
        <w:rPr>
          <w:rFonts w:ascii="Times New Roman" w:hAnsi="Times New Roman" w:cs="Times New Roman"/>
          <w:color w:val="000000"/>
          <w:sz w:val="24"/>
          <w:szCs w:val="24"/>
        </w:rPr>
        <w:t>a coherent package that discusses</w:t>
      </w:r>
      <w:r w:rsidRPr="006E6253">
        <w:rPr>
          <w:rFonts w:ascii="Times New Roman" w:hAnsi="Times New Roman" w:cs="Times New Roman"/>
          <w:color w:val="000000"/>
          <w:sz w:val="24"/>
          <w:szCs w:val="24"/>
        </w:rPr>
        <w:t xml:space="preserve"> what the policy i</w:t>
      </w:r>
      <w:r w:rsidR="00D062A8" w:rsidRPr="006E6253">
        <w:rPr>
          <w:rFonts w:ascii="Times New Roman" w:hAnsi="Times New Roman" w:cs="Times New Roman"/>
          <w:color w:val="000000"/>
          <w:sz w:val="24"/>
          <w:szCs w:val="24"/>
        </w:rPr>
        <w:t>s, its instrument mix and why</w:t>
      </w:r>
      <w:r w:rsidRPr="006E6253">
        <w:rPr>
          <w:rFonts w:ascii="Times New Roman" w:hAnsi="Times New Roman" w:cs="Times New Roman"/>
          <w:color w:val="000000"/>
          <w:sz w:val="24"/>
          <w:szCs w:val="24"/>
        </w:rPr>
        <w:t xml:space="preserve"> it</w:t>
      </w:r>
      <w:r w:rsidR="00D062A8" w:rsidRPr="006E6253">
        <w:rPr>
          <w:rFonts w:ascii="Times New Roman" w:hAnsi="Times New Roman" w:cs="Times New Roman"/>
          <w:color w:val="000000"/>
          <w:sz w:val="24"/>
          <w:szCs w:val="24"/>
        </w:rPr>
        <w:t xml:space="preserve"> is</w:t>
      </w:r>
      <w:r w:rsidRPr="006E6253">
        <w:rPr>
          <w:rFonts w:ascii="Times New Roman" w:hAnsi="Times New Roman" w:cs="Times New Roman"/>
          <w:color w:val="000000"/>
          <w:sz w:val="24"/>
          <w:szCs w:val="24"/>
        </w:rPr>
        <w:t xml:space="preserve"> </w:t>
      </w:r>
      <w:r w:rsidR="00D062A8" w:rsidRPr="006E6253">
        <w:rPr>
          <w:rFonts w:ascii="Times New Roman" w:hAnsi="Times New Roman" w:cs="Times New Roman"/>
          <w:color w:val="000000"/>
          <w:sz w:val="24"/>
          <w:szCs w:val="24"/>
        </w:rPr>
        <w:t>chosen</w:t>
      </w:r>
      <w:r w:rsidRPr="006E6253">
        <w:rPr>
          <w:rFonts w:ascii="Times New Roman" w:hAnsi="Times New Roman" w:cs="Times New Roman"/>
          <w:color w:val="000000"/>
          <w:sz w:val="24"/>
          <w:szCs w:val="24"/>
        </w:rPr>
        <w:t>. Also, they res</w:t>
      </w:r>
      <w:r w:rsidR="00D062A8" w:rsidRPr="006E6253">
        <w:rPr>
          <w:rFonts w:ascii="Times New Roman" w:hAnsi="Times New Roman" w:cs="Times New Roman"/>
          <w:color w:val="000000"/>
          <w:sz w:val="24"/>
          <w:szCs w:val="24"/>
        </w:rPr>
        <w:t xml:space="preserve">pond to gaps identified in the </w:t>
      </w:r>
      <w:r w:rsidRPr="006E6253">
        <w:rPr>
          <w:rFonts w:ascii="Times New Roman" w:hAnsi="Times New Roman" w:cs="Times New Roman"/>
          <w:color w:val="000000"/>
          <w:sz w:val="24"/>
          <w:szCs w:val="24"/>
        </w:rPr>
        <w:t xml:space="preserve">policy </w:t>
      </w:r>
      <w:r w:rsidR="00D062A8" w:rsidRPr="006E6253">
        <w:rPr>
          <w:rFonts w:ascii="Times New Roman" w:hAnsi="Times New Roman" w:cs="Times New Roman"/>
          <w:color w:val="000000"/>
          <w:sz w:val="24"/>
          <w:szCs w:val="24"/>
        </w:rPr>
        <w:t>environment</w:t>
      </w:r>
      <w:r w:rsidRPr="006E6253">
        <w:rPr>
          <w:rFonts w:ascii="Times New Roman" w:hAnsi="Times New Roman" w:cs="Times New Roman"/>
          <w:color w:val="000000"/>
          <w:sz w:val="24"/>
          <w:szCs w:val="24"/>
        </w:rPr>
        <w:t xml:space="preserve">, and offers </w:t>
      </w:r>
      <w:r w:rsidR="00D062A8" w:rsidRPr="006E6253">
        <w:rPr>
          <w:rFonts w:ascii="Times New Roman" w:hAnsi="Times New Roman" w:cs="Times New Roman"/>
          <w:color w:val="000000"/>
          <w:sz w:val="24"/>
          <w:szCs w:val="24"/>
        </w:rPr>
        <w:t>actionable</w:t>
      </w:r>
      <w:r w:rsidRPr="006E6253">
        <w:rPr>
          <w:rFonts w:ascii="Times New Roman" w:hAnsi="Times New Roman" w:cs="Times New Roman"/>
          <w:color w:val="000000"/>
          <w:sz w:val="24"/>
          <w:szCs w:val="24"/>
        </w:rPr>
        <w:t xml:space="preserve"> guide </w:t>
      </w:r>
      <w:r w:rsidR="00D062A8" w:rsidRPr="006E6253">
        <w:rPr>
          <w:rFonts w:ascii="Times New Roman" w:hAnsi="Times New Roman" w:cs="Times New Roman"/>
          <w:color w:val="000000"/>
          <w:sz w:val="24"/>
          <w:szCs w:val="24"/>
        </w:rPr>
        <w:t xml:space="preserve">that aligns with </w:t>
      </w:r>
      <w:r w:rsidR="00793CD1" w:rsidRPr="006E6253">
        <w:rPr>
          <w:rFonts w:ascii="Times New Roman" w:hAnsi="Times New Roman" w:cs="Times New Roman"/>
          <w:color w:val="000000"/>
          <w:sz w:val="24"/>
          <w:szCs w:val="24"/>
        </w:rPr>
        <w:t>broader</w:t>
      </w:r>
      <w:r w:rsidR="00D062A8" w:rsidRPr="006E6253">
        <w:rPr>
          <w:rFonts w:ascii="Times New Roman" w:hAnsi="Times New Roman" w:cs="Times New Roman"/>
          <w:color w:val="000000"/>
          <w:sz w:val="24"/>
          <w:szCs w:val="24"/>
        </w:rPr>
        <w:t xml:space="preserve"> governance frameworks </w:t>
      </w:r>
      <w:r w:rsidR="00D062A8" w:rsidRPr="006E6253">
        <w:rPr>
          <w:rFonts w:ascii="Times New Roman" w:hAnsi="Times New Roman" w:cs="Times New Roman"/>
          <w:color w:val="000000"/>
          <w:sz w:val="24"/>
          <w:szCs w:val="24"/>
        </w:rPr>
        <w:fldChar w:fldCharType="begin"/>
      </w:r>
      <w:r w:rsidR="00D062A8" w:rsidRPr="006E6253">
        <w:rPr>
          <w:rFonts w:ascii="Times New Roman" w:hAnsi="Times New Roman" w:cs="Times New Roman"/>
          <w:color w:val="000000"/>
          <w:sz w:val="24"/>
          <w:szCs w:val="24"/>
        </w:rPr>
        <w:instrText xml:space="preserve"> ADDIN ZOTERO_ITEM CSL_CITATION {"citationID":"QKHnMW14","properties":{"formattedCitation":"(Howlett and Rayner, 2013)","plainCitation":"(Howlett and Rayner, 2013)","noteIndex":0},"citationItems":[{"id":420,"uris":["http://zotero.org/users/local/r0Vqw2D3/items/Q3RXF4U9"],"itemData":{"id":420,"type":"article-journal","abstract":"Michael Howlett, Jeremy Rayner","container-title":"Politics and Governance","ISSN":"2183-2463","issue":"2","language":"en","page":"170-182","source":"www.cogitatiopress.com","title":"Patching vs Packaging in Policy Formulation: Assessing Policy Portfolio Design","title-short":"Patching vs Packaging in Policy Formulation","volume":"1","author":[{"family":"Howlett","given":"Michael"},{"family":"Rayner","given":"Jeremy"}],"issued":{"date-parts":[["2013",10,14]]}}}],"schema":"https://github.com/citation-style-language/schema/raw/master/csl-citation.json"} </w:instrText>
      </w:r>
      <w:r w:rsidR="00D062A8" w:rsidRPr="006E6253">
        <w:rPr>
          <w:rFonts w:ascii="Times New Roman" w:hAnsi="Times New Roman" w:cs="Times New Roman"/>
          <w:color w:val="000000"/>
          <w:sz w:val="24"/>
          <w:szCs w:val="24"/>
        </w:rPr>
        <w:fldChar w:fldCharType="separate"/>
      </w:r>
      <w:r w:rsidR="00D062A8" w:rsidRPr="006E6253">
        <w:rPr>
          <w:rFonts w:ascii="Times New Roman" w:hAnsi="Times New Roman" w:cs="Times New Roman"/>
          <w:sz w:val="24"/>
          <w:szCs w:val="24"/>
        </w:rPr>
        <w:t>(Howlett and Rayner, 2013)</w:t>
      </w:r>
      <w:r w:rsidR="00D062A8" w:rsidRPr="006E6253">
        <w:rPr>
          <w:rFonts w:ascii="Times New Roman" w:hAnsi="Times New Roman" w:cs="Times New Roman"/>
          <w:color w:val="000000"/>
          <w:sz w:val="24"/>
          <w:szCs w:val="24"/>
        </w:rPr>
        <w:fldChar w:fldCharType="end"/>
      </w:r>
    </w:p>
    <w:p w14:paraId="7B766687" w14:textId="77777777" w:rsidR="002B244D" w:rsidRPr="006E6253" w:rsidRDefault="00D062A8" w:rsidP="006E6253">
      <w:pPr>
        <w:pStyle w:val="Heading2"/>
        <w:spacing w:line="360" w:lineRule="auto"/>
        <w:jc w:val="both"/>
        <w:rPr>
          <w:sz w:val="24"/>
          <w:szCs w:val="24"/>
        </w:rPr>
      </w:pPr>
      <w:r w:rsidRPr="006E6253">
        <w:rPr>
          <w:sz w:val="24"/>
          <w:szCs w:val="24"/>
        </w:rPr>
        <w:t xml:space="preserve">3.1 </w:t>
      </w:r>
      <w:r w:rsidR="002B244D" w:rsidRPr="006E6253">
        <w:rPr>
          <w:sz w:val="24"/>
          <w:szCs w:val="24"/>
        </w:rPr>
        <w:t>Community Partnership and Coordination (CPC)</w:t>
      </w:r>
    </w:p>
    <w:p w14:paraId="0848382A" w14:textId="77777777" w:rsidR="00D94BBB" w:rsidRPr="002F70F8" w:rsidRDefault="001A762E" w:rsidP="000C7DDB">
      <w:pPr>
        <w:pStyle w:val="NormalWeb"/>
        <w:spacing w:line="360" w:lineRule="auto"/>
        <w:jc w:val="both"/>
      </w:pPr>
      <w:r w:rsidRPr="006E6253">
        <w:t>This option will promote the establishment of a permanent multi-agency coordination network (MAC-Net) that formally links the Bristol City Council. Avon and Somerset Police, Schools, Health Services and Community Organisations guarded by basic standard ope</w:t>
      </w:r>
      <w:r w:rsidR="00833B40" w:rsidRPr="006E6253">
        <w:t>rating pr</w:t>
      </w:r>
      <w:r w:rsidRPr="006E6253">
        <w:t xml:space="preserve">ocedures. This option is primarily collaborative which light informal support amongst </w:t>
      </w:r>
      <w:r w:rsidR="00D94BBB" w:rsidRPr="006E6253">
        <w:t>its</w:t>
      </w:r>
      <w:r w:rsidRPr="006E6253">
        <w:t xml:space="preserve"> partners. The incentive behind this is that the shock which </w:t>
      </w:r>
      <w:r w:rsidR="00D94BBB">
        <w:t xml:space="preserve">occur as a result of pandemic </w:t>
      </w:r>
      <w:r w:rsidR="00833B40" w:rsidRPr="006E6253">
        <w:t>and</w:t>
      </w:r>
      <w:r w:rsidRPr="006E6253">
        <w:t xml:space="preserve"> funding cuts has led to economic stress and factual institutional response. A standing CRP will implore adaptive capacity that will reduce duplication of effort and resources, that makes reallocation of resources possible when external shock occur </w:t>
      </w:r>
      <w:r w:rsidRPr="006E6253">
        <w:fldChar w:fldCharType="begin"/>
      </w:r>
      <w:r w:rsidRPr="006E6253">
        <w:instrText xml:space="preserve"> ADDIN ZOTERO_ITEM CSL_CITATION {"citationID":"52FHajur","properties":{"formattedCitation":"(Meadows, 2008; Rahman et al., 2019)","plainCitation":"(Meadows, 2008; Rahman et al., 2019)","noteIndex":0},"citationItems":[{"id":403,"uris":["http://zotero.org/users/local/r0Vqw2D3/items/5RFHHBM8"],"itemData":{"id":403,"type":"book","abstract":"The classic book on systems thinking—with more than half a million copies sold worldwide!“This is a fabulous book… This book opened my mind and reshaped the way I think about investing.”—Forbes“A modern classic”—The New YorkerIn the years following her role as the lead author of the international bestseller, Limits to Growth—the first book to show the consequences of unchecked growth on a finite planet—Donella Meadows remained a pioneer of environmental and social analysis until her untimely death in 2001.Thinking in Systems is a concise and crucial book offering insight for problem solving on scales ranging from the personal to the global. Edited by the Sustainability Institute’s Diana Wright, this essential primer brings systems thinking out of the realm of computers and equations and into the tangible world, showing readers how to develop the systems-thinking skills that thought leaders across the globe consider critical for 21st-century life.Some of the biggest problems facing the world—war, hunger, poverty, and environmental degradation—are essentially system failures. They cannot be solved by fixing one piece in isolation from the others, because even seemingly minor details have enormous power to undermine the best efforts of too-narrow thinking.While readers will learn the conceptual tools and methods of systems thinking, the heart of the book is grander than methodology. Donella Meadows was known as much for nurturing positive outcomes as she was for delving into the science behind global dilemmas. She reminds readers to pay attention to what is important, not just what is quantifiable, to stay humble, and to stay a learner.In a world growing ever more complicated, crowded, and interdependent, Thinking in Systems helps readers avoid confusion and helplessness, the first step toward finding proactive and effective solutions.“Thinking in Systems is required reading for anyone hoping to run a successful company, community, or country. Learning how to think in systems is now part of change-agent literacy. And this is the best book of its kind.”—Hunter Lovins","ISBN":"978-1-60358-148-6","language":"en","note":"Google-Books-ID: JSgOSP1qklUC","number-of-pages":"242","publisher":"Chelsea Green Publishing","source":"Google Books","title":"Thinking in Systems: International Bestseller","title-short":"Thinking in Systems","author":[{"family":"Meadows","given":"Donella"}],"issued":{"date-parts":[["2008",12,3]]}}},{"id":402,"uris":["http://zotero.org/users/local/r0Vqw2D3/items/NPTB33JR"],"itemData":{"id":402,"type":"chapter","abstract":"The application of social and political theories will be important in understanding adaptation processes in complex socio-ecological systems. There have been some promising approaches such as place-based research, social learning, adaptive co-management, vulnerability assessment, adaptive capacity, and resilience. However, these all fall short because they are often too abstract, prematurely inform research inquiries and cannot adequately address the root causes of complex problems. From the policy sciences, policy capacity, however, is a multi-dimensional meso-level perspective that can assist researchers in understanding individual, organizational and systemic-level dynamics inherent in many emerging social theories. Specifically, the more granular policy capacity lens is offered as approach to unpacking the popular notion of adaptive capacity. A content analysis using NVivo qualitative software is employed to assess the nascent role of policy capacity concept in 152 Canadian and United States environmental-based vulnerability assessments and adaptation frameworks.","container-title":"Research Handbook on Climate Change Adaptation Policy","ISBN":"978-1-78643-252-0","language":"en_US","note":"section: Research Handbook on Climate Change Adaptation Policy","page":"291-309","publisher":"Edward Elgar Publishing","source":"www.elgaronline.com","title":"From adaptive capacity to policy capacity adaptation assessments: insights from the policy sciences","title-short":"From adaptive capacity to policy capacity adaptation assessments","URL":"https://www.elgaronline.com/edcollchap/edcoll/9781786432513/9781786432513.00023.xml","author":[{"family":"Rahman","given":"Mehjabeen"},{"family":"Wellstead","given":"Adam"},{"family":"Howlett","given":"Michael"}],"accessed":{"date-parts":[["2025",12,6]]},"issued":{"date-parts":[["2019",3,29]]}}}],"schema":"https://github.com/citation-style-language/schema/raw/master/csl-citation.json"} </w:instrText>
      </w:r>
      <w:r w:rsidRPr="006E6253">
        <w:fldChar w:fldCharType="separate"/>
      </w:r>
      <w:r w:rsidRPr="006E6253">
        <w:t>(Meadows, 2008; Rahman et al., 2019)</w:t>
      </w:r>
      <w:r w:rsidRPr="006E6253">
        <w:fldChar w:fldCharType="end"/>
      </w:r>
      <w:r w:rsidRPr="006E6253">
        <w:t xml:space="preserve">. It is expected that when CRP is effectively implemented it has a tendency to improve coordination and prevention services. It will also support gap assessment and response, -drive community-led response. However, there is a risk of bureaucratic complexity </w:t>
      </w:r>
      <w:r w:rsidR="000C7DDB">
        <w:t>and political buying to survive which is a</w:t>
      </w:r>
      <w:r w:rsidR="00D94BBB" w:rsidRPr="002F70F8">
        <w:t xml:space="preserve"> case of Multi-agency response to child sexual abuse in the family environment by the UK Government  </w:t>
      </w:r>
      <w:r w:rsidR="00D94BBB" w:rsidRPr="002F70F8">
        <w:fldChar w:fldCharType="begin"/>
      </w:r>
      <w:r w:rsidR="00D94BBB" w:rsidRPr="002F70F8">
        <w:instrText xml:space="preserve"> ADDIN ZOTERO_ITEM CSL_CITATION {"citationID":"ymxqpMkr","properties":{"formattedCitation":"(GOV.UK, 2020)","plainCitation":"(GOV.UK, 2020)","noteIndex":0},"citationItems":[{"id":498,"uris":["http://zotero.org/users/local/r0Vqw2D3/items/6KBX8HLP"],"itemData":{"id":498,"type":"webpage","container-title":"GOV.UK","language":"en","title":"Multi-agency response to child sexual abuse in the family environment: joint targeted area inspections (JTAIs)","title-short":"Multi-agency response to child sexual abuse in the family environment","URL":"https://www.gov.uk/government/publications/the-multi-agency-response-to-child-sexual-abuse-in-the-family-environment/multi-agency-response-to-child-sexual-abuse-in-the-family-environment-joint-targeted-area-inspections-jtais","author":[{"family":"GOV.UK","given":""}],"accessed":{"date-parts":[["2025",11,11]]},"issued":{"date-parts":[["2020"]]}}}],"schema":"https://github.com/citation-style-language/schema/raw/master/csl-citation.json"} </w:instrText>
      </w:r>
      <w:r w:rsidR="00D94BBB" w:rsidRPr="002F70F8">
        <w:fldChar w:fldCharType="separate"/>
      </w:r>
      <w:r w:rsidR="00D94BBB" w:rsidRPr="002F70F8">
        <w:t>(GOV.UK, 2020)</w:t>
      </w:r>
      <w:r w:rsidR="00D94BBB" w:rsidRPr="002F70F8">
        <w:fldChar w:fldCharType="end"/>
      </w:r>
      <w:r w:rsidR="000C7DDB">
        <w:t>.</w:t>
      </w:r>
    </w:p>
    <w:p w14:paraId="559F651E" w14:textId="77777777" w:rsidR="00946D9A" w:rsidRPr="006E6253" w:rsidRDefault="00D062A8" w:rsidP="006E6253">
      <w:pPr>
        <w:pStyle w:val="NormalWeb"/>
        <w:spacing w:line="360" w:lineRule="auto"/>
        <w:jc w:val="both"/>
        <w:rPr>
          <w:rStyle w:val="Strong"/>
        </w:rPr>
      </w:pPr>
      <w:r w:rsidRPr="006E6253">
        <w:rPr>
          <w:rStyle w:val="Strong"/>
        </w:rPr>
        <w:t xml:space="preserve">3.2 </w:t>
      </w:r>
      <w:r w:rsidR="00946D9A" w:rsidRPr="006E6253">
        <w:rPr>
          <w:rStyle w:val="Strong"/>
        </w:rPr>
        <w:t>Innovation Funds for Violent Prevention (micro-grant model)</w:t>
      </w:r>
    </w:p>
    <w:p w14:paraId="5EF72323" w14:textId="77777777" w:rsidR="00946D9A" w:rsidRDefault="00946D9A" w:rsidP="006E6253">
      <w:pPr>
        <w:pStyle w:val="NormalWeb"/>
        <w:spacing w:line="360" w:lineRule="auto"/>
        <w:jc w:val="both"/>
        <w:rPr>
          <w:rStyle w:val="Strong"/>
          <w:b w:val="0"/>
        </w:rPr>
      </w:pPr>
      <w:r w:rsidRPr="006E6253">
        <w:rPr>
          <w:rStyle w:val="Strong"/>
          <w:b w:val="0"/>
        </w:rPr>
        <w:t xml:space="preserve">This policy option proposed the setting up of local administrative funds (micro-grants) to support community group in piloting a project that is co-created with young people. This option suggests the use of economic, collaborative and informational instruments to enable co-creation and rapid evaluation model. The motivation is that local actors and agencies understand how shock affects their community, hence soft and quick fix funding promotes local ownership and experimentation </w:t>
      </w:r>
      <w:r w:rsidRPr="006E6253">
        <w:rPr>
          <w:rStyle w:val="Strong"/>
          <w:b w:val="0"/>
        </w:rPr>
        <w:fldChar w:fldCharType="begin"/>
      </w:r>
      <w:r w:rsidR="00146AE1">
        <w:rPr>
          <w:rStyle w:val="Strong"/>
          <w:b w:val="0"/>
        </w:rPr>
        <w:instrText xml:space="preserve"> ADDIN ZOTERO_ITEM CSL_CITATION {"citationID":"mZQoXAfl","properties":{"formattedCitation":"(Meadows, 2008; Rahman et al., 2019)","plainCitation":"(Meadows, 2008; Rahman et al., 2019)","noteIndex":0},"citationItems":[{"id":403,"uris":["http://zotero.org/users/local/r0Vqw2D3/items/5RFHHBM8"],"itemData":{"id":403,"type":"book","abstract":"The classic book on systems thinking—with more than half a million copies sold worldwide!“This is a fabulous book… This book opened my mind and reshaped the way I think about investing.”—Forbes“A modern classic”—The New YorkerIn the years following her role as the lead author of the international bestseller, Limits to Growth—the first book to show the consequences of unchecked growth on a finite planet—Donella Meadows remained a pioneer of environmental and social analysis until her untimely death in 2001.Thinking in Systems is a concise and crucial book offering insight for problem solving on scales ranging from the personal to the global. Edited by the Sustainability Institute’s Diana Wright, this essential primer brings systems thinking out of the realm of computers and equations and into the tangible world, showing readers how to develop the systems-thinking skills that thought leaders across the globe consider critical for 21st-century life.Some of the biggest problems facing the world—war, hunger, poverty, and environmental degradation—are essentially system failures. They cannot be solved by fixing one piece in isolation from the others, because even seemingly minor details have enormous power to undermine the best efforts of too-narrow thinking.While readers will learn the conceptual tools and methods of systems thinking, the heart of the book is grander than methodology. Donella Meadows was known as much for nurturing positive outcomes as she was for delving into the science behind global dilemmas. She reminds readers to pay attention to what is important, not just what is quantifiable, to stay humble, and to stay a learner.In a world growing ever more complicated, crowded, and interdependent, Thinking in Systems helps readers avoid confusion and helplessness, the first step toward finding proactive and effective solutions.“Thinking in Systems is required reading for anyone hoping to run a successful company, community, or country. Learning how to think in systems is now part of change-agent literacy. And this is the best book of its kind.”—Hunter Lovins","ISBN":"978-1-60358-148-6","language":"en","note":"Google-Books-ID: JSgOSP1qklUC","number-of-pages":"242","publisher":"Chelsea Green Publishing","source":"Google Books","title":"Thinking in Systems: International Bestseller","title-short":"Thinking in Systems","author":[{"family":"Meadows","given":"Donella"}],"issued":{"date-parts":[["2008",12,3]]}}},{"id":402,"uris":["http://zotero.org/users/local/r0Vqw2D3/items/NPTB33JR"],"itemData":{"id":402,"type":"chapter","abstract":"The application of social and political theories will be important in understanding adaptation processes in complex socio-ecological systems. There have been some promising approaches such as place-based research, social learning, adaptive co-management, vulnerability assessment, adaptive capacity, and resilience. However, these all fall short because they are often too abstract, prematurely inform research inquiries and cannot adequately address the root causes of complex problems. From the policy sciences, policy capacity, however, is a multi-dimensional meso-level perspective that can assist researchers in understanding individual, organizational and systemic-level dynamics inherent in many emerging social theories. Specifically, the more granular policy capacity lens is offered as approach to unpacking the popular notion of adaptive capacity. A content analysis using NVivo qualitative software is employed to assess the nascent role of policy capacity concept in 152 Canadian and United States environmental-based vulnerability assessments and adaptation frameworks.","container-title":"Research Handbook on Climate Change Adaptation Policy","ISBN":"978-1-78643-252-0","language":"en_US","note":"section: Research Handbook on Climate Change Adaptation Policy","page":"291-309","publisher":"Edward Elgar Publishing","source":"www.elgaronline.com","title":"From adaptive capacity to policy capacity adaptation assessments: insights from the policy sciences","title-short":"From adaptive capacity to policy capacity adaptation assessments","URL":"https://www.elgaronline.com/edcollchap/edcoll/9781786432513/9781786432513.00023.xml","author":[{"family":"Rahman","given":"Mehjabeen"},{"family":"Wellstead","given":"Adam"},{"family":"Howlett","given":"Michael"}],"accessed":{"date-parts":[["2025",12,6]]},"issued":{"date-parts":[["2019",3,29]]}}}],"schema":"https://github.com/citation-style-language/schema/raw/master/csl-citation.json"} </w:instrText>
      </w:r>
      <w:r w:rsidRPr="006E6253">
        <w:rPr>
          <w:rStyle w:val="Strong"/>
          <w:b w:val="0"/>
        </w:rPr>
        <w:fldChar w:fldCharType="separate"/>
      </w:r>
      <w:r w:rsidR="00146AE1" w:rsidRPr="00146AE1">
        <w:t>(Meadows, 2008; Rahman et al., 2019)</w:t>
      </w:r>
      <w:r w:rsidRPr="006E6253">
        <w:rPr>
          <w:rStyle w:val="Strong"/>
          <w:b w:val="0"/>
        </w:rPr>
        <w:fldChar w:fldCharType="end"/>
      </w:r>
      <w:r w:rsidRPr="006E6253">
        <w:rPr>
          <w:rStyle w:val="Strong"/>
          <w:b w:val="0"/>
        </w:rPr>
        <w:t xml:space="preserve">. The value of </w:t>
      </w:r>
      <w:r w:rsidRPr="006E6253">
        <w:rPr>
          <w:rStyle w:val="Strong"/>
          <w:b w:val="0"/>
        </w:rPr>
        <w:lastRenderedPageBreak/>
        <w:t>this funds promises rapid and low-cost locally-led response to the issues, however, there is fear that implementation might be disintegrated unless informed by clear mechanisms to scale up from successful pilot interventions.</w:t>
      </w:r>
    </w:p>
    <w:p w14:paraId="4A0BDD7E" w14:textId="77777777" w:rsidR="00B04B3E" w:rsidRPr="006E6253" w:rsidRDefault="00B04B3E" w:rsidP="006E6253">
      <w:pPr>
        <w:pStyle w:val="NormalWeb"/>
        <w:spacing w:line="360" w:lineRule="auto"/>
        <w:jc w:val="both"/>
        <w:rPr>
          <w:rStyle w:val="Strong"/>
          <w:b w:val="0"/>
        </w:rPr>
      </w:pPr>
      <w:r>
        <w:rPr>
          <w:rStyle w:val="Strong"/>
          <w:b w:val="0"/>
        </w:rPr>
        <w:t>A case study of Scotland Community Funds project in 2022</w:t>
      </w:r>
      <w:r w:rsidR="002F70F8">
        <w:rPr>
          <w:rStyle w:val="Strong"/>
          <w:b w:val="0"/>
        </w:rPr>
        <w:t xml:space="preserve"> support l</w:t>
      </w:r>
      <w:r w:rsidR="002F70F8">
        <w:t>ocal authorities to distributed small grants to grassroots organisations to pilot interventions to address socio-economic shock and gang activities</w:t>
      </w:r>
      <w:r>
        <w:rPr>
          <w:rStyle w:val="Strong"/>
          <w:b w:val="0"/>
        </w:rPr>
        <w:t xml:space="preserve"> </w:t>
      </w:r>
      <w:r>
        <w:rPr>
          <w:rStyle w:val="Strong"/>
          <w:b w:val="0"/>
        </w:rPr>
        <w:fldChar w:fldCharType="begin"/>
      </w:r>
      <w:r>
        <w:rPr>
          <w:rStyle w:val="Strong"/>
          <w:b w:val="0"/>
        </w:rPr>
        <w:instrText xml:space="preserve"> ADDIN ZOTERO_ITEM CSL_CITATION {"citationID":"8fWhu2i8","properties":{"formattedCitation":"(gov.scot, 2022)","plainCitation":"(gov.scot, 2022)","noteIndex":0},"citationItems":[{"id":500,"uris":["http://zotero.org/users/local/r0Vqw2D3/items/C6ZTWYJL"],"itemData":{"id":500,"type":"webpage","abstract":"Scottish Government evaluation which assessed how the funding was spent and what the outputs were as well as looking at the experiences of those involved in the fund.","language":"en","title":"Supporting Communities Fund: evaluation","title-short":"Supporting Communities Fund","URL":"https://www.gov.scot/publications/supporting-communities-fund-evaluation/","author":[{"family":"gov.scot","given":""}],"accessed":{"date-parts":[["2025",11,12]]},"issued":{"date-parts":[["2022"]]}}}],"schema":"https://github.com/citation-style-language/schema/raw/master/csl-citation.json"} </w:instrText>
      </w:r>
      <w:r>
        <w:rPr>
          <w:rStyle w:val="Strong"/>
          <w:b w:val="0"/>
        </w:rPr>
        <w:fldChar w:fldCharType="separate"/>
      </w:r>
      <w:r w:rsidRPr="00B04B3E">
        <w:t>(gov.scot, 2022)</w:t>
      </w:r>
      <w:r>
        <w:rPr>
          <w:rStyle w:val="Strong"/>
          <w:b w:val="0"/>
        </w:rPr>
        <w:fldChar w:fldCharType="end"/>
      </w:r>
      <w:r w:rsidR="002F70F8">
        <w:rPr>
          <w:rStyle w:val="Strong"/>
          <w:b w:val="0"/>
        </w:rPr>
        <w:t xml:space="preserve">. </w:t>
      </w:r>
    </w:p>
    <w:p w14:paraId="443CF434" w14:textId="77777777" w:rsidR="00833B40" w:rsidRPr="006E6253" w:rsidRDefault="00D062A8" w:rsidP="006E6253">
      <w:pPr>
        <w:pStyle w:val="NormalWeb"/>
        <w:spacing w:line="360" w:lineRule="auto"/>
        <w:jc w:val="both"/>
        <w:rPr>
          <w:b/>
        </w:rPr>
      </w:pPr>
      <w:r w:rsidRPr="006E6253">
        <w:rPr>
          <w:b/>
        </w:rPr>
        <w:t xml:space="preserve">3.3 </w:t>
      </w:r>
      <w:r w:rsidR="00833B40" w:rsidRPr="006E6253">
        <w:rPr>
          <w:b/>
        </w:rPr>
        <w:t>Catch Them Young</w:t>
      </w:r>
    </w:p>
    <w:p w14:paraId="71714907" w14:textId="77777777" w:rsidR="00833B40" w:rsidRPr="006E6253" w:rsidRDefault="00833B40" w:rsidP="006E6253">
      <w:pPr>
        <w:pStyle w:val="NormalWeb"/>
        <w:spacing w:line="360" w:lineRule="auto"/>
        <w:jc w:val="both"/>
      </w:pPr>
      <w:r w:rsidRPr="006E6253">
        <w:t xml:space="preserve">This option is a behavioural and knowledge revolution program that is delivered through schools and youth life skills centres. Reports have shown that 20% of teenagers in England and Wales are victims of violence </w:t>
      </w:r>
      <w:r w:rsidRPr="006E6253">
        <w:fldChar w:fldCharType="begin"/>
      </w:r>
      <w:r w:rsidR="00D062A8" w:rsidRPr="006E6253">
        <w:instrText xml:space="preserve"> ADDIN ZOTERO_ITEM CSL_CITATION {"citationID":"mTWe7hMJ","properties":{"formattedCitation":"(\\uc0\\u8220{}YEF.-Education-Systems-Guidance, May 2025,\\uc0\\u8221{} n.d.)","plainCitation":"(“YEF.-Education-Systems-Guidance, May 2025,” n.d.)","dontUpdate":true,"noteIndex":0},"citationItems":[{"id":413,"uris":["http://zotero.org/users/local/r0Vqw2D3/items/3SDN4BG7"],"itemData":{"id":413,"type":"document","title":"YEF.-Education-Systems-Guidance, May 2025","URL":"https://youthendowmentfund.org.uk/wp-content/uploads/2025/04/YEF.-Education-Systems-Guidance.-May-2025.pdf","accessed":{"date-parts":[["2025",12,8]]}}}],"schema":"https://github.com/citation-style-language/schema/raw/master/csl-citation.json"} </w:instrText>
      </w:r>
      <w:r w:rsidRPr="006E6253">
        <w:fldChar w:fldCharType="separate"/>
      </w:r>
      <w:r w:rsidRPr="006E6253">
        <w:t>(YEF.-Education-Systems-Guidance, May 2025)</w:t>
      </w:r>
      <w:r w:rsidRPr="006E6253">
        <w:fldChar w:fldCharType="end"/>
      </w:r>
      <w:r w:rsidRPr="006E6253">
        <w:t>. Hence</w:t>
      </w:r>
      <w:r w:rsidR="00D062A8" w:rsidRPr="006E6253">
        <w:t>, this</w:t>
      </w:r>
      <w:r w:rsidRPr="006E6253">
        <w:t xml:space="preserve"> option invests in both informational instruments that implement curricula on conflict resolution, digital rights and safety, with collaborative support by having restorative justice facilitators and on</w:t>
      </w:r>
      <w:r w:rsidR="00D062A8" w:rsidRPr="006E6253">
        <w:t>-</w:t>
      </w:r>
      <w:r w:rsidRPr="006E6253">
        <w:t>site counsellors. This rationale empowers in-school children</w:t>
      </w:r>
      <w:r w:rsidR="00D062A8" w:rsidRPr="006E6253">
        <w:t>/teenagers</w:t>
      </w:r>
      <w:r w:rsidRPr="006E6253">
        <w:t xml:space="preserve"> and out-of-school youth with non-violent conflict support and stren</w:t>
      </w:r>
      <w:r w:rsidR="00D062A8" w:rsidRPr="006E6253">
        <w:t>gthens informal social controls aimed at</w:t>
      </w:r>
      <w:r w:rsidRPr="006E6253">
        <w:t xml:space="preserve"> reduc</w:t>
      </w:r>
      <w:r w:rsidR="00D062A8" w:rsidRPr="006E6253">
        <w:t>ing</w:t>
      </w:r>
      <w:r w:rsidRPr="006E6253">
        <w:t xml:space="preserve"> the demand for knife use as </w:t>
      </w:r>
      <w:r w:rsidR="00D062A8" w:rsidRPr="006E6253">
        <w:t xml:space="preserve">a means </w:t>
      </w:r>
      <w:r w:rsidRPr="006E6253">
        <w:t xml:space="preserve">protection or status </w:t>
      </w:r>
      <w:r w:rsidRPr="006E6253">
        <w:fldChar w:fldCharType="begin"/>
      </w:r>
      <w:r w:rsidRPr="006E6253">
        <w:instrText xml:space="preserve"> ADDIN ZOTERO_ITEM CSL_CITATION {"citationID":"H34emuep","properties":{"formattedCitation":"(Taub et al., 2023; WHO, 2019)","plainCitation":"(Taub et al., 2023; WHO, 2019)","noteIndex":0},"citationItems":[{"id":410,"uris":["http://zotero.org/users/local/r0Vqw2D3/items/CM2MI8E5"],"itemData":{"id":410,"type":"webpage","language":"en","title":"School-based violence prevention: a practical handbook","title-short":"School-based violence prevention","URL":"https://www.who.int/publications/i/item/school-based-violence-prevention-a-practical-handbook","author":[{"family":"WHO","given":""}],"accessed":{"date-parts":[["2025",11,8]]},"issued":{"date-parts":[["2019"]]}}},{"id":407,"uris":["http://zotero.org/users/local/r0Vqw2D3/items/X7SD2XJ9"],"itemData":{"id":407,"type":"chapter","abstract":"Bullying behaviors increase risk for delinquency, truancy, and social problems. Schools provide opportunities to address bullying and the social competencies that help to prevent bullying and promote positive interpersonal interactions. Within the school setting, resiliency can be promoted through the enhancement of protective factors, such as prosocial behaviors and social competencies, as well as through risk reduction, decreasing violence-related behaviors, and antecedents of those behaviors. This chapter broadly focuses on school- and classroom-based programs implemented within the school environment that are specifically designed to promote social and emotional competence and prevent the development of bullying and/or violent behaviors. We also review the history and background of violence prevention within the school setting and review current programs with a strong evidence base for effectiveness.","container-title":"Handbook of Resilience in Children","event-place":"Cham","ISBN":"978-3-031-14728-9","language":"en","note":"DOI: 10.1007/978-3-031-14728-9_26","page":"495-509","publisher":"Springer International Publishing","publisher-place":"Cham","source":"Springer Link","title":"Resilience Through Violence and Bullying Prevention in Schools","URL":"https://doi.org/10.1007/978-3-031-14728-9_26","author":[{"family":"Taub","given":"Jennifer"},{"family":"Pearrow","given":"Melissa M."},{"family":"Walker","given":"Whitney"}],"editor":[{"family":"Goldstein","given":"Sam"},{"family":"Brooks","given":"Robert B."}],"accessed":{"date-parts":[["2025",12,8]]},"issued":{"date-parts":[["2023"]]}}}],"schema":"https://github.com/citation-style-language/schema/raw/master/csl-citation.json"} </w:instrText>
      </w:r>
      <w:r w:rsidRPr="006E6253">
        <w:fldChar w:fldCharType="separate"/>
      </w:r>
      <w:r w:rsidRPr="006E6253">
        <w:t>(Taub et al., 2023; WHO, 2019)</w:t>
      </w:r>
      <w:r w:rsidRPr="006E6253">
        <w:fldChar w:fldCharType="end"/>
      </w:r>
      <w:r w:rsidRPr="006E6253">
        <w:t>. Schools as universal learning institutions provide a platform to the knowledge</w:t>
      </w:r>
      <w:r w:rsidR="00D062A8" w:rsidRPr="006E6253">
        <w:t xml:space="preserve"> revolution, which is transforms</w:t>
      </w:r>
      <w:r w:rsidRPr="006E6253">
        <w:t xml:space="preserve"> to resilience </w:t>
      </w:r>
      <w:r w:rsidRPr="006E6253">
        <w:fldChar w:fldCharType="begin"/>
      </w:r>
      <w:r w:rsidR="00D062A8" w:rsidRPr="006E6253">
        <w:instrText xml:space="preserve"> ADDIN ZOTERO_ITEM CSL_CITATION {"citationID":"pKntRehQ","properties":{"formattedCitation":"(\\uc0\\u8220{}World Bank Document,\\uc0\\u8221{} n.d.)","plainCitation":"(“World Bank Document,” n.d.)","dontUpdate":true,"noteIndex":0},"citationItems":[{"id":419,"uris":["http://zotero.org/users/local/r0Vqw2D3/items/NJXCULAJ"],"itemData":{"id":419,"type":"document","title":"World Bank Document","URL":"https://documents1.worldbank.org/curated/en/385041496301040423/pdf/Systems-Approach-for-Better-Education-Results-SABER-education-resilience-approaches.pdf","accessed":{"date-parts":[["2025",12,8]]}}}],"schema":"https://github.com/citation-style-language/schema/raw/master/csl-citation.json"} </w:instrText>
      </w:r>
      <w:r w:rsidRPr="006E6253">
        <w:fldChar w:fldCharType="separate"/>
      </w:r>
      <w:r w:rsidRPr="006E6253">
        <w:t>(World Bank Document, 2016)</w:t>
      </w:r>
      <w:r w:rsidRPr="006E6253">
        <w:fldChar w:fldCharType="end"/>
      </w:r>
      <w:r w:rsidRPr="006E6253">
        <w:t>; scaling up</w:t>
      </w:r>
      <w:r w:rsidR="00D062A8" w:rsidRPr="006E6253">
        <w:t xml:space="preserve"> this option</w:t>
      </w:r>
      <w:r w:rsidRPr="006E6253">
        <w:t xml:space="preserve"> is highly dependent on the capacity of the staff and the efficiency of its specialist referral mechanisms.</w:t>
      </w:r>
    </w:p>
    <w:p w14:paraId="220B7F17" w14:textId="77777777" w:rsidR="00833B40" w:rsidRDefault="00D062A8" w:rsidP="006E6253">
      <w:pPr>
        <w:spacing w:line="360" w:lineRule="auto"/>
        <w:jc w:val="both"/>
        <w:rPr>
          <w:rFonts w:ascii="Times New Roman" w:hAnsi="Times New Roman" w:cs="Times New Roman"/>
          <w:sz w:val="24"/>
          <w:szCs w:val="24"/>
        </w:rPr>
      </w:pPr>
      <w:r w:rsidRPr="006E6253">
        <w:rPr>
          <w:rFonts w:ascii="Times New Roman" w:hAnsi="Times New Roman" w:cs="Times New Roman"/>
          <w:sz w:val="24"/>
          <w:szCs w:val="24"/>
        </w:rPr>
        <w:t xml:space="preserve">The options proffered should not be viewed in isolation but rather can and should be combined into a policy mix.  The community partnership coordination programme for example provides appropriate governance mechanisms through which the innovation violence funds and catch them young can be effectively coordinated and scaled up.  According to </w:t>
      </w:r>
      <w:r w:rsidRPr="006E6253">
        <w:rPr>
          <w:rFonts w:ascii="Times New Roman" w:hAnsi="Times New Roman" w:cs="Times New Roman"/>
          <w:sz w:val="24"/>
          <w:szCs w:val="24"/>
        </w:rPr>
        <w:fldChar w:fldCharType="begin"/>
      </w:r>
      <w:r w:rsidRPr="006E6253">
        <w:rPr>
          <w:rFonts w:ascii="Times New Roman" w:hAnsi="Times New Roman" w:cs="Times New Roman"/>
          <w:sz w:val="24"/>
          <w:szCs w:val="24"/>
        </w:rPr>
        <w:instrText xml:space="preserve"> ADDIN ZOTERO_ITEM CSL_CITATION {"citationID":"IH5XUuEW","properties":{"formattedCitation":"(Howlett and Rayner, 2013)","plainCitation":"(Howlett and Rayner, 2013)","noteIndex":0},"citationItems":[{"id":420,"uris":["http://zotero.org/users/local/r0Vqw2D3/items/Q3RXF4U9"],"itemData":{"id":420,"type":"article-journal","abstract":"Michael Howlett, Jeremy Rayner","container-title":"Politics and Governance","ISSN":"2183-2463","issue":"2","language":"en","page":"170-182","source":"www.cogitatiopress.com","title":"Patching vs Packaging in Policy Formulation: Assessing Policy Portfolio Design","title-short":"Patching vs Packaging in Policy Formulation","volume":"1","author":[{"family":"Howlett","given":"Michael"},{"family":"Rayner","given":"Jeremy"}],"issued":{"date-parts":[["2013",10,14]]}}}],"schema":"https://github.com/citation-style-language/schema/raw/master/csl-citation.json"} </w:instrText>
      </w:r>
      <w:r w:rsidRPr="006E6253">
        <w:rPr>
          <w:rFonts w:ascii="Times New Roman" w:hAnsi="Times New Roman" w:cs="Times New Roman"/>
          <w:sz w:val="24"/>
          <w:szCs w:val="24"/>
        </w:rPr>
        <w:fldChar w:fldCharType="separate"/>
      </w:r>
      <w:r w:rsidRPr="006E6253">
        <w:rPr>
          <w:rFonts w:ascii="Times New Roman" w:hAnsi="Times New Roman" w:cs="Times New Roman"/>
          <w:sz w:val="24"/>
          <w:szCs w:val="24"/>
        </w:rPr>
        <w:t>(Howlett and Rayner, 2013)</w:t>
      </w:r>
      <w:r w:rsidRPr="006E6253">
        <w:rPr>
          <w:rFonts w:ascii="Times New Roman" w:hAnsi="Times New Roman" w:cs="Times New Roman"/>
          <w:sz w:val="24"/>
          <w:szCs w:val="24"/>
        </w:rPr>
        <w:fldChar w:fldCharType="end"/>
      </w:r>
      <w:r w:rsidRPr="006E6253">
        <w:rPr>
          <w:rFonts w:ascii="Times New Roman" w:hAnsi="Times New Roman" w:cs="Times New Roman"/>
          <w:sz w:val="24"/>
          <w:szCs w:val="24"/>
        </w:rPr>
        <w:t xml:space="preserve">, the effectiveness of policy mix is seen when planned as set of instruments that supports one another rather than fragmented intervention. Similarly </w:t>
      </w:r>
      <w:r w:rsidRPr="006E6253">
        <w:rPr>
          <w:rFonts w:ascii="Times New Roman" w:hAnsi="Times New Roman" w:cs="Times New Roman"/>
          <w:sz w:val="24"/>
          <w:szCs w:val="24"/>
        </w:rPr>
        <w:fldChar w:fldCharType="begin"/>
      </w:r>
      <w:r w:rsidRPr="006E6253">
        <w:rPr>
          <w:rFonts w:ascii="Times New Roman" w:hAnsi="Times New Roman" w:cs="Times New Roman"/>
          <w:sz w:val="24"/>
          <w:szCs w:val="24"/>
        </w:rPr>
        <w:instrText xml:space="preserve"> ADDIN ZOTERO_ITEM CSL_CITATION {"citationID":"5ZuQb0gV","properties":{"formattedCitation":"(Capano and Howlett, 2020)","plainCitation":"(Capano and Howlett, 2020)","noteIndex":0},"citationItems":[{"id":426,"uris":["http://zotero.org/users/local/r0Vqw2D3/items/B9JQELEY"],"itemData":{"id":426,"type":"article-journal","abstract":"Policies are made and pursue their goals through policy instruments. Furthermore, policy instruments have become a relevant topic in many policy fields due to their theoretical and empirical relevance. The study of this field dates back to Lowi and others who developed many typologies and theories in classic works by authors such as Hood, Salamon, Linder and Peters, Peters and van Nispen, Schneider and Ingram, Lascomes and Le Galès, among others. This is important work that is linked closely to current research on policy design but, despite much effort, many fundamental issues remain unknown or understudied with respect to the topic. It is time to take inventory of the knowns and unknowns about policy tools. The current article examines four clusters of basic issues in the field which require further research.","container-title":"Sage Open","DOI":"10.1177/2158244019900568","ISSN":"2158-2440, 2158-2440","issue":"1","journalAbbreviation":"Sage Open","language":"en","page":"2158244019900568","source":"DOI.org (Crossref)","title":"The Knowns and Unknowns of Policy Instrument Analysis: Policy Tools and the Current Research Agenda on Policy Mixes","title-short":"The Knowns and Unknowns of Policy Instrument Analysis","volume":"10","author":[{"family":"Capano","given":"Giliberto"},{"family":"Howlett","given":"Michael"}],"issued":{"date-parts":[["2020",1]]}}}],"schema":"https://github.com/citation-style-language/schema/raw/master/csl-citation.json"} </w:instrText>
      </w:r>
      <w:r w:rsidRPr="006E6253">
        <w:rPr>
          <w:rFonts w:ascii="Times New Roman" w:hAnsi="Times New Roman" w:cs="Times New Roman"/>
          <w:sz w:val="24"/>
          <w:szCs w:val="24"/>
        </w:rPr>
        <w:fldChar w:fldCharType="separate"/>
      </w:r>
      <w:r w:rsidRPr="006E6253">
        <w:rPr>
          <w:rFonts w:ascii="Times New Roman" w:hAnsi="Times New Roman" w:cs="Times New Roman"/>
          <w:sz w:val="24"/>
          <w:szCs w:val="24"/>
        </w:rPr>
        <w:t>(Capano and Howlett, 2020)</w:t>
      </w:r>
      <w:r w:rsidRPr="006E6253">
        <w:rPr>
          <w:rFonts w:ascii="Times New Roman" w:hAnsi="Times New Roman" w:cs="Times New Roman"/>
          <w:sz w:val="24"/>
          <w:szCs w:val="24"/>
        </w:rPr>
        <w:fldChar w:fldCharType="end"/>
      </w:r>
      <w:r w:rsidRPr="006E6253">
        <w:rPr>
          <w:rFonts w:ascii="Times New Roman" w:hAnsi="Times New Roman" w:cs="Times New Roman"/>
          <w:sz w:val="24"/>
          <w:szCs w:val="24"/>
        </w:rPr>
        <w:t xml:space="preserve">’s journal on policy instruments analysis  emphasise that governance is highly dependent on an integrated approach that promotes adaptability under conditions of shock. This clearly aligns with </w:t>
      </w:r>
      <w:r w:rsidRPr="006E6253">
        <w:rPr>
          <w:rFonts w:ascii="Times New Roman" w:hAnsi="Times New Roman" w:cs="Times New Roman"/>
          <w:sz w:val="24"/>
          <w:szCs w:val="24"/>
        </w:rPr>
        <w:fldChar w:fldCharType="begin"/>
      </w:r>
      <w:r w:rsidRPr="006E6253">
        <w:rPr>
          <w:rFonts w:ascii="Times New Roman" w:hAnsi="Times New Roman" w:cs="Times New Roman"/>
          <w:sz w:val="24"/>
          <w:szCs w:val="24"/>
        </w:rPr>
        <w:instrText xml:space="preserve"> ADDIN ZOTERO_ITEM CSL_CITATION {"citationID":"76471jII","properties":{"formattedCitation":"(Cairney, 2021)","plainCitation":"(Cairney, 2021)","noteIndex":0},"citationItems":[{"id":428,"uris":["http://zotero.org/users/local/r0Vqw2D3/items/6NM54CDA"],"itemData":{"id":428,"type":"article-journal","abstract":"UK government ministers state that their COVID-19 policy is “guided by the science.” In practice they mean “our scientists,” and initial UK government policy was highly consistent with that advice. Ministers formed strong relationships with key scientific advisors, relied on evidence from their Scientific Advisory Group for Emergencies (SAGE), and ignored or excluded many other sources. I explore two types of lesson from this experience. First, UK studies of interest groups help explain the politics of expert advice. They show that the minister-adviser relationship is conditional on the ways in which the UK government assigns status to particular sources of science advice, and the willingness of those advisers to follow the “rules of the game,” within a wider political and policymaking context. Second, documentary analysis of SAGE minutes and meeting papers, and analysis of oral evidence to key House of Commons committees, shows high consistency between SAGE advice and UK government policy in the run up to lockdown. Ministers relied on their advisers to define the policy problem and identify feasible solutions throughout this period, while their advisors supported government policy and the right of ministers to make it. This new experience reflects and reinforces longstanding evidence from policy community studies: some experts remain core insiders if they advise on policies that they do not necessarily support, while outsiders have the freedom to criticize the policy they were unable to influence.","container-title":"Frontiers in Political Science","DOI":"10.3389/fpos.2021.624068","ISSN":"2673-3145","journalAbbreviation":"Front. Polit. Sci.","language":"en","page":"624068","source":"DOI.org (Crossref)","title":"The UK Government’s COVID-19 Policy: What Does “Guided by the Science” Mean in Practice?","title-short":"The UK Government’s COVID-19 Policy","volume":"3","author":[{"family":"Cairney","given":"Paul"}],"issued":{"date-parts":[["2021",3,15]]}}}],"schema":"https://github.com/citation-style-language/schema/raw/master/csl-citation.json"} </w:instrText>
      </w:r>
      <w:r w:rsidRPr="006E6253">
        <w:rPr>
          <w:rFonts w:ascii="Times New Roman" w:hAnsi="Times New Roman" w:cs="Times New Roman"/>
          <w:sz w:val="24"/>
          <w:szCs w:val="24"/>
        </w:rPr>
        <w:fldChar w:fldCharType="separate"/>
      </w:r>
      <w:r w:rsidRPr="006E6253">
        <w:rPr>
          <w:rFonts w:ascii="Times New Roman" w:hAnsi="Times New Roman" w:cs="Times New Roman"/>
          <w:sz w:val="24"/>
          <w:szCs w:val="24"/>
        </w:rPr>
        <w:t>(Cairney, 2021)</w:t>
      </w:r>
      <w:r w:rsidRPr="006E6253">
        <w:rPr>
          <w:rFonts w:ascii="Times New Roman" w:hAnsi="Times New Roman" w:cs="Times New Roman"/>
          <w:sz w:val="24"/>
          <w:szCs w:val="24"/>
        </w:rPr>
        <w:fldChar w:fldCharType="end"/>
      </w:r>
      <w:r w:rsidRPr="006E6253">
        <w:rPr>
          <w:rFonts w:ascii="Times New Roman" w:hAnsi="Times New Roman" w:cs="Times New Roman"/>
          <w:sz w:val="24"/>
          <w:szCs w:val="24"/>
        </w:rPr>
        <w:t>’s notion on “politics of expertise” which promotes institutional capacity that is effectively coordinated through robust governance mechanism policy windows</w:t>
      </w:r>
      <w:r w:rsidR="00146AE1">
        <w:rPr>
          <w:rFonts w:ascii="Times New Roman" w:hAnsi="Times New Roman" w:cs="Times New Roman"/>
          <w:sz w:val="24"/>
          <w:szCs w:val="24"/>
        </w:rPr>
        <w:t>.</w:t>
      </w:r>
      <w:r w:rsidRPr="006E6253">
        <w:rPr>
          <w:rFonts w:ascii="Times New Roman" w:hAnsi="Times New Roman" w:cs="Times New Roman"/>
          <w:sz w:val="24"/>
          <w:szCs w:val="24"/>
        </w:rPr>
        <w:t xml:space="preserve">  </w:t>
      </w:r>
    </w:p>
    <w:p w14:paraId="2E175E69" w14:textId="77777777" w:rsidR="002F70F8" w:rsidRPr="002F70F8" w:rsidRDefault="002F70F8" w:rsidP="002F70F8">
      <w:pPr>
        <w:spacing w:line="360" w:lineRule="auto"/>
        <w:jc w:val="both"/>
        <w:rPr>
          <w:rFonts w:ascii="Times New Roman" w:hAnsi="Times New Roman" w:cs="Times New Roman"/>
          <w:sz w:val="24"/>
          <w:szCs w:val="24"/>
        </w:rPr>
      </w:pPr>
      <w:r w:rsidRPr="002F70F8">
        <w:rPr>
          <w:rFonts w:ascii="Times New Roman" w:hAnsi="Times New Roman" w:cs="Times New Roman"/>
          <w:sz w:val="24"/>
          <w:szCs w:val="24"/>
        </w:rPr>
        <w:lastRenderedPageBreak/>
        <w:t>Case Study: The life Skills Training in the United States demonstrates how structured school</w:t>
      </w:r>
      <w:r w:rsidRPr="002F70F8">
        <w:rPr>
          <w:rFonts w:ascii="Times New Roman" w:hAnsi="Times New Roman" w:cs="Times New Roman"/>
          <w:sz w:val="24"/>
          <w:szCs w:val="24"/>
        </w:rPr>
        <w:noBreakHyphen/>
        <w:t xml:space="preserve">based education can reduce violence through behavioural and knowledge intervention in 52 states  </w:t>
      </w:r>
      <w:r w:rsidRPr="002F70F8">
        <w:rPr>
          <w:rFonts w:ascii="Times New Roman" w:hAnsi="Times New Roman" w:cs="Times New Roman"/>
          <w:sz w:val="24"/>
          <w:szCs w:val="24"/>
        </w:rPr>
        <w:fldChar w:fldCharType="begin"/>
      </w:r>
      <w:r w:rsidRPr="002F70F8">
        <w:rPr>
          <w:rFonts w:ascii="Times New Roman" w:hAnsi="Times New Roman" w:cs="Times New Roman"/>
          <w:sz w:val="24"/>
          <w:szCs w:val="24"/>
        </w:rPr>
        <w:instrText xml:space="preserve"> ADDIN ZOTERO_ITEM CSL_CITATION {"citationID":"4YzSjHP8","properties":{"formattedCitation":"(Botvin and Griffin, 2014)","plainCitation":"(Botvin and Griffin, 2014)","noteIndex":0},"citationItems":[{"id":502,"uris":["http://zotero.org/users/local/r0Vqw2D3/items/IEFQAFQC"],"itemData":{"id":502,"type":"article-journal","abstract":"Research concerning the etiology and prevention of substance misuse has led to the development of preventive interventions that are theory-based and effective. One such approach, Life Skills Training (LST), targets key etiologic factors using a conceptual framework derived from social learning theory and problem behavior theory. LST has been extensively tested in a series of randomized trials and found effective in preventing the use/misuse of alcohol, tobacco, marijuana, and other psychoactive drugs. Research demonstrates that it is effective when implemented under different delivery conditions, by different program providers, with different age groups, and with different populations. Follow-up studies provide evidence of the long-term effectiveness of LST. Independent economic analysis indicates that LST produces cost savings of as much as $38 for every dollar invested. Finally, LST offers the potential of reducing other health risk behaviors and fostering academic success.","container-title":"New Directions for Youth Development","DOI":"10.1002/yd.20086","ISSN":"1537-5781","issue":"141","language":"en","license":"© WILEY PERIODICALS, INC.","note":"_eprint: https://onlinelibrary.wiley.com/doi/pdf/10.1002/yd.20086","page":"57-65","source":"Wiley Online Library","title":"Life skills training: Preventing substance misuse by enhancing individual and social competence","title-short":"Life skills training","volume":"2014","author":[{"family":"Botvin","given":"Gilbert J."},{"family":"Griffin","given":"Kenneth W."}],"issued":{"date-parts":[["2014"]]}}}],"schema":"https://github.com/citation-style-language/schema/raw/master/csl-citation.json"} </w:instrText>
      </w:r>
      <w:r w:rsidRPr="002F70F8">
        <w:rPr>
          <w:rFonts w:ascii="Times New Roman" w:hAnsi="Times New Roman" w:cs="Times New Roman"/>
          <w:sz w:val="24"/>
          <w:szCs w:val="24"/>
        </w:rPr>
        <w:fldChar w:fldCharType="separate"/>
      </w:r>
      <w:r w:rsidRPr="002F70F8">
        <w:rPr>
          <w:rFonts w:ascii="Times New Roman" w:hAnsi="Times New Roman" w:cs="Times New Roman"/>
          <w:sz w:val="24"/>
          <w:szCs w:val="24"/>
        </w:rPr>
        <w:t>(Botvin and Griffin, 2014)</w:t>
      </w:r>
      <w:r w:rsidRPr="002F70F8">
        <w:rPr>
          <w:rFonts w:ascii="Times New Roman" w:hAnsi="Times New Roman" w:cs="Times New Roman"/>
          <w:sz w:val="24"/>
          <w:szCs w:val="24"/>
        </w:rPr>
        <w:fldChar w:fldCharType="end"/>
      </w:r>
      <w:r w:rsidRPr="002F70F8">
        <w:rPr>
          <w:rFonts w:ascii="Times New Roman" w:hAnsi="Times New Roman" w:cs="Times New Roman"/>
          <w:sz w:val="24"/>
          <w:szCs w:val="24"/>
        </w:rPr>
        <w:t>.</w:t>
      </w:r>
    </w:p>
    <w:p w14:paraId="518DBFCE" w14:textId="77777777" w:rsidR="006A68B5" w:rsidRPr="00171348" w:rsidRDefault="00171348" w:rsidP="00171348">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171348">
        <w:rPr>
          <w:rFonts w:ascii="Times New Roman" w:eastAsia="Times New Roman" w:hAnsi="Times New Roman" w:cs="Times New Roman"/>
          <w:b/>
          <w:bCs/>
          <w:sz w:val="24"/>
          <w:szCs w:val="24"/>
          <w:lang w:eastAsia="en-GB"/>
        </w:rPr>
        <w:t>APPLYING MCA TO KNIFE CRIME POLICY OPTIONS</w:t>
      </w:r>
    </w:p>
    <w:p w14:paraId="46041DA0" w14:textId="77777777" w:rsidR="006A68B5" w:rsidRPr="006E6253" w:rsidRDefault="00834032" w:rsidP="006E6253">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4.1 </w:t>
      </w:r>
      <w:r w:rsidR="006A68B5" w:rsidRPr="006E6253">
        <w:rPr>
          <w:rFonts w:ascii="Times New Roman" w:eastAsia="Times New Roman" w:hAnsi="Times New Roman" w:cs="Times New Roman"/>
          <w:b/>
          <w:bCs/>
          <w:sz w:val="24"/>
          <w:szCs w:val="24"/>
          <w:lang w:eastAsia="en-GB"/>
        </w:rPr>
        <w:t>Reframing the Problem</w:t>
      </w:r>
    </w:p>
    <w:p w14:paraId="26F14A29" w14:textId="77777777" w:rsidR="006A68B5" w:rsidRPr="006E6253" w:rsidRDefault="006A68B5" w:rsidP="006E6253">
      <w:pPr>
        <w:spacing w:before="100" w:beforeAutospacing="1" w:after="100" w:afterAutospacing="1" w:line="360" w:lineRule="auto"/>
        <w:jc w:val="both"/>
        <w:outlineLvl w:val="2"/>
        <w:rPr>
          <w:rFonts w:ascii="Times New Roman" w:eastAsia="Times New Roman" w:hAnsi="Times New Roman" w:cs="Times New Roman"/>
          <w:bCs/>
          <w:sz w:val="24"/>
          <w:szCs w:val="24"/>
          <w:lang w:eastAsia="en-GB"/>
        </w:rPr>
      </w:pPr>
      <w:r w:rsidRPr="006E6253">
        <w:rPr>
          <w:rFonts w:ascii="Times New Roman" w:eastAsia="Times New Roman" w:hAnsi="Times New Roman" w:cs="Times New Roman"/>
          <w:bCs/>
          <w:sz w:val="24"/>
          <w:szCs w:val="24"/>
          <w:lang w:eastAsia="en-GB"/>
        </w:rPr>
        <w:t>In order to narrow criminal justice framing of young people and knife crime in Bristol, the first step proposed is to admit that the cause of the problem is as a result of governance fragility that leads to systemic disruption and vulnerability especially under shock circumstances. This framing will consider that this analysis captures structural drivers like pandemic disruption, deprivation, and austerity</w:t>
      </w:r>
      <w:r w:rsidR="00171348">
        <w:rPr>
          <w:rFonts w:ascii="Times New Roman" w:eastAsia="Times New Roman" w:hAnsi="Times New Roman" w:cs="Times New Roman"/>
          <w:bCs/>
          <w:sz w:val="24"/>
          <w:szCs w:val="24"/>
          <w:lang w:eastAsia="en-GB"/>
        </w:rPr>
        <w:t xml:space="preserve"> </w:t>
      </w:r>
      <w:r w:rsidR="00171348">
        <w:rPr>
          <w:rFonts w:ascii="Times New Roman" w:eastAsia="Times New Roman" w:hAnsi="Times New Roman" w:cs="Times New Roman"/>
          <w:bCs/>
          <w:sz w:val="24"/>
          <w:szCs w:val="24"/>
          <w:lang w:eastAsia="en-GB"/>
        </w:rPr>
        <w:fldChar w:fldCharType="begin"/>
      </w:r>
      <w:r w:rsidR="00171348">
        <w:rPr>
          <w:rFonts w:ascii="Times New Roman" w:eastAsia="Times New Roman" w:hAnsi="Times New Roman" w:cs="Times New Roman"/>
          <w:bCs/>
          <w:sz w:val="24"/>
          <w:szCs w:val="24"/>
          <w:lang w:eastAsia="en-GB"/>
        </w:rPr>
        <w:instrText xml:space="preserve"> ADDIN ZOTERO_ITEM CSL_CITATION {"citationID":"jIPeYc8l","properties":{"formattedCitation":"(Cairney, 2021; UK GOV, 2023)","plainCitation":"(Cairney, 2021; UK GOV, 2023)","noteIndex":0},"citationItems":[{"id":428,"uris":["http://zotero.org/users/local/r0Vqw2D3/items/6NM54CDA"],"itemData":{"id":428,"type":"article-journal","abstract":"UK government ministers state that their COVID-19 policy is “guided by the science.” In practice they mean “our scientists,” and initial UK government policy was highly consistent with that advice. Ministers formed strong relationships with key scientific advisors, relied on evidence from their Scientific Advisory Group for Emergencies (SAGE), and ignored or excluded many other sources. I explore two types of lesson from this experience. First, UK studies of interest groups help explain the politics of expert advice. They show that the minister-adviser relationship is conditional on the ways in which the UK government assigns status to particular sources of science advice, and the willingness of those advisers to follow the “rules of the game,” within a wider political and policymaking context. Second, documentary analysis of SAGE minutes and meeting papers, and analysis of oral evidence to key House of Commons committees, shows high consistency between SAGE advice and UK government policy in the run up to lockdown. Ministers relied on their advisers to define the policy problem and identify feasible solutions throughout this period, while their advisors supported government policy and the right of ministers to make it. This new experience reflects and reinforces longstanding evidence from policy community studies: some experts remain core insiders if they advise on policies that they do not necessarily support, while outsiders have the freedom to criticize the policy they were unable to influence.","container-title":"Frontiers in Political Science","DOI":"10.3389/fpos.2021.624068","ISSN":"2673-3145","journalAbbreviation":"Front. Polit. Sci.","language":"en","page":"624068","source":"DOI.org (Crossref)","title":"The UK Government’s COVID-19 Policy: What Does “Guided by the Science” Mean in Practice?","title-short":"The UK Government’s COVID-19 Policy","volume":"3","author":[{"family":"Cairney","given":"Paul"}],"issued":{"date-parts":[["2021",3,15]]}}},{"id":482,"uris":["http://zotero.org/users/local/r0Vqw2D3/items/F7ZN6CG2"],"itemData":{"id":482,"type":"webpage","container-title":"GOV.UK","language":"en","title":"The UK Government Resilience Framework","URL":"https://www.gov.uk/government/publications/the-uk-government-resilience-framework/the-uk-government-resilience-framework-html","author":[{"family":"UK GOV","given":""}],"accessed":{"date-parts":[["2025",11,2]]},"issued":{"date-parts":[["2023"]]}}}],"schema":"https://github.com/citation-style-language/schema/raw/master/csl-citation.json"} </w:instrText>
      </w:r>
      <w:r w:rsidR="00171348">
        <w:rPr>
          <w:rFonts w:ascii="Times New Roman" w:eastAsia="Times New Roman" w:hAnsi="Times New Roman" w:cs="Times New Roman"/>
          <w:bCs/>
          <w:sz w:val="24"/>
          <w:szCs w:val="24"/>
          <w:lang w:eastAsia="en-GB"/>
        </w:rPr>
        <w:fldChar w:fldCharType="separate"/>
      </w:r>
      <w:r w:rsidR="00171348" w:rsidRPr="00171348">
        <w:rPr>
          <w:rFonts w:ascii="Times New Roman" w:hAnsi="Times New Roman" w:cs="Times New Roman"/>
          <w:sz w:val="24"/>
        </w:rPr>
        <w:t>(Cairney, 2021; UK GOV, 2023)</w:t>
      </w:r>
      <w:r w:rsidR="00171348">
        <w:rPr>
          <w:rFonts w:ascii="Times New Roman" w:eastAsia="Times New Roman" w:hAnsi="Times New Roman" w:cs="Times New Roman"/>
          <w:bCs/>
          <w:sz w:val="24"/>
          <w:szCs w:val="24"/>
          <w:lang w:eastAsia="en-GB"/>
        </w:rPr>
        <w:fldChar w:fldCharType="end"/>
      </w:r>
      <w:r w:rsidRPr="00B9061D">
        <w:rPr>
          <w:rFonts w:ascii="Times New Roman" w:eastAsia="Times New Roman" w:hAnsi="Times New Roman" w:cs="Times New Roman"/>
          <w:sz w:val="24"/>
          <w:szCs w:val="24"/>
          <w:lang w:eastAsia="en-GB"/>
        </w:rPr>
        <w:t xml:space="preserve">. </w:t>
      </w:r>
      <w:r w:rsidRPr="006E6253">
        <w:rPr>
          <w:rFonts w:ascii="Times New Roman" w:eastAsia="Times New Roman" w:hAnsi="Times New Roman" w:cs="Times New Roman"/>
          <w:bCs/>
          <w:sz w:val="24"/>
          <w:szCs w:val="24"/>
          <w:lang w:eastAsia="en-GB"/>
        </w:rPr>
        <w:t xml:space="preserve">The MCA evaluates options on the capacity to build resilience and its ability to adapt to shocks rather than enforcement outcomes. </w:t>
      </w:r>
    </w:p>
    <w:p w14:paraId="11B6C1DE" w14:textId="77777777" w:rsidR="006A68B5" w:rsidRPr="006E6253" w:rsidRDefault="00834032" w:rsidP="006E6253">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4.2 </w:t>
      </w:r>
      <w:r w:rsidR="006A68B5" w:rsidRPr="006E6253">
        <w:rPr>
          <w:rFonts w:ascii="Times New Roman" w:eastAsia="Times New Roman" w:hAnsi="Times New Roman" w:cs="Times New Roman"/>
          <w:b/>
          <w:bCs/>
          <w:sz w:val="24"/>
          <w:szCs w:val="24"/>
          <w:lang w:eastAsia="en-GB"/>
        </w:rPr>
        <w:t>Criteria Selection Based on Values and Contextual Environments</w:t>
      </w:r>
    </w:p>
    <w:p w14:paraId="2B381341" w14:textId="77777777" w:rsidR="006A68B5" w:rsidRPr="006E6253" w:rsidRDefault="006A68B5" w:rsidP="006E6253">
      <w:pPr>
        <w:spacing w:before="100" w:beforeAutospacing="1" w:after="100" w:afterAutospacing="1" w:line="360" w:lineRule="auto"/>
        <w:jc w:val="both"/>
        <w:outlineLvl w:val="2"/>
        <w:rPr>
          <w:rFonts w:ascii="Times New Roman" w:eastAsia="Times New Roman" w:hAnsi="Times New Roman" w:cs="Times New Roman"/>
          <w:bCs/>
          <w:sz w:val="24"/>
          <w:szCs w:val="24"/>
          <w:lang w:eastAsia="en-GB"/>
        </w:rPr>
      </w:pPr>
      <w:r w:rsidRPr="006E6253">
        <w:rPr>
          <w:rFonts w:ascii="Times New Roman" w:eastAsia="Times New Roman" w:hAnsi="Times New Roman" w:cs="Times New Roman"/>
          <w:bCs/>
          <w:sz w:val="24"/>
          <w:szCs w:val="24"/>
          <w:lang w:eastAsia="en-GB"/>
        </w:rPr>
        <w:t xml:space="preserve">The policy options are evaluated against nominated values and crystal local context that reflects its local values. </w:t>
      </w:r>
      <w:r w:rsidR="00171348">
        <w:rPr>
          <w:rFonts w:ascii="Times New Roman" w:eastAsia="Times New Roman" w:hAnsi="Times New Roman" w:cs="Times New Roman"/>
          <w:bCs/>
          <w:sz w:val="24"/>
          <w:szCs w:val="24"/>
          <w:lang w:eastAsia="en-GB"/>
        </w:rPr>
        <w:t>The letter coding is used for easier identification and coding the section 4.4 of this essay, s</w:t>
      </w:r>
      <w:r w:rsidRPr="006E6253">
        <w:rPr>
          <w:rFonts w:ascii="Times New Roman" w:eastAsia="Times New Roman" w:hAnsi="Times New Roman" w:cs="Times New Roman"/>
          <w:bCs/>
          <w:sz w:val="24"/>
          <w:szCs w:val="24"/>
          <w:lang w:eastAsia="en-GB"/>
        </w:rPr>
        <w:t>uggested criteria are as follows;</w:t>
      </w:r>
    </w:p>
    <w:p w14:paraId="21476188" w14:textId="77777777" w:rsidR="006A68B5" w:rsidRPr="006E6253" w:rsidRDefault="006A68B5" w:rsidP="006E6253">
      <w:pPr>
        <w:pStyle w:val="ListParagraph"/>
        <w:numPr>
          <w:ilvl w:val="0"/>
          <w:numId w:val="3"/>
        </w:numPr>
        <w:spacing w:before="100" w:beforeAutospacing="1" w:after="100" w:afterAutospacing="1" w:line="360" w:lineRule="auto"/>
        <w:jc w:val="both"/>
        <w:outlineLvl w:val="2"/>
        <w:rPr>
          <w:rFonts w:ascii="Times New Roman" w:eastAsia="Times New Roman" w:hAnsi="Times New Roman" w:cs="Times New Roman"/>
          <w:bCs/>
          <w:sz w:val="24"/>
          <w:szCs w:val="24"/>
          <w:lang w:eastAsia="en-GB"/>
        </w:rPr>
      </w:pPr>
      <w:r w:rsidRPr="006E6253">
        <w:rPr>
          <w:rFonts w:ascii="Times New Roman" w:eastAsia="Times New Roman" w:hAnsi="Times New Roman" w:cs="Times New Roman"/>
          <w:bCs/>
          <w:sz w:val="24"/>
          <w:szCs w:val="24"/>
          <w:lang w:eastAsia="en-GB"/>
        </w:rPr>
        <w:t>Effectiveness in reducing knife crime incidents in Bristol</w:t>
      </w:r>
    </w:p>
    <w:p w14:paraId="4A756BBB" w14:textId="77777777" w:rsidR="006A68B5" w:rsidRPr="006E6253" w:rsidRDefault="006A68B5" w:rsidP="006E6253">
      <w:pPr>
        <w:pStyle w:val="ListParagraph"/>
        <w:numPr>
          <w:ilvl w:val="0"/>
          <w:numId w:val="3"/>
        </w:numPr>
        <w:spacing w:before="100" w:beforeAutospacing="1" w:after="100" w:afterAutospacing="1" w:line="360" w:lineRule="auto"/>
        <w:jc w:val="both"/>
        <w:outlineLvl w:val="2"/>
        <w:rPr>
          <w:rFonts w:ascii="Times New Roman" w:eastAsia="Times New Roman" w:hAnsi="Times New Roman" w:cs="Times New Roman"/>
          <w:bCs/>
          <w:sz w:val="24"/>
          <w:szCs w:val="24"/>
          <w:lang w:eastAsia="en-GB"/>
        </w:rPr>
      </w:pPr>
      <w:r w:rsidRPr="006E6253">
        <w:rPr>
          <w:rFonts w:ascii="Times New Roman" w:eastAsia="Times New Roman" w:hAnsi="Times New Roman" w:cs="Times New Roman"/>
          <w:bCs/>
          <w:sz w:val="24"/>
          <w:szCs w:val="24"/>
          <w:lang w:eastAsia="en-GB"/>
        </w:rPr>
        <w:t>Equity in dealing with vulnerable groups</w:t>
      </w:r>
    </w:p>
    <w:p w14:paraId="15B2D029" w14:textId="77777777" w:rsidR="006A68B5" w:rsidRPr="006E6253" w:rsidRDefault="006A68B5" w:rsidP="006E6253">
      <w:pPr>
        <w:pStyle w:val="ListParagraph"/>
        <w:numPr>
          <w:ilvl w:val="0"/>
          <w:numId w:val="3"/>
        </w:numPr>
        <w:spacing w:before="100" w:beforeAutospacing="1" w:after="100" w:afterAutospacing="1" w:line="360" w:lineRule="auto"/>
        <w:jc w:val="both"/>
        <w:outlineLvl w:val="2"/>
        <w:rPr>
          <w:rFonts w:ascii="Times New Roman" w:eastAsia="Times New Roman" w:hAnsi="Times New Roman" w:cs="Times New Roman"/>
          <w:bCs/>
          <w:sz w:val="24"/>
          <w:szCs w:val="24"/>
          <w:lang w:eastAsia="en-GB"/>
        </w:rPr>
      </w:pPr>
      <w:r w:rsidRPr="006E6253">
        <w:rPr>
          <w:rFonts w:ascii="Times New Roman" w:eastAsia="Times New Roman" w:hAnsi="Times New Roman" w:cs="Times New Roman"/>
          <w:bCs/>
          <w:sz w:val="24"/>
          <w:szCs w:val="24"/>
          <w:lang w:eastAsia="en-GB"/>
        </w:rPr>
        <w:t>Feasibility in institutional capacity (including resources)</w:t>
      </w:r>
    </w:p>
    <w:p w14:paraId="07E8659A" w14:textId="77777777" w:rsidR="006A68B5" w:rsidRPr="006E6253" w:rsidRDefault="006A68B5" w:rsidP="006E6253">
      <w:pPr>
        <w:pStyle w:val="ListParagraph"/>
        <w:numPr>
          <w:ilvl w:val="0"/>
          <w:numId w:val="3"/>
        </w:numPr>
        <w:spacing w:before="100" w:beforeAutospacing="1" w:after="100" w:afterAutospacing="1" w:line="360" w:lineRule="auto"/>
        <w:jc w:val="both"/>
        <w:outlineLvl w:val="2"/>
        <w:rPr>
          <w:rFonts w:ascii="Times New Roman" w:eastAsia="Times New Roman" w:hAnsi="Times New Roman" w:cs="Times New Roman"/>
          <w:bCs/>
          <w:sz w:val="24"/>
          <w:szCs w:val="24"/>
          <w:lang w:eastAsia="en-GB"/>
        </w:rPr>
      </w:pPr>
      <w:r w:rsidRPr="006E6253">
        <w:rPr>
          <w:rFonts w:ascii="Times New Roman" w:eastAsia="Times New Roman" w:hAnsi="Times New Roman" w:cs="Times New Roman"/>
          <w:bCs/>
          <w:sz w:val="24"/>
          <w:szCs w:val="24"/>
          <w:lang w:eastAsia="en-GB"/>
        </w:rPr>
        <w:t>Community Ownership emphasised on a more contextual policy analysis which consider Scott and Baehler’s 2010 values proposition – adaptability, fairness and inclusion.</w:t>
      </w:r>
    </w:p>
    <w:p w14:paraId="798E7AF7" w14:textId="77777777" w:rsidR="006A68B5" w:rsidRPr="006E6253" w:rsidRDefault="006A68B5" w:rsidP="006E6253">
      <w:pPr>
        <w:pStyle w:val="ListParagraph"/>
        <w:numPr>
          <w:ilvl w:val="0"/>
          <w:numId w:val="3"/>
        </w:numPr>
        <w:spacing w:before="100" w:beforeAutospacing="1" w:after="100" w:afterAutospacing="1" w:line="360" w:lineRule="auto"/>
        <w:jc w:val="both"/>
        <w:outlineLvl w:val="2"/>
        <w:rPr>
          <w:rFonts w:ascii="Times New Roman" w:eastAsia="Times New Roman" w:hAnsi="Times New Roman" w:cs="Times New Roman"/>
          <w:bCs/>
          <w:sz w:val="24"/>
          <w:szCs w:val="24"/>
          <w:lang w:eastAsia="en-GB"/>
        </w:rPr>
      </w:pPr>
      <w:r w:rsidRPr="006E6253">
        <w:rPr>
          <w:rFonts w:ascii="Times New Roman" w:eastAsia="Times New Roman" w:hAnsi="Times New Roman" w:cs="Times New Roman"/>
          <w:bCs/>
          <w:sz w:val="24"/>
          <w:szCs w:val="24"/>
          <w:lang w:eastAsia="en-GB"/>
        </w:rPr>
        <w:t>Resilience to all forms of external shocks.</w:t>
      </w:r>
    </w:p>
    <w:p w14:paraId="6A105482" w14:textId="77777777" w:rsidR="006A68B5" w:rsidRPr="006E6253" w:rsidRDefault="00834032" w:rsidP="006E6253">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4.3 </w:t>
      </w:r>
      <w:r w:rsidR="006A68B5" w:rsidRPr="006E6253">
        <w:rPr>
          <w:rFonts w:ascii="Times New Roman" w:eastAsia="Times New Roman" w:hAnsi="Times New Roman" w:cs="Times New Roman"/>
          <w:b/>
          <w:bCs/>
          <w:sz w:val="24"/>
          <w:szCs w:val="24"/>
          <w:lang w:eastAsia="en-GB"/>
        </w:rPr>
        <w:t>Assign Weight to Criteria</w:t>
      </w:r>
    </w:p>
    <w:p w14:paraId="0F86E5F5" w14:textId="77777777" w:rsidR="006A68B5" w:rsidRPr="006E6253" w:rsidRDefault="006A68B5" w:rsidP="006E6253">
      <w:pPr>
        <w:spacing w:before="100" w:beforeAutospacing="1" w:after="100" w:afterAutospacing="1" w:line="360" w:lineRule="auto"/>
        <w:jc w:val="both"/>
        <w:outlineLvl w:val="2"/>
        <w:rPr>
          <w:rFonts w:ascii="Times New Roman" w:hAnsi="Times New Roman" w:cs="Times New Roman"/>
          <w:sz w:val="24"/>
          <w:szCs w:val="24"/>
        </w:rPr>
      </w:pPr>
      <w:r w:rsidRPr="006E6253">
        <w:rPr>
          <w:rFonts w:ascii="Times New Roman" w:eastAsia="Times New Roman" w:hAnsi="Times New Roman" w:cs="Times New Roman"/>
          <w:bCs/>
          <w:sz w:val="24"/>
          <w:szCs w:val="24"/>
          <w:lang w:eastAsia="en-GB"/>
        </w:rPr>
        <w:t xml:space="preserve">In order to sign weights to these criteria, stakeholders should collaborate effectively to make these allocations based on their priorities. Here is an example, let's say resilience and effectiveness are given a higher rate of 30% each as a way to emphasise the need for impactful and more robust policy, whilst feasibility, community ownership and resilience </w:t>
      </w:r>
      <w:r w:rsidRPr="006E6253">
        <w:rPr>
          <w:rFonts w:ascii="Times New Roman" w:eastAsia="Times New Roman" w:hAnsi="Times New Roman" w:cs="Times New Roman"/>
          <w:bCs/>
          <w:sz w:val="24"/>
          <w:szCs w:val="24"/>
          <w:lang w:eastAsia="en-GB"/>
        </w:rPr>
        <w:lastRenderedPageBreak/>
        <w:t>share the remaining allocation of 40%. This is a clear reflection on the importance of designing policies that have an upgrade impact and also have the ability to survive shocks (Roy, 1996; Gamper &amp; Turcanu, 2015).</w:t>
      </w:r>
    </w:p>
    <w:p w14:paraId="45309C9B" w14:textId="77777777" w:rsidR="006A68B5" w:rsidRPr="00B9061D" w:rsidRDefault="006A68B5" w:rsidP="006E6253">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B9061D">
        <w:rPr>
          <w:rFonts w:ascii="Times New Roman" w:eastAsia="Times New Roman" w:hAnsi="Times New Roman" w:cs="Times New Roman"/>
          <w:b/>
          <w:bCs/>
          <w:sz w:val="24"/>
          <w:szCs w:val="24"/>
          <w:lang w:eastAsia="en-GB"/>
        </w:rPr>
        <w:t>4</w:t>
      </w:r>
      <w:r w:rsidR="00834032">
        <w:rPr>
          <w:rFonts w:ascii="Times New Roman" w:eastAsia="Times New Roman" w:hAnsi="Times New Roman" w:cs="Times New Roman"/>
          <w:b/>
          <w:bCs/>
          <w:sz w:val="24"/>
          <w:szCs w:val="24"/>
          <w:lang w:eastAsia="en-GB"/>
        </w:rPr>
        <w:t>.4</w:t>
      </w:r>
      <w:r w:rsidRPr="00B9061D">
        <w:rPr>
          <w:rFonts w:ascii="Times New Roman" w:eastAsia="Times New Roman" w:hAnsi="Times New Roman" w:cs="Times New Roman"/>
          <w:b/>
          <w:bCs/>
          <w:sz w:val="24"/>
          <w:szCs w:val="24"/>
          <w:lang w:eastAsia="en-GB"/>
        </w:rPr>
        <w:t xml:space="preserve"> </w:t>
      </w:r>
      <w:r w:rsidRPr="006E6253">
        <w:rPr>
          <w:rFonts w:ascii="Times New Roman" w:eastAsia="Times New Roman" w:hAnsi="Times New Roman" w:cs="Times New Roman"/>
          <w:b/>
          <w:bCs/>
          <w:sz w:val="24"/>
          <w:szCs w:val="24"/>
          <w:lang w:eastAsia="en-GB"/>
        </w:rPr>
        <w:t>Score Each Alternative on Each Criterion Based on Evidence</w:t>
      </w:r>
    </w:p>
    <w:p w14:paraId="74F4AD6A" w14:textId="77777777" w:rsidR="006A68B5" w:rsidRPr="006E6253" w:rsidRDefault="006A68B5" w:rsidP="006E6253">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E6253">
        <w:rPr>
          <w:rFonts w:ascii="Times New Roman" w:eastAsia="Times New Roman" w:hAnsi="Times New Roman" w:cs="Times New Roman"/>
          <w:sz w:val="24"/>
          <w:szCs w:val="24"/>
          <w:lang w:eastAsia="en-GB"/>
        </w:rPr>
        <w:t>The table below shows how</w:t>
      </w:r>
      <w:r w:rsidRPr="00B9061D">
        <w:rPr>
          <w:rFonts w:ascii="Times New Roman" w:eastAsia="Times New Roman" w:hAnsi="Times New Roman" w:cs="Times New Roman"/>
          <w:sz w:val="24"/>
          <w:szCs w:val="24"/>
          <w:lang w:eastAsia="en-GB"/>
        </w:rPr>
        <w:t xml:space="preserve"> each option is scored against the criteria</w:t>
      </w:r>
      <w:r w:rsidR="00B54675">
        <w:rPr>
          <w:rFonts w:ascii="Times New Roman" w:eastAsia="Times New Roman" w:hAnsi="Times New Roman" w:cs="Times New Roman"/>
          <w:sz w:val="24"/>
          <w:szCs w:val="24"/>
          <w:lang w:eastAsia="en-GB"/>
        </w:rPr>
        <w:t>. The five criteria listed in section 4.2 as coded in the bullet points A to E are translated on the be</w:t>
      </w:r>
      <w:r w:rsidR="000C7DDB">
        <w:rPr>
          <w:rFonts w:ascii="Times New Roman" w:eastAsia="Times New Roman" w:hAnsi="Times New Roman" w:cs="Times New Roman"/>
          <w:sz w:val="24"/>
          <w:szCs w:val="24"/>
          <w:lang w:eastAsia="en-GB"/>
        </w:rPr>
        <w:t>low table for easier reference.</w:t>
      </w:r>
    </w:p>
    <w:p w14:paraId="69ADA3CE" w14:textId="77777777" w:rsidR="006A68B5" w:rsidRPr="00B9061D" w:rsidRDefault="006A68B5" w:rsidP="006E6253">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E6253">
        <w:rPr>
          <w:rFonts w:ascii="Times New Roman" w:eastAsia="Times New Roman" w:hAnsi="Times New Roman" w:cs="Times New Roman"/>
          <w:noProof/>
          <w:sz w:val="24"/>
          <w:szCs w:val="24"/>
          <w:lang w:eastAsia="en-GB"/>
        </w:rPr>
        <w:drawing>
          <wp:inline distT="0" distB="0" distL="0" distR="0" wp14:anchorId="6F7BE258" wp14:editId="7EA74359">
            <wp:extent cx="5731510" cy="3181450"/>
            <wp:effectExtent l="0" t="0" r="2540" b="0"/>
            <wp:docPr id="1" name="Picture 1" descr="C:\Users\sale\Desktop\Tabl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e\Desktop\Table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181450"/>
                    </a:xfrm>
                    <a:prstGeom prst="rect">
                      <a:avLst/>
                    </a:prstGeom>
                    <a:noFill/>
                    <a:ln>
                      <a:noFill/>
                    </a:ln>
                  </pic:spPr>
                </pic:pic>
              </a:graphicData>
            </a:graphic>
          </wp:inline>
        </w:drawing>
      </w:r>
    </w:p>
    <w:p w14:paraId="4572100B" w14:textId="77777777" w:rsidR="006A68B5" w:rsidRPr="00834032" w:rsidRDefault="006A68B5" w:rsidP="00834032">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834032">
        <w:rPr>
          <w:rFonts w:ascii="Times New Roman" w:eastAsia="Times New Roman" w:hAnsi="Times New Roman" w:cs="Times New Roman"/>
          <w:b/>
          <w:bCs/>
          <w:sz w:val="24"/>
          <w:szCs w:val="24"/>
          <w:lang w:eastAsia="en-GB"/>
        </w:rPr>
        <w:t xml:space="preserve">Community Partnership and Coordination </w:t>
      </w:r>
      <w:r w:rsidRPr="00834032">
        <w:rPr>
          <w:rFonts w:ascii="Times New Roman" w:eastAsia="Times New Roman" w:hAnsi="Times New Roman" w:cs="Times New Roman"/>
          <w:bCs/>
          <w:sz w:val="24"/>
          <w:szCs w:val="24"/>
          <w:lang w:eastAsia="en-GB"/>
        </w:rPr>
        <w:t>analysed based on</w:t>
      </w:r>
      <w:r w:rsidR="00834032" w:rsidRPr="00834032">
        <w:rPr>
          <w:rFonts w:ascii="Times New Roman" w:eastAsia="Times New Roman" w:hAnsi="Times New Roman" w:cs="Times New Roman"/>
          <w:bCs/>
          <w:sz w:val="24"/>
          <w:szCs w:val="24"/>
          <w:lang w:eastAsia="en-GB"/>
        </w:rPr>
        <w:t xml:space="preserve"> </w:t>
      </w:r>
      <w:r w:rsidR="00834032" w:rsidRPr="00834032">
        <w:rPr>
          <w:rFonts w:ascii="Times New Roman" w:eastAsia="Times New Roman" w:hAnsi="Times New Roman" w:cs="Times New Roman"/>
          <w:bCs/>
          <w:sz w:val="24"/>
          <w:szCs w:val="24"/>
          <w:lang w:eastAsia="en-GB"/>
        </w:rPr>
        <w:fldChar w:fldCharType="begin"/>
      </w:r>
      <w:r w:rsidR="00834032" w:rsidRPr="00834032">
        <w:rPr>
          <w:rFonts w:ascii="Times New Roman" w:eastAsia="Times New Roman" w:hAnsi="Times New Roman" w:cs="Times New Roman"/>
          <w:bCs/>
          <w:sz w:val="24"/>
          <w:szCs w:val="24"/>
          <w:lang w:eastAsia="en-GB"/>
        </w:rPr>
        <w:instrText xml:space="preserve"> ADDIN ZOTERO_ITEM CSL_CITATION {"citationID":"uTNfZvGe","properties":{"formattedCitation":"(Meadows, 2008; Rahman et al., 2019)","plainCitation":"(Meadows, 2008; Rahman et al., 2019)","noteIndex":0},"citationItems":[{"id":403,"uris":["http://zotero.org/users/local/r0Vqw2D3/items/5RFHHBM8"],"itemData":{"id":403,"type":"book","abstract":"The classic book on systems thinking—with more than half a million copies sold worldwide!“This is a fabulous book… This book opened my mind and reshaped the way I think about investing.”—Forbes“A modern classic”—The New YorkerIn the years following her role as the lead author of the international bestseller, Limits to Growth—the first book to show the consequences of unchecked growth on a finite planet—Donella Meadows remained a pioneer of environmental and social analysis until her untimely death in 2001.Thinking in Systems is a concise and crucial book offering insight for problem solving on scales ranging from the personal to the global. Edited by the Sustainability Institute’s Diana Wright, this essential primer brings systems thinking out of the realm of computers and equations and into the tangible world, showing readers how to develop the systems-thinking skills that thought leaders across the globe consider critical for 21st-century life.Some of the biggest problems facing the world—war, hunger, poverty, and environmental degradation—are essentially system failures. They cannot be solved by fixing one piece in isolation from the others, because even seemingly minor details have enormous power to undermine the best efforts of too-narrow thinking.While readers will learn the conceptual tools and methods of systems thinking, the heart of the book is grander than methodology. Donella Meadows was known as much for nurturing positive outcomes as she was for delving into the science behind global dilemmas. She reminds readers to pay attention to what is important, not just what is quantifiable, to stay humble, and to stay a learner.In a world growing ever more complicated, crowded, and interdependent, Thinking in Systems helps readers avoid confusion and helplessness, the first step toward finding proactive and effective solutions.“Thinking in Systems is required reading for anyone hoping to run a successful company, community, or country. Learning how to think in systems is now part of change-agent literacy. And this is the best book of its kind.”—Hunter Lovins","ISBN":"978-1-60358-148-6","language":"en","note":"Google-Books-ID: JSgOSP1qklUC","number-of-pages":"242","publisher":"Chelsea Green Publishing","source":"Google Books","title":"Thinking in Systems: International Bestseller","title-short":"Thinking in Systems","author":[{"family":"Meadows","given":"Donella"}],"issued":{"date-parts":[["2008",12,3]]}}},{"id":402,"uris":["http://zotero.org/users/local/r0Vqw2D3/items/NPTB33JR"],"itemData":{"id":402,"type":"chapter","abstract":"The application of social and political theories will be important in understanding adaptation processes in complex socio-ecological systems. There have been some promising approaches such as place-based research, social learning, adaptive co-management, vulnerability assessment, adaptive capacity, and resilience. However, these all fall short because they are often too abstract, prematurely inform research inquiries and cannot adequately address the root causes of complex problems. From the policy sciences, policy capacity, however, is a multi-dimensional meso-level perspective that can assist researchers in understanding individual, organizational and systemic-level dynamics inherent in many emerging social theories. Specifically, the more granular policy capacity lens is offered as approach to unpacking the popular notion of adaptive capacity. A content analysis using NVivo qualitative software is employed to assess the nascent role of policy capacity concept in 152 Canadian and United States environmental-based vulnerability assessments and adaptation frameworks.","container-title":"Research Handbook on Climate Change Adaptation Policy","ISBN":"978-1-78643-252-0","language":"en_US","note":"section: Research Handbook on Climate Change Adaptation Policy","page":"291-309","publisher":"Edward Elgar Publishing","source":"www.elgaronline.com","title":"From adaptive capacity to policy capacity adaptation assessments: insights from the policy sciences","title-short":"From adaptive capacity to policy capacity adaptation assessments","URL":"https://www.elgaronline.com/edcollchap/edcoll/9781786432513/9781786432513.00023.xml","author":[{"family":"Rahman","given":"Mehjabeen"},{"family":"Wellstead","given":"Adam"},{"family":"Howlett","given":"Michael"}],"accessed":{"date-parts":[["2025",12,6]]},"issued":{"date-parts":[["2019",3,29]]}}}],"schema":"https://github.com/citation-style-language/schema/raw/master/csl-citation.json"} </w:instrText>
      </w:r>
      <w:r w:rsidR="00834032" w:rsidRPr="00834032">
        <w:rPr>
          <w:rFonts w:ascii="Times New Roman" w:eastAsia="Times New Roman" w:hAnsi="Times New Roman" w:cs="Times New Roman"/>
          <w:bCs/>
          <w:sz w:val="24"/>
          <w:szCs w:val="24"/>
          <w:lang w:eastAsia="en-GB"/>
        </w:rPr>
        <w:fldChar w:fldCharType="separate"/>
      </w:r>
      <w:r w:rsidR="00834032" w:rsidRPr="00834032">
        <w:rPr>
          <w:rFonts w:ascii="Times New Roman" w:hAnsi="Times New Roman" w:cs="Times New Roman"/>
          <w:sz w:val="24"/>
        </w:rPr>
        <w:t>(Meadows, 2008; Rahman et al., 2019)</w:t>
      </w:r>
      <w:r w:rsidR="00834032" w:rsidRPr="00834032">
        <w:rPr>
          <w:rFonts w:ascii="Times New Roman" w:eastAsia="Times New Roman" w:hAnsi="Times New Roman" w:cs="Times New Roman"/>
          <w:bCs/>
          <w:sz w:val="24"/>
          <w:szCs w:val="24"/>
          <w:lang w:eastAsia="en-GB"/>
        </w:rPr>
        <w:fldChar w:fldCharType="end"/>
      </w:r>
    </w:p>
    <w:p w14:paraId="43DE59A7" w14:textId="77777777" w:rsidR="00834032" w:rsidRPr="00834032" w:rsidRDefault="006A68B5" w:rsidP="00834032">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834032">
        <w:rPr>
          <w:rFonts w:ascii="Times New Roman" w:eastAsia="Times New Roman" w:hAnsi="Times New Roman" w:cs="Times New Roman"/>
          <w:b/>
          <w:bCs/>
          <w:sz w:val="24"/>
          <w:szCs w:val="24"/>
          <w:lang w:eastAsia="en-GB"/>
        </w:rPr>
        <w:t>Innovation Funds (Micro-grants):</w:t>
      </w:r>
      <w:r w:rsidRPr="00834032">
        <w:rPr>
          <w:rFonts w:ascii="Times New Roman" w:eastAsia="Times New Roman" w:hAnsi="Times New Roman" w:cs="Times New Roman"/>
          <w:sz w:val="24"/>
          <w:szCs w:val="24"/>
          <w:lang w:eastAsia="en-GB"/>
        </w:rPr>
        <w:t xml:space="preserve"> analysed based on</w:t>
      </w:r>
      <w:r w:rsidR="00834032" w:rsidRPr="00834032">
        <w:rPr>
          <w:rFonts w:ascii="Times New Roman" w:eastAsia="Times New Roman" w:hAnsi="Times New Roman" w:cs="Times New Roman"/>
          <w:sz w:val="24"/>
          <w:szCs w:val="24"/>
          <w:lang w:eastAsia="en-GB"/>
        </w:rPr>
        <w:t xml:space="preserve"> </w:t>
      </w:r>
      <w:r w:rsidR="00834032" w:rsidRPr="00834032">
        <w:rPr>
          <w:rFonts w:ascii="Times New Roman" w:eastAsia="Times New Roman" w:hAnsi="Times New Roman" w:cs="Times New Roman"/>
          <w:sz w:val="24"/>
          <w:szCs w:val="24"/>
          <w:lang w:eastAsia="en-GB"/>
        </w:rPr>
        <w:fldChar w:fldCharType="begin"/>
      </w:r>
      <w:r w:rsidR="00834032" w:rsidRPr="00834032">
        <w:rPr>
          <w:rFonts w:ascii="Times New Roman" w:eastAsia="Times New Roman" w:hAnsi="Times New Roman" w:cs="Times New Roman"/>
          <w:sz w:val="24"/>
          <w:szCs w:val="24"/>
          <w:lang w:eastAsia="en-GB"/>
        </w:rPr>
        <w:instrText xml:space="preserve"> ADDIN ZOTERO_ITEM CSL_CITATION {"citationID":"r799dcak","properties":{"formattedCitation":"(Chivers et al., 2023)","plainCitation":"(Chivers et al., 2023)","noteIndex":0},"citationItems":[{"id":405,"uris":["http://zotero.org/users/local/r0Vqw2D3/items/ED76D62E"],"itemData":{"id":405,"type":"article-journal","abstract":"Microgrant schemes are used in many contexts relevant to community development, but there are few detailed accounts of their operation and effects. This study explored a four-year microgrant scheme in Bristol, UK. The research analyzed 141 awards and collected qualitative and quantitative data on 233 individuals. The research found that the diversity of activities, local embeddedness, skills and capacity development, social connection and volunteering features of the scheme offered routes to community development goals. Microgrant schemes are likely to benefit from designated staff to conduct outreach work, facilitate stakeholder engagement, and provide ongoing support. Coordination with other community development activities enhanced the scheme’s impact while weaknesses in local infrastructure, caused by funding cuts, impeded delivery. Microgrant schemes should be understood as an intervention that complements and works alongside other community development activities. To enhance their role in community development, attention needs to be paid to scheme design, implementation and integration.","container-title":"Community Development","DOI":"10.1080/15575330.2022.2091626","ISSN":"1557-5330","issue":"3","note":"publisher: Routledge\n_eprint: https://doi.org/10.1080/15575330.2022.2091626","page":"411-428","source":"Taylor and Francis+NEJM","title":"Microgrants as a pathway for community development: A case study exploring impacts, implementation and context","title-short":"Microgrants as a pathway for community development","volume":"54","author":[{"family":"Chivers","given":"Claire"},{"family":"Crabbe","given":"Christine"},{"family":"Fullforth","given":"Jan"},{"family":"Groome","given":"Jeremy"},{"family":"Hoadley","given":"Jenny"},{"family":"Jensen","given":"Anne"},{"family":"Beardmore","given":"Amy"},{"family":"Jones","given":"Mat"}],"issued":{"date-parts":[["2023",5,4]]}}}],"schema":"https://github.com/citation-style-language/schema/raw/master/csl-citation.json"} </w:instrText>
      </w:r>
      <w:r w:rsidR="00834032" w:rsidRPr="00834032">
        <w:rPr>
          <w:rFonts w:ascii="Times New Roman" w:eastAsia="Times New Roman" w:hAnsi="Times New Roman" w:cs="Times New Roman"/>
          <w:sz w:val="24"/>
          <w:szCs w:val="24"/>
          <w:lang w:eastAsia="en-GB"/>
        </w:rPr>
        <w:fldChar w:fldCharType="separate"/>
      </w:r>
      <w:r w:rsidR="00834032" w:rsidRPr="00834032">
        <w:rPr>
          <w:rFonts w:ascii="Times New Roman" w:hAnsi="Times New Roman" w:cs="Times New Roman"/>
          <w:sz w:val="24"/>
        </w:rPr>
        <w:t>(Chivers et al., 2023)</w:t>
      </w:r>
      <w:r w:rsidR="00834032" w:rsidRPr="00834032">
        <w:rPr>
          <w:rFonts w:ascii="Times New Roman" w:eastAsia="Times New Roman" w:hAnsi="Times New Roman" w:cs="Times New Roman"/>
          <w:sz w:val="24"/>
          <w:szCs w:val="24"/>
          <w:lang w:eastAsia="en-GB"/>
        </w:rPr>
        <w:fldChar w:fldCharType="end"/>
      </w:r>
      <w:r w:rsidR="00834032" w:rsidRPr="00834032">
        <w:rPr>
          <w:rFonts w:ascii="Times New Roman" w:eastAsia="Times New Roman" w:hAnsi="Times New Roman" w:cs="Times New Roman"/>
          <w:sz w:val="24"/>
          <w:szCs w:val="24"/>
          <w:lang w:eastAsia="en-GB"/>
        </w:rPr>
        <w:t xml:space="preserve"> </w:t>
      </w:r>
    </w:p>
    <w:p w14:paraId="44222579" w14:textId="77777777" w:rsidR="006A68B5" w:rsidRPr="00834032" w:rsidRDefault="006A68B5" w:rsidP="00834032">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834032">
        <w:rPr>
          <w:rFonts w:ascii="Times New Roman" w:eastAsia="Times New Roman" w:hAnsi="Times New Roman" w:cs="Times New Roman"/>
          <w:b/>
          <w:bCs/>
          <w:sz w:val="24"/>
          <w:szCs w:val="24"/>
          <w:lang w:eastAsia="en-GB"/>
        </w:rPr>
        <w:t>Catch Them Young:</w:t>
      </w:r>
      <w:r w:rsidRPr="00834032">
        <w:rPr>
          <w:rFonts w:ascii="Times New Roman" w:eastAsia="Times New Roman" w:hAnsi="Times New Roman" w:cs="Times New Roman"/>
          <w:sz w:val="24"/>
          <w:szCs w:val="24"/>
          <w:lang w:eastAsia="en-GB"/>
        </w:rPr>
        <w:t xml:space="preserve"> analysed based on</w:t>
      </w:r>
      <w:r w:rsidR="00834032" w:rsidRPr="00834032">
        <w:rPr>
          <w:rFonts w:ascii="Times New Roman" w:eastAsia="Times New Roman" w:hAnsi="Times New Roman" w:cs="Times New Roman"/>
          <w:sz w:val="24"/>
          <w:szCs w:val="24"/>
          <w:lang w:eastAsia="en-GB"/>
        </w:rPr>
        <w:t xml:space="preserve"> </w:t>
      </w:r>
      <w:r w:rsidR="00834032" w:rsidRPr="00834032">
        <w:rPr>
          <w:rFonts w:ascii="Times New Roman" w:eastAsia="Times New Roman" w:hAnsi="Times New Roman" w:cs="Times New Roman"/>
          <w:sz w:val="24"/>
          <w:szCs w:val="24"/>
          <w:lang w:eastAsia="en-GB"/>
        </w:rPr>
        <w:fldChar w:fldCharType="begin"/>
      </w:r>
      <w:r w:rsidR="00834032" w:rsidRPr="00834032">
        <w:rPr>
          <w:rFonts w:ascii="Times New Roman" w:eastAsia="Times New Roman" w:hAnsi="Times New Roman" w:cs="Times New Roman"/>
          <w:sz w:val="24"/>
          <w:szCs w:val="24"/>
          <w:lang w:eastAsia="en-GB"/>
        </w:rPr>
        <w:instrText xml:space="preserve"> ADDIN ZOTERO_ITEM CSL_CITATION {"citationID":"mj1g8Mbd","properties":{"formattedCitation":"(Taub et al., 2023; WHO, 2019)","plainCitation":"(Taub et al., 2023; WHO, 2019)","noteIndex":0},"citationItems":[{"id":407,"uris":["http://zotero.org/users/local/r0Vqw2D3/items/X7SD2XJ9"],"itemData":{"id":407,"type":"chapter","abstract":"Bullying behaviors increase risk for delinquency, truancy, and social problems. Schools provide opportunities to address bullying and the social competencies that help to prevent bullying and promote positive interpersonal interactions. Within the school setting, resiliency can be promoted through the enhancement of protective factors, such as prosocial behaviors and social competencies, as well as through risk reduction, decreasing violence-related behaviors, and antecedents of those behaviors. This chapter broadly focuses on school- and classroom-based programs implemented within the school environment that are specifically designed to promote social and emotional competence and prevent the development of bullying and/or violent behaviors. We also review the history and background of violence prevention within the school setting and review current programs with a strong evidence base for effectiveness.","container-title":"Handbook of Resilience in Children","event-place":"Cham","ISBN":"978-3-031-14728-9","language":"en","note":"DOI: 10.1007/978-3-031-14728-9_26","page":"495-509","publisher":"Springer International Publishing","publisher-place":"Cham","source":"Springer Link","title":"Resilience Through Violence and Bullying Prevention in Schools","URL":"https://doi.org/10.1007/978-3-031-14728-9_26","author":[{"family":"Taub","given":"Jennifer"},{"family":"Pearrow","given":"Melissa M."},{"family":"Walker","given":"Whitney"}],"editor":[{"family":"Goldstein","given":"Sam"},{"family":"Brooks","given":"Robert B."}],"accessed":{"date-parts":[["2025",12,8]]},"issued":{"date-parts":[["2023"]]}}},{"id":410,"uris":["http://zotero.org/users/local/r0Vqw2D3/items/CM2MI8E5"],"itemData":{"id":410,"type":"webpage","language":"en","title":"School-based violence prevention: a practical handbook","title-short":"School-based violence prevention","URL":"https://www.who.int/publications/i/item/school-based-violence-prevention-a-practical-handbook","author":[{"family":"WHO","given":""}],"accessed":{"date-parts":[["2025",11,8]]},"issued":{"date-parts":[["2019"]]}}}],"schema":"https://github.com/citation-style-language/schema/raw/master/csl-citation.json"} </w:instrText>
      </w:r>
      <w:r w:rsidR="00834032" w:rsidRPr="00834032">
        <w:rPr>
          <w:rFonts w:ascii="Times New Roman" w:eastAsia="Times New Roman" w:hAnsi="Times New Roman" w:cs="Times New Roman"/>
          <w:sz w:val="24"/>
          <w:szCs w:val="24"/>
          <w:lang w:eastAsia="en-GB"/>
        </w:rPr>
        <w:fldChar w:fldCharType="separate"/>
      </w:r>
      <w:r w:rsidR="00834032" w:rsidRPr="00834032">
        <w:rPr>
          <w:rFonts w:ascii="Times New Roman" w:hAnsi="Times New Roman" w:cs="Times New Roman"/>
          <w:sz w:val="24"/>
        </w:rPr>
        <w:t>(Taub et al., 2023; WHO, 2019)</w:t>
      </w:r>
      <w:r w:rsidR="00834032" w:rsidRPr="00834032">
        <w:rPr>
          <w:rFonts w:ascii="Times New Roman" w:eastAsia="Times New Roman" w:hAnsi="Times New Roman" w:cs="Times New Roman"/>
          <w:sz w:val="24"/>
          <w:szCs w:val="24"/>
          <w:lang w:eastAsia="en-GB"/>
        </w:rPr>
        <w:fldChar w:fldCharType="end"/>
      </w:r>
      <w:r w:rsidR="00834032" w:rsidRPr="00834032">
        <w:rPr>
          <w:rFonts w:ascii="Times New Roman" w:eastAsia="Times New Roman" w:hAnsi="Times New Roman" w:cs="Times New Roman"/>
          <w:sz w:val="24"/>
          <w:szCs w:val="24"/>
          <w:lang w:eastAsia="en-GB"/>
        </w:rPr>
        <w:t xml:space="preserve"> </w:t>
      </w:r>
      <w:r w:rsidRPr="00834032">
        <w:rPr>
          <w:rFonts w:ascii="Times New Roman" w:eastAsia="Times New Roman" w:hAnsi="Times New Roman" w:cs="Times New Roman"/>
          <w:sz w:val="24"/>
          <w:szCs w:val="24"/>
          <w:lang w:eastAsia="en-GB"/>
        </w:rPr>
        <w:t xml:space="preserve">, and, </w:t>
      </w:r>
      <w:r w:rsidRPr="00834032">
        <w:rPr>
          <w:rFonts w:ascii="Times New Roman" w:hAnsi="Times New Roman" w:cs="Times New Roman"/>
          <w:sz w:val="24"/>
          <w:szCs w:val="24"/>
        </w:rPr>
        <w:t>outranking method</w:t>
      </w:r>
      <w:r w:rsidR="00834032" w:rsidRPr="00834032">
        <w:rPr>
          <w:rFonts w:ascii="Times New Roman" w:hAnsi="Times New Roman" w:cs="Times New Roman"/>
          <w:sz w:val="24"/>
          <w:szCs w:val="24"/>
        </w:rPr>
        <w:t xml:space="preserve"> </w:t>
      </w:r>
      <w:r w:rsidR="00834032" w:rsidRPr="00834032">
        <w:rPr>
          <w:rFonts w:ascii="Times New Roman" w:hAnsi="Times New Roman" w:cs="Times New Roman"/>
          <w:sz w:val="24"/>
          <w:szCs w:val="24"/>
        </w:rPr>
        <w:fldChar w:fldCharType="begin"/>
      </w:r>
      <w:r w:rsidR="00834032" w:rsidRPr="00834032">
        <w:rPr>
          <w:rFonts w:ascii="Times New Roman" w:hAnsi="Times New Roman" w:cs="Times New Roman"/>
          <w:sz w:val="24"/>
          <w:szCs w:val="24"/>
        </w:rPr>
        <w:instrText xml:space="preserve"> ADDIN ZOTERO_ITEM CSL_CITATION {"citationID":"n6A7d6Lw","properties":{"formattedCitation":"(Bouyssou and Pirlot, 2003)","plainCitation":"(Bouyssou and Pirlot, 2003)","noteIndex":0},"citationItems":[{"id":485,"uris":["http://zotero.org/users/local/r0Vqw2D3/items/5VDTGUCE"],"itemData":{"id":485,"type":"article-journal","abstract":"This paper oﬀers a brief and nontechnical introduction to the use of conjoint measurement in multiple criteria decision making. The emphasis is on the, central, additive value function model. We outline its axiomatic foundations and present various possible assessment techniques to implement it. Some extensions of this model, e.g. nonadditive models or models tolerating intransitive preferences are then brieﬂy reviewed.","language":"en","source":"Zotero","title":"Conjoint measurement tools for MCDM. A brief introduction","author":[{"family":"Bouyssou","given":"Denis"},{"family":"Pirlot","given":"Marc"}],"issued":{"date-parts":[["2003"]]}}}],"schema":"https://github.com/citation-style-language/schema/raw/master/csl-citation.json"} </w:instrText>
      </w:r>
      <w:r w:rsidR="00834032" w:rsidRPr="00834032">
        <w:rPr>
          <w:rFonts w:ascii="Times New Roman" w:hAnsi="Times New Roman" w:cs="Times New Roman"/>
          <w:sz w:val="24"/>
          <w:szCs w:val="24"/>
        </w:rPr>
        <w:fldChar w:fldCharType="separate"/>
      </w:r>
      <w:r w:rsidR="00834032" w:rsidRPr="00834032">
        <w:rPr>
          <w:rFonts w:ascii="Times New Roman" w:hAnsi="Times New Roman" w:cs="Times New Roman"/>
          <w:sz w:val="24"/>
        </w:rPr>
        <w:t>(Bouyssou and Pirlot, 2003)</w:t>
      </w:r>
      <w:r w:rsidR="00834032" w:rsidRPr="00834032">
        <w:rPr>
          <w:rFonts w:ascii="Times New Roman" w:hAnsi="Times New Roman" w:cs="Times New Roman"/>
          <w:sz w:val="24"/>
          <w:szCs w:val="24"/>
        </w:rPr>
        <w:fldChar w:fldCharType="end"/>
      </w:r>
      <w:r w:rsidR="00834032" w:rsidRPr="00834032">
        <w:rPr>
          <w:rFonts w:ascii="Times New Roman" w:hAnsi="Times New Roman" w:cs="Times New Roman"/>
          <w:sz w:val="24"/>
          <w:szCs w:val="24"/>
        </w:rPr>
        <w:t xml:space="preserve"> </w:t>
      </w:r>
      <w:r w:rsidRPr="00834032">
        <w:rPr>
          <w:rFonts w:ascii="Times New Roman" w:eastAsia="Times New Roman" w:hAnsi="Times New Roman" w:cs="Times New Roman"/>
          <w:sz w:val="24"/>
          <w:szCs w:val="24"/>
          <w:lang w:eastAsia="en-GB"/>
        </w:rPr>
        <w:t xml:space="preserve"> </w:t>
      </w:r>
    </w:p>
    <w:p w14:paraId="6D046992" w14:textId="77777777" w:rsidR="006A68B5" w:rsidRPr="006E6253" w:rsidRDefault="00685936" w:rsidP="006E6253">
      <w:pPr>
        <w:spacing w:before="100" w:beforeAutospacing="1" w:after="100" w:afterAutospacing="1" w:line="36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4.5 </w:t>
      </w:r>
      <w:r w:rsidR="006A68B5" w:rsidRPr="006E6253">
        <w:rPr>
          <w:rFonts w:ascii="Times New Roman" w:eastAsia="Times New Roman" w:hAnsi="Times New Roman" w:cs="Times New Roman"/>
          <w:b/>
          <w:sz w:val="24"/>
          <w:szCs w:val="24"/>
          <w:lang w:eastAsia="en-GB"/>
        </w:rPr>
        <w:t>Deliberations</w:t>
      </w:r>
    </w:p>
    <w:p w14:paraId="5D530557" w14:textId="77777777" w:rsidR="006A68B5" w:rsidRPr="006E6253" w:rsidRDefault="006A68B5" w:rsidP="006E6253">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E6253">
        <w:rPr>
          <w:rFonts w:ascii="Times New Roman" w:eastAsia="Times New Roman" w:hAnsi="Times New Roman" w:cs="Times New Roman"/>
          <w:sz w:val="24"/>
          <w:szCs w:val="24"/>
          <w:lang w:eastAsia="en-GB"/>
        </w:rPr>
        <w:t xml:space="preserve">From a critically standpoint, MCA is best positioned as a structured deliberation framework rather than a mechanical ranking tool. The inclusion of all relevant stakeholders - local council, school, police and community groups is to ensure that final policy choices have </w:t>
      </w:r>
      <w:r w:rsidRPr="006E6253">
        <w:rPr>
          <w:rFonts w:ascii="Times New Roman" w:eastAsia="Times New Roman" w:hAnsi="Times New Roman" w:cs="Times New Roman"/>
          <w:sz w:val="24"/>
          <w:szCs w:val="24"/>
          <w:lang w:eastAsia="en-GB"/>
        </w:rPr>
        <w:lastRenderedPageBreak/>
        <w:t xml:space="preserve">strong legitimacy and buy-in which take into cognizance the structural sensitivity of the issue </w:t>
      </w:r>
      <w:r w:rsidR="00685936">
        <w:rPr>
          <w:rFonts w:ascii="Times New Roman" w:eastAsia="Times New Roman" w:hAnsi="Times New Roman" w:cs="Times New Roman"/>
          <w:sz w:val="24"/>
          <w:szCs w:val="24"/>
          <w:lang w:eastAsia="en-GB"/>
        </w:rPr>
        <w:fldChar w:fldCharType="begin"/>
      </w:r>
      <w:r w:rsidR="00685936">
        <w:rPr>
          <w:rFonts w:ascii="Times New Roman" w:eastAsia="Times New Roman" w:hAnsi="Times New Roman" w:cs="Times New Roman"/>
          <w:sz w:val="24"/>
          <w:szCs w:val="24"/>
          <w:lang w:eastAsia="en-GB"/>
        </w:rPr>
        <w:instrText xml:space="preserve"> ADDIN ZOTERO_ITEM CSL_CITATION {"citationID":"LX2qDuwt","properties":{"formattedCitation":"(Varone et al., 2023)","plainCitation":"(Varone et al., 2023)","noteIndex":0},"citationItems":[{"id":486,"uris":["http://zotero.org/users/local/r0Vqw2D3/items/CSBSSHYV"],"itemData":{"id":486,"type":"chapter","abstract":"\"Handbook of Public Policy Evaluation\" published on 24 Oct 2023 by Edward Elgar Publishing.","container-title":"Handbook of Public Policy Evaluation","ISBN":"978-1-80088-489-2","language":"eng","publisher":"Edward Elgar Publishing","source":"www-elgaronline-com.bris.idm.oclc.org","title":"Handbook of Public Policy Evaluation","URL":"https://www.elgaronline.com/edcollbook/book/9781800884892/9781800884892.xml","author":[{"family":"Varone","given":"Frederic"},{"family":"Jacob","given":"Steve"},{"family":"Bundi","given":"Pirmin"}],"issued":{"date-parts":[["2023"]]}}}],"schema":"https://github.com/citation-style-language/schema/raw/master/csl-citation.json"} </w:instrText>
      </w:r>
      <w:r w:rsidR="00685936">
        <w:rPr>
          <w:rFonts w:ascii="Times New Roman" w:eastAsia="Times New Roman" w:hAnsi="Times New Roman" w:cs="Times New Roman"/>
          <w:sz w:val="24"/>
          <w:szCs w:val="24"/>
          <w:lang w:eastAsia="en-GB"/>
        </w:rPr>
        <w:fldChar w:fldCharType="separate"/>
      </w:r>
      <w:r w:rsidR="00685936" w:rsidRPr="00685936">
        <w:rPr>
          <w:rFonts w:ascii="Times New Roman" w:hAnsi="Times New Roman" w:cs="Times New Roman"/>
          <w:sz w:val="24"/>
        </w:rPr>
        <w:t>(Varone et al., 2023)</w:t>
      </w:r>
      <w:r w:rsidR="00685936">
        <w:rPr>
          <w:rFonts w:ascii="Times New Roman" w:eastAsia="Times New Roman" w:hAnsi="Times New Roman" w:cs="Times New Roman"/>
          <w:sz w:val="24"/>
          <w:szCs w:val="24"/>
          <w:lang w:eastAsia="en-GB"/>
        </w:rPr>
        <w:fldChar w:fldCharType="end"/>
      </w:r>
      <w:r w:rsidR="000D0DCC">
        <w:rPr>
          <w:rFonts w:ascii="Times New Roman" w:eastAsia="Times New Roman" w:hAnsi="Times New Roman" w:cs="Times New Roman"/>
          <w:sz w:val="24"/>
          <w:szCs w:val="24"/>
          <w:lang w:eastAsia="en-GB"/>
        </w:rPr>
        <w:t xml:space="preserve"> </w:t>
      </w:r>
    </w:p>
    <w:p w14:paraId="5500CBD2" w14:textId="77777777" w:rsidR="000D0DCC" w:rsidRPr="006E6253" w:rsidRDefault="006A68B5" w:rsidP="000D0DCC">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E6253">
        <w:rPr>
          <w:rFonts w:ascii="Times New Roman" w:eastAsia="Times New Roman" w:hAnsi="Times New Roman" w:cs="Times New Roman"/>
          <w:sz w:val="24"/>
          <w:szCs w:val="24"/>
          <w:lang w:eastAsia="en-GB"/>
        </w:rPr>
        <w:t>According to</w:t>
      </w:r>
      <w:r w:rsidR="000D0DCC">
        <w:rPr>
          <w:rFonts w:ascii="Times New Roman" w:eastAsia="Times New Roman" w:hAnsi="Times New Roman" w:cs="Times New Roman"/>
          <w:sz w:val="24"/>
          <w:szCs w:val="24"/>
          <w:lang w:eastAsia="en-GB"/>
        </w:rPr>
        <w:t xml:space="preserve"> </w:t>
      </w:r>
      <w:r w:rsidR="000D0DCC">
        <w:rPr>
          <w:rFonts w:ascii="Times New Roman" w:eastAsia="Times New Roman" w:hAnsi="Times New Roman" w:cs="Times New Roman"/>
          <w:sz w:val="24"/>
          <w:szCs w:val="24"/>
          <w:lang w:eastAsia="en-GB"/>
        </w:rPr>
        <w:fldChar w:fldCharType="begin"/>
      </w:r>
      <w:r w:rsidR="000D0DCC">
        <w:rPr>
          <w:rFonts w:ascii="Times New Roman" w:eastAsia="Times New Roman" w:hAnsi="Times New Roman" w:cs="Times New Roman"/>
          <w:sz w:val="24"/>
          <w:szCs w:val="24"/>
          <w:lang w:eastAsia="en-GB"/>
        </w:rPr>
        <w:instrText xml:space="preserve"> ADDIN ZOTERO_ITEM CSL_CITATION {"citationID":"PBtUal6I","properties":{"formattedCitation":"(Howlett and Rayner, 2013)","plainCitation":"(Howlett and Rayner, 2013)","noteIndex":0},"citationItems":[{"id":420,"uris":["http://zotero.org/users/local/r0Vqw2D3/items/Q3RXF4U9"],"itemData":{"id":420,"type":"article-journal","abstract":"Michael Howlett, Jeremy Rayner","container-title":"Politics and Governance","ISSN":"2183-2463","issue":"2","language":"en","page":"170-182","source":"www.cogitatiopress.com","title":"Patching vs Packaging in Policy Formulation: Assessing Policy Portfolio Design","title-short":"Patching vs Packaging in Policy Formulation","volume":"1","author":[{"family":"Howlett","given":"Michael"},{"family":"Rayner","given":"Jeremy"}],"issued":{"date-parts":[["2013",10,14]]}}}],"schema":"https://github.com/citation-style-language/schema/raw/master/csl-citation.json"} </w:instrText>
      </w:r>
      <w:r w:rsidR="000D0DCC">
        <w:rPr>
          <w:rFonts w:ascii="Times New Roman" w:eastAsia="Times New Roman" w:hAnsi="Times New Roman" w:cs="Times New Roman"/>
          <w:sz w:val="24"/>
          <w:szCs w:val="24"/>
          <w:lang w:eastAsia="en-GB"/>
        </w:rPr>
        <w:fldChar w:fldCharType="separate"/>
      </w:r>
      <w:r w:rsidR="000D0DCC" w:rsidRPr="000D0DCC">
        <w:rPr>
          <w:rFonts w:ascii="Times New Roman" w:hAnsi="Times New Roman" w:cs="Times New Roman"/>
          <w:sz w:val="24"/>
        </w:rPr>
        <w:t>(Howlett and Rayner, 2013)</w:t>
      </w:r>
      <w:r w:rsidR="000D0DCC">
        <w:rPr>
          <w:rFonts w:ascii="Times New Roman" w:eastAsia="Times New Roman" w:hAnsi="Times New Roman" w:cs="Times New Roman"/>
          <w:sz w:val="24"/>
          <w:szCs w:val="24"/>
          <w:lang w:eastAsia="en-GB"/>
        </w:rPr>
        <w:fldChar w:fldCharType="end"/>
      </w:r>
      <w:r w:rsidRPr="006E6253">
        <w:rPr>
          <w:rFonts w:ascii="Times New Roman" w:eastAsia="Times New Roman" w:hAnsi="Times New Roman" w:cs="Times New Roman"/>
          <w:sz w:val="24"/>
          <w:szCs w:val="24"/>
          <w:lang w:eastAsia="en-GB"/>
        </w:rPr>
        <w:t xml:space="preserve">, coherent policy mix maximizes effectiveness when policy options are implemented collectively rather than fragmented interventions. </w:t>
      </w:r>
      <w:r w:rsidR="000D0DCC" w:rsidRPr="006E6253">
        <w:rPr>
          <w:rFonts w:ascii="Times New Roman" w:eastAsia="Times New Roman" w:hAnsi="Times New Roman" w:cs="Times New Roman"/>
          <w:sz w:val="24"/>
          <w:szCs w:val="24"/>
          <w:lang w:eastAsia="en-GB"/>
        </w:rPr>
        <w:t>The analysis on table 1 highlights key complementarities</w:t>
      </w:r>
      <w:r w:rsidR="000D0DCC">
        <w:rPr>
          <w:rFonts w:ascii="Times New Roman" w:eastAsia="Times New Roman" w:hAnsi="Times New Roman" w:cs="Times New Roman"/>
          <w:sz w:val="24"/>
          <w:szCs w:val="24"/>
          <w:lang w:eastAsia="en-GB"/>
        </w:rPr>
        <w:t xml:space="preserve">, in cognizance with other scholarship emphasizing the importance of how instrument interact and policy mix. </w:t>
      </w:r>
    </w:p>
    <w:p w14:paraId="1A9822BD" w14:textId="77777777" w:rsidR="006A68B5" w:rsidRPr="000D0DCC" w:rsidRDefault="006A68B5" w:rsidP="000D0DCC">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D0DCC">
        <w:rPr>
          <w:rFonts w:ascii="Times New Roman" w:eastAsia="Times New Roman" w:hAnsi="Times New Roman" w:cs="Times New Roman"/>
          <w:sz w:val="24"/>
          <w:szCs w:val="24"/>
          <w:lang w:eastAsia="en-GB"/>
        </w:rPr>
        <w:t>The Community Partnership Coordination provides governance backbone.</w:t>
      </w:r>
    </w:p>
    <w:p w14:paraId="59797244" w14:textId="77777777" w:rsidR="006A68B5" w:rsidRPr="006E6253" w:rsidRDefault="006A68B5" w:rsidP="006E6253">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6E6253">
        <w:rPr>
          <w:rFonts w:ascii="Times New Roman" w:eastAsia="Times New Roman" w:hAnsi="Times New Roman" w:cs="Times New Roman"/>
          <w:sz w:val="24"/>
          <w:szCs w:val="24"/>
          <w:lang w:eastAsia="en-GB"/>
        </w:rPr>
        <w:t xml:space="preserve">The Innovation Funds will enable the experimentation of local ideas through pilot interventions. </w:t>
      </w:r>
    </w:p>
    <w:p w14:paraId="23219118" w14:textId="77777777" w:rsidR="006A68B5" w:rsidRPr="006E6253" w:rsidRDefault="006A68B5" w:rsidP="006E6253">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6E6253">
        <w:rPr>
          <w:rFonts w:ascii="Times New Roman" w:eastAsia="Times New Roman" w:hAnsi="Times New Roman" w:cs="Times New Roman"/>
          <w:sz w:val="24"/>
          <w:szCs w:val="24"/>
          <w:lang w:eastAsia="en-GB"/>
        </w:rPr>
        <w:t xml:space="preserve">Whilst, catch them young creates an opportunity for prevention and resilience. </w:t>
      </w:r>
    </w:p>
    <w:p w14:paraId="59C7F8E5" w14:textId="77777777" w:rsidR="00C15A74" w:rsidRPr="006E6253" w:rsidRDefault="00C15A74" w:rsidP="006E6253">
      <w:pPr>
        <w:spacing w:line="360" w:lineRule="auto"/>
        <w:jc w:val="both"/>
        <w:rPr>
          <w:rFonts w:ascii="Times New Roman" w:hAnsi="Times New Roman" w:cs="Times New Roman"/>
          <w:sz w:val="24"/>
          <w:szCs w:val="24"/>
        </w:rPr>
      </w:pPr>
    </w:p>
    <w:p w14:paraId="67A4455A" w14:textId="77777777" w:rsidR="006E6253" w:rsidRPr="00685936" w:rsidRDefault="00251F7E" w:rsidP="00685936">
      <w:pPr>
        <w:pStyle w:val="ListParagraph"/>
        <w:numPr>
          <w:ilvl w:val="0"/>
          <w:numId w:val="2"/>
        </w:numPr>
        <w:spacing w:before="100" w:beforeAutospacing="1" w:after="100" w:afterAutospacing="1" w:line="360" w:lineRule="auto"/>
        <w:jc w:val="both"/>
        <w:rPr>
          <w:rFonts w:ascii="Times New Roman" w:eastAsia="Times New Roman" w:hAnsi="Times New Roman" w:cs="Times New Roman"/>
          <w:b/>
          <w:sz w:val="24"/>
          <w:szCs w:val="24"/>
          <w:lang w:eastAsia="en-GB"/>
        </w:rPr>
      </w:pPr>
      <w:r w:rsidRPr="00685936">
        <w:rPr>
          <w:rFonts w:ascii="Times New Roman" w:eastAsia="Times New Roman" w:hAnsi="Times New Roman" w:cs="Times New Roman"/>
          <w:b/>
          <w:sz w:val="24"/>
          <w:szCs w:val="24"/>
          <w:lang w:eastAsia="en-GB"/>
        </w:rPr>
        <w:t>LIMITATIONS OF THE PROPOSED POLICY OPTION ANALYSED</w:t>
      </w:r>
    </w:p>
    <w:p w14:paraId="24057792" w14:textId="77777777" w:rsidR="00685936" w:rsidRDefault="006E6253" w:rsidP="006E6253">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E6253">
        <w:rPr>
          <w:rFonts w:ascii="Times New Roman" w:eastAsia="Times New Roman" w:hAnsi="Times New Roman" w:cs="Times New Roman"/>
          <w:sz w:val="24"/>
          <w:szCs w:val="24"/>
          <w:lang w:eastAsia="en-GB"/>
        </w:rPr>
        <w:t xml:space="preserve">Throughout this essay, the MCA approach has been regarded as a valuable analytical tool in policy analysis. Despite its </w:t>
      </w:r>
      <w:r w:rsidR="008C22A8">
        <w:rPr>
          <w:rFonts w:ascii="Times New Roman" w:eastAsia="Times New Roman" w:hAnsi="Times New Roman" w:cs="Times New Roman"/>
          <w:sz w:val="24"/>
          <w:szCs w:val="24"/>
          <w:lang w:eastAsia="en-GB"/>
        </w:rPr>
        <w:t>effectiveness</w:t>
      </w:r>
      <w:r w:rsidRPr="006E6253">
        <w:rPr>
          <w:rFonts w:ascii="Times New Roman" w:eastAsia="Times New Roman" w:hAnsi="Times New Roman" w:cs="Times New Roman"/>
          <w:sz w:val="24"/>
          <w:szCs w:val="24"/>
          <w:lang w:eastAsia="en-GB"/>
        </w:rPr>
        <w:t xml:space="preserve"> in policy process, there are limitations that must be acknowledged. Discussing these limitations is reflective of the realities of conducting policy analysis in complex systems. However, they do not compromise the validity of the three proposed policy options in this essay. A condition to navigate is that policy analysis is often shaped by political constraints and uncertainty</w:t>
      </w:r>
      <w:r w:rsidR="00685936">
        <w:rPr>
          <w:rFonts w:ascii="Times New Roman" w:eastAsia="Times New Roman" w:hAnsi="Times New Roman" w:cs="Times New Roman"/>
          <w:sz w:val="24"/>
          <w:szCs w:val="24"/>
          <w:lang w:eastAsia="en-GB"/>
        </w:rPr>
        <w:t xml:space="preserve"> </w:t>
      </w:r>
      <w:r w:rsidR="00685936">
        <w:rPr>
          <w:rFonts w:ascii="Times New Roman" w:eastAsia="Times New Roman" w:hAnsi="Times New Roman" w:cs="Times New Roman"/>
          <w:sz w:val="24"/>
          <w:szCs w:val="24"/>
          <w:lang w:eastAsia="en-GB"/>
        </w:rPr>
        <w:fldChar w:fldCharType="begin"/>
      </w:r>
      <w:r w:rsidR="00685936">
        <w:rPr>
          <w:rFonts w:ascii="Times New Roman" w:eastAsia="Times New Roman" w:hAnsi="Times New Roman" w:cs="Times New Roman"/>
          <w:sz w:val="24"/>
          <w:szCs w:val="24"/>
          <w:lang w:eastAsia="en-GB"/>
        </w:rPr>
        <w:instrText xml:space="preserve"> ADDIN ZOTERO_ITEM CSL_CITATION {"citationID":"qu5LhxcL","properties":{"formattedCitation":"(Bardach and Patashnik, 2020)","plainCitation":"(Bardach and Patashnik, 2020)","noteIndex":0},"citationItems":[{"id":488,"uris":["http://zotero.org/users/local/r0Vqw2D3/items/BIXF7YMR"],"itemData":{"id":488,"type":"book","abstract":"Drawing on more than 40 years of experience with policy analysis, best-selling authors Eugene Bardach and Eric M. Patashnik use real-world examples to teach you how to be effective, accurate, and persuasive policy analysts. The Sixth Edition of A Practical Guide for Policy Analysis presents dozens of concrete tips, new case studies, and step-by-step strategies for the budding analyst as well as the seasoned professional.","event-place":"Washington, D.C","ISBN":"978-1-5063-6888-7","language":"English","number-of-pages":"216","publisher":"CQ Press","publisher-place":"Washington, D.C","source":"Amazon","title":"A Practical Guide for Policy Analysis: The Eightfold Path to More Effective Problem Solving","title-short":"A Practical Guide for Policy Analysis","author":[{"family":"Bardach","given":"Eugene S."},{"family":"Patashnik","given":"Eric M."}],"issued":{"date-parts":[["2020"]]}}}],"schema":"https://github.com/citation-style-language/schema/raw/master/csl-citation.json"} </w:instrText>
      </w:r>
      <w:r w:rsidR="00685936">
        <w:rPr>
          <w:rFonts w:ascii="Times New Roman" w:eastAsia="Times New Roman" w:hAnsi="Times New Roman" w:cs="Times New Roman"/>
          <w:sz w:val="24"/>
          <w:szCs w:val="24"/>
          <w:lang w:eastAsia="en-GB"/>
        </w:rPr>
        <w:fldChar w:fldCharType="separate"/>
      </w:r>
      <w:r w:rsidR="00685936" w:rsidRPr="00685936">
        <w:rPr>
          <w:rFonts w:ascii="Times New Roman" w:hAnsi="Times New Roman" w:cs="Times New Roman"/>
          <w:sz w:val="24"/>
        </w:rPr>
        <w:t>(Bardach and Patashnik, 2020)</w:t>
      </w:r>
      <w:r w:rsidR="00685936">
        <w:rPr>
          <w:rFonts w:ascii="Times New Roman" w:eastAsia="Times New Roman" w:hAnsi="Times New Roman" w:cs="Times New Roman"/>
          <w:sz w:val="24"/>
          <w:szCs w:val="24"/>
          <w:lang w:eastAsia="en-GB"/>
        </w:rPr>
        <w:fldChar w:fldCharType="end"/>
      </w:r>
      <w:r w:rsidR="008C22A8">
        <w:rPr>
          <w:rFonts w:ascii="Times New Roman" w:eastAsia="Times New Roman" w:hAnsi="Times New Roman" w:cs="Times New Roman"/>
          <w:sz w:val="24"/>
          <w:szCs w:val="24"/>
          <w:lang w:eastAsia="en-GB"/>
        </w:rPr>
        <w:t xml:space="preserve">, </w:t>
      </w:r>
      <w:r w:rsidR="00372F7C">
        <w:rPr>
          <w:rFonts w:ascii="Times New Roman" w:eastAsia="Times New Roman" w:hAnsi="Times New Roman" w:cs="Times New Roman"/>
          <w:sz w:val="24"/>
          <w:szCs w:val="24"/>
          <w:lang w:eastAsia="en-GB"/>
        </w:rPr>
        <w:t xml:space="preserve">Under the knife crime which is a wicked problem must also be considered as political institutional challenges that require system framing </w:t>
      </w:r>
      <w:r w:rsidR="00372F7C">
        <w:rPr>
          <w:rFonts w:ascii="Times New Roman" w:eastAsia="Times New Roman" w:hAnsi="Times New Roman" w:cs="Times New Roman"/>
          <w:sz w:val="24"/>
          <w:szCs w:val="24"/>
          <w:lang w:eastAsia="en-GB"/>
        </w:rPr>
        <w:fldChar w:fldCharType="begin"/>
      </w:r>
      <w:r w:rsidR="00372F7C">
        <w:rPr>
          <w:rFonts w:ascii="Times New Roman" w:eastAsia="Times New Roman" w:hAnsi="Times New Roman" w:cs="Times New Roman"/>
          <w:sz w:val="24"/>
          <w:szCs w:val="24"/>
          <w:lang w:eastAsia="en-GB"/>
        </w:rPr>
        <w:instrText xml:space="preserve"> ADDIN ZOTERO_ITEM CSL_CITATION {"citationID":"M5qzildF","properties":{"formattedCitation":"(McConnell, 2017)","plainCitation":"(McConnell, 2017)","noteIndex":0},"citationItems":[{"id":490,"uris":["http://zotero.org/users/local/r0Vqw2D3/items/VPI27CJS"],"itemData":{"id":490,"type":"article-journal","container-title":"Policy &amp; Politics","DOI":"10.1332/030557317X15072085902640","ISSN":"0305-5736","journalAbbreviation":"policy polit","language":"en","source":"DOI.org (Crossref)","title":"Rethinking wicked problems as political problems and policy problems","URL":"https://bristoluniversitypressdigital.com/doi/10.1332/030557317X15072085902640","author":[{"family":"McConnell","given":"Allan"}],"accessed":{"date-parts":[["2025",12,10]]},"issued":{"date-parts":[["2017"]]}}}],"schema":"https://github.com/citation-style-language/schema/raw/master/csl-citation.json"} </w:instrText>
      </w:r>
      <w:r w:rsidR="00372F7C">
        <w:rPr>
          <w:rFonts w:ascii="Times New Roman" w:eastAsia="Times New Roman" w:hAnsi="Times New Roman" w:cs="Times New Roman"/>
          <w:sz w:val="24"/>
          <w:szCs w:val="24"/>
          <w:lang w:eastAsia="en-GB"/>
        </w:rPr>
        <w:fldChar w:fldCharType="separate"/>
      </w:r>
      <w:r w:rsidR="00372F7C" w:rsidRPr="00372F7C">
        <w:rPr>
          <w:rFonts w:ascii="Times New Roman" w:hAnsi="Times New Roman" w:cs="Times New Roman"/>
          <w:sz w:val="24"/>
        </w:rPr>
        <w:t>(McConnell, 2017)</w:t>
      </w:r>
      <w:r w:rsidR="00372F7C">
        <w:rPr>
          <w:rFonts w:ascii="Times New Roman" w:eastAsia="Times New Roman" w:hAnsi="Times New Roman" w:cs="Times New Roman"/>
          <w:sz w:val="24"/>
          <w:szCs w:val="24"/>
          <w:lang w:eastAsia="en-GB"/>
        </w:rPr>
        <w:fldChar w:fldCharType="end"/>
      </w:r>
      <w:r w:rsidR="00372F7C">
        <w:rPr>
          <w:rFonts w:ascii="Times New Roman" w:eastAsia="Times New Roman" w:hAnsi="Times New Roman" w:cs="Times New Roman"/>
          <w:sz w:val="24"/>
          <w:szCs w:val="24"/>
          <w:lang w:eastAsia="en-GB"/>
        </w:rPr>
        <w:t>.</w:t>
      </w:r>
    </w:p>
    <w:p w14:paraId="00C8E8C5" w14:textId="77777777" w:rsidR="006E6253" w:rsidRPr="006E6253" w:rsidRDefault="006E6253" w:rsidP="006E6253">
      <w:pPr>
        <w:spacing w:before="100" w:beforeAutospacing="1" w:after="100" w:afterAutospacing="1" w:line="360" w:lineRule="auto"/>
        <w:jc w:val="both"/>
        <w:rPr>
          <w:rFonts w:ascii="Times New Roman" w:eastAsia="Times New Roman" w:hAnsi="Times New Roman" w:cs="Times New Roman"/>
          <w:b/>
          <w:sz w:val="24"/>
          <w:szCs w:val="24"/>
          <w:lang w:eastAsia="en-GB"/>
        </w:rPr>
      </w:pPr>
      <w:r w:rsidRPr="006E6253">
        <w:rPr>
          <w:rFonts w:ascii="Times New Roman" w:eastAsia="Times New Roman" w:hAnsi="Times New Roman" w:cs="Times New Roman"/>
          <w:b/>
          <w:sz w:val="24"/>
          <w:szCs w:val="24"/>
          <w:lang w:eastAsia="en-GB"/>
        </w:rPr>
        <w:t>Casual attribution challenge</w:t>
      </w:r>
    </w:p>
    <w:p w14:paraId="3696810B" w14:textId="77777777" w:rsidR="006E6253" w:rsidRDefault="006E6253" w:rsidP="006E6253">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E6253">
        <w:rPr>
          <w:rFonts w:ascii="Times New Roman" w:eastAsia="Times New Roman" w:hAnsi="Times New Roman" w:cs="Times New Roman"/>
          <w:sz w:val="24"/>
          <w:szCs w:val="24"/>
          <w:lang w:eastAsia="en-GB"/>
        </w:rPr>
        <w:t>The issue of knife crime in Bristol is defined by multiple factors – social, economic and institutional that do not follow to linear processes and interactions. This makes it difficult to differentiate the cause and impact of a single intervention, even quasi experimental designs cannot fully disregard other factors that affect the process</w:t>
      </w:r>
      <w:r w:rsidR="008C22A8">
        <w:rPr>
          <w:rFonts w:ascii="Times New Roman" w:eastAsia="Times New Roman" w:hAnsi="Times New Roman" w:cs="Times New Roman"/>
          <w:sz w:val="24"/>
          <w:szCs w:val="24"/>
          <w:lang w:eastAsia="en-GB"/>
        </w:rPr>
        <w:t xml:space="preserve"> </w:t>
      </w:r>
      <w:r w:rsidR="008C22A8">
        <w:rPr>
          <w:rFonts w:ascii="Times New Roman" w:eastAsia="Times New Roman" w:hAnsi="Times New Roman" w:cs="Times New Roman"/>
          <w:sz w:val="24"/>
          <w:szCs w:val="24"/>
          <w:lang w:eastAsia="en-GB"/>
        </w:rPr>
        <w:fldChar w:fldCharType="begin"/>
      </w:r>
      <w:r w:rsidR="008C22A8">
        <w:rPr>
          <w:rFonts w:ascii="Times New Roman" w:eastAsia="Times New Roman" w:hAnsi="Times New Roman" w:cs="Times New Roman"/>
          <w:sz w:val="24"/>
          <w:szCs w:val="24"/>
          <w:lang w:eastAsia="en-GB"/>
        </w:rPr>
        <w:instrText xml:space="preserve"> ADDIN ZOTERO_ITEM CSL_CITATION {"citationID":"0uI6pUEb","properties":{"formattedCitation":"(Varone et al., 2023)","plainCitation":"(Varone et al., 2023)","noteIndex":0},"citationItems":[{"id":486,"uris":["http://zotero.org/users/local/r0Vqw2D3/items/CSBSSHYV"],"itemData":{"id":486,"type":"chapter","abstract":"\"Handbook of Public Policy Evaluation\" published on 24 Oct 2023 by Edward Elgar Publishing.","container-title":"Handbook of Public Policy Evaluation","ISBN":"978-1-80088-489-2","language":"eng","publisher":"Edward Elgar Publishing","source":"www-elgaronline-com.bris.idm.oclc.org","title":"Handbook of Public Policy Evaluation","URL":"https://www.elgaronline.com/edcollbook/book/9781800884892/9781800884892.xml","author":[{"family":"Varone","given":"Frederic"},{"family":"Jacob","given":"Steve"},{"family":"Bundi","given":"Pirmin"}],"issued":{"date-parts":[["2023"]]}}}],"schema":"https://github.com/citation-style-language/schema/raw/master/csl-citation.json"} </w:instrText>
      </w:r>
      <w:r w:rsidR="008C22A8">
        <w:rPr>
          <w:rFonts w:ascii="Times New Roman" w:eastAsia="Times New Roman" w:hAnsi="Times New Roman" w:cs="Times New Roman"/>
          <w:sz w:val="24"/>
          <w:szCs w:val="24"/>
          <w:lang w:eastAsia="en-GB"/>
        </w:rPr>
        <w:fldChar w:fldCharType="separate"/>
      </w:r>
      <w:r w:rsidR="008C22A8" w:rsidRPr="008C22A8">
        <w:rPr>
          <w:rFonts w:ascii="Times New Roman" w:hAnsi="Times New Roman" w:cs="Times New Roman"/>
          <w:sz w:val="24"/>
        </w:rPr>
        <w:t>(Varone et al., 2023)</w:t>
      </w:r>
      <w:r w:rsidR="008C22A8">
        <w:rPr>
          <w:rFonts w:ascii="Times New Roman" w:eastAsia="Times New Roman" w:hAnsi="Times New Roman" w:cs="Times New Roman"/>
          <w:sz w:val="24"/>
          <w:szCs w:val="24"/>
          <w:lang w:eastAsia="en-GB"/>
        </w:rPr>
        <w:fldChar w:fldCharType="end"/>
      </w:r>
      <w:r w:rsidRPr="006E6253">
        <w:rPr>
          <w:rFonts w:ascii="Times New Roman" w:eastAsia="Times New Roman" w:hAnsi="Times New Roman" w:cs="Times New Roman"/>
          <w:sz w:val="24"/>
          <w:szCs w:val="24"/>
          <w:lang w:eastAsia="en-GB"/>
        </w:rPr>
        <w:t xml:space="preserve">. The accuracy in identifying the cause can be limited, hence the need to adopt mixed methods to provide a more actionable insights </w:t>
      </w:r>
      <w:r w:rsidR="008C22A8">
        <w:rPr>
          <w:rFonts w:ascii="Times New Roman" w:eastAsia="Times New Roman" w:hAnsi="Times New Roman" w:cs="Times New Roman"/>
          <w:sz w:val="24"/>
          <w:szCs w:val="24"/>
          <w:lang w:eastAsia="en-GB"/>
        </w:rPr>
        <w:fldChar w:fldCharType="begin"/>
      </w:r>
      <w:r w:rsidR="008C22A8">
        <w:rPr>
          <w:rFonts w:ascii="Times New Roman" w:eastAsia="Times New Roman" w:hAnsi="Times New Roman" w:cs="Times New Roman"/>
          <w:sz w:val="24"/>
          <w:szCs w:val="24"/>
          <w:lang w:eastAsia="en-GB"/>
        </w:rPr>
        <w:instrText xml:space="preserve"> ADDIN ZOTERO_ITEM CSL_CITATION {"citationID":"ixOsgseC","properties":{"formattedCitation":"(Meadows, 2008)","plainCitation":"(Meadows, 2008)","noteIndex":0},"citationItems":[{"id":403,"uris":["http://zotero.org/users/local/r0Vqw2D3/items/5RFHHBM8"],"itemData":{"id":403,"type":"book","abstract":"The classic book on systems thinking—with more than half a million copies sold worldwide!“This is a fabulous book… This book opened my mind and reshaped the way I think about investing.”—Forbes“A modern classic”—The New YorkerIn the years following her role as the lead author of the international bestseller, Limits to Growth—the first book to show the consequences of unchecked growth on a finite planet—Donella Meadows remained a pioneer of environmental and social analysis until her untimely death in 2001.Thinking in Systems is a concise and crucial book offering insight for problem solving on scales ranging from the personal to the global. Edited by the Sustainability Institute’s Diana Wright, this essential primer brings systems thinking out of the realm of computers and equations and into the tangible world, showing readers how to develop the systems-thinking skills that thought leaders across the globe consider critical for 21st-century life.Some of the biggest problems facing the world—war, hunger, poverty, and environmental degradation—are essentially system failures. They cannot be solved by fixing one piece in isolation from the others, because even seemingly minor details have enormous power to undermine the best efforts of too-narrow thinking.While readers will learn the conceptual tools and methods of systems thinking, the heart of the book is grander than methodology. Donella Meadows was known as much for nurturing positive outcomes as she was for delving into the science behind global dilemmas. She reminds readers to pay attention to what is important, not just what is quantifiable, to stay humble, and to stay a learner.In a world growing ever more complicated, crowded, and interdependent, Thinking in Systems helps readers avoid confusion and helplessness, the first step toward finding proactive and effective solutions.“Thinking in Systems is required reading for anyone hoping to run a successful company, community, or country. Learning how to think in systems is now part of change-agent literacy. And this is the best book of its kind.”—Hunter Lovins","ISBN":"978-1-60358-148-6","language":"en","note":"Google-Books-ID: JSgOSP1qklUC","number-of-pages":"242","publisher":"Chelsea Green Publishing","source":"Google Books","title":"Thinking in Systems: International Bestseller","title-short":"Thinking in Systems","author":[{"family":"Meadows","given":"Donella"}],"issued":{"date-parts":[["2008",12,3]]}}}],"schema":"https://github.com/citation-style-language/schema/raw/master/csl-citation.json"} </w:instrText>
      </w:r>
      <w:r w:rsidR="008C22A8">
        <w:rPr>
          <w:rFonts w:ascii="Times New Roman" w:eastAsia="Times New Roman" w:hAnsi="Times New Roman" w:cs="Times New Roman"/>
          <w:sz w:val="24"/>
          <w:szCs w:val="24"/>
          <w:lang w:eastAsia="en-GB"/>
        </w:rPr>
        <w:fldChar w:fldCharType="separate"/>
      </w:r>
      <w:r w:rsidR="008C22A8" w:rsidRPr="008C22A8">
        <w:rPr>
          <w:rFonts w:ascii="Times New Roman" w:hAnsi="Times New Roman" w:cs="Times New Roman"/>
          <w:sz w:val="24"/>
        </w:rPr>
        <w:t>(Meadows, 2008)</w:t>
      </w:r>
      <w:r w:rsidR="008C22A8">
        <w:rPr>
          <w:rFonts w:ascii="Times New Roman" w:eastAsia="Times New Roman" w:hAnsi="Times New Roman" w:cs="Times New Roman"/>
          <w:sz w:val="24"/>
          <w:szCs w:val="24"/>
          <w:lang w:eastAsia="en-GB"/>
        </w:rPr>
        <w:fldChar w:fldCharType="end"/>
      </w:r>
    </w:p>
    <w:p w14:paraId="46E154AB" w14:textId="77777777" w:rsidR="00AE0254" w:rsidRPr="006E6253" w:rsidRDefault="00AE0254" w:rsidP="006E6253">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4D7A08F9" w14:textId="77777777" w:rsidR="006E6253" w:rsidRPr="008F2303" w:rsidRDefault="006E6253" w:rsidP="006E6253">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E6253">
        <w:rPr>
          <w:rFonts w:ascii="Times New Roman" w:eastAsia="Times New Roman" w:hAnsi="Times New Roman" w:cs="Times New Roman"/>
          <w:b/>
          <w:bCs/>
          <w:sz w:val="24"/>
          <w:szCs w:val="24"/>
          <w:lang w:eastAsia="en-GB"/>
        </w:rPr>
        <w:lastRenderedPageBreak/>
        <w:t>Data Availability and Quality Constraints</w:t>
      </w:r>
    </w:p>
    <w:p w14:paraId="5DB72507" w14:textId="77777777" w:rsidR="006E6253" w:rsidRDefault="006E6253" w:rsidP="006E6253">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E6253">
        <w:rPr>
          <w:rFonts w:ascii="Times New Roman" w:eastAsia="Times New Roman" w:hAnsi="Times New Roman" w:cs="Times New Roman"/>
          <w:sz w:val="24"/>
          <w:szCs w:val="24"/>
          <w:lang w:eastAsia="en-GB"/>
        </w:rPr>
        <w:t>Generating administrative data on youth violence, youth exclusion and services are often confronted by</w:t>
      </w:r>
      <w:r w:rsidR="008C22A8">
        <w:rPr>
          <w:rFonts w:ascii="Times New Roman" w:eastAsia="Times New Roman" w:hAnsi="Times New Roman" w:cs="Times New Roman"/>
          <w:sz w:val="24"/>
          <w:szCs w:val="24"/>
          <w:lang w:eastAsia="en-GB"/>
        </w:rPr>
        <w:t xml:space="preserve"> data inconsistency</w:t>
      </w:r>
      <w:r w:rsidRPr="006E6253">
        <w:rPr>
          <w:rFonts w:ascii="Times New Roman" w:eastAsia="Times New Roman" w:hAnsi="Times New Roman" w:cs="Times New Roman"/>
          <w:sz w:val="24"/>
          <w:szCs w:val="24"/>
          <w:lang w:eastAsia="en-GB"/>
        </w:rPr>
        <w:t xml:space="preserve"> leading to data gap which reflects on the institutions or agencies. The gaps identify in the data collection process ha</w:t>
      </w:r>
      <w:r w:rsidR="008C22A8">
        <w:rPr>
          <w:rFonts w:ascii="Times New Roman" w:eastAsia="Times New Roman" w:hAnsi="Times New Roman" w:cs="Times New Roman"/>
          <w:sz w:val="24"/>
          <w:szCs w:val="24"/>
          <w:lang w:eastAsia="en-GB"/>
        </w:rPr>
        <w:t>ve</w:t>
      </w:r>
      <w:r w:rsidRPr="006E6253">
        <w:rPr>
          <w:rFonts w:ascii="Times New Roman" w:eastAsia="Times New Roman" w:hAnsi="Times New Roman" w:cs="Times New Roman"/>
          <w:sz w:val="24"/>
          <w:szCs w:val="24"/>
          <w:lang w:eastAsia="en-GB"/>
        </w:rPr>
        <w:t xml:space="preserve"> been discussed as a universal challenge in social policy</w:t>
      </w:r>
      <w:r w:rsidR="00372F7C">
        <w:rPr>
          <w:rFonts w:ascii="Times New Roman" w:eastAsia="Times New Roman" w:hAnsi="Times New Roman" w:cs="Times New Roman"/>
          <w:sz w:val="24"/>
          <w:szCs w:val="24"/>
          <w:lang w:eastAsia="en-GB"/>
        </w:rPr>
        <w:t xml:space="preserve"> </w:t>
      </w:r>
      <w:r w:rsidR="00372F7C">
        <w:rPr>
          <w:rFonts w:ascii="Times New Roman" w:eastAsia="Times New Roman" w:hAnsi="Times New Roman" w:cs="Times New Roman"/>
          <w:sz w:val="24"/>
          <w:szCs w:val="24"/>
          <w:lang w:eastAsia="en-GB"/>
        </w:rPr>
        <w:fldChar w:fldCharType="begin"/>
      </w:r>
      <w:r w:rsidR="00372F7C">
        <w:rPr>
          <w:rFonts w:ascii="Times New Roman" w:eastAsia="Times New Roman" w:hAnsi="Times New Roman" w:cs="Times New Roman"/>
          <w:sz w:val="24"/>
          <w:szCs w:val="24"/>
          <w:lang w:eastAsia="en-GB"/>
        </w:rPr>
        <w:instrText xml:space="preserve"> ADDIN ZOTERO_ITEM CSL_CITATION {"citationID":"V6C3JEGa","properties":{"formattedCitation":"(Best, 2013)","plainCitation":"(Best, 2013)","noteIndex":0},"citationItems":[{"id":492,"uris":["http://zotero.org/users/local/r0Vqw2D3/items/HJZXPRT5"],"itemData":{"id":492,"type":"article-journal","language":"en","source":"Zotero","title":"11 Constructionist Social Problems Theory","author":[{"family":"Best","given":"Joel"}],"issued":{"date-parts":[["2013"]]}}}],"schema":"https://github.com/citation-style-language/schema/raw/master/csl-citation.json"} </w:instrText>
      </w:r>
      <w:r w:rsidR="00372F7C">
        <w:rPr>
          <w:rFonts w:ascii="Times New Roman" w:eastAsia="Times New Roman" w:hAnsi="Times New Roman" w:cs="Times New Roman"/>
          <w:sz w:val="24"/>
          <w:szCs w:val="24"/>
          <w:lang w:eastAsia="en-GB"/>
        </w:rPr>
        <w:fldChar w:fldCharType="separate"/>
      </w:r>
      <w:r w:rsidR="00372F7C" w:rsidRPr="00372F7C">
        <w:rPr>
          <w:rFonts w:ascii="Times New Roman" w:hAnsi="Times New Roman" w:cs="Times New Roman"/>
          <w:sz w:val="24"/>
        </w:rPr>
        <w:t>(Best, 2013)</w:t>
      </w:r>
      <w:r w:rsidR="00372F7C">
        <w:rPr>
          <w:rFonts w:ascii="Times New Roman" w:eastAsia="Times New Roman" w:hAnsi="Times New Roman" w:cs="Times New Roman"/>
          <w:sz w:val="24"/>
          <w:szCs w:val="24"/>
          <w:lang w:eastAsia="en-GB"/>
        </w:rPr>
        <w:fldChar w:fldCharType="end"/>
      </w:r>
      <w:r w:rsidRPr="006E6253">
        <w:rPr>
          <w:rFonts w:ascii="Times New Roman" w:eastAsia="Times New Roman" w:hAnsi="Times New Roman" w:cs="Times New Roman"/>
          <w:sz w:val="24"/>
          <w:szCs w:val="24"/>
          <w:lang w:eastAsia="en-GB"/>
        </w:rPr>
        <w:t>. Hence, the establishment of data sharing platforms and ethical standards are expected to address those gaps. These inconsistency in data availability however do not undermine implementation as policy decisions also rely on trends evidence and ethically administered data sharing initiatives.</w:t>
      </w:r>
    </w:p>
    <w:p w14:paraId="56145EF3" w14:textId="77777777" w:rsidR="006E6253" w:rsidRPr="006E6253" w:rsidRDefault="006E6253" w:rsidP="006E6253">
      <w:pPr>
        <w:spacing w:before="100" w:beforeAutospacing="1" w:after="100" w:afterAutospacing="1" w:line="360" w:lineRule="auto"/>
        <w:jc w:val="both"/>
        <w:rPr>
          <w:rFonts w:ascii="Times New Roman" w:eastAsia="Times New Roman" w:hAnsi="Times New Roman" w:cs="Times New Roman"/>
          <w:b/>
          <w:sz w:val="24"/>
          <w:szCs w:val="24"/>
          <w:lang w:eastAsia="en-GB"/>
        </w:rPr>
      </w:pPr>
      <w:r w:rsidRPr="006E6253">
        <w:rPr>
          <w:rFonts w:ascii="Times New Roman" w:eastAsia="Times New Roman" w:hAnsi="Times New Roman" w:cs="Times New Roman"/>
          <w:b/>
          <w:sz w:val="24"/>
          <w:szCs w:val="24"/>
          <w:lang w:eastAsia="en-GB"/>
        </w:rPr>
        <w:t>Political and Institutional Context</w:t>
      </w:r>
    </w:p>
    <w:p w14:paraId="668B6F36" w14:textId="77777777" w:rsidR="006E6253" w:rsidRDefault="006E6253" w:rsidP="006E6253">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E6253">
        <w:rPr>
          <w:rFonts w:ascii="Times New Roman" w:eastAsia="Times New Roman" w:hAnsi="Times New Roman" w:cs="Times New Roman"/>
          <w:sz w:val="24"/>
          <w:szCs w:val="24"/>
          <w:lang w:eastAsia="en-GB"/>
        </w:rPr>
        <w:t>Political and administrative context has shaped feasibility by subjecting the policy process to bounded rationality and also institutional legacies</w:t>
      </w:r>
      <w:r w:rsidR="00372F7C">
        <w:rPr>
          <w:rFonts w:ascii="Times New Roman" w:eastAsia="Times New Roman" w:hAnsi="Times New Roman" w:cs="Times New Roman"/>
          <w:sz w:val="24"/>
          <w:szCs w:val="24"/>
          <w:lang w:eastAsia="en-GB"/>
        </w:rPr>
        <w:t xml:space="preserve"> </w:t>
      </w:r>
      <w:r w:rsidR="00372F7C">
        <w:rPr>
          <w:rFonts w:ascii="Times New Roman" w:eastAsia="Times New Roman" w:hAnsi="Times New Roman" w:cs="Times New Roman"/>
          <w:sz w:val="24"/>
          <w:szCs w:val="24"/>
          <w:lang w:eastAsia="en-GB"/>
        </w:rPr>
        <w:fldChar w:fldCharType="begin"/>
      </w:r>
      <w:r w:rsidR="00372F7C">
        <w:rPr>
          <w:rFonts w:ascii="Times New Roman" w:eastAsia="Times New Roman" w:hAnsi="Times New Roman" w:cs="Times New Roman"/>
          <w:sz w:val="24"/>
          <w:szCs w:val="24"/>
          <w:lang w:eastAsia="en-GB"/>
        </w:rPr>
        <w:instrText xml:space="preserve"> ADDIN ZOTERO_ITEM CSL_CITATION {"citationID":"PDOfN6kN","properties":{"formattedCitation":"(Cairney, 2021)","plainCitation":"(Cairney, 2021)","noteIndex":0},"citationItems":[{"id":428,"uris":["http://zotero.org/users/local/r0Vqw2D3/items/6NM54CDA"],"itemData":{"id":428,"type":"article-journal","abstract":"UK government ministers state that their COVID-19 policy is “guided by the science.” In practice they mean “our scientists,” and initial UK government policy was highly consistent with that advice. Ministers formed strong relationships with key scientific advisors, relied on evidence from their Scientific Advisory Group for Emergencies (SAGE), and ignored or excluded many other sources. I explore two types of lesson from this experience. First, UK studies of interest groups help explain the politics of expert advice. They show that the minister-adviser relationship is conditional on the ways in which the UK government assigns status to particular sources of science advice, and the willingness of those advisers to follow the “rules of the game,” within a wider political and policymaking context. Second, documentary analysis of SAGE minutes and meeting papers, and analysis of oral evidence to key House of Commons committees, shows high consistency between SAGE advice and UK government policy in the run up to lockdown. Ministers relied on their advisers to define the policy problem and identify feasible solutions throughout this period, while their advisors supported government policy and the right of ministers to make it. This new experience reflects and reinforces longstanding evidence from policy community studies: some experts remain core insiders if they advise on policies that they do not necessarily support, while outsiders have the freedom to criticize the policy they were unable to influence.","container-title":"Frontiers in Political Science","DOI":"10.3389/fpos.2021.624068","ISSN":"2673-3145","journalAbbreviation":"Front. Polit. Sci.","language":"en","page":"624068","source":"DOI.org (Crossref)","title":"The UK Government’s COVID-19 Policy: What Does “Guided by the Science” Mean in Practice?","title-short":"The UK Government’s COVID-19 Policy","volume":"3","author":[{"family":"Cairney","given":"Paul"}],"issued":{"date-parts":[["2021",3,15]]}}}],"schema":"https://github.com/citation-style-language/schema/raw/master/csl-citation.json"} </w:instrText>
      </w:r>
      <w:r w:rsidR="00372F7C">
        <w:rPr>
          <w:rFonts w:ascii="Times New Roman" w:eastAsia="Times New Roman" w:hAnsi="Times New Roman" w:cs="Times New Roman"/>
          <w:sz w:val="24"/>
          <w:szCs w:val="24"/>
          <w:lang w:eastAsia="en-GB"/>
        </w:rPr>
        <w:fldChar w:fldCharType="separate"/>
      </w:r>
      <w:r w:rsidR="00372F7C" w:rsidRPr="00372F7C">
        <w:rPr>
          <w:rFonts w:ascii="Times New Roman" w:hAnsi="Times New Roman" w:cs="Times New Roman"/>
          <w:sz w:val="24"/>
        </w:rPr>
        <w:t>(Cairney, 2021)</w:t>
      </w:r>
      <w:r w:rsidR="00372F7C">
        <w:rPr>
          <w:rFonts w:ascii="Times New Roman" w:eastAsia="Times New Roman" w:hAnsi="Times New Roman" w:cs="Times New Roman"/>
          <w:sz w:val="24"/>
          <w:szCs w:val="24"/>
          <w:lang w:eastAsia="en-GB"/>
        </w:rPr>
        <w:fldChar w:fldCharType="end"/>
      </w:r>
      <w:r w:rsidRPr="006E6253">
        <w:rPr>
          <w:rFonts w:ascii="Times New Roman" w:eastAsia="Times New Roman" w:hAnsi="Times New Roman" w:cs="Times New Roman"/>
          <w:sz w:val="24"/>
          <w:szCs w:val="24"/>
          <w:lang w:eastAsia="en-GB"/>
        </w:rPr>
        <w:t xml:space="preserve">. This </w:t>
      </w:r>
      <w:r w:rsidR="002C6EE0">
        <w:rPr>
          <w:rFonts w:ascii="Times New Roman" w:eastAsia="Times New Roman" w:hAnsi="Times New Roman" w:cs="Times New Roman"/>
          <w:sz w:val="24"/>
          <w:szCs w:val="24"/>
          <w:lang w:eastAsia="en-GB"/>
        </w:rPr>
        <w:t xml:space="preserve">dynamics </w:t>
      </w:r>
      <w:r w:rsidRPr="006E6253">
        <w:rPr>
          <w:rFonts w:ascii="Times New Roman" w:eastAsia="Times New Roman" w:hAnsi="Times New Roman" w:cs="Times New Roman"/>
          <w:sz w:val="24"/>
          <w:szCs w:val="24"/>
          <w:lang w:eastAsia="en-GB"/>
        </w:rPr>
        <w:t xml:space="preserve">has made interventions that are geared towards prevention faces greater resistance as compared to enforcement-led guidance. In this essay, this can be considered as a political framing than the analytic work that is expected. Hence, policy option can be implemented when they are aligned with existing political priorities </w:t>
      </w:r>
      <w:r w:rsidR="002C6EE0">
        <w:rPr>
          <w:rFonts w:ascii="Times New Roman" w:eastAsia="Times New Roman" w:hAnsi="Times New Roman" w:cs="Times New Roman"/>
          <w:sz w:val="24"/>
          <w:szCs w:val="24"/>
          <w:lang w:eastAsia="en-GB"/>
        </w:rPr>
        <w:t xml:space="preserve">while </w:t>
      </w:r>
      <w:r w:rsidRPr="006E6253">
        <w:rPr>
          <w:rFonts w:ascii="Times New Roman" w:eastAsia="Times New Roman" w:hAnsi="Times New Roman" w:cs="Times New Roman"/>
          <w:sz w:val="24"/>
          <w:szCs w:val="24"/>
          <w:lang w:eastAsia="en-GB"/>
        </w:rPr>
        <w:t>retaining substantive preventive measures</w:t>
      </w:r>
      <w:r w:rsidR="002C6EE0">
        <w:rPr>
          <w:rFonts w:ascii="Times New Roman" w:eastAsia="Times New Roman" w:hAnsi="Times New Roman" w:cs="Times New Roman"/>
          <w:sz w:val="24"/>
          <w:szCs w:val="24"/>
          <w:lang w:eastAsia="en-GB"/>
        </w:rPr>
        <w:t xml:space="preserve"> </w:t>
      </w:r>
      <w:r w:rsidR="002C6EE0">
        <w:rPr>
          <w:rFonts w:ascii="Times New Roman" w:eastAsia="Times New Roman" w:hAnsi="Times New Roman" w:cs="Times New Roman"/>
          <w:sz w:val="24"/>
          <w:szCs w:val="24"/>
          <w:lang w:eastAsia="en-GB"/>
        </w:rPr>
        <w:fldChar w:fldCharType="begin"/>
      </w:r>
      <w:r w:rsidR="002C6EE0">
        <w:rPr>
          <w:rFonts w:ascii="Times New Roman" w:eastAsia="Times New Roman" w:hAnsi="Times New Roman" w:cs="Times New Roman"/>
          <w:sz w:val="24"/>
          <w:szCs w:val="24"/>
          <w:lang w:eastAsia="en-GB"/>
        </w:rPr>
        <w:instrText xml:space="preserve"> ADDIN ZOTERO_ITEM CSL_CITATION {"citationID":"dT3FXWKK","properties":{"formattedCitation":"(McConnell, 2017)","plainCitation":"(McConnell, 2017)","noteIndex":0},"citationItems":[{"id":490,"uris":["http://zotero.org/users/local/r0Vqw2D3/items/VPI27CJS"],"itemData":{"id":490,"type":"article-journal","container-title":"Policy &amp; Politics","DOI":"10.1332/030557317X15072085902640","ISSN":"0305-5736","journalAbbreviation":"policy polit","language":"en","source":"DOI.org (Crossref)","title":"Rethinking wicked problems as political problems and policy problems","URL":"https://bristoluniversitypressdigital.com/doi/10.1332/030557317X15072085902640","author":[{"family":"McConnell","given":"Allan"}],"accessed":{"date-parts":[["2025",12,10]]},"issued":{"date-parts":[["2017"]]}}}],"schema":"https://github.com/citation-style-language/schema/raw/master/csl-citation.json"} </w:instrText>
      </w:r>
      <w:r w:rsidR="002C6EE0">
        <w:rPr>
          <w:rFonts w:ascii="Times New Roman" w:eastAsia="Times New Roman" w:hAnsi="Times New Roman" w:cs="Times New Roman"/>
          <w:sz w:val="24"/>
          <w:szCs w:val="24"/>
          <w:lang w:eastAsia="en-GB"/>
        </w:rPr>
        <w:fldChar w:fldCharType="separate"/>
      </w:r>
      <w:r w:rsidR="002C6EE0" w:rsidRPr="002C6EE0">
        <w:rPr>
          <w:rFonts w:ascii="Times New Roman" w:hAnsi="Times New Roman" w:cs="Times New Roman"/>
          <w:sz w:val="24"/>
        </w:rPr>
        <w:t>(McConnell, 2017)</w:t>
      </w:r>
      <w:r w:rsidR="002C6EE0">
        <w:rPr>
          <w:rFonts w:ascii="Times New Roman" w:eastAsia="Times New Roman" w:hAnsi="Times New Roman" w:cs="Times New Roman"/>
          <w:sz w:val="24"/>
          <w:szCs w:val="24"/>
          <w:lang w:eastAsia="en-GB"/>
        </w:rPr>
        <w:fldChar w:fldCharType="end"/>
      </w:r>
    </w:p>
    <w:p w14:paraId="0E3649C8" w14:textId="77777777" w:rsidR="006E6253" w:rsidRPr="006E6253" w:rsidRDefault="006E6253" w:rsidP="006E6253">
      <w:pPr>
        <w:spacing w:before="100" w:beforeAutospacing="1" w:after="100" w:afterAutospacing="1" w:line="360" w:lineRule="auto"/>
        <w:jc w:val="both"/>
        <w:rPr>
          <w:rFonts w:ascii="Times New Roman" w:eastAsia="Times New Roman" w:hAnsi="Times New Roman" w:cs="Times New Roman"/>
          <w:b/>
          <w:sz w:val="24"/>
          <w:szCs w:val="24"/>
          <w:lang w:eastAsia="en-GB"/>
        </w:rPr>
      </w:pPr>
      <w:r w:rsidRPr="006E6253">
        <w:rPr>
          <w:rFonts w:ascii="Times New Roman" w:eastAsia="Times New Roman" w:hAnsi="Times New Roman" w:cs="Times New Roman"/>
          <w:b/>
          <w:sz w:val="24"/>
          <w:szCs w:val="24"/>
          <w:lang w:eastAsia="en-GB"/>
        </w:rPr>
        <w:t>Stakeholder Bias and Framing</w:t>
      </w:r>
    </w:p>
    <w:p w14:paraId="53B924FE" w14:textId="77777777" w:rsidR="006E6253" w:rsidRDefault="006E6253" w:rsidP="006E6253">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E6253">
        <w:rPr>
          <w:rFonts w:ascii="Times New Roman" w:eastAsia="Times New Roman" w:hAnsi="Times New Roman" w:cs="Times New Roman"/>
          <w:sz w:val="24"/>
          <w:szCs w:val="24"/>
          <w:lang w:eastAsia="en-GB"/>
        </w:rPr>
        <w:t>Stakeholders normally define problem</w:t>
      </w:r>
      <w:r w:rsidR="0033725D">
        <w:rPr>
          <w:rFonts w:ascii="Times New Roman" w:eastAsia="Times New Roman" w:hAnsi="Times New Roman" w:cs="Times New Roman"/>
          <w:sz w:val="24"/>
          <w:szCs w:val="24"/>
          <w:lang w:eastAsia="en-GB"/>
        </w:rPr>
        <w:t>s</w:t>
      </w:r>
      <w:r w:rsidRPr="006E6253">
        <w:rPr>
          <w:rFonts w:ascii="Times New Roman" w:eastAsia="Times New Roman" w:hAnsi="Times New Roman" w:cs="Times New Roman"/>
          <w:sz w:val="24"/>
          <w:szCs w:val="24"/>
          <w:lang w:eastAsia="en-GB"/>
        </w:rPr>
        <w:t xml:space="preserve"> in the ways that </w:t>
      </w:r>
      <w:r w:rsidR="0033725D">
        <w:rPr>
          <w:rFonts w:ascii="Times New Roman" w:eastAsia="Times New Roman" w:hAnsi="Times New Roman" w:cs="Times New Roman"/>
          <w:sz w:val="24"/>
          <w:szCs w:val="24"/>
          <w:lang w:eastAsia="en-GB"/>
        </w:rPr>
        <w:t>reflect</w:t>
      </w:r>
      <w:r w:rsidRPr="006E6253">
        <w:rPr>
          <w:rFonts w:ascii="Times New Roman" w:eastAsia="Times New Roman" w:hAnsi="Times New Roman" w:cs="Times New Roman"/>
          <w:sz w:val="24"/>
          <w:szCs w:val="24"/>
          <w:lang w:eastAsia="en-GB"/>
        </w:rPr>
        <w:t xml:space="preserve"> how they feel and </w:t>
      </w:r>
      <w:r w:rsidR="0033725D">
        <w:rPr>
          <w:rFonts w:ascii="Times New Roman" w:eastAsia="Times New Roman" w:hAnsi="Times New Roman" w:cs="Times New Roman"/>
          <w:sz w:val="24"/>
          <w:szCs w:val="24"/>
          <w:lang w:eastAsia="en-GB"/>
        </w:rPr>
        <w:t>what</w:t>
      </w:r>
      <w:r w:rsidRPr="006E6253">
        <w:rPr>
          <w:rFonts w:ascii="Times New Roman" w:eastAsia="Times New Roman" w:hAnsi="Times New Roman" w:cs="Times New Roman"/>
          <w:sz w:val="24"/>
          <w:szCs w:val="24"/>
          <w:lang w:eastAsia="en-GB"/>
        </w:rPr>
        <w:t xml:space="preserve"> the solution should look like</w:t>
      </w:r>
      <w:r w:rsidR="0033725D">
        <w:rPr>
          <w:rFonts w:ascii="Times New Roman" w:eastAsia="Times New Roman" w:hAnsi="Times New Roman" w:cs="Times New Roman"/>
          <w:sz w:val="24"/>
          <w:szCs w:val="24"/>
          <w:lang w:eastAsia="en-GB"/>
        </w:rPr>
        <w:t xml:space="preserve"> </w:t>
      </w:r>
      <w:r w:rsidR="0033725D">
        <w:rPr>
          <w:rFonts w:ascii="Times New Roman" w:eastAsia="Times New Roman" w:hAnsi="Times New Roman" w:cs="Times New Roman"/>
          <w:sz w:val="24"/>
          <w:szCs w:val="24"/>
          <w:lang w:eastAsia="en-GB"/>
        </w:rPr>
        <w:fldChar w:fldCharType="begin"/>
      </w:r>
      <w:r w:rsidR="00FE50D4">
        <w:rPr>
          <w:rFonts w:ascii="Times New Roman" w:eastAsia="Times New Roman" w:hAnsi="Times New Roman" w:cs="Times New Roman"/>
          <w:sz w:val="24"/>
          <w:szCs w:val="24"/>
          <w:lang w:eastAsia="en-GB"/>
        </w:rPr>
        <w:instrText xml:space="preserve"> ADDIN ZOTERO_ITEM CSL_CITATION {"citationID":"7bkH1k4Q","properties":{"formattedCitation":"(Bacchi, 2025)","plainCitation":"(Bacchi, 2025)","noteIndex":0},"citationItems":[{"id":477,"uris":["http://zotero.org/users/local/r0Vqw2D3/items/J8MKUVXS"],"itemData":{"id":477,"type":"book","edition":"1","event-place":"London","ISBN":"978-1-032-67838-2","language":"en","note":"DOI: 10.4324/9781032678382","publisher":"Routledge","publisher-place":"London","source":"DOI.org (Crossref)","title":"What's the Problem Represented to Be?: A New Thinking Paradigm","title-short":"What's the Problem Represented to Be?","URL":"https://www.taylorfrancis.com/books/9781032678382","author":[{"family":"Bacchi","given":"Carol"}],"accessed":{"date-parts":[["2025",10,9]]},"issued":{"date-parts":[["2025",10,10]]}}}],"schema":"https://github.com/citation-style-language/schema/raw/master/csl-citation.json"} </w:instrText>
      </w:r>
      <w:r w:rsidR="0033725D">
        <w:rPr>
          <w:rFonts w:ascii="Times New Roman" w:eastAsia="Times New Roman" w:hAnsi="Times New Roman" w:cs="Times New Roman"/>
          <w:sz w:val="24"/>
          <w:szCs w:val="24"/>
          <w:lang w:eastAsia="en-GB"/>
        </w:rPr>
        <w:fldChar w:fldCharType="separate"/>
      </w:r>
      <w:r w:rsidR="00FE50D4" w:rsidRPr="00FE50D4">
        <w:rPr>
          <w:rFonts w:ascii="Times New Roman" w:hAnsi="Times New Roman" w:cs="Times New Roman"/>
          <w:sz w:val="24"/>
        </w:rPr>
        <w:t>(Bacchi, 2025)</w:t>
      </w:r>
      <w:r w:rsidR="0033725D">
        <w:rPr>
          <w:rFonts w:ascii="Times New Roman" w:eastAsia="Times New Roman" w:hAnsi="Times New Roman" w:cs="Times New Roman"/>
          <w:sz w:val="24"/>
          <w:szCs w:val="24"/>
          <w:lang w:eastAsia="en-GB"/>
        </w:rPr>
        <w:fldChar w:fldCharType="end"/>
      </w:r>
      <w:r w:rsidRPr="006E6253">
        <w:rPr>
          <w:rFonts w:ascii="Times New Roman" w:eastAsia="Times New Roman" w:hAnsi="Times New Roman" w:cs="Times New Roman"/>
          <w:sz w:val="24"/>
          <w:szCs w:val="24"/>
          <w:lang w:eastAsia="en-GB"/>
        </w:rPr>
        <w:t xml:space="preserve">. This </w:t>
      </w:r>
      <w:r w:rsidR="0033725D">
        <w:rPr>
          <w:rFonts w:ascii="Times New Roman" w:eastAsia="Times New Roman" w:hAnsi="Times New Roman" w:cs="Times New Roman"/>
          <w:sz w:val="24"/>
          <w:szCs w:val="24"/>
          <w:lang w:eastAsia="en-GB"/>
        </w:rPr>
        <w:t xml:space="preserve">process </w:t>
      </w:r>
      <w:r w:rsidRPr="006E6253">
        <w:rPr>
          <w:rFonts w:ascii="Times New Roman" w:eastAsia="Times New Roman" w:hAnsi="Times New Roman" w:cs="Times New Roman"/>
          <w:sz w:val="24"/>
          <w:szCs w:val="24"/>
          <w:lang w:eastAsia="en-GB"/>
        </w:rPr>
        <w:t>normally introduces bias in qualitative evidence. The different stakeholders considered in this essay all have their different views of what solution look like for knife crime in Bristol - the police perspective, the local council perspective, the development organisation perspective the youth organization’s perspective all have thei</w:t>
      </w:r>
      <w:r w:rsidR="0033725D">
        <w:rPr>
          <w:rFonts w:ascii="Times New Roman" w:eastAsia="Times New Roman" w:hAnsi="Times New Roman" w:cs="Times New Roman"/>
          <w:sz w:val="24"/>
          <w:szCs w:val="24"/>
          <w:lang w:eastAsia="en-GB"/>
        </w:rPr>
        <w:t>r positions on what they want the solution to knife crime in Bristol is</w:t>
      </w:r>
      <w:r w:rsidRPr="006E6253">
        <w:rPr>
          <w:rFonts w:ascii="Times New Roman" w:eastAsia="Times New Roman" w:hAnsi="Times New Roman" w:cs="Times New Roman"/>
          <w:sz w:val="24"/>
          <w:szCs w:val="24"/>
          <w:lang w:eastAsia="en-GB"/>
        </w:rPr>
        <w:t xml:space="preserve">. </w:t>
      </w:r>
      <w:r w:rsidR="0033725D">
        <w:rPr>
          <w:rFonts w:ascii="Times New Roman" w:eastAsia="Times New Roman" w:hAnsi="Times New Roman" w:cs="Times New Roman"/>
          <w:sz w:val="24"/>
          <w:szCs w:val="24"/>
          <w:lang w:eastAsia="en-GB"/>
        </w:rPr>
        <w:t>However, t</w:t>
      </w:r>
      <w:r w:rsidRPr="006E6253">
        <w:rPr>
          <w:rFonts w:ascii="Times New Roman" w:eastAsia="Times New Roman" w:hAnsi="Times New Roman" w:cs="Times New Roman"/>
          <w:sz w:val="24"/>
          <w:szCs w:val="24"/>
          <w:lang w:eastAsia="en-GB"/>
        </w:rPr>
        <w:t xml:space="preserve">hese </w:t>
      </w:r>
      <w:r w:rsidR="0033725D">
        <w:rPr>
          <w:rFonts w:ascii="Times New Roman" w:eastAsia="Times New Roman" w:hAnsi="Times New Roman" w:cs="Times New Roman"/>
          <w:sz w:val="24"/>
          <w:szCs w:val="24"/>
          <w:lang w:eastAsia="en-GB"/>
        </w:rPr>
        <w:t>diverse perspectives</w:t>
      </w:r>
      <w:r w:rsidRPr="006E6253">
        <w:rPr>
          <w:rFonts w:ascii="Times New Roman" w:eastAsia="Times New Roman" w:hAnsi="Times New Roman" w:cs="Times New Roman"/>
          <w:sz w:val="24"/>
          <w:szCs w:val="24"/>
          <w:lang w:eastAsia="en-GB"/>
        </w:rPr>
        <w:t xml:space="preserve"> promote inclusion in the</w:t>
      </w:r>
      <w:r w:rsidR="0033725D">
        <w:rPr>
          <w:rFonts w:ascii="Times New Roman" w:eastAsia="Times New Roman" w:hAnsi="Times New Roman" w:cs="Times New Roman"/>
          <w:sz w:val="24"/>
          <w:szCs w:val="24"/>
          <w:lang w:eastAsia="en-GB"/>
        </w:rPr>
        <w:t xml:space="preserve"> policy</w:t>
      </w:r>
      <w:r w:rsidRPr="006E6253">
        <w:rPr>
          <w:rFonts w:ascii="Times New Roman" w:eastAsia="Times New Roman" w:hAnsi="Times New Roman" w:cs="Times New Roman"/>
          <w:sz w:val="24"/>
          <w:szCs w:val="24"/>
          <w:lang w:eastAsia="en-GB"/>
        </w:rPr>
        <w:t xml:space="preserve"> process and implementation</w:t>
      </w:r>
      <w:r w:rsidR="0033725D">
        <w:rPr>
          <w:rFonts w:ascii="Times New Roman" w:eastAsia="Times New Roman" w:hAnsi="Times New Roman" w:cs="Times New Roman"/>
          <w:sz w:val="24"/>
          <w:szCs w:val="24"/>
          <w:lang w:eastAsia="en-GB"/>
        </w:rPr>
        <w:t xml:space="preserve"> in most case enjoys the benefit of this pluralise perspectives </w:t>
      </w:r>
      <w:r w:rsidR="0033725D">
        <w:rPr>
          <w:rFonts w:ascii="Times New Roman" w:eastAsia="Times New Roman" w:hAnsi="Times New Roman" w:cs="Times New Roman"/>
          <w:sz w:val="24"/>
          <w:szCs w:val="24"/>
          <w:lang w:eastAsia="en-GB"/>
        </w:rPr>
        <w:fldChar w:fldCharType="begin"/>
      </w:r>
      <w:r w:rsidR="0033725D">
        <w:rPr>
          <w:rFonts w:ascii="Times New Roman" w:eastAsia="Times New Roman" w:hAnsi="Times New Roman" w:cs="Times New Roman"/>
          <w:sz w:val="24"/>
          <w:szCs w:val="24"/>
          <w:lang w:eastAsia="en-GB"/>
        </w:rPr>
        <w:instrText xml:space="preserve"> ADDIN ZOTERO_ITEM CSL_CITATION {"citationID":"O4GsoAu1","properties":{"formattedCitation":"(Fischer, 2003)","plainCitation":"(Fischer, 2003)","noteIndex":0},"citationItems":[{"id":493,"uris":["http://zotero.org/users/local/r0Vqw2D3/items/MUIYK4DY"],"itemData":{"id":493,"type":"book","abstract":"In recent years a set of radical new approaches to public policy has been developing. These approaches, drawing on discursive analysis and participatory deliberative practices, have come to challenge the dominant technocratic, empiricist models in policy analysis. In his major new book Frank Fischer brings together this new work for the first time and critically examines it. In an accessible way he describes the theoretical, methodological, and political requirements and implications of the new \"post-empiricist\" approach to public policy. The volume includes a discussion of the social construction of policy problems, the role of interpretation and narrative analysis in policy inquiry, the dialectics of policy argumentation, and the uses of participatory policy analysis. The book will be required reading for anyone studying, researching, or formulating public policy.","ISBN":"978-0-19-924263-4","language":"en","number-of-pages":"279","publisher":"Oxford University Press","source":"Google Books","title":"Reframing Public Policy: Discursive Politics and Deliberative Practices","title-short":"Reframing Public Policy","author":[{"family":"Fischer","given":"Frank"}],"issued":{"date-parts":[["2003"]]}}}],"schema":"https://github.com/citation-style-language/schema/raw/master/csl-citation.json"} </w:instrText>
      </w:r>
      <w:r w:rsidR="0033725D">
        <w:rPr>
          <w:rFonts w:ascii="Times New Roman" w:eastAsia="Times New Roman" w:hAnsi="Times New Roman" w:cs="Times New Roman"/>
          <w:sz w:val="24"/>
          <w:szCs w:val="24"/>
          <w:lang w:eastAsia="en-GB"/>
        </w:rPr>
        <w:fldChar w:fldCharType="separate"/>
      </w:r>
      <w:r w:rsidR="0033725D" w:rsidRPr="0033725D">
        <w:rPr>
          <w:rFonts w:ascii="Times New Roman" w:hAnsi="Times New Roman" w:cs="Times New Roman"/>
          <w:sz w:val="24"/>
        </w:rPr>
        <w:t>(Fischer, 2003)</w:t>
      </w:r>
      <w:r w:rsidR="0033725D">
        <w:rPr>
          <w:rFonts w:ascii="Times New Roman" w:eastAsia="Times New Roman" w:hAnsi="Times New Roman" w:cs="Times New Roman"/>
          <w:sz w:val="24"/>
          <w:szCs w:val="24"/>
          <w:lang w:eastAsia="en-GB"/>
        </w:rPr>
        <w:fldChar w:fldCharType="end"/>
      </w:r>
      <w:r w:rsidR="0033725D">
        <w:rPr>
          <w:rFonts w:ascii="Times New Roman" w:eastAsia="Times New Roman" w:hAnsi="Times New Roman" w:cs="Times New Roman"/>
          <w:sz w:val="24"/>
          <w:szCs w:val="24"/>
          <w:lang w:eastAsia="en-GB"/>
        </w:rPr>
        <w:t xml:space="preserve">. </w:t>
      </w:r>
    </w:p>
    <w:p w14:paraId="00CD0BFA" w14:textId="77777777" w:rsidR="006E6253" w:rsidRPr="006E6253" w:rsidRDefault="006E6253" w:rsidP="006E6253">
      <w:pPr>
        <w:spacing w:before="100" w:beforeAutospacing="1" w:after="100" w:afterAutospacing="1" w:line="360" w:lineRule="auto"/>
        <w:jc w:val="both"/>
        <w:rPr>
          <w:rFonts w:ascii="Times New Roman" w:eastAsia="Times New Roman" w:hAnsi="Times New Roman" w:cs="Times New Roman"/>
          <w:b/>
          <w:sz w:val="24"/>
          <w:szCs w:val="24"/>
          <w:lang w:eastAsia="en-GB"/>
        </w:rPr>
      </w:pPr>
      <w:r w:rsidRPr="006E6253">
        <w:rPr>
          <w:rFonts w:ascii="Times New Roman" w:eastAsia="Times New Roman" w:hAnsi="Times New Roman" w:cs="Times New Roman"/>
          <w:b/>
          <w:sz w:val="24"/>
          <w:szCs w:val="24"/>
          <w:lang w:eastAsia="en-GB"/>
        </w:rPr>
        <w:t xml:space="preserve">Challenges in Ethical and Piracy  </w:t>
      </w:r>
    </w:p>
    <w:p w14:paraId="55513848" w14:textId="77777777" w:rsidR="006E6253" w:rsidRPr="006E6253" w:rsidRDefault="006E6253" w:rsidP="006E6253">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E6253">
        <w:rPr>
          <w:rFonts w:ascii="Times New Roman" w:eastAsia="Times New Roman" w:hAnsi="Times New Roman" w:cs="Times New Roman"/>
          <w:sz w:val="24"/>
          <w:szCs w:val="24"/>
          <w:lang w:eastAsia="en-GB"/>
        </w:rPr>
        <w:t xml:space="preserve">The implementation of policy options will require data collections which might raise concern over consent, privacy and data protection in general </w:t>
      </w:r>
      <w:r w:rsidR="00251F7E">
        <w:rPr>
          <w:rFonts w:ascii="Times New Roman" w:eastAsia="Times New Roman" w:hAnsi="Times New Roman" w:cs="Times New Roman"/>
          <w:sz w:val="24"/>
          <w:szCs w:val="24"/>
          <w:lang w:eastAsia="en-GB"/>
        </w:rPr>
        <w:fldChar w:fldCharType="begin"/>
      </w:r>
      <w:r w:rsidR="00251F7E">
        <w:rPr>
          <w:rFonts w:ascii="Times New Roman" w:eastAsia="Times New Roman" w:hAnsi="Times New Roman" w:cs="Times New Roman"/>
          <w:sz w:val="24"/>
          <w:szCs w:val="24"/>
          <w:lang w:eastAsia="en-GB"/>
        </w:rPr>
        <w:instrText xml:space="preserve"> ADDIN ZOTERO_ITEM CSL_CITATION {"citationID":"Pb3eAAYm","properties":{"formattedCitation":"(Wolford, 2018)","plainCitation":"(Wolford, 2018)","noteIndex":0},"citationItems":[{"id":497,"uris":["http://zotero.org/users/local/r0Vqw2D3/items/6NE4SZHL"],"itemData":{"id":497,"type":"post-weblog","abstract":"What is the GDPR? Europe’s new data privacy and security law includes hundreds of pages’ worth of new requirements for organizations around the world. This GDPR overview will help...","container-title":"GDPR.eu","language":"en-US","title":"What is GDPR, the EU’s new data protection law?","URL":"https://gdpr.eu/what-is-gdpr/","author":[{"family":"Wolford","given":"Ben"}],"accessed":{"date-parts":[["2025",12,10]]},"issued":{"date-parts":[["2018",11,7]]}}}],"schema":"https://github.com/citation-style-language/schema/raw/master/csl-citation.json"} </w:instrText>
      </w:r>
      <w:r w:rsidR="00251F7E">
        <w:rPr>
          <w:rFonts w:ascii="Times New Roman" w:eastAsia="Times New Roman" w:hAnsi="Times New Roman" w:cs="Times New Roman"/>
          <w:sz w:val="24"/>
          <w:szCs w:val="24"/>
          <w:lang w:eastAsia="en-GB"/>
        </w:rPr>
        <w:fldChar w:fldCharType="separate"/>
      </w:r>
      <w:r w:rsidR="00251F7E" w:rsidRPr="00251F7E">
        <w:rPr>
          <w:rFonts w:ascii="Times New Roman" w:hAnsi="Times New Roman" w:cs="Times New Roman"/>
          <w:sz w:val="24"/>
        </w:rPr>
        <w:t>(Wolford, 2018)</w:t>
      </w:r>
      <w:r w:rsidR="00251F7E">
        <w:rPr>
          <w:rFonts w:ascii="Times New Roman" w:eastAsia="Times New Roman" w:hAnsi="Times New Roman" w:cs="Times New Roman"/>
          <w:sz w:val="24"/>
          <w:szCs w:val="24"/>
          <w:lang w:eastAsia="en-GB"/>
        </w:rPr>
        <w:fldChar w:fldCharType="end"/>
      </w:r>
      <w:r w:rsidRPr="008F2303">
        <w:rPr>
          <w:rFonts w:ascii="Times New Roman" w:eastAsia="Times New Roman" w:hAnsi="Times New Roman" w:cs="Times New Roman"/>
          <w:sz w:val="24"/>
          <w:szCs w:val="24"/>
          <w:lang w:eastAsia="en-GB"/>
        </w:rPr>
        <w:t>.</w:t>
      </w:r>
      <w:r w:rsidRPr="006E6253">
        <w:rPr>
          <w:rFonts w:ascii="Times New Roman" w:eastAsia="Times New Roman" w:hAnsi="Times New Roman" w:cs="Times New Roman"/>
          <w:sz w:val="24"/>
          <w:szCs w:val="24"/>
          <w:lang w:eastAsia="en-GB"/>
        </w:rPr>
        <w:t xml:space="preserve"> Ethical and piracy constants will limit evaluation design which is part of the monitoring process and it’s </w:t>
      </w:r>
      <w:r w:rsidRPr="006E6253">
        <w:rPr>
          <w:rFonts w:ascii="Times New Roman" w:eastAsia="Times New Roman" w:hAnsi="Times New Roman" w:cs="Times New Roman"/>
          <w:sz w:val="24"/>
          <w:szCs w:val="24"/>
          <w:lang w:eastAsia="en-GB"/>
        </w:rPr>
        <w:lastRenderedPageBreak/>
        <w:t>essential for legitimacy. Also ethical and data protection helps to strengthen trust and improve participation which is needed for the effective delivery of policy options.</w:t>
      </w:r>
    </w:p>
    <w:p w14:paraId="27E9006B" w14:textId="77777777" w:rsidR="006E6253" w:rsidRPr="00251F7E" w:rsidRDefault="00251F7E" w:rsidP="00251F7E">
      <w:pPr>
        <w:pStyle w:val="ListParagraph"/>
        <w:numPr>
          <w:ilvl w:val="0"/>
          <w:numId w:val="2"/>
        </w:numPr>
        <w:spacing w:before="100" w:beforeAutospacing="1" w:after="100" w:afterAutospacing="1" w:line="360" w:lineRule="auto"/>
        <w:jc w:val="both"/>
        <w:rPr>
          <w:rFonts w:ascii="Times New Roman" w:hAnsi="Times New Roman" w:cs="Times New Roman"/>
          <w:b/>
          <w:sz w:val="24"/>
          <w:szCs w:val="24"/>
        </w:rPr>
      </w:pPr>
      <w:r w:rsidRPr="00251F7E">
        <w:rPr>
          <w:rFonts w:ascii="Times New Roman" w:hAnsi="Times New Roman" w:cs="Times New Roman"/>
          <w:b/>
          <w:sz w:val="24"/>
          <w:szCs w:val="24"/>
        </w:rPr>
        <w:t>CRITICAL CONCLUSION</w:t>
      </w:r>
    </w:p>
    <w:p w14:paraId="30C1DB25" w14:textId="77777777" w:rsidR="00251F7E" w:rsidRPr="00251F7E" w:rsidRDefault="006E6253" w:rsidP="00251F7E">
      <w:pPr>
        <w:spacing w:before="100" w:beforeAutospacing="1" w:after="100" w:afterAutospacing="1" w:line="360" w:lineRule="auto"/>
        <w:jc w:val="both"/>
        <w:rPr>
          <w:rFonts w:ascii="Times New Roman" w:eastAsia="Times New Roman" w:hAnsi="Times New Roman" w:cs="Times New Roman"/>
          <w:sz w:val="24"/>
          <w:szCs w:val="24"/>
          <w:lang w:eastAsia="en-GB"/>
        </w:rPr>
      </w:pPr>
      <w:r w:rsidRPr="00251F7E">
        <w:rPr>
          <w:rFonts w:ascii="Times New Roman" w:hAnsi="Times New Roman" w:cs="Times New Roman"/>
          <w:sz w:val="24"/>
          <w:szCs w:val="24"/>
        </w:rPr>
        <w:t>The limitations explained above discu</w:t>
      </w:r>
      <w:r w:rsidR="00F10BDC">
        <w:rPr>
          <w:rFonts w:ascii="Times New Roman" w:hAnsi="Times New Roman" w:cs="Times New Roman"/>
          <w:sz w:val="24"/>
          <w:szCs w:val="24"/>
        </w:rPr>
        <w:t>s</w:t>
      </w:r>
      <w:r w:rsidRPr="00251F7E">
        <w:rPr>
          <w:rFonts w:ascii="Times New Roman" w:hAnsi="Times New Roman" w:cs="Times New Roman"/>
          <w:sz w:val="24"/>
          <w:szCs w:val="24"/>
        </w:rPr>
        <w:t>s</w:t>
      </w:r>
      <w:r w:rsidR="00F10BDC">
        <w:rPr>
          <w:rFonts w:ascii="Times New Roman" w:hAnsi="Times New Roman" w:cs="Times New Roman"/>
          <w:sz w:val="24"/>
          <w:szCs w:val="24"/>
        </w:rPr>
        <w:t>ed</w:t>
      </w:r>
      <w:r w:rsidRPr="00251F7E">
        <w:rPr>
          <w:rFonts w:ascii="Times New Roman" w:hAnsi="Times New Roman" w:cs="Times New Roman"/>
          <w:sz w:val="24"/>
          <w:szCs w:val="24"/>
        </w:rPr>
        <w:t xml:space="preserve"> key constraints in which policy evaluation processes operates. They however, do not undermine the </w:t>
      </w:r>
      <w:r w:rsidR="00251F7E" w:rsidRPr="00251F7E">
        <w:rPr>
          <w:rFonts w:ascii="Times New Roman" w:hAnsi="Times New Roman" w:cs="Times New Roman"/>
          <w:sz w:val="24"/>
          <w:szCs w:val="24"/>
        </w:rPr>
        <w:t>relevance</w:t>
      </w:r>
      <w:r w:rsidRPr="00251F7E">
        <w:rPr>
          <w:rFonts w:ascii="Times New Roman" w:hAnsi="Times New Roman" w:cs="Times New Roman"/>
          <w:sz w:val="24"/>
          <w:szCs w:val="24"/>
        </w:rPr>
        <w:t xml:space="preserve"> of the proposed policy options</w:t>
      </w:r>
      <w:r w:rsidR="00251F7E" w:rsidRPr="00251F7E">
        <w:rPr>
          <w:rFonts w:ascii="Times New Roman" w:hAnsi="Times New Roman" w:cs="Times New Roman"/>
          <w:sz w:val="24"/>
          <w:szCs w:val="24"/>
        </w:rPr>
        <w:t xml:space="preserve"> - </w:t>
      </w:r>
      <w:r w:rsidR="00251F7E" w:rsidRPr="00251F7E">
        <w:rPr>
          <w:rFonts w:ascii="Times New Roman" w:eastAsia="Times New Roman" w:hAnsi="Times New Roman" w:cs="Times New Roman"/>
          <w:sz w:val="24"/>
          <w:szCs w:val="24"/>
          <w:lang w:eastAsia="en-GB"/>
        </w:rPr>
        <w:t xml:space="preserve">The Community Partnership Coordination, Innovation Funds and Catch them young. </w:t>
      </w:r>
    </w:p>
    <w:p w14:paraId="1800DEDB" w14:textId="77777777" w:rsidR="00F10BDC" w:rsidRDefault="00F10BDC" w:rsidP="006E6253">
      <w:pPr>
        <w:spacing w:line="360" w:lineRule="auto"/>
        <w:jc w:val="both"/>
        <w:rPr>
          <w:rFonts w:ascii="Times New Roman" w:hAnsi="Times New Roman" w:cs="Times New Roman"/>
          <w:sz w:val="24"/>
          <w:szCs w:val="24"/>
        </w:rPr>
      </w:pPr>
      <w:r>
        <w:rPr>
          <w:rFonts w:ascii="Times New Roman" w:hAnsi="Times New Roman" w:cs="Times New Roman"/>
          <w:sz w:val="24"/>
          <w:szCs w:val="24"/>
        </w:rPr>
        <w:t>This</w:t>
      </w:r>
      <w:r w:rsidR="00251F7E">
        <w:rPr>
          <w:rFonts w:ascii="Times New Roman" w:hAnsi="Times New Roman" w:cs="Times New Roman"/>
          <w:sz w:val="24"/>
          <w:szCs w:val="24"/>
        </w:rPr>
        <w:t xml:space="preserve"> essay concludes by reflecting </w:t>
      </w:r>
      <w:r>
        <w:rPr>
          <w:rFonts w:ascii="Times New Roman" w:hAnsi="Times New Roman" w:cs="Times New Roman"/>
          <w:sz w:val="24"/>
          <w:szCs w:val="24"/>
        </w:rPr>
        <w:t xml:space="preserve">Cairney’s position </w:t>
      </w:r>
      <w:r w:rsidR="00251F7E">
        <w:rPr>
          <w:rFonts w:ascii="Times New Roman" w:hAnsi="Times New Roman" w:cs="Times New Roman"/>
          <w:sz w:val="24"/>
          <w:szCs w:val="24"/>
        </w:rPr>
        <w:t xml:space="preserve">that all policy </w:t>
      </w:r>
      <w:r>
        <w:rPr>
          <w:rFonts w:ascii="Times New Roman" w:hAnsi="Times New Roman" w:cs="Times New Roman"/>
          <w:sz w:val="24"/>
          <w:szCs w:val="24"/>
        </w:rPr>
        <w:t xml:space="preserve">analysis and </w:t>
      </w:r>
      <w:r w:rsidR="00251F7E">
        <w:rPr>
          <w:rFonts w:ascii="Times New Roman" w:hAnsi="Times New Roman" w:cs="Times New Roman"/>
          <w:sz w:val="24"/>
          <w:szCs w:val="24"/>
        </w:rPr>
        <w:t>evaluation</w:t>
      </w:r>
      <w:r>
        <w:rPr>
          <w:rFonts w:ascii="Times New Roman" w:hAnsi="Times New Roman" w:cs="Times New Roman"/>
          <w:sz w:val="24"/>
          <w:szCs w:val="24"/>
        </w:rPr>
        <w:t xml:space="preserve"> approach</w:t>
      </w:r>
      <w:r w:rsidR="003F0B5B">
        <w:rPr>
          <w:rFonts w:ascii="Times New Roman" w:hAnsi="Times New Roman" w:cs="Times New Roman"/>
          <w:sz w:val="24"/>
          <w:szCs w:val="24"/>
        </w:rPr>
        <w:t>es</w:t>
      </w:r>
      <w:r>
        <w:rPr>
          <w:rFonts w:ascii="Times New Roman" w:hAnsi="Times New Roman" w:cs="Times New Roman"/>
          <w:sz w:val="24"/>
          <w:szCs w:val="24"/>
        </w:rPr>
        <w:t xml:space="preserve"> are constraints by one factor or the other.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{"citationID":"qqazI8EU","properties":{"formattedCitation":"(Cairney, 2019)","plainCitation":"(Cairney, 2019)","noteIndex":0},"citationItems":[{"id":430,"uris":["http://zotero.org/users/local/r0Vqw2D3/items/P4GHKF2E"],"itemData":{"id":430,"type":"book","abstract":"The fully revised second edition of this textbook offers a comprehensive introduction to theories of public policy and policymaking. The policy process is complex: it contains hundreds of people and organisations from various levels and types of government, from agencies, quasi- and non-governmental organisations, interest groups and the private and voluntary sectors. This book sets out the major concepts and theories that are vital for making sense of the complexity of public policy, and explores how to combine their insights when seeking to explain the policy process. While a wide range of topics are covered – from multi-level governance and punctuated equilibrium theory to 'Multiple Streams' analysis and feminist institutionalism – this engaging text draws out the common themes among the variety of studies considered and tackles three key questions: what is the story of each theory (or multiple theories); what does policy theory tell us about issues like 'evidence based policymaking'; and how 'universal' are policy theories designed in the Global North? This book is the perfect companion for undergraduate and postgraduate students studying public policy, whether focussed on theory, analysis or the policy process, and it is essential reading for all those on MPP or MPM programmes.New to this Edition:- New sections on power, feminist institutionalism, the institutional analysis and development framework, the narrative policy framework, social construction and policy design- A consideration of policy studies in relation to the Global South in an updated concluding chapter- More coverage of policy formulation and tools, the psychology of policymaking and complexity theory- Engaging discussions of punctuated equilibrium, the advocacy coalition framework and multiple streams analysis","ISBN":"978-1-137-54518-3","language":"en","note":"Google-Books-ID: 9Zt1EAAAQBAJ","number-of-pages":"315","publisher":"Bloomsbury Publishing","source":"Google Books","title":"Understanding Public Policy: Theories and Issues","title-short":"Understanding Public Policy","author":[{"family":"Cairney","given":"Paul"}],"issued":{"date-parts":[["2019",11,15]]}}}],"schema":"https://github.com/citation-style-language/schema/raw/master/csl-citation.json"} </w:instrText>
      </w:r>
      <w:r>
        <w:rPr>
          <w:rFonts w:ascii="Times New Roman" w:hAnsi="Times New Roman" w:cs="Times New Roman"/>
          <w:sz w:val="24"/>
          <w:szCs w:val="24"/>
        </w:rPr>
        <w:fldChar w:fldCharType="separate"/>
      </w:r>
      <w:r w:rsidRPr="00F10BDC">
        <w:rPr>
          <w:rFonts w:ascii="Times New Roman" w:hAnsi="Times New Roman" w:cs="Times New Roman"/>
          <w:sz w:val="24"/>
        </w:rPr>
        <w:t xml:space="preserve">Cairney, </w:t>
      </w:r>
      <w:r>
        <w:rPr>
          <w:rFonts w:ascii="Times New Roman" w:hAnsi="Times New Roman" w:cs="Times New Roman"/>
          <w:sz w:val="24"/>
        </w:rPr>
        <w:t>(</w:t>
      </w:r>
      <w:r w:rsidRPr="00F10BDC">
        <w:rPr>
          <w:rFonts w:ascii="Times New Roman" w:hAnsi="Times New Roman" w:cs="Times New Roman"/>
          <w:sz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emphasised that no one approach is capable to cover the </w:t>
      </w:r>
      <w:r w:rsidR="003F0B5B">
        <w:rPr>
          <w:rFonts w:ascii="Times New Roman" w:hAnsi="Times New Roman" w:cs="Times New Roman"/>
          <w:sz w:val="24"/>
          <w:szCs w:val="24"/>
        </w:rPr>
        <w:t xml:space="preserve">entire </w:t>
      </w:r>
      <w:r>
        <w:rPr>
          <w:rFonts w:ascii="Times New Roman" w:hAnsi="Times New Roman" w:cs="Times New Roman"/>
          <w:sz w:val="24"/>
          <w:szCs w:val="24"/>
        </w:rPr>
        <w:t xml:space="preserve">complexity of the policy making process. </w:t>
      </w:r>
      <w:r w:rsidR="003F0B5B" w:rsidRPr="006E6253">
        <w:rPr>
          <w:rFonts w:ascii="Times New Roman" w:hAnsi="Times New Roman" w:cs="Times New Roman"/>
          <w:sz w:val="24"/>
          <w:szCs w:val="24"/>
        </w:rPr>
        <w:t>Stating these limitations is acknowledging that no one theory is fully perfect to analyse a particular policy.</w:t>
      </w:r>
    </w:p>
    <w:p w14:paraId="747224D0" w14:textId="77777777" w:rsidR="006E6253" w:rsidRPr="006E6253" w:rsidRDefault="003F0B5B" w:rsidP="006E62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essay contends that there is </w:t>
      </w:r>
      <w:r w:rsidR="006E6253" w:rsidRPr="006E6253">
        <w:rPr>
          <w:rFonts w:ascii="Times New Roman" w:hAnsi="Times New Roman" w:cs="Times New Roman"/>
          <w:sz w:val="24"/>
          <w:szCs w:val="24"/>
        </w:rPr>
        <w:t xml:space="preserve">need for flexibility and adaptation in the </w:t>
      </w:r>
      <w:r>
        <w:rPr>
          <w:rFonts w:ascii="Times New Roman" w:hAnsi="Times New Roman" w:cs="Times New Roman"/>
          <w:sz w:val="24"/>
          <w:szCs w:val="24"/>
        </w:rPr>
        <w:t xml:space="preserve">policy making </w:t>
      </w:r>
      <w:r w:rsidR="006E6253" w:rsidRPr="006E6253">
        <w:rPr>
          <w:rFonts w:ascii="Times New Roman" w:hAnsi="Times New Roman" w:cs="Times New Roman"/>
          <w:sz w:val="24"/>
          <w:szCs w:val="24"/>
        </w:rPr>
        <w:t>process. Having interacted with other policy</w:t>
      </w:r>
      <w:r>
        <w:rPr>
          <w:rFonts w:ascii="Times New Roman" w:hAnsi="Times New Roman" w:cs="Times New Roman"/>
          <w:sz w:val="24"/>
          <w:szCs w:val="24"/>
        </w:rPr>
        <w:t xml:space="preserve"> analysis approaches </w:t>
      </w:r>
      <w:r w:rsidR="006E6253" w:rsidRPr="006E6253">
        <w:rPr>
          <w:rFonts w:ascii="Times New Roman" w:hAnsi="Times New Roman" w:cs="Times New Roman"/>
          <w:sz w:val="24"/>
          <w:szCs w:val="24"/>
        </w:rPr>
        <w:t>during</w:t>
      </w:r>
      <w:r>
        <w:rPr>
          <w:rFonts w:ascii="Times New Roman" w:hAnsi="Times New Roman" w:cs="Times New Roman"/>
          <w:sz w:val="24"/>
          <w:szCs w:val="24"/>
        </w:rPr>
        <w:t xml:space="preserve"> my term one lectures, readings </w:t>
      </w:r>
      <w:r w:rsidR="006E6253" w:rsidRPr="006E6253">
        <w:rPr>
          <w:rFonts w:ascii="Times New Roman" w:hAnsi="Times New Roman" w:cs="Times New Roman"/>
          <w:sz w:val="24"/>
          <w:szCs w:val="24"/>
        </w:rPr>
        <w:t>and seminars, the MCA stood out as a perfect match for p</w:t>
      </w:r>
      <w:r w:rsidR="00251F7E">
        <w:rPr>
          <w:rFonts w:ascii="Times New Roman" w:hAnsi="Times New Roman" w:cs="Times New Roman"/>
          <w:sz w:val="24"/>
          <w:szCs w:val="24"/>
        </w:rPr>
        <w:t xml:space="preserve">roviding analysis in this study as it is a decision supported approach for both policy analysis and evaluation. </w:t>
      </w:r>
      <w:r>
        <w:rPr>
          <w:rFonts w:ascii="Times New Roman" w:hAnsi="Times New Roman" w:cs="Times New Roman"/>
          <w:sz w:val="24"/>
          <w:szCs w:val="24"/>
        </w:rPr>
        <w:t xml:space="preserve">This approach has also proven to be very helpful in supporting stakeholders and policy makers to make informed policy choices when their decisions involve uncertainty. </w:t>
      </w:r>
    </w:p>
    <w:p w14:paraId="59FB34AD" w14:textId="77777777" w:rsidR="001A762E" w:rsidRDefault="001A762E" w:rsidP="006E6253">
      <w:pPr>
        <w:spacing w:line="360" w:lineRule="auto"/>
        <w:jc w:val="both"/>
        <w:rPr>
          <w:rFonts w:ascii="Times New Roman" w:hAnsi="Times New Roman" w:cs="Times New Roman"/>
          <w:sz w:val="24"/>
          <w:szCs w:val="24"/>
        </w:rPr>
      </w:pPr>
      <w:r w:rsidRPr="006E6253">
        <w:rPr>
          <w:rFonts w:ascii="Times New Roman" w:hAnsi="Times New Roman" w:cs="Times New Roman"/>
          <w:sz w:val="24"/>
          <w:szCs w:val="24"/>
        </w:rPr>
        <w:t xml:space="preserve"> </w:t>
      </w:r>
      <w:r w:rsidR="00424A80">
        <w:rPr>
          <w:rFonts w:ascii="Times New Roman" w:hAnsi="Times New Roman" w:cs="Times New Roman"/>
          <w:sz w:val="24"/>
          <w:szCs w:val="24"/>
        </w:rPr>
        <w:t>REFERENCES</w:t>
      </w:r>
    </w:p>
    <w:p w14:paraId="1520A718" w14:textId="77777777" w:rsidR="000D40EC" w:rsidRPr="000D40EC" w:rsidRDefault="000D40EC" w:rsidP="000D40EC">
      <w:pPr>
        <w:pStyle w:val="Bibliography"/>
        <w:rPr>
          <w:rFonts w:ascii="Times New Roman" w:hAnsi="Times New Roman" w:cs="Times New Roman"/>
          <w:sz w:val="24"/>
        </w:rPr>
      </w:pPr>
      <w:r>
        <w:fldChar w:fldCharType="begin"/>
      </w:r>
      <w:r>
        <w:instrText xml:space="preserve"> ADDIN ZOTERO_BIBL {"uncited":[],"omitted":[],"custom":[]} CSL_BIBLIOGRAPHY </w:instrText>
      </w:r>
      <w:r>
        <w:fldChar w:fldCharType="separate"/>
      </w:r>
      <w:r w:rsidRPr="000D40EC">
        <w:rPr>
          <w:rFonts w:ascii="Times New Roman" w:hAnsi="Times New Roman" w:cs="Times New Roman"/>
          <w:sz w:val="24"/>
        </w:rPr>
        <w:t xml:space="preserve">Atar, E., 2022. Eugene Bardach and Eric M. Patashnik, A Practical Guide for Policy Analysis: The Eightfold Path to </w:t>
      </w:r>
      <w:r w:rsidR="000C7DDB">
        <w:rPr>
          <w:rFonts w:ascii="Times New Roman" w:hAnsi="Times New Roman" w:cs="Times New Roman"/>
          <w:sz w:val="24"/>
        </w:rPr>
        <w:t>More Effective Problem Solving</w:t>
      </w:r>
      <w:r w:rsidRPr="000D40EC">
        <w:rPr>
          <w:rFonts w:ascii="Times New Roman" w:hAnsi="Times New Roman" w:cs="Times New Roman"/>
          <w:sz w:val="24"/>
        </w:rPr>
        <w:t>.</w:t>
      </w:r>
    </w:p>
    <w:p w14:paraId="20B6F9D2"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Bacchi, C., 2025. What’s the Problem Represented to Be?: A New Thinking Paradigm, 1st ed. Routledge, London. https://doi.org/10.4324/9781032678382</w:t>
      </w:r>
    </w:p>
    <w:p w14:paraId="269AA650"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Bardach, E.S., Patashnik, E.M., 2020. A Practical Guide for Policy Analysis: The Eightfold Path to More Effective Problem Solving. CQ Press, Washington, D.C.</w:t>
      </w:r>
    </w:p>
    <w:p w14:paraId="15EB074F"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Barnes, A., 2024. Closure of more than a thousand youth centres could have lasting impact on society. UNISON Natl. URL https://www.unison.org.uk/news/2024/06/closure-of-more-than-a-thousand-youth-centres-could-have-lasting-impact-on-society/ (accessed 12.9.25).</w:t>
      </w:r>
    </w:p>
    <w:p w14:paraId="748416AC"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BCYC Report, 2024, n.d.</w:t>
      </w:r>
    </w:p>
    <w:p w14:paraId="0A66AE70"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Best, J., 2013. 11 Constructionist Social Problems Theory.</w:t>
      </w:r>
    </w:p>
    <w:p w14:paraId="203EAC2C"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Botvin, G.J., Griffin, K.W., 2014. Life skills training: Preventing substance misuse by enhancing individual and social competence. New Dir. Youth Dev. 2014, 57–65. https://doi.org/10.1002/yd.20086</w:t>
      </w:r>
    </w:p>
    <w:p w14:paraId="1F5FD147"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lastRenderedPageBreak/>
        <w:t>Bouyssou, D., Pirlot, M., 2003. Conjoint measurement tools for MCDM. A brief introduction.</w:t>
      </w:r>
    </w:p>
    <w:p w14:paraId="39EC5A99"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Cairney, P., 2021. The UK Government’s COVID-19 Policy: What Does “Guided by the Science” Mean in Practice? Front. Polit. Sci. 3, 624068. https://doi.org/10.3389/fpos.2021.624068</w:t>
      </w:r>
    </w:p>
    <w:p w14:paraId="3B5C7633"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Cairney, P., 2019. Understanding Public Policy: Theories and Issues. Bloomsbury Publishing.</w:t>
      </w:r>
    </w:p>
    <w:p w14:paraId="652F5B77"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Capano, G., Howlett, M., 2020. The Knowns and Unknowns of Policy Instrument Analysis: Policy Tools and the Current Research Agenda on Policy Mixes. Sage Open 10, 2158244019900568. https://doi.org/10.1177/2158244019900568</w:t>
      </w:r>
    </w:p>
    <w:p w14:paraId="64D4D55F"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Chivers, C., Crabbe, C., Fullforth, J., Groome, J., Hoadley, J., Jensen, A., Beardmore, A., Jones, M., 2023. Microgrants as a pathway for community development: A case study exploring impacts, implementation and context. Community Dev. 54, 411–428. https://doi.org/10.1080/15575330.2022.2091626</w:t>
      </w:r>
    </w:p>
    <w:p w14:paraId="540A81FD"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Cordeiro, V.C., 2025. The horrifying impact of knife crime on youth in England and Wales. Humanium. URL https://www.humanium.org/en/the-horrifying-impact-of-knife-crime-on-youth-in-the-united-kingdom/ (accessed 1</w:t>
      </w:r>
      <w:r>
        <w:rPr>
          <w:rFonts w:ascii="Times New Roman" w:hAnsi="Times New Roman" w:cs="Times New Roman"/>
          <w:sz w:val="24"/>
        </w:rPr>
        <w:t>1</w:t>
      </w:r>
      <w:r w:rsidRPr="000D40EC">
        <w:rPr>
          <w:rFonts w:ascii="Times New Roman" w:hAnsi="Times New Roman" w:cs="Times New Roman"/>
          <w:sz w:val="24"/>
        </w:rPr>
        <w:t>.9.25).</w:t>
      </w:r>
    </w:p>
    <w:p w14:paraId="3229B701"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Fischer, F., 2003. Reframing Public Policy: Discursive Politics and Deliberative Practices. Oxford University Press.</w:t>
      </w:r>
    </w:p>
    <w:p w14:paraId="055E7104"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gov.scot, 2022. Supporting Communities Fund: evaluation [WWW Document]. URL https://www.gov.scot/publications/supporting-communities-fund-evaluation/ (accessed 11.12.25).</w:t>
      </w:r>
    </w:p>
    <w:p w14:paraId="13225D27"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GOV.UK, 2020. Multi-agency response to child sexual abuse in the family environment: joint targeted area inspections (JTAIs) [WWW Document]. GOV.UK. URL https://www.gov.uk/government/publications/the-multi-agency-response-to-child-sexual-abuse-in-the-family-environment/multi-agency-response-to-child-sexual-abuse-in-the-family-environment-joint-targeted-area-inspections-jtais (accessed 11.11.25).</w:t>
      </w:r>
    </w:p>
    <w:p w14:paraId="285C6B93"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Home Office – Serious Violence Strategy, April 2018, n.d.</w:t>
      </w:r>
    </w:p>
    <w:p w14:paraId="7C97A809"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Howlett, M., Rayner, J., 2013. Patching vs Packaging in Policy Formulation: Assessing Policy Portfolio Design. Polit. Gov. 1, 170–182.</w:t>
      </w:r>
    </w:p>
    <w:p w14:paraId="611665F7"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McConnell, A., 2017. Rethinking wicked problems as political problems and policy problems. Policy Polit. https://doi.org/10.1332/030557317X15072085902640</w:t>
      </w:r>
    </w:p>
    <w:p w14:paraId="3352A8F2"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McCONNELL, A., 2010. Policy Success, Policy Failure and Grey Areas In-Between. J. Public Policy 30, 345–362. https://doi.org/10.1017/S0143814X10000152</w:t>
      </w:r>
    </w:p>
    <w:p w14:paraId="05281B31"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Meadows, D., 2008. Thinking in Systems: International Bestseller. Chelsea Green Publishing.</w:t>
      </w:r>
    </w:p>
    <w:p w14:paraId="6EA7E104"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Rahman, M., Wellstead, A., Howlett, M., 2019. From adaptive capacity to policy capacity adaptation assessments: insights from the policy sciences, in: Research Handbook on Climate Change Adaptation Policy. Edward Elgar Publishing, pp. 291–309.</w:t>
      </w:r>
    </w:p>
    <w:p w14:paraId="39705BD4"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Sanders-McDonagh, E., 2024. Rising knife crime in London is linked to austerity cuts to youth services – here’s the evidence [WWW Document]. The Conversation. https://doi.org/10.64628/AB.mk6e9y79r</w:t>
      </w:r>
    </w:p>
    <w:p w14:paraId="267F93C8"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Taub, J., Pearrow, M.M., Walker, W., 2023. Resilience Through Violence and Bullying Prevention in Schools, in: Goldstein, S., Brooks, R.B. (Eds.), Handbook of Resilience in Children. Springer International Publishing, Cham, pp. 495–509. https://doi.org/10.1007/978-3-031-14728-9_26</w:t>
      </w:r>
    </w:p>
    <w:p w14:paraId="0755293D"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UK GOV, 2023. The UK Government Resilience Framework [WWW Document]. GOV.UK. URL https://www.gov.uk/government/publications/the-uk-government-resilience-framework/the-uk-government-resilience-framework-html (accessed 11.2.25).</w:t>
      </w:r>
    </w:p>
    <w:p w14:paraId="691BCADF"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lastRenderedPageBreak/>
        <w:t>Varone, F., Jacob, S., Bundi, P., 2023. Handbook of Public Policy Evaluation, in: Handbook of Public Policy Evaluation. Edward Elgar Publishing.</w:t>
      </w:r>
    </w:p>
    <w:p w14:paraId="6A42B250"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WHO, 2019. School-based violence prevention: a practical handbook [WWW Document]. URL https://www.who.int/publications/i/item/school-based-violence-prevention-a-practical-handbook (accessed 11.8.25).</w:t>
      </w:r>
    </w:p>
    <w:p w14:paraId="1BBF9715"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Widdowson, E., 2025. Initiatives and projects 2025-2026 | Avon &amp; Somerset Violence Reduction Partnership. URL https://asvrp.co.uk/about-us-2-2/ (accessed 12.9.25).</w:t>
      </w:r>
    </w:p>
    <w:p w14:paraId="2013C950"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Wolford, B., 2018. What is GDPR, the EU’s new data protection law? GDPR.eu. URL https://gdpr.eu/what-is-gdpr/ (accessed 1</w:t>
      </w:r>
      <w:r>
        <w:rPr>
          <w:rFonts w:ascii="Times New Roman" w:hAnsi="Times New Roman" w:cs="Times New Roman"/>
          <w:sz w:val="24"/>
        </w:rPr>
        <w:t>1</w:t>
      </w:r>
      <w:r w:rsidRPr="000D40EC">
        <w:rPr>
          <w:rFonts w:ascii="Times New Roman" w:hAnsi="Times New Roman" w:cs="Times New Roman"/>
          <w:sz w:val="24"/>
        </w:rPr>
        <w:t>.1</w:t>
      </w:r>
      <w:r>
        <w:rPr>
          <w:rFonts w:ascii="Times New Roman" w:hAnsi="Times New Roman" w:cs="Times New Roman"/>
          <w:sz w:val="24"/>
        </w:rPr>
        <w:t>1</w:t>
      </w:r>
      <w:r w:rsidRPr="000D40EC">
        <w:rPr>
          <w:rFonts w:ascii="Times New Roman" w:hAnsi="Times New Roman" w:cs="Times New Roman"/>
          <w:sz w:val="24"/>
        </w:rPr>
        <w:t>.25).</w:t>
      </w:r>
    </w:p>
    <w:p w14:paraId="321EBCE2" w14:textId="77777777" w:rsidR="000D40EC" w:rsidRPr="000D40EC" w:rsidRDefault="000D40EC" w:rsidP="000D40EC">
      <w:pPr>
        <w:pStyle w:val="Bibliography"/>
        <w:rPr>
          <w:rFonts w:ascii="Times New Roman" w:hAnsi="Times New Roman" w:cs="Times New Roman"/>
          <w:sz w:val="24"/>
        </w:rPr>
      </w:pPr>
      <w:r w:rsidRPr="000D40EC">
        <w:rPr>
          <w:rFonts w:ascii="Times New Roman" w:hAnsi="Times New Roman" w:cs="Times New Roman"/>
          <w:sz w:val="24"/>
        </w:rPr>
        <w:t>World Bank Document, n.d.</w:t>
      </w:r>
    </w:p>
    <w:p w14:paraId="6040F421" w14:textId="59F2118E" w:rsidR="000D40EC" w:rsidRPr="000D40EC" w:rsidRDefault="000D40EC" w:rsidP="000D40EC">
      <w:pPr>
        <w:pStyle w:val="Bibliography"/>
        <w:rPr>
          <w:rFonts w:ascii="Times New Roman" w:hAnsi="Times New Roman" w:cs="Times New Roman"/>
          <w:sz w:val="24"/>
        </w:rPr>
      </w:pPr>
      <w:proofErr w:type="gramStart"/>
      <w:r w:rsidRPr="000D40EC">
        <w:rPr>
          <w:rFonts w:ascii="Times New Roman" w:hAnsi="Times New Roman" w:cs="Times New Roman"/>
          <w:sz w:val="24"/>
        </w:rPr>
        <w:t>YEF.-</w:t>
      </w:r>
      <w:proofErr w:type="gramEnd"/>
      <w:r w:rsidRPr="000D40EC">
        <w:rPr>
          <w:rFonts w:ascii="Times New Roman" w:hAnsi="Times New Roman" w:cs="Times New Roman"/>
          <w:sz w:val="24"/>
        </w:rPr>
        <w:t>Education-Systems-Guidance, May 2025.</w:t>
      </w:r>
    </w:p>
    <w:p w14:paraId="36E28183" w14:textId="77777777" w:rsidR="00424A80" w:rsidRPr="006E6253" w:rsidRDefault="000D40EC" w:rsidP="006E6253">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424A80" w:rsidRPr="006E625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4479" w14:textId="77777777" w:rsidR="00511B5A" w:rsidRDefault="00511B5A" w:rsidP="00266E9A">
      <w:pPr>
        <w:spacing w:after="0" w:line="240" w:lineRule="auto"/>
      </w:pPr>
      <w:r>
        <w:separator/>
      </w:r>
    </w:p>
  </w:endnote>
  <w:endnote w:type="continuationSeparator" w:id="0">
    <w:p w14:paraId="55CCB677" w14:textId="77777777" w:rsidR="00511B5A" w:rsidRDefault="00511B5A" w:rsidP="0026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214324"/>
      <w:docPartObj>
        <w:docPartGallery w:val="Page Numbers (Bottom of Page)"/>
        <w:docPartUnique/>
      </w:docPartObj>
    </w:sdtPr>
    <w:sdtEndPr>
      <w:rPr>
        <w:noProof/>
      </w:rPr>
    </w:sdtEndPr>
    <w:sdtContent>
      <w:p w14:paraId="375904E3" w14:textId="77777777" w:rsidR="00266E9A" w:rsidRDefault="00266E9A">
        <w:pPr>
          <w:pStyle w:val="Footer"/>
          <w:jc w:val="center"/>
        </w:pPr>
        <w:r>
          <w:fldChar w:fldCharType="begin"/>
        </w:r>
        <w:r>
          <w:instrText xml:space="preserve"> PAGE   \* MERGEFORMAT </w:instrText>
        </w:r>
        <w:r>
          <w:fldChar w:fldCharType="separate"/>
        </w:r>
        <w:r w:rsidR="009A196F">
          <w:rPr>
            <w:noProof/>
          </w:rPr>
          <w:t>2</w:t>
        </w:r>
        <w:r>
          <w:rPr>
            <w:noProof/>
          </w:rPr>
          <w:fldChar w:fldCharType="end"/>
        </w:r>
      </w:p>
    </w:sdtContent>
  </w:sdt>
  <w:p w14:paraId="6D1D4F3B" w14:textId="77777777" w:rsidR="00266E9A" w:rsidRDefault="00266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5C72" w14:textId="77777777" w:rsidR="00511B5A" w:rsidRDefault="00511B5A" w:rsidP="00266E9A">
      <w:pPr>
        <w:spacing w:after="0" w:line="240" w:lineRule="auto"/>
      </w:pPr>
      <w:r>
        <w:separator/>
      </w:r>
    </w:p>
  </w:footnote>
  <w:footnote w:type="continuationSeparator" w:id="0">
    <w:p w14:paraId="43DA17C0" w14:textId="77777777" w:rsidR="00511B5A" w:rsidRDefault="00511B5A" w:rsidP="00266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473"/>
    <w:multiLevelType w:val="hybridMultilevel"/>
    <w:tmpl w:val="1B70EA5A"/>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645BB"/>
    <w:multiLevelType w:val="hybridMultilevel"/>
    <w:tmpl w:val="87EE5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101815"/>
    <w:multiLevelType w:val="hybridMultilevel"/>
    <w:tmpl w:val="1F1E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A3D4B"/>
    <w:multiLevelType w:val="multilevel"/>
    <w:tmpl w:val="34ECCE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5EE53B5F"/>
    <w:multiLevelType w:val="hybridMultilevel"/>
    <w:tmpl w:val="D440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215262"/>
    <w:multiLevelType w:val="hybridMultilevel"/>
    <w:tmpl w:val="980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840577">
    <w:abstractNumId w:val="3"/>
  </w:num>
  <w:num w:numId="2" w16cid:durableId="1315573706">
    <w:abstractNumId w:val="1"/>
  </w:num>
  <w:num w:numId="3" w16cid:durableId="1609004799">
    <w:abstractNumId w:val="0"/>
  </w:num>
  <w:num w:numId="4" w16cid:durableId="304505901">
    <w:abstractNumId w:val="2"/>
  </w:num>
  <w:num w:numId="5" w16cid:durableId="1633904433">
    <w:abstractNumId w:val="5"/>
  </w:num>
  <w:num w:numId="6" w16cid:durableId="1110901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7A"/>
    <w:rsid w:val="00023D4B"/>
    <w:rsid w:val="00051AFA"/>
    <w:rsid w:val="000802B1"/>
    <w:rsid w:val="00086EC1"/>
    <w:rsid w:val="000C7DDB"/>
    <w:rsid w:val="000D0DCC"/>
    <w:rsid w:val="000D40EC"/>
    <w:rsid w:val="001133DA"/>
    <w:rsid w:val="00146AE1"/>
    <w:rsid w:val="00171348"/>
    <w:rsid w:val="001A762E"/>
    <w:rsid w:val="00251F7E"/>
    <w:rsid w:val="00266E9A"/>
    <w:rsid w:val="00272ADD"/>
    <w:rsid w:val="002B244D"/>
    <w:rsid w:val="002C6EE0"/>
    <w:rsid w:val="002E1C76"/>
    <w:rsid w:val="002F70F8"/>
    <w:rsid w:val="0033725D"/>
    <w:rsid w:val="00344519"/>
    <w:rsid w:val="003460FF"/>
    <w:rsid w:val="00372F7C"/>
    <w:rsid w:val="00387CB6"/>
    <w:rsid w:val="003F0B5B"/>
    <w:rsid w:val="003F36C7"/>
    <w:rsid w:val="00424A80"/>
    <w:rsid w:val="004333DE"/>
    <w:rsid w:val="004D4E1C"/>
    <w:rsid w:val="00511B5A"/>
    <w:rsid w:val="00514EB5"/>
    <w:rsid w:val="0060378A"/>
    <w:rsid w:val="006476BB"/>
    <w:rsid w:val="00685936"/>
    <w:rsid w:val="006A68B5"/>
    <w:rsid w:val="006E6253"/>
    <w:rsid w:val="00791817"/>
    <w:rsid w:val="00793CD1"/>
    <w:rsid w:val="00833B40"/>
    <w:rsid w:val="00834032"/>
    <w:rsid w:val="008370DC"/>
    <w:rsid w:val="00877402"/>
    <w:rsid w:val="008B665A"/>
    <w:rsid w:val="008C1977"/>
    <w:rsid w:val="008C22A8"/>
    <w:rsid w:val="00916C70"/>
    <w:rsid w:val="00946D9A"/>
    <w:rsid w:val="009A196F"/>
    <w:rsid w:val="009B3A14"/>
    <w:rsid w:val="00AE0254"/>
    <w:rsid w:val="00B04B3E"/>
    <w:rsid w:val="00B54675"/>
    <w:rsid w:val="00C15A74"/>
    <w:rsid w:val="00C4287A"/>
    <w:rsid w:val="00D062A8"/>
    <w:rsid w:val="00D65688"/>
    <w:rsid w:val="00D73816"/>
    <w:rsid w:val="00D94BBB"/>
    <w:rsid w:val="00E3066E"/>
    <w:rsid w:val="00ED6CED"/>
    <w:rsid w:val="00F10BDC"/>
    <w:rsid w:val="00FE5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CE24"/>
  <w15:docId w15:val="{31C99EAB-0CEE-4E4D-B8E0-1D618637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ED"/>
  </w:style>
  <w:style w:type="paragraph" w:styleId="Heading2">
    <w:name w:val="heading 2"/>
    <w:basedOn w:val="Normal"/>
    <w:link w:val="Heading2Char"/>
    <w:uiPriority w:val="9"/>
    <w:qFormat/>
    <w:rsid w:val="001A762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28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1A762E"/>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946D9A"/>
    <w:rPr>
      <w:b/>
      <w:bCs/>
    </w:rPr>
  </w:style>
  <w:style w:type="paragraph" w:styleId="ListParagraph">
    <w:name w:val="List Paragraph"/>
    <w:basedOn w:val="Normal"/>
    <w:uiPriority w:val="34"/>
    <w:qFormat/>
    <w:rsid w:val="00D062A8"/>
    <w:pPr>
      <w:ind w:left="720"/>
      <w:contextualSpacing/>
    </w:pPr>
  </w:style>
  <w:style w:type="paragraph" w:styleId="BalloonText">
    <w:name w:val="Balloon Text"/>
    <w:basedOn w:val="Normal"/>
    <w:link w:val="BalloonTextChar"/>
    <w:uiPriority w:val="99"/>
    <w:semiHidden/>
    <w:unhideWhenUsed/>
    <w:rsid w:val="006A6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8B5"/>
    <w:rPr>
      <w:rFonts w:ascii="Tahoma" w:hAnsi="Tahoma" w:cs="Tahoma"/>
      <w:sz w:val="16"/>
      <w:szCs w:val="16"/>
    </w:rPr>
  </w:style>
  <w:style w:type="paragraph" w:styleId="Header">
    <w:name w:val="header"/>
    <w:basedOn w:val="Normal"/>
    <w:link w:val="HeaderChar"/>
    <w:uiPriority w:val="99"/>
    <w:unhideWhenUsed/>
    <w:rsid w:val="00266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E9A"/>
  </w:style>
  <w:style w:type="paragraph" w:styleId="Footer">
    <w:name w:val="footer"/>
    <w:basedOn w:val="Normal"/>
    <w:link w:val="FooterChar"/>
    <w:uiPriority w:val="99"/>
    <w:unhideWhenUsed/>
    <w:rsid w:val="00266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E9A"/>
  </w:style>
  <w:style w:type="paragraph" w:styleId="Bibliography">
    <w:name w:val="Bibliography"/>
    <w:basedOn w:val="Normal"/>
    <w:next w:val="Normal"/>
    <w:uiPriority w:val="37"/>
    <w:unhideWhenUsed/>
    <w:rsid w:val="000D40EC"/>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51445">
      <w:bodyDiv w:val="1"/>
      <w:marLeft w:val="0"/>
      <w:marRight w:val="0"/>
      <w:marTop w:val="0"/>
      <w:marBottom w:val="0"/>
      <w:divBdr>
        <w:top w:val="none" w:sz="0" w:space="0" w:color="auto"/>
        <w:left w:val="none" w:sz="0" w:space="0" w:color="auto"/>
        <w:bottom w:val="none" w:sz="0" w:space="0" w:color="auto"/>
        <w:right w:val="none" w:sz="0" w:space="0" w:color="auto"/>
      </w:divBdr>
    </w:div>
    <w:div w:id="528417750">
      <w:bodyDiv w:val="1"/>
      <w:marLeft w:val="0"/>
      <w:marRight w:val="0"/>
      <w:marTop w:val="0"/>
      <w:marBottom w:val="0"/>
      <w:divBdr>
        <w:top w:val="none" w:sz="0" w:space="0" w:color="auto"/>
        <w:left w:val="none" w:sz="0" w:space="0" w:color="auto"/>
        <w:bottom w:val="none" w:sz="0" w:space="0" w:color="auto"/>
        <w:right w:val="none" w:sz="0" w:space="0" w:color="auto"/>
      </w:divBdr>
      <w:divsChild>
        <w:div w:id="573471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0146778">
      <w:bodyDiv w:val="1"/>
      <w:marLeft w:val="0"/>
      <w:marRight w:val="0"/>
      <w:marTop w:val="0"/>
      <w:marBottom w:val="0"/>
      <w:divBdr>
        <w:top w:val="none" w:sz="0" w:space="0" w:color="auto"/>
        <w:left w:val="none" w:sz="0" w:space="0" w:color="auto"/>
        <w:bottom w:val="none" w:sz="0" w:space="0" w:color="auto"/>
        <w:right w:val="none" w:sz="0" w:space="0" w:color="auto"/>
      </w:divBdr>
      <w:divsChild>
        <w:div w:id="2049404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997189">
      <w:bodyDiv w:val="1"/>
      <w:marLeft w:val="0"/>
      <w:marRight w:val="0"/>
      <w:marTop w:val="0"/>
      <w:marBottom w:val="0"/>
      <w:divBdr>
        <w:top w:val="none" w:sz="0" w:space="0" w:color="auto"/>
        <w:left w:val="none" w:sz="0" w:space="0" w:color="auto"/>
        <w:bottom w:val="none" w:sz="0" w:space="0" w:color="auto"/>
        <w:right w:val="none" w:sz="0" w:space="0" w:color="auto"/>
      </w:divBdr>
      <w:divsChild>
        <w:div w:id="1963029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753523">
      <w:bodyDiv w:val="1"/>
      <w:marLeft w:val="0"/>
      <w:marRight w:val="0"/>
      <w:marTop w:val="0"/>
      <w:marBottom w:val="0"/>
      <w:divBdr>
        <w:top w:val="none" w:sz="0" w:space="0" w:color="auto"/>
        <w:left w:val="none" w:sz="0" w:space="0" w:color="auto"/>
        <w:bottom w:val="none" w:sz="0" w:space="0" w:color="auto"/>
        <w:right w:val="none" w:sz="0" w:space="0" w:color="auto"/>
      </w:divBdr>
      <w:divsChild>
        <w:div w:id="645666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514954">
      <w:bodyDiv w:val="1"/>
      <w:marLeft w:val="0"/>
      <w:marRight w:val="0"/>
      <w:marTop w:val="0"/>
      <w:marBottom w:val="0"/>
      <w:divBdr>
        <w:top w:val="none" w:sz="0" w:space="0" w:color="auto"/>
        <w:left w:val="none" w:sz="0" w:space="0" w:color="auto"/>
        <w:bottom w:val="none" w:sz="0" w:space="0" w:color="auto"/>
        <w:right w:val="none" w:sz="0" w:space="0" w:color="auto"/>
      </w:divBdr>
      <w:divsChild>
        <w:div w:id="1101534303">
          <w:marLeft w:val="0"/>
          <w:marRight w:val="0"/>
          <w:marTop w:val="0"/>
          <w:marBottom w:val="0"/>
          <w:divBdr>
            <w:top w:val="none" w:sz="0" w:space="0" w:color="auto"/>
            <w:left w:val="none" w:sz="0" w:space="0" w:color="auto"/>
            <w:bottom w:val="none" w:sz="0" w:space="0" w:color="auto"/>
            <w:right w:val="none" w:sz="0" w:space="0" w:color="auto"/>
          </w:divBdr>
          <w:divsChild>
            <w:div w:id="22121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3060">
      <w:bodyDiv w:val="1"/>
      <w:marLeft w:val="0"/>
      <w:marRight w:val="0"/>
      <w:marTop w:val="0"/>
      <w:marBottom w:val="0"/>
      <w:divBdr>
        <w:top w:val="none" w:sz="0" w:space="0" w:color="auto"/>
        <w:left w:val="none" w:sz="0" w:space="0" w:color="auto"/>
        <w:bottom w:val="none" w:sz="0" w:space="0" w:color="auto"/>
        <w:right w:val="none" w:sz="0" w:space="0" w:color="auto"/>
      </w:divBdr>
      <w:divsChild>
        <w:div w:id="1945260524">
          <w:marLeft w:val="0"/>
          <w:marRight w:val="0"/>
          <w:marTop w:val="0"/>
          <w:marBottom w:val="0"/>
          <w:divBdr>
            <w:top w:val="none" w:sz="0" w:space="0" w:color="auto"/>
            <w:left w:val="none" w:sz="0" w:space="0" w:color="auto"/>
            <w:bottom w:val="none" w:sz="0" w:space="0" w:color="auto"/>
            <w:right w:val="none" w:sz="0" w:space="0" w:color="auto"/>
          </w:divBdr>
        </w:div>
        <w:div w:id="1552155877">
          <w:marLeft w:val="0"/>
          <w:marRight w:val="0"/>
          <w:marTop w:val="0"/>
          <w:marBottom w:val="0"/>
          <w:divBdr>
            <w:top w:val="none" w:sz="0" w:space="0" w:color="auto"/>
            <w:left w:val="none" w:sz="0" w:space="0" w:color="auto"/>
            <w:bottom w:val="none" w:sz="0" w:space="0" w:color="auto"/>
            <w:right w:val="none" w:sz="0" w:space="0" w:color="auto"/>
          </w:divBdr>
        </w:div>
        <w:div w:id="1276905570">
          <w:marLeft w:val="0"/>
          <w:marRight w:val="0"/>
          <w:marTop w:val="0"/>
          <w:marBottom w:val="0"/>
          <w:divBdr>
            <w:top w:val="none" w:sz="0" w:space="0" w:color="auto"/>
            <w:left w:val="none" w:sz="0" w:space="0" w:color="auto"/>
            <w:bottom w:val="none" w:sz="0" w:space="0" w:color="auto"/>
            <w:right w:val="none" w:sz="0" w:space="0" w:color="auto"/>
          </w:divBdr>
        </w:div>
        <w:div w:id="361247211">
          <w:marLeft w:val="0"/>
          <w:marRight w:val="0"/>
          <w:marTop w:val="0"/>
          <w:marBottom w:val="0"/>
          <w:divBdr>
            <w:top w:val="none" w:sz="0" w:space="0" w:color="auto"/>
            <w:left w:val="none" w:sz="0" w:space="0" w:color="auto"/>
            <w:bottom w:val="none" w:sz="0" w:space="0" w:color="auto"/>
            <w:right w:val="none" w:sz="0" w:space="0" w:color="auto"/>
          </w:divBdr>
        </w:div>
        <w:div w:id="519048006">
          <w:marLeft w:val="0"/>
          <w:marRight w:val="0"/>
          <w:marTop w:val="0"/>
          <w:marBottom w:val="0"/>
          <w:divBdr>
            <w:top w:val="none" w:sz="0" w:space="0" w:color="auto"/>
            <w:left w:val="none" w:sz="0" w:space="0" w:color="auto"/>
            <w:bottom w:val="none" w:sz="0" w:space="0" w:color="auto"/>
            <w:right w:val="none" w:sz="0" w:space="0" w:color="auto"/>
          </w:divBdr>
        </w:div>
        <w:div w:id="91367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14629</Words>
  <Characters>83391</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dc:creator>
  <cp:lastModifiedBy>Diamond Suma</cp:lastModifiedBy>
  <cp:revision>2</cp:revision>
  <dcterms:created xsi:type="dcterms:W3CDTF">2026-06-25T10:35:00Z</dcterms:created>
  <dcterms:modified xsi:type="dcterms:W3CDTF">2026-06-25T10:35:00Z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id="8ruDdY0w"/&gt;&lt;style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