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0000001"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Maximizing Student Learning Outcomes as a Function of Psychological Dynamics and Classroom Management Practices</w:t>
      </w:r>
    </w:p>
    <w:p w14:paraId="00000002" w14:textId="475389D2" w:rsidR="00956D80" w:rsidRDefault="00B429C8">
      <w:pPr>
        <w:pStyle w:val="Heading1"/>
        <w:spacing w:before="480" w:line="240" w:lineRule="auto"/>
        <w:rPr>
          <w:rFonts w:ascii="Times New Roman" w:eastAsia="Times New Roman" w:hAnsi="Times New Roman" w:cs="Times New Roman"/>
          <w:sz w:val="20"/>
          <w:szCs w:val="20"/>
        </w:rPr>
      </w:pPr>
      <w:bookmarkStart w:id="0" w:name="_92vticllva0m" w:colFirst="0" w:colLast="0"/>
      <w:bookmarkEnd w:id="0"/>
      <w:proofErr w:type="gramStart"/>
      <w:r>
        <w:rPr>
          <w:rFonts w:ascii="Times New Roman" w:eastAsia="Times New Roman" w:hAnsi="Times New Roman" w:cs="Times New Roman"/>
          <w:b/>
          <w:bCs/>
          <w:sz w:val="20"/>
          <w:szCs w:val="20"/>
        </w:rPr>
        <w:t xml:space="preserve"/>
      </w:r>
      <w:r>
        <w:rPr>
          <w:rFonts w:ascii="Times New Roman" w:eastAsia="Times New Roman" w:hAnsi="Times New Roman" w:cs="Times New Roman"/>
          <w:sz w:val="20"/>
          <w:szCs w:val="20"/>
        </w:rPr>
        <w:t xml:space="preserve"/>
      </w:r>
      <w:proofErr w:type="spellStart"/>
      <w:r>
        <w:rPr>
          <w:rFonts w:ascii="Times New Roman" w:eastAsia="Times New Roman" w:hAnsi="Times New Roman" w:cs="Times New Roman"/>
          <w:sz w:val="20"/>
          <w:szCs w:val="20"/>
        </w:rPr>
        <w:t/>
      </w:r>
      <w:proofErr w:type="spellEnd"/>
      <w:proofErr w:type="gramEnd"/>
      <w:r>
        <w:rPr>
          <w:rFonts w:ascii="Times New Roman" w:eastAsia="Times New Roman" w:hAnsi="Times New Roman" w:cs="Times New Roman"/>
          <w:sz w:val="20"/>
          <w:szCs w:val="20"/>
        </w:rPr>
        <w:t xml:space="preserve"/>
      </w:r>
      <w:proofErr w:type="spellStart"/>
      <w:r>
        <w:rPr>
          <w:rFonts w:ascii="Times New Roman" w:eastAsia="Times New Roman" w:hAnsi="Times New Roman" w:cs="Times New Roman"/>
          <w:sz w:val="20"/>
          <w:szCs w:val="20"/>
        </w:rPr>
        <w:t/>
      </w:r>
      <w:proofErr w:type="spellEnd"/>
      <w:r>
        <w:rPr>
          <w:rFonts w:ascii="Times New Roman" w:eastAsia="Times New Roman" w:hAnsi="Times New Roman" w:cs="Times New Roman"/>
          <w:sz w:val="20"/>
          <w:szCs w:val="20"/>
        </w:rPr>
        <w:t/>
      </w:r>
    </w:p>
    <w:p w14:paraId="00000003" w14:textId="77777777" w:rsidR="00956D80" w:rsidRDefault="00B429C8">
      <w:pPr>
        <w:spacing w:after="200"/>
        <w:rPr>
          <w:rFonts w:ascii="Times New Roman" w:eastAsia="Times New Roman" w:hAnsi="Times New Roman" w:cs="Times New Roman"/>
        </w:rPr>
      </w:pPr>
      <w:r>
        <w:rPr>
          <w:rFonts w:ascii="Calibri" w:eastAsia="Calibri" w:hAnsi="Calibri" w:cs="Calibri"/>
        </w:rPr>
        <w:t xml:space="preserve"/>
      </w:r>
      <w:r>
        <w:rPr>
          <w:rFonts w:ascii="Times New Roman" w:eastAsia="Times New Roman" w:hAnsi="Times New Roman" w:cs="Times New Roman"/>
        </w:rPr>
        <w:t xml:space="preserve"/>
      </w:r>
    </w:p>
    <w:p w14:paraId="00000004" w14:textId="77777777" w:rsidR="00956D80" w:rsidRDefault="00B429C8">
      <w:pPr>
        <w:spacing w:after="200"/>
        <w:rPr>
          <w:rFonts w:ascii="Times New Roman" w:eastAsia="Times New Roman" w:hAnsi="Times New Roman" w:cs="Times New Roman"/>
          <w:sz w:val="20"/>
          <w:szCs w:val="20"/>
        </w:rPr>
      </w:pPr>
      <w:r>
        <w:rPr>
          <w:rFonts w:ascii="Times New Roman" w:eastAsia="Times New Roman" w:hAnsi="Times New Roman" w:cs="Times New Roman"/>
        </w:rPr>
        <w:t xml:space="preserve"/>
      </w:r>
      <w:r>
        <w:rPr>
          <w:rFonts w:ascii="Times New Roman" w:eastAsia="Times New Roman" w:hAnsi="Times New Roman" w:cs="Times New Roman"/>
          <w:sz w:val="20"/>
          <w:szCs w:val="20"/>
        </w:rPr>
        <w:t xml:space="preserve"/>
      </w:r>
      <w:proofErr w:type="gramStart"/>
      <w:r>
        <w:rPr>
          <w:rFonts w:ascii="Times New Roman" w:eastAsia="Times New Roman" w:hAnsi="Times New Roman" w:cs="Times New Roman"/>
          <w:sz w:val="20"/>
          <w:szCs w:val="20"/>
        </w:rPr>
        <w:t/>
      </w:r>
      <w:proofErr w:type="gramEnd"/>
      <w:r>
        <w:rPr>
          <w:rFonts w:ascii="Times New Roman" w:eastAsia="Times New Roman" w:hAnsi="Times New Roman" w:cs="Times New Roman"/>
          <w:sz w:val="20"/>
          <w:szCs w:val="20"/>
        </w:rPr>
        <w:t xml:space="preserve"/>
      </w:r>
    </w:p>
    <w:p w14:paraId="00000005" w14:textId="77777777" w:rsidR="00956D80" w:rsidRDefault="00B429C8">
      <w:pPr>
        <w:spacing w:after="200"/>
        <w:rPr>
          <w:rFonts w:ascii="Times New Roman" w:eastAsia="Times New Roman" w:hAnsi="Times New Roman" w:cs="Times New Roman"/>
          <w:color w:val="1A1A1A"/>
          <w:sz w:val="24"/>
          <w:szCs w:val="24"/>
        </w:rPr>
      </w:pPr>
      <w:r>
        <w:rPr>
          <w:rFonts w:ascii="Times New Roman" w:eastAsia="Times New Roman" w:hAnsi="Times New Roman" w:cs="Times New Roman"/>
          <w:sz w:val="20"/>
          <w:szCs w:val="20"/>
        </w:rPr>
        <w:t xml:space="preserve"/>
      </w:r>
    </w:p>
    <w:p w14:paraId="0000000A"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Abstract</w:t>
      </w:r>
    </w:p>
    <w:p w14:paraId="0000000B" w14:textId="77777777" w:rsidR="00956D80" w:rsidRDefault="00B429C8">
      <w:pPr>
        <w:widowControl w:val="0"/>
        <w:spacing w:before="240" w:after="240" w:line="300" w:lineRule="auto"/>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 xml:space="preserve">This paper examines the psychological aspects, classroom management </w:t>
      </w:r>
      <w:r>
        <w:rPr>
          <w:rFonts w:ascii="Times New Roman" w:eastAsia="Times New Roman" w:hAnsi="Times New Roman" w:cs="Times New Roman"/>
          <w:color w:val="1A1A1A"/>
          <w:sz w:val="20"/>
          <w:szCs w:val="20"/>
        </w:rPr>
        <w:t xml:space="preserve">and the digital-AI learning environment and how they affect student learning in higher education. While traditional teaching models </w:t>
      </w:r>
      <w:proofErr w:type="spellStart"/>
      <w:r>
        <w:rPr>
          <w:rFonts w:ascii="Times New Roman" w:eastAsia="Times New Roman" w:hAnsi="Times New Roman" w:cs="Times New Roman"/>
          <w:color w:val="1A1A1A"/>
          <w:sz w:val="20"/>
          <w:szCs w:val="20"/>
        </w:rPr>
        <w:t>prioritise</w:t>
      </w:r>
      <w:proofErr w:type="spellEnd"/>
      <w:r>
        <w:rPr>
          <w:rFonts w:ascii="Times New Roman" w:eastAsia="Times New Roman" w:hAnsi="Times New Roman" w:cs="Times New Roman"/>
          <w:color w:val="1A1A1A"/>
          <w:sz w:val="20"/>
          <w:szCs w:val="20"/>
        </w:rPr>
        <w:t xml:space="preserve"> information, there have been calls to consider student engagement as a crucial factor for learning outcomes. The </w:t>
      </w:r>
      <w:r>
        <w:rPr>
          <w:rFonts w:ascii="Times New Roman" w:eastAsia="Times New Roman" w:hAnsi="Times New Roman" w:cs="Times New Roman"/>
          <w:color w:val="1A1A1A"/>
          <w:sz w:val="20"/>
          <w:szCs w:val="20"/>
        </w:rPr>
        <w:t xml:space="preserve">emerging </w:t>
      </w:r>
      <w:proofErr w:type="gramStart"/>
      <w:r>
        <w:rPr>
          <w:rFonts w:ascii="Times New Roman" w:eastAsia="Times New Roman" w:hAnsi="Times New Roman" w:cs="Times New Roman"/>
          <w:color w:val="1A1A1A"/>
          <w:sz w:val="20"/>
          <w:szCs w:val="20"/>
        </w:rPr>
        <w:t>use of digital platforms and generative AI have</w:t>
      </w:r>
      <w:proofErr w:type="gramEnd"/>
      <w:r>
        <w:rPr>
          <w:rFonts w:ascii="Times New Roman" w:eastAsia="Times New Roman" w:hAnsi="Times New Roman" w:cs="Times New Roman"/>
          <w:color w:val="1A1A1A"/>
          <w:sz w:val="20"/>
          <w:szCs w:val="20"/>
        </w:rPr>
        <w:t xml:space="preserve"> transformed the way information is accessed. This, of course, has also diminished the value of classrooms and </w:t>
      </w:r>
      <w:bookmarkStart w:id="1" w:name="_GoBack"/>
      <w:r>
        <w:rPr>
          <w:rFonts w:ascii="Times New Roman" w:eastAsia="Times New Roman" w:hAnsi="Times New Roman" w:cs="Times New Roman"/>
          <w:color w:val="1A1A1A"/>
          <w:sz w:val="20"/>
          <w:szCs w:val="20"/>
        </w:rPr>
        <w:t xml:space="preserve">their </w:t>
      </w:r>
      <w:bookmarkEnd w:id="1"/>
      <w:r>
        <w:rPr>
          <w:rFonts w:ascii="Times New Roman" w:eastAsia="Times New Roman" w:hAnsi="Times New Roman" w:cs="Times New Roman"/>
          <w:color w:val="1A1A1A"/>
          <w:sz w:val="20"/>
          <w:szCs w:val="20"/>
        </w:rPr>
        <w:t>significance.</w:t>
      </w:r>
    </w:p>
    <w:p w14:paraId="0000000C" w14:textId="77777777" w:rsidR="00956D80" w:rsidRDefault="00B429C8">
      <w:pPr>
        <w:widowControl w:val="0"/>
        <w:spacing w:before="240" w:after="240" w:line="300" w:lineRule="auto"/>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The research looks at issues of attention, motivation, self-regulated</w:t>
      </w:r>
      <w:r>
        <w:rPr>
          <w:rFonts w:ascii="Times New Roman" w:eastAsia="Times New Roman" w:hAnsi="Times New Roman" w:cs="Times New Roman"/>
          <w:color w:val="1A1A1A"/>
          <w:sz w:val="20"/>
          <w:szCs w:val="20"/>
        </w:rPr>
        <w:t xml:space="preserve"> learning and cognitive load. It takes into account digital distraction and AI courseware. In this paper, cognitive distractions and short attention spans are thought to be factors in disengagement in classroom-based learning.</w:t>
      </w:r>
    </w:p>
    <w:p w14:paraId="0000000D" w14:textId="77777777" w:rsidR="00956D80" w:rsidRDefault="00B429C8">
      <w:pPr>
        <w:widowControl w:val="0"/>
        <w:spacing w:before="240" w:after="240" w:line="300" w:lineRule="auto"/>
        <w:rPr>
          <w:rFonts w:ascii="Times New Roman" w:eastAsia="Times New Roman" w:hAnsi="Times New Roman" w:cs="Times New Roman"/>
          <w:color w:val="1A1A1A"/>
          <w:sz w:val="20"/>
          <w:szCs w:val="20"/>
        </w:rPr>
      </w:pPr>
      <w:r>
        <w:rPr>
          <w:rFonts w:ascii="Times New Roman" w:eastAsia="Times New Roman" w:hAnsi="Times New Roman" w:cs="Times New Roman"/>
          <w:color w:val="1A1A1A"/>
          <w:sz w:val="20"/>
          <w:szCs w:val="20"/>
        </w:rPr>
        <w:t>The paper discusses research and observations from classrooms to suggest that to enhance student performance, teaching must be transformed by engaging them. Blending psychological insights with flexible classroom management approaches can improve engagemen</w:t>
      </w:r>
      <w:r>
        <w:rPr>
          <w:rFonts w:ascii="Times New Roman" w:eastAsia="Times New Roman" w:hAnsi="Times New Roman" w:cs="Times New Roman"/>
          <w:color w:val="1A1A1A"/>
          <w:sz w:val="20"/>
          <w:szCs w:val="20"/>
        </w:rPr>
        <w:t>t, promote attention and reinstate the classroom as the site of learning in modern higher education.</w:t>
      </w:r>
    </w:p>
    <w:p w14:paraId="00000010" w14:textId="2045D359"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sidRPr="006E00E2">
        <w:rPr>
          <w:rFonts w:ascii="Times New Roman" w:eastAsia="Times New Roman" w:hAnsi="Times New Roman" w:cs="Times New Roman"/>
          <w:b/>
          <w:color w:val="1A1A1A"/>
          <w:sz w:val="20"/>
          <w:szCs w:val="20"/>
        </w:rPr>
        <w:t>Keywords</w:t>
      </w:r>
      <w:r>
        <w:rPr>
          <w:rFonts w:ascii="Times New Roman" w:eastAsia="Times New Roman" w:hAnsi="Times New Roman" w:cs="Times New Roman"/>
          <w:color w:val="1A1A1A"/>
          <w:sz w:val="20"/>
          <w:szCs w:val="20"/>
        </w:rPr>
        <w:t>: Student learning, psychological dynamics, classroom management, digital distraction, artificial intelligence, and education, student engagement.</w:t>
      </w:r>
    </w:p>
    <w:p w14:paraId="00000011"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I. Introduction</w:t>
      </w:r>
    </w:p>
    <w:p w14:paraId="00000012"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classroom experiences of students are in the middle of a structural change which is being changed by the quick development of digital space and incorporation of artificial intelligence into daily academic activities. At the moment, st</w:t>
      </w:r>
      <w:r>
        <w:rPr>
          <w:rFonts w:ascii="Times New Roman" w:eastAsia="Times New Roman" w:hAnsi="Times New Roman" w:cs="Times New Roman"/>
          <w:color w:val="1A1A1A"/>
          <w:sz w:val="24"/>
          <w:szCs w:val="24"/>
        </w:rPr>
        <w:t xml:space="preserve">udents work in a world where one can get information in seconds via the lenses of such tools like a virtual assistant powered by AI or resources like YouTube, which fundamentally changes the connection between formal schooling and students. Although there </w:t>
      </w:r>
      <w:r>
        <w:rPr>
          <w:rFonts w:ascii="Times New Roman" w:eastAsia="Times New Roman" w:hAnsi="Times New Roman" w:cs="Times New Roman"/>
          <w:color w:val="1A1A1A"/>
          <w:sz w:val="24"/>
          <w:szCs w:val="24"/>
        </w:rPr>
        <w:t>is a democratization of knowledge through this accessibility, it has also led to a lack of classroom engagement and perception of less value of traditional instruction (Mark, 2024; HEPI, 2026).</w:t>
      </w:r>
    </w:p>
    <w:p w14:paraId="00000013"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Traditional instructional paradigms with a focus on content tr</w:t>
      </w:r>
      <w:r>
        <w:rPr>
          <w:rFonts w:ascii="Times New Roman" w:eastAsia="Times New Roman" w:hAnsi="Times New Roman" w:cs="Times New Roman"/>
          <w:color w:val="1A1A1A"/>
          <w:sz w:val="24"/>
          <w:szCs w:val="24"/>
        </w:rPr>
        <w:t>ansmission and passive assimilation do not resonate better with the psychological aspects of contemporary learners. The studies show that significant impairment of sustained attention has occurred, where the duration of attention is dropping drastically in</w:t>
      </w:r>
      <w:r>
        <w:rPr>
          <w:rFonts w:ascii="Times New Roman" w:eastAsia="Times New Roman" w:hAnsi="Times New Roman" w:cs="Times New Roman"/>
          <w:color w:val="1A1A1A"/>
          <w:sz w:val="24"/>
          <w:szCs w:val="24"/>
        </w:rPr>
        <w:t xml:space="preserve"> digital conditions, and cognitive fragmentation </w:t>
      </w:r>
      <w:r>
        <w:rPr>
          <w:rFonts w:ascii="Times New Roman" w:eastAsia="Times New Roman" w:hAnsi="Times New Roman" w:cs="Times New Roman"/>
          <w:color w:val="1A1A1A"/>
          <w:sz w:val="24"/>
          <w:szCs w:val="24"/>
        </w:rPr>
        <w:lastRenderedPageBreak/>
        <w:t>and switching between tasks is more frequent (Mark, 2023; Wang, 2025). Simultaneously, students have developed an attitude of classroom learning being unnecessary with an opportunity to use other forms of le</w:t>
      </w:r>
      <w:r>
        <w:rPr>
          <w:rFonts w:ascii="Times New Roman" w:eastAsia="Times New Roman" w:hAnsi="Times New Roman" w:cs="Times New Roman"/>
          <w:color w:val="1A1A1A"/>
          <w:sz w:val="24"/>
          <w:szCs w:val="24"/>
        </w:rPr>
        <w:t>arning tools, which led to opposition to academic discipline, including compulsory school attendance.</w:t>
      </w:r>
    </w:p>
    <w:p w14:paraId="00000014"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Such an exposition shows a more fundamental structural problem: The most significant challenge of modern day education is not a deficiency of information,</w:t>
      </w:r>
      <w:r>
        <w:rPr>
          <w:rFonts w:ascii="Times New Roman" w:eastAsia="Times New Roman" w:hAnsi="Times New Roman" w:cs="Times New Roman"/>
          <w:color w:val="1A1A1A"/>
          <w:sz w:val="24"/>
          <w:szCs w:val="24"/>
        </w:rPr>
        <w:t xml:space="preserve"> but a deficiency of meaningful interaction. Curriculum design can no longer be used to explain student learning outcomes or coverage of content. Rather, they have to be perceived in terms of psychological processes like attention, motivation, and self-reg</w:t>
      </w:r>
      <w:r>
        <w:rPr>
          <w:rFonts w:ascii="Times New Roman" w:eastAsia="Times New Roman" w:hAnsi="Times New Roman" w:cs="Times New Roman"/>
          <w:color w:val="1A1A1A"/>
          <w:sz w:val="24"/>
          <w:szCs w:val="24"/>
        </w:rPr>
        <w:t>ulation, as well as the quality of classroom management as to how they influence psychological processes (</w:t>
      </w:r>
      <w:proofErr w:type="spellStart"/>
      <w:r>
        <w:rPr>
          <w:rFonts w:ascii="Times New Roman" w:eastAsia="Times New Roman" w:hAnsi="Times New Roman" w:cs="Times New Roman"/>
          <w:color w:val="1A1A1A"/>
          <w:sz w:val="24"/>
          <w:szCs w:val="24"/>
        </w:rPr>
        <w:t>Kahu</w:t>
      </w:r>
      <w:proofErr w:type="spellEnd"/>
      <w:r>
        <w:rPr>
          <w:rFonts w:ascii="Times New Roman" w:eastAsia="Times New Roman" w:hAnsi="Times New Roman" w:cs="Times New Roman"/>
          <w:color w:val="1A1A1A"/>
          <w:sz w:val="24"/>
          <w:szCs w:val="24"/>
        </w:rPr>
        <w:t xml:space="preserve">, 2013; </w:t>
      </w:r>
      <w:proofErr w:type="spellStart"/>
      <w:r>
        <w:rPr>
          <w:rFonts w:ascii="Times New Roman" w:eastAsia="Times New Roman" w:hAnsi="Times New Roman" w:cs="Times New Roman"/>
          <w:color w:val="1A1A1A"/>
          <w:sz w:val="24"/>
          <w:szCs w:val="24"/>
        </w:rPr>
        <w:t>Hossain</w:t>
      </w:r>
      <w:proofErr w:type="spellEnd"/>
      <w:r>
        <w:rPr>
          <w:rFonts w:ascii="Times New Roman" w:eastAsia="Times New Roman" w:hAnsi="Times New Roman" w:cs="Times New Roman"/>
          <w:color w:val="1A1A1A"/>
          <w:sz w:val="24"/>
          <w:szCs w:val="24"/>
        </w:rPr>
        <w:t xml:space="preserve"> et al., 2026).</w:t>
      </w:r>
    </w:p>
    <w:p w14:paraId="00000016" w14:textId="31C9B6F4"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This paper states that to achieve optimal student learning outcomes, it is necessary to reconfigure the practice of</w:t>
      </w:r>
      <w:r>
        <w:rPr>
          <w:rFonts w:ascii="Times New Roman" w:eastAsia="Times New Roman" w:hAnsi="Times New Roman" w:cs="Times New Roman"/>
          <w:color w:val="1A1A1A"/>
          <w:sz w:val="24"/>
          <w:szCs w:val="24"/>
        </w:rPr>
        <w:t xml:space="preserve"> the classroom that incorporates psychological understanding with sound management strategies. The classroom should become a place that commands attention, encourages involvement and maintains intellectual stimulation in the era of AI rather than a provide</w:t>
      </w:r>
      <w:r>
        <w:rPr>
          <w:rFonts w:ascii="Times New Roman" w:eastAsia="Times New Roman" w:hAnsi="Times New Roman" w:cs="Times New Roman"/>
          <w:color w:val="1A1A1A"/>
          <w:sz w:val="24"/>
          <w:szCs w:val="24"/>
        </w:rPr>
        <w:t xml:space="preserve">r of information with teachers at the </w:t>
      </w:r>
      <w:proofErr w:type="spellStart"/>
      <w:r>
        <w:rPr>
          <w:rFonts w:ascii="Times New Roman" w:eastAsia="Times New Roman" w:hAnsi="Times New Roman" w:cs="Times New Roman"/>
          <w:color w:val="1A1A1A"/>
          <w:sz w:val="24"/>
          <w:szCs w:val="24"/>
        </w:rPr>
        <w:t>centre</w:t>
      </w:r>
      <w:proofErr w:type="spellEnd"/>
      <w:r>
        <w:rPr>
          <w:rFonts w:ascii="Times New Roman" w:eastAsia="Times New Roman" w:hAnsi="Times New Roman" w:cs="Times New Roman"/>
          <w:color w:val="1A1A1A"/>
          <w:sz w:val="24"/>
          <w:szCs w:val="24"/>
        </w:rPr>
        <w:t>.</w:t>
      </w:r>
    </w:p>
    <w:p w14:paraId="00000017" w14:textId="77777777" w:rsidR="00956D80" w:rsidRDefault="00B429C8">
      <w:pPr>
        <w:widowControl w:val="0"/>
        <w:spacing w:before="480" w:after="12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II. Student Learning Outcomes in the Digital-AI Context</w:t>
      </w:r>
    </w:p>
    <w:p w14:paraId="00000018"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Student learning outcomes have traditionally been defined by the academic achievement measures of grades, exams and retention. However, recent research s</w:t>
      </w:r>
      <w:r>
        <w:rPr>
          <w:rFonts w:ascii="Times New Roman" w:eastAsia="Times New Roman" w:hAnsi="Times New Roman" w:cs="Times New Roman"/>
          <w:color w:val="1A1A1A"/>
          <w:sz w:val="24"/>
          <w:szCs w:val="24"/>
        </w:rPr>
        <w:t>hows that these definitions cannot explain the complexities of current learning environments. Learning outcomes for students now include content knowledge, student engagement, critical thinking, adaptability and transferability of knowledge in different co</w:t>
      </w:r>
      <w:r>
        <w:rPr>
          <w:rFonts w:ascii="Times New Roman" w:eastAsia="Times New Roman" w:hAnsi="Times New Roman" w:cs="Times New Roman"/>
          <w:color w:val="1A1A1A"/>
          <w:sz w:val="24"/>
          <w:szCs w:val="24"/>
        </w:rPr>
        <w:t>ntexts. This is particularly relevant in the digital-AI world, where the latter is widely available, but engagement is an issue (</w:t>
      </w:r>
      <w:proofErr w:type="spellStart"/>
      <w:r>
        <w:rPr>
          <w:rFonts w:ascii="Times New Roman" w:eastAsia="Times New Roman" w:hAnsi="Times New Roman" w:cs="Times New Roman"/>
          <w:color w:val="1A1A1A"/>
          <w:sz w:val="24"/>
          <w:szCs w:val="24"/>
        </w:rPr>
        <w:t>Veiga</w:t>
      </w:r>
      <w:proofErr w:type="spellEnd"/>
      <w:r>
        <w:rPr>
          <w:rFonts w:ascii="Times New Roman" w:eastAsia="Times New Roman" w:hAnsi="Times New Roman" w:cs="Times New Roman"/>
          <w:color w:val="1A1A1A"/>
          <w:sz w:val="24"/>
          <w:szCs w:val="24"/>
        </w:rPr>
        <w:t xml:space="preserve"> et al., 2026; </w:t>
      </w:r>
      <w:proofErr w:type="spellStart"/>
      <w:r>
        <w:rPr>
          <w:rFonts w:ascii="Times New Roman" w:eastAsia="Times New Roman" w:hAnsi="Times New Roman" w:cs="Times New Roman"/>
          <w:color w:val="1A1A1A"/>
          <w:sz w:val="24"/>
          <w:szCs w:val="24"/>
        </w:rPr>
        <w:t>Kahu</w:t>
      </w:r>
      <w:proofErr w:type="spellEnd"/>
      <w:r>
        <w:rPr>
          <w:rFonts w:ascii="Times New Roman" w:eastAsia="Times New Roman" w:hAnsi="Times New Roman" w:cs="Times New Roman"/>
          <w:color w:val="1A1A1A"/>
          <w:sz w:val="24"/>
          <w:szCs w:val="24"/>
        </w:rPr>
        <w:t>, 2013</w:t>
      </w:r>
      <w:proofErr w:type="gramStart"/>
      <w:r>
        <w:rPr>
          <w:rFonts w:ascii="Times New Roman" w:eastAsia="Times New Roman" w:hAnsi="Times New Roman" w:cs="Times New Roman"/>
          <w:color w:val="1A1A1A"/>
          <w:sz w:val="24"/>
          <w:szCs w:val="24"/>
        </w:rPr>
        <w:t>) .</w:t>
      </w:r>
      <w:proofErr w:type="gramEnd"/>
    </w:p>
    <w:p w14:paraId="00000019"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A new frontier is the change in student engagement from a </w:t>
      </w:r>
      <w:proofErr w:type="spellStart"/>
      <w:r>
        <w:rPr>
          <w:rFonts w:ascii="Times New Roman" w:eastAsia="Times New Roman" w:hAnsi="Times New Roman" w:cs="Times New Roman"/>
          <w:color w:val="1A1A1A"/>
          <w:sz w:val="24"/>
          <w:szCs w:val="24"/>
        </w:rPr>
        <w:t>uni</w:t>
      </w:r>
      <w:proofErr w:type="spellEnd"/>
      <w:r>
        <w:rPr>
          <w:rFonts w:ascii="Times New Roman" w:eastAsia="Times New Roman" w:hAnsi="Times New Roman" w:cs="Times New Roman"/>
          <w:color w:val="1A1A1A"/>
          <w:sz w:val="24"/>
          <w:szCs w:val="24"/>
        </w:rPr>
        <w:t>-dimensional to a multi-dimensio</w:t>
      </w:r>
      <w:r>
        <w:rPr>
          <w:rFonts w:ascii="Times New Roman" w:eastAsia="Times New Roman" w:hAnsi="Times New Roman" w:cs="Times New Roman"/>
          <w:color w:val="1A1A1A"/>
          <w:sz w:val="24"/>
          <w:szCs w:val="24"/>
        </w:rPr>
        <w:t xml:space="preserve">nal construct. Engagement should be understood as not only embracing </w:t>
      </w:r>
      <w:proofErr w:type="spellStart"/>
      <w:r>
        <w:rPr>
          <w:rFonts w:ascii="Times New Roman" w:eastAsia="Times New Roman" w:hAnsi="Times New Roman" w:cs="Times New Roman"/>
          <w:color w:val="1A1A1A"/>
          <w:sz w:val="24"/>
          <w:szCs w:val="24"/>
        </w:rPr>
        <w:t>behavioural</w:t>
      </w:r>
      <w:proofErr w:type="spellEnd"/>
      <w:r>
        <w:rPr>
          <w:rFonts w:ascii="Times New Roman" w:eastAsia="Times New Roman" w:hAnsi="Times New Roman" w:cs="Times New Roman"/>
          <w:color w:val="1A1A1A"/>
          <w:sz w:val="24"/>
          <w:szCs w:val="24"/>
        </w:rPr>
        <w:t xml:space="preserve"> (e.g., attendance) but also cognitive, emotional and </w:t>
      </w:r>
      <w:proofErr w:type="spellStart"/>
      <w:r>
        <w:rPr>
          <w:rFonts w:ascii="Times New Roman" w:eastAsia="Times New Roman" w:hAnsi="Times New Roman" w:cs="Times New Roman"/>
          <w:color w:val="1A1A1A"/>
          <w:sz w:val="24"/>
          <w:szCs w:val="24"/>
        </w:rPr>
        <w:t>agentic</w:t>
      </w:r>
      <w:proofErr w:type="spellEnd"/>
      <w:r>
        <w:rPr>
          <w:rFonts w:ascii="Times New Roman" w:eastAsia="Times New Roman" w:hAnsi="Times New Roman" w:cs="Times New Roman"/>
          <w:color w:val="1A1A1A"/>
          <w:sz w:val="24"/>
          <w:szCs w:val="24"/>
        </w:rPr>
        <w:t xml:space="preserve"> (</w:t>
      </w:r>
      <w:proofErr w:type="spellStart"/>
      <w:r>
        <w:rPr>
          <w:rFonts w:ascii="Times New Roman" w:eastAsia="Times New Roman" w:hAnsi="Times New Roman" w:cs="Times New Roman"/>
          <w:color w:val="1A1A1A"/>
          <w:sz w:val="24"/>
          <w:szCs w:val="24"/>
        </w:rPr>
        <w:t>Veiga</w:t>
      </w:r>
      <w:proofErr w:type="spellEnd"/>
      <w:r>
        <w:rPr>
          <w:rFonts w:ascii="Times New Roman" w:eastAsia="Times New Roman" w:hAnsi="Times New Roman" w:cs="Times New Roman"/>
          <w:color w:val="1A1A1A"/>
          <w:sz w:val="24"/>
          <w:szCs w:val="24"/>
        </w:rPr>
        <w:t xml:space="preserve"> et al., 2026) </w:t>
      </w:r>
      <w:proofErr w:type="spellStart"/>
      <w:r>
        <w:rPr>
          <w:rFonts w:ascii="Times New Roman" w:eastAsia="Times New Roman" w:hAnsi="Times New Roman" w:cs="Times New Roman"/>
          <w:color w:val="1A1A1A"/>
          <w:sz w:val="24"/>
          <w:szCs w:val="24"/>
        </w:rPr>
        <w:t>Agentic</w:t>
      </w:r>
      <w:proofErr w:type="spellEnd"/>
      <w:r>
        <w:rPr>
          <w:rFonts w:ascii="Times New Roman" w:eastAsia="Times New Roman" w:hAnsi="Times New Roman" w:cs="Times New Roman"/>
          <w:color w:val="1A1A1A"/>
          <w:sz w:val="24"/>
          <w:szCs w:val="24"/>
        </w:rPr>
        <w:t xml:space="preserve"> engagement, where students play an active role in the learning process (by questionin</w:t>
      </w:r>
      <w:r>
        <w:rPr>
          <w:rFonts w:ascii="Times New Roman" w:eastAsia="Times New Roman" w:hAnsi="Times New Roman" w:cs="Times New Roman"/>
          <w:color w:val="1A1A1A"/>
          <w:sz w:val="24"/>
          <w:szCs w:val="24"/>
        </w:rPr>
        <w:t>g, reflecting, interacting etc.) has been shown to predict student learning outcomes and promote deep learning (</w:t>
      </w:r>
      <w:proofErr w:type="spellStart"/>
      <w:r>
        <w:rPr>
          <w:rFonts w:ascii="Times New Roman" w:eastAsia="Times New Roman" w:hAnsi="Times New Roman" w:cs="Times New Roman"/>
          <w:color w:val="1A1A1A"/>
          <w:sz w:val="24"/>
          <w:szCs w:val="24"/>
        </w:rPr>
        <w:t>Veiga</w:t>
      </w:r>
      <w:proofErr w:type="spellEnd"/>
      <w:r>
        <w:rPr>
          <w:rFonts w:ascii="Times New Roman" w:eastAsia="Times New Roman" w:hAnsi="Times New Roman" w:cs="Times New Roman"/>
          <w:color w:val="1A1A1A"/>
          <w:sz w:val="24"/>
          <w:szCs w:val="24"/>
        </w:rPr>
        <w:t xml:space="preserve"> et al., 2026). This means that learning is best when there is a psychological involvement and not when it is passively delivered.</w:t>
      </w:r>
    </w:p>
    <w:p w14:paraId="0000001A"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role</w:t>
      </w:r>
      <w:r>
        <w:rPr>
          <w:rFonts w:ascii="Times New Roman" w:eastAsia="Times New Roman" w:hAnsi="Times New Roman" w:cs="Times New Roman"/>
          <w:color w:val="1A1A1A"/>
          <w:sz w:val="24"/>
          <w:szCs w:val="24"/>
        </w:rPr>
        <w:t xml:space="preserve"> of technology is also </w:t>
      </w:r>
      <w:proofErr w:type="gramStart"/>
      <w:r>
        <w:rPr>
          <w:rFonts w:ascii="Times New Roman" w:eastAsia="Times New Roman" w:hAnsi="Times New Roman" w:cs="Times New Roman"/>
          <w:color w:val="1A1A1A"/>
          <w:sz w:val="24"/>
          <w:szCs w:val="24"/>
        </w:rPr>
        <w:t>key</w:t>
      </w:r>
      <w:proofErr w:type="gramEnd"/>
      <w:r>
        <w:rPr>
          <w:rFonts w:ascii="Times New Roman" w:eastAsia="Times New Roman" w:hAnsi="Times New Roman" w:cs="Times New Roman"/>
          <w:color w:val="1A1A1A"/>
          <w:sz w:val="24"/>
          <w:szCs w:val="24"/>
        </w:rPr>
        <w:t xml:space="preserve"> in the attainment of learning outcomes, especially with the use of technology platforms and artificial intelligence. For one thing, technologies such as AI tutors and learning through videos and allow for self-paced learning whic</w:t>
      </w:r>
      <w:r>
        <w:rPr>
          <w:rFonts w:ascii="Times New Roman" w:eastAsia="Times New Roman" w:hAnsi="Times New Roman" w:cs="Times New Roman"/>
          <w:color w:val="1A1A1A"/>
          <w:sz w:val="24"/>
          <w:szCs w:val="24"/>
        </w:rPr>
        <w:t xml:space="preserve">h makes education more accessible as well as potentially boosting </w:t>
      </w:r>
      <w:proofErr w:type="spellStart"/>
      <w:r>
        <w:rPr>
          <w:rFonts w:ascii="Times New Roman" w:eastAsia="Times New Roman" w:hAnsi="Times New Roman" w:cs="Times New Roman"/>
          <w:color w:val="1A1A1A"/>
          <w:sz w:val="24"/>
          <w:szCs w:val="24"/>
        </w:rPr>
        <w:t>self efficacy</w:t>
      </w:r>
      <w:proofErr w:type="spellEnd"/>
      <w:r>
        <w:rPr>
          <w:rFonts w:ascii="Times New Roman" w:eastAsia="Times New Roman" w:hAnsi="Times New Roman" w:cs="Times New Roman"/>
          <w:color w:val="1A1A1A"/>
          <w:sz w:val="24"/>
          <w:szCs w:val="24"/>
        </w:rPr>
        <w:t xml:space="preserve"> (</w:t>
      </w:r>
      <w:proofErr w:type="spellStart"/>
      <w:r>
        <w:rPr>
          <w:rFonts w:ascii="Times New Roman" w:eastAsia="Times New Roman" w:hAnsi="Times New Roman" w:cs="Times New Roman"/>
          <w:color w:val="1A1A1A"/>
          <w:sz w:val="24"/>
          <w:szCs w:val="24"/>
        </w:rPr>
        <w:t>Massaty</w:t>
      </w:r>
      <w:proofErr w:type="spellEnd"/>
      <w:r>
        <w:rPr>
          <w:rFonts w:ascii="Times New Roman" w:eastAsia="Times New Roman" w:hAnsi="Times New Roman" w:cs="Times New Roman"/>
          <w:color w:val="1A1A1A"/>
          <w:sz w:val="24"/>
          <w:szCs w:val="24"/>
        </w:rPr>
        <w:t xml:space="preserve"> et al., 2015). However, </w:t>
      </w:r>
      <w:r>
        <w:rPr>
          <w:rFonts w:ascii="Times New Roman" w:eastAsia="Times New Roman" w:hAnsi="Times New Roman" w:cs="Times New Roman"/>
          <w:color w:val="1A1A1A"/>
          <w:sz w:val="24"/>
          <w:szCs w:val="24"/>
        </w:rPr>
        <w:lastRenderedPageBreak/>
        <w:t>these technologies make students' perceptions of traditional education different. They believe the classroom can no longer be considered as the</w:t>
      </w:r>
      <w:r>
        <w:rPr>
          <w:rFonts w:ascii="Times New Roman" w:eastAsia="Times New Roman" w:hAnsi="Times New Roman" w:cs="Times New Roman"/>
          <w:color w:val="1A1A1A"/>
          <w:sz w:val="24"/>
          <w:szCs w:val="24"/>
        </w:rPr>
        <w:t xml:space="preserve"> only provider of knowledge, but a potential source of knowledge, reducing its value.</w:t>
      </w:r>
    </w:p>
    <w:p w14:paraId="0000001B"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This has important consequences. Students </w:t>
      </w:r>
      <w:proofErr w:type="spellStart"/>
      <w:r>
        <w:rPr>
          <w:rFonts w:ascii="Times New Roman" w:eastAsia="Times New Roman" w:hAnsi="Times New Roman" w:cs="Times New Roman"/>
          <w:color w:val="1A1A1A"/>
          <w:sz w:val="24"/>
          <w:szCs w:val="24"/>
        </w:rPr>
        <w:t>recognise</w:t>
      </w:r>
      <w:proofErr w:type="spellEnd"/>
      <w:r>
        <w:rPr>
          <w:rFonts w:ascii="Times New Roman" w:eastAsia="Times New Roman" w:hAnsi="Times New Roman" w:cs="Times New Roman"/>
          <w:color w:val="1A1A1A"/>
          <w:sz w:val="24"/>
          <w:szCs w:val="24"/>
        </w:rPr>
        <w:t xml:space="preserve"> they are not confined to the classroom for learning and so will only engage with it when they feel it is useful and relevant. </w:t>
      </w:r>
      <w:proofErr w:type="gramStart"/>
      <w:r>
        <w:rPr>
          <w:rFonts w:ascii="Times New Roman" w:eastAsia="Times New Roman" w:hAnsi="Times New Roman" w:cs="Times New Roman"/>
          <w:color w:val="1A1A1A"/>
          <w:sz w:val="24"/>
          <w:szCs w:val="24"/>
        </w:rPr>
        <w:t>So routine classroom attendance does not necessarily correlate with learning.</w:t>
      </w:r>
      <w:proofErr w:type="gramEnd"/>
      <w:r>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As a result, success is increasingly dependent on how well the learning environment is able to engage attention and engagement.</w:t>
      </w:r>
    </w:p>
    <w:p w14:paraId="0000001C"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And, in India, these factors interact with other institutional factors, including an educational system with an emphasis on comp</w:t>
      </w:r>
      <w:r>
        <w:rPr>
          <w:rFonts w:ascii="Times New Roman" w:eastAsia="Times New Roman" w:hAnsi="Times New Roman" w:cs="Times New Roman"/>
          <w:color w:val="1A1A1A"/>
          <w:sz w:val="24"/>
          <w:szCs w:val="24"/>
        </w:rPr>
        <w:t>etition and several socio-economic aspects. Studies have shown that engagement is critical for performance, psychological outcomes and also a mediator for these outcomes in terms of institutional support (</w:t>
      </w:r>
      <w:proofErr w:type="spellStart"/>
      <w:r>
        <w:rPr>
          <w:rFonts w:ascii="Times New Roman" w:eastAsia="Times New Roman" w:hAnsi="Times New Roman" w:cs="Times New Roman"/>
          <w:color w:val="1A1A1A"/>
          <w:sz w:val="24"/>
          <w:szCs w:val="24"/>
        </w:rPr>
        <w:t>Chaudhry</w:t>
      </w:r>
      <w:proofErr w:type="spellEnd"/>
      <w:r>
        <w:rPr>
          <w:rFonts w:ascii="Times New Roman" w:eastAsia="Times New Roman" w:hAnsi="Times New Roman" w:cs="Times New Roman"/>
          <w:color w:val="1A1A1A"/>
          <w:sz w:val="24"/>
          <w:szCs w:val="24"/>
        </w:rPr>
        <w:t xml:space="preserve"> &amp; </w:t>
      </w:r>
      <w:proofErr w:type="spellStart"/>
      <w:r>
        <w:rPr>
          <w:rFonts w:ascii="Times New Roman" w:eastAsia="Times New Roman" w:hAnsi="Times New Roman" w:cs="Times New Roman"/>
          <w:color w:val="1A1A1A"/>
          <w:sz w:val="24"/>
          <w:szCs w:val="24"/>
        </w:rPr>
        <w:t>Tandon</w:t>
      </w:r>
      <w:proofErr w:type="spellEnd"/>
      <w:r>
        <w:rPr>
          <w:rFonts w:ascii="Times New Roman" w:eastAsia="Times New Roman" w:hAnsi="Times New Roman" w:cs="Times New Roman"/>
          <w:color w:val="1A1A1A"/>
          <w:sz w:val="24"/>
          <w:szCs w:val="24"/>
        </w:rPr>
        <w:t>, 2025</w:t>
      </w:r>
      <w:proofErr w:type="gramStart"/>
      <w:r>
        <w:rPr>
          <w:rFonts w:ascii="Times New Roman" w:eastAsia="Times New Roman" w:hAnsi="Times New Roman" w:cs="Times New Roman"/>
          <w:color w:val="1A1A1A"/>
          <w:sz w:val="24"/>
          <w:szCs w:val="24"/>
        </w:rPr>
        <w:t>) .</w:t>
      </w:r>
      <w:proofErr w:type="gramEnd"/>
    </w:p>
    <w:p w14:paraId="0000001E" w14:textId="227C7C45"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This means that we must </w:t>
      </w:r>
      <w:r>
        <w:rPr>
          <w:rFonts w:ascii="Times New Roman" w:eastAsia="Times New Roman" w:hAnsi="Times New Roman" w:cs="Times New Roman"/>
          <w:color w:val="1A1A1A"/>
          <w:sz w:val="24"/>
          <w:szCs w:val="24"/>
        </w:rPr>
        <w:t xml:space="preserve">therefore </w:t>
      </w:r>
      <w:proofErr w:type="spellStart"/>
      <w:r>
        <w:rPr>
          <w:rFonts w:ascii="Times New Roman" w:eastAsia="Times New Roman" w:hAnsi="Times New Roman" w:cs="Times New Roman"/>
          <w:color w:val="1A1A1A"/>
          <w:sz w:val="24"/>
          <w:szCs w:val="24"/>
        </w:rPr>
        <w:t>conceptualise</w:t>
      </w:r>
      <w:proofErr w:type="spellEnd"/>
      <w:r>
        <w:rPr>
          <w:rFonts w:ascii="Times New Roman" w:eastAsia="Times New Roman" w:hAnsi="Times New Roman" w:cs="Times New Roman"/>
          <w:color w:val="1A1A1A"/>
          <w:sz w:val="24"/>
          <w:szCs w:val="24"/>
        </w:rPr>
        <w:t xml:space="preserve"> students' learning outcomes in the digital-AI era as dependent on the interaction of psychological engagement, media and the classroom context. This requires a shift towards engagement-based (as opposed to content-based) learning th</w:t>
      </w:r>
      <w:r>
        <w:rPr>
          <w:rFonts w:ascii="Times New Roman" w:eastAsia="Times New Roman" w:hAnsi="Times New Roman" w:cs="Times New Roman"/>
          <w:color w:val="1A1A1A"/>
          <w:sz w:val="24"/>
          <w:szCs w:val="24"/>
        </w:rPr>
        <w:t>at should be mediated according to students' needs.</w:t>
      </w:r>
    </w:p>
    <w:p w14:paraId="0000001F" w14:textId="77777777" w:rsidR="00956D80" w:rsidRDefault="00B429C8">
      <w:pPr>
        <w:widowControl w:val="0"/>
        <w:spacing w:before="480" w:after="12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III. Understanding How Students Think and Learn in the Age of AI</w:t>
      </w:r>
    </w:p>
    <w:p w14:paraId="00000020"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new cognitive frame that takes into consideration the digital mediation and constant access to information should impact the understan</w:t>
      </w:r>
      <w:r>
        <w:rPr>
          <w:rFonts w:ascii="Times New Roman" w:eastAsia="Times New Roman" w:hAnsi="Times New Roman" w:cs="Times New Roman"/>
          <w:color w:val="1A1A1A"/>
          <w:sz w:val="24"/>
          <w:szCs w:val="24"/>
        </w:rPr>
        <w:t>ding of student learning in the era of artificial intelligence. The learning process is no longer restricted to formal classroom settings; it is now spread to platforms that see students engage with the content, tools and feedback systems in real time. Due</w:t>
      </w:r>
      <w:r>
        <w:rPr>
          <w:rFonts w:ascii="Times New Roman" w:eastAsia="Times New Roman" w:hAnsi="Times New Roman" w:cs="Times New Roman"/>
          <w:color w:val="1A1A1A"/>
          <w:sz w:val="24"/>
          <w:szCs w:val="24"/>
        </w:rPr>
        <w:t xml:space="preserve"> to that, learning behavior in the contemporary formation of the interaction between internal psychological processes and externally-conditioned </w:t>
      </w:r>
      <w:proofErr w:type="spellStart"/>
      <w:r>
        <w:rPr>
          <w:rFonts w:ascii="Times New Roman" w:eastAsia="Times New Roman" w:hAnsi="Times New Roman" w:cs="Times New Roman"/>
          <w:color w:val="1A1A1A"/>
          <w:sz w:val="24"/>
          <w:szCs w:val="24"/>
        </w:rPr>
        <w:t>digitality</w:t>
      </w:r>
      <w:proofErr w:type="spellEnd"/>
      <w:r>
        <w:rPr>
          <w:rFonts w:ascii="Times New Roman" w:eastAsia="Times New Roman" w:hAnsi="Times New Roman" w:cs="Times New Roman"/>
          <w:color w:val="1A1A1A"/>
          <w:sz w:val="24"/>
          <w:szCs w:val="24"/>
        </w:rPr>
        <w:t xml:space="preserve"> (</w:t>
      </w:r>
      <w:proofErr w:type="spellStart"/>
      <w:r>
        <w:rPr>
          <w:rFonts w:ascii="Times New Roman" w:eastAsia="Times New Roman" w:hAnsi="Times New Roman" w:cs="Times New Roman"/>
          <w:color w:val="1A1A1A"/>
          <w:sz w:val="24"/>
          <w:szCs w:val="24"/>
        </w:rPr>
        <w:t>Hossain</w:t>
      </w:r>
      <w:proofErr w:type="spellEnd"/>
      <w:r>
        <w:rPr>
          <w:rFonts w:ascii="Times New Roman" w:eastAsia="Times New Roman" w:hAnsi="Times New Roman" w:cs="Times New Roman"/>
          <w:color w:val="1A1A1A"/>
          <w:sz w:val="24"/>
          <w:szCs w:val="24"/>
        </w:rPr>
        <w:t xml:space="preserve"> et al., 2026) is manifested.</w:t>
      </w:r>
    </w:p>
    <w:p w14:paraId="00000021"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One of the major changes is the interaction of students with k</w:t>
      </w:r>
      <w:r>
        <w:rPr>
          <w:rFonts w:ascii="Times New Roman" w:eastAsia="Times New Roman" w:hAnsi="Times New Roman" w:cs="Times New Roman"/>
          <w:color w:val="1A1A1A"/>
          <w:sz w:val="24"/>
          <w:szCs w:val="24"/>
        </w:rPr>
        <w:t>nowledge. As the world increasingly takes an interest in AI applications and digital platforms that provide immediate clarifications and pre-made solutions, the trend towards superficial interaction grows more and more. Efficiency is highly valued, and stu</w:t>
      </w:r>
      <w:r>
        <w:rPr>
          <w:rFonts w:ascii="Times New Roman" w:eastAsia="Times New Roman" w:hAnsi="Times New Roman" w:cs="Times New Roman"/>
          <w:color w:val="1A1A1A"/>
          <w:sz w:val="24"/>
          <w:szCs w:val="24"/>
        </w:rPr>
        <w:t>dents are likely to prefer getting things over or superficially prepared, and not exploring the concept in depth. This tendency is in accord with the idea of cognitive offloading, shrinking mental efforts because of the dependence on the external tools. Al</w:t>
      </w:r>
      <w:r>
        <w:rPr>
          <w:rFonts w:ascii="Times New Roman" w:eastAsia="Times New Roman" w:hAnsi="Times New Roman" w:cs="Times New Roman"/>
          <w:color w:val="1A1A1A"/>
          <w:sz w:val="24"/>
          <w:szCs w:val="24"/>
        </w:rPr>
        <w:t>though it might enhance the performance in the short run, it may jeopardize the ability to think critically and solve problems on their own (</w:t>
      </w:r>
      <w:proofErr w:type="spellStart"/>
      <w:r>
        <w:rPr>
          <w:rFonts w:ascii="Times New Roman" w:eastAsia="Times New Roman" w:hAnsi="Times New Roman" w:cs="Times New Roman"/>
          <w:color w:val="1A1A1A"/>
          <w:sz w:val="24"/>
          <w:szCs w:val="24"/>
        </w:rPr>
        <w:t>Pallant</w:t>
      </w:r>
      <w:proofErr w:type="spellEnd"/>
      <w:r>
        <w:rPr>
          <w:rFonts w:ascii="Times New Roman" w:eastAsia="Times New Roman" w:hAnsi="Times New Roman" w:cs="Times New Roman"/>
          <w:color w:val="1A1A1A"/>
          <w:sz w:val="24"/>
          <w:szCs w:val="24"/>
        </w:rPr>
        <w:t xml:space="preserve"> et al., 2025) when applied excessively.</w:t>
      </w:r>
    </w:p>
    <w:p w14:paraId="00000022"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Simultaneously, Self-Determination Theory can be used to understand</w:t>
      </w:r>
      <w:r>
        <w:rPr>
          <w:rFonts w:ascii="Times New Roman" w:eastAsia="Times New Roman" w:hAnsi="Times New Roman" w:cs="Times New Roman"/>
          <w:color w:val="1A1A1A"/>
          <w:sz w:val="24"/>
          <w:szCs w:val="24"/>
        </w:rPr>
        <w:t xml:space="preserve"> the motivational aspects of learning. When their psychological needs of autonomy, competence, and </w:t>
      </w:r>
      <w:r>
        <w:rPr>
          <w:rFonts w:ascii="Times New Roman" w:eastAsia="Times New Roman" w:hAnsi="Times New Roman" w:cs="Times New Roman"/>
          <w:color w:val="1A1A1A"/>
          <w:sz w:val="24"/>
          <w:szCs w:val="24"/>
        </w:rPr>
        <w:lastRenderedPageBreak/>
        <w:t>relatedness are met, students are more inclined to do so. The digital tools can be used to help fulfill these needs by allowing learners to learn at their ow</w:t>
      </w:r>
      <w:r>
        <w:rPr>
          <w:rFonts w:ascii="Times New Roman" w:eastAsia="Times New Roman" w:hAnsi="Times New Roman" w:cs="Times New Roman"/>
          <w:color w:val="1A1A1A"/>
          <w:sz w:val="24"/>
          <w:szCs w:val="24"/>
        </w:rPr>
        <w:t>n pace and get instantaneous feedback to help them feel more in charge, and self-efficacious. Nonetheless, overdependence of one-on-one learning undermines collaboration which is important in the social aspect of learning that is essential in classrooms (</w:t>
      </w:r>
      <w:proofErr w:type="spellStart"/>
      <w:r>
        <w:rPr>
          <w:rFonts w:ascii="Times New Roman" w:eastAsia="Times New Roman" w:hAnsi="Times New Roman" w:cs="Times New Roman"/>
          <w:color w:val="1A1A1A"/>
          <w:sz w:val="24"/>
          <w:szCs w:val="24"/>
        </w:rPr>
        <w:t>M</w:t>
      </w:r>
      <w:r>
        <w:rPr>
          <w:rFonts w:ascii="Times New Roman" w:eastAsia="Times New Roman" w:hAnsi="Times New Roman" w:cs="Times New Roman"/>
          <w:color w:val="1A1A1A"/>
          <w:sz w:val="24"/>
          <w:szCs w:val="24"/>
        </w:rPr>
        <w:t>assaty</w:t>
      </w:r>
      <w:proofErr w:type="spellEnd"/>
      <w:r>
        <w:rPr>
          <w:rFonts w:ascii="Times New Roman" w:eastAsia="Times New Roman" w:hAnsi="Times New Roman" w:cs="Times New Roman"/>
          <w:color w:val="1A1A1A"/>
          <w:sz w:val="24"/>
          <w:szCs w:val="24"/>
        </w:rPr>
        <w:t xml:space="preserve"> et al., 2025</w:t>
      </w:r>
      <w:proofErr w:type="gramStart"/>
      <w:r>
        <w:rPr>
          <w:rFonts w:ascii="Times New Roman" w:eastAsia="Times New Roman" w:hAnsi="Times New Roman" w:cs="Times New Roman"/>
          <w:color w:val="1A1A1A"/>
          <w:sz w:val="24"/>
          <w:szCs w:val="24"/>
        </w:rPr>
        <w:t>) .</w:t>
      </w:r>
      <w:proofErr w:type="gramEnd"/>
    </w:p>
    <w:p w14:paraId="00000023"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importance of self-efficacy in determining the use of AI by students is another important factor. Studies show that AI literate students are prone to exploit these tools in developing meaning as opposed to evading hard work. This</w:t>
      </w:r>
      <w:r>
        <w:rPr>
          <w:rFonts w:ascii="Times New Roman" w:eastAsia="Times New Roman" w:hAnsi="Times New Roman" w:cs="Times New Roman"/>
          <w:color w:val="1A1A1A"/>
          <w:sz w:val="24"/>
          <w:szCs w:val="24"/>
        </w:rPr>
        <w:t xml:space="preserve"> difference demonstrates two kinds of learning: mastery-oriented, in the sense of AI being applied to deepen knowledge, and a procedural one, in the sense of AI being applied to accomplish something with minimal involvement of thought. The latter may cause</w:t>
      </w:r>
      <w:r>
        <w:rPr>
          <w:rFonts w:ascii="Times New Roman" w:eastAsia="Times New Roman" w:hAnsi="Times New Roman" w:cs="Times New Roman"/>
          <w:color w:val="1A1A1A"/>
          <w:sz w:val="24"/>
          <w:szCs w:val="24"/>
        </w:rPr>
        <w:t xml:space="preserve"> the lack of retention and superficial learning results (Heung and Chiu, 2026</w:t>
      </w:r>
      <w:proofErr w:type="gramStart"/>
      <w:r>
        <w:rPr>
          <w:rFonts w:ascii="Times New Roman" w:eastAsia="Times New Roman" w:hAnsi="Times New Roman" w:cs="Times New Roman"/>
          <w:color w:val="1A1A1A"/>
          <w:sz w:val="24"/>
          <w:szCs w:val="24"/>
        </w:rPr>
        <w:t>) .</w:t>
      </w:r>
      <w:proofErr w:type="gramEnd"/>
    </w:p>
    <w:p w14:paraId="00000024"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Cognitive Load Theory is yet another explanation of the drawback of learning in the digital world. The human brain possesses limited ability of processing information, and whe</w:t>
      </w:r>
      <w:r>
        <w:rPr>
          <w:rFonts w:ascii="Times New Roman" w:eastAsia="Times New Roman" w:hAnsi="Times New Roman" w:cs="Times New Roman"/>
          <w:color w:val="1A1A1A"/>
          <w:sz w:val="24"/>
          <w:szCs w:val="24"/>
        </w:rPr>
        <w:t xml:space="preserve">n students receive information on the same topics at a time, </w:t>
      </w:r>
      <w:proofErr w:type="gramStart"/>
      <w:r>
        <w:rPr>
          <w:rFonts w:ascii="Times New Roman" w:eastAsia="Times New Roman" w:hAnsi="Times New Roman" w:cs="Times New Roman"/>
          <w:color w:val="1A1A1A"/>
          <w:sz w:val="24"/>
          <w:szCs w:val="24"/>
        </w:rPr>
        <w:t>then</w:t>
      </w:r>
      <w:proofErr w:type="gramEnd"/>
      <w:r>
        <w:rPr>
          <w:rFonts w:ascii="Times New Roman" w:eastAsia="Times New Roman" w:hAnsi="Times New Roman" w:cs="Times New Roman"/>
          <w:color w:val="1A1A1A"/>
          <w:sz w:val="24"/>
          <w:szCs w:val="24"/>
        </w:rPr>
        <w:t xml:space="preserve"> cognitive overload may be experienced. This decreases understanding and creates mental exhaustion especially in multiple-tasking situations.</w:t>
      </w:r>
    </w:p>
    <w:p w14:paraId="00000025"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competitive pressures and performance based s</w:t>
      </w:r>
      <w:r>
        <w:rPr>
          <w:rFonts w:ascii="Times New Roman" w:eastAsia="Times New Roman" w:hAnsi="Times New Roman" w:cs="Times New Roman"/>
          <w:color w:val="1A1A1A"/>
          <w:sz w:val="24"/>
          <w:szCs w:val="24"/>
        </w:rPr>
        <w:t>ystems enhance these dynamics in the Indian educational set up. Learners need to negotiate the requirements of traditional education and the realities of online education, which many are presented with, in the absence of formal instructions on effective me</w:t>
      </w:r>
      <w:r>
        <w:rPr>
          <w:rFonts w:ascii="Times New Roman" w:eastAsia="Times New Roman" w:hAnsi="Times New Roman" w:cs="Times New Roman"/>
          <w:color w:val="1A1A1A"/>
          <w:sz w:val="24"/>
          <w:szCs w:val="24"/>
        </w:rPr>
        <w:t>thods in information processing.</w:t>
      </w:r>
    </w:p>
    <w:p w14:paraId="00000027" w14:textId="1CB81D70" w:rsidR="00956D80" w:rsidRPr="006E00E2"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In general, the balance between psychological control and technological support forms learning in the AI era. The enhancement of learning outcomes, however, is determined not only by the availability of tools but also by th</w:t>
      </w:r>
      <w:r>
        <w:rPr>
          <w:rFonts w:ascii="Times New Roman" w:eastAsia="Times New Roman" w:hAnsi="Times New Roman" w:cs="Times New Roman"/>
          <w:color w:val="1A1A1A"/>
          <w:sz w:val="24"/>
          <w:szCs w:val="24"/>
        </w:rPr>
        <w:t>e efficiency of study in terms of stabilizing the cognitive process and meaningful involvement in the learning processes.</w:t>
      </w:r>
    </w:p>
    <w:p w14:paraId="00000028"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 xml:space="preserve">IV. What is Digital Distraction and </w:t>
      </w:r>
      <w:proofErr w:type="gramStart"/>
      <w:r>
        <w:rPr>
          <w:rFonts w:ascii="Times New Roman" w:eastAsia="Times New Roman" w:hAnsi="Times New Roman" w:cs="Times New Roman"/>
          <w:b/>
          <w:bCs/>
          <w:color w:val="1A1A1A"/>
          <w:sz w:val="24"/>
          <w:szCs w:val="24"/>
        </w:rPr>
        <w:t>How</w:t>
      </w:r>
      <w:proofErr w:type="gramEnd"/>
      <w:r>
        <w:rPr>
          <w:rFonts w:ascii="Times New Roman" w:eastAsia="Times New Roman" w:hAnsi="Times New Roman" w:cs="Times New Roman"/>
          <w:b/>
          <w:bCs/>
          <w:color w:val="1A1A1A"/>
          <w:sz w:val="24"/>
          <w:szCs w:val="24"/>
        </w:rPr>
        <w:t xml:space="preserve"> is Student Attention Changing</w:t>
      </w:r>
    </w:p>
    <w:p w14:paraId="00000029"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modern learning environment is an environment of incessant </w:t>
      </w:r>
      <w:r>
        <w:rPr>
          <w:rFonts w:ascii="Times New Roman" w:eastAsia="Times New Roman" w:hAnsi="Times New Roman" w:cs="Times New Roman"/>
          <w:color w:val="1A1A1A"/>
          <w:sz w:val="24"/>
          <w:szCs w:val="24"/>
        </w:rPr>
        <w:t>flood of digital stimuli that radically changes the essence of student attention. Students nowadays are exposed to an environment based on accelerated information flow, multi-tasking, and connectivity, as compared to the past educational environments which</w:t>
      </w:r>
      <w:r>
        <w:rPr>
          <w:rFonts w:ascii="Times New Roman" w:eastAsia="Times New Roman" w:hAnsi="Times New Roman" w:cs="Times New Roman"/>
          <w:color w:val="1A1A1A"/>
          <w:sz w:val="24"/>
          <w:szCs w:val="24"/>
        </w:rPr>
        <w:t xml:space="preserve"> were based on wary attention and less artificial multi-tasking. The resulting change has caused a quantifiable decrease in sustained attention, where studies have found a considerable decrease in the average length of time devoted to one task across the s</w:t>
      </w:r>
      <w:r>
        <w:rPr>
          <w:rFonts w:ascii="Times New Roman" w:eastAsia="Times New Roman" w:hAnsi="Times New Roman" w:cs="Times New Roman"/>
          <w:color w:val="1A1A1A"/>
          <w:sz w:val="24"/>
          <w:szCs w:val="24"/>
        </w:rPr>
        <w:t>pan of time, which is indicative of a larger shift in cognitive habits (Mark, 2024</w:t>
      </w:r>
      <w:proofErr w:type="gramStart"/>
      <w:r>
        <w:rPr>
          <w:rFonts w:ascii="Times New Roman" w:eastAsia="Times New Roman" w:hAnsi="Times New Roman" w:cs="Times New Roman"/>
          <w:color w:val="1A1A1A"/>
          <w:sz w:val="24"/>
          <w:szCs w:val="24"/>
        </w:rPr>
        <w:t>) .</w:t>
      </w:r>
      <w:proofErr w:type="gramEnd"/>
    </w:p>
    <w:p w14:paraId="0000002A"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Digital distraction ceases to be just a divide attention phenomenon but rather a structural </w:t>
      </w:r>
      <w:r>
        <w:rPr>
          <w:rFonts w:ascii="Times New Roman" w:eastAsia="Times New Roman" w:hAnsi="Times New Roman" w:cs="Times New Roman"/>
          <w:color w:val="1A1A1A"/>
          <w:sz w:val="24"/>
          <w:szCs w:val="24"/>
        </w:rPr>
        <w:lastRenderedPageBreak/>
        <w:t>aspect of the current learning activity. Having access to smartphones, social media platforms, and on-demand content leads to an overall under state of partial atte</w:t>
      </w:r>
      <w:r>
        <w:rPr>
          <w:rFonts w:ascii="Times New Roman" w:eastAsia="Times New Roman" w:hAnsi="Times New Roman" w:cs="Times New Roman"/>
          <w:color w:val="1A1A1A"/>
          <w:sz w:val="24"/>
          <w:szCs w:val="24"/>
        </w:rPr>
        <w:t>ntion where a person is divided into different stimuli. Digital devices also present a cognitive load, even during passive use because the person tries to dedicate cognitive resources to overcome the potential interruptions. The phenomenon decreases the ab</w:t>
      </w:r>
      <w:r>
        <w:rPr>
          <w:rFonts w:ascii="Times New Roman" w:eastAsia="Times New Roman" w:hAnsi="Times New Roman" w:cs="Times New Roman"/>
          <w:color w:val="1A1A1A"/>
          <w:sz w:val="24"/>
          <w:szCs w:val="24"/>
        </w:rPr>
        <w:t>ility to engage in deep work, which is a necessary condition to engage in complex learning and critical thinking (Wang, 2025</w:t>
      </w:r>
      <w:proofErr w:type="gramStart"/>
      <w:r>
        <w:rPr>
          <w:rFonts w:ascii="Times New Roman" w:eastAsia="Times New Roman" w:hAnsi="Times New Roman" w:cs="Times New Roman"/>
          <w:color w:val="1A1A1A"/>
          <w:sz w:val="24"/>
          <w:szCs w:val="24"/>
        </w:rPr>
        <w:t>) .</w:t>
      </w:r>
      <w:proofErr w:type="gramEnd"/>
    </w:p>
    <w:p w14:paraId="0000002B"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effects of this distraction are highly connected with self-regulation. Students having lower self-regulatory abilities tend </w:t>
      </w:r>
      <w:r>
        <w:rPr>
          <w:rFonts w:ascii="Times New Roman" w:eastAsia="Times New Roman" w:hAnsi="Times New Roman" w:cs="Times New Roman"/>
          <w:color w:val="1A1A1A"/>
          <w:sz w:val="24"/>
          <w:szCs w:val="24"/>
        </w:rPr>
        <w:t>to indulge in multitasking and allow themselves to alternate between academic and non-academic tasks. Empirical evidence demonstrates that a considerable amount of classroom time is devoted to the non-academic activities on the digital scene by students an</w:t>
      </w:r>
      <w:r>
        <w:rPr>
          <w:rFonts w:ascii="Times New Roman" w:eastAsia="Times New Roman" w:hAnsi="Times New Roman" w:cs="Times New Roman"/>
          <w:color w:val="1A1A1A"/>
          <w:sz w:val="24"/>
          <w:szCs w:val="24"/>
        </w:rPr>
        <w:t>d that multitasking does not influence the learning process. This notion is a metacognitive disconnect that students are more likely to overrate their capacity to handle divided attention to achieve lower levels of understanding and retention (</w:t>
      </w:r>
      <w:proofErr w:type="spellStart"/>
      <w:r>
        <w:rPr>
          <w:rFonts w:ascii="Times New Roman" w:eastAsia="Times New Roman" w:hAnsi="Times New Roman" w:cs="Times New Roman"/>
          <w:color w:val="1A1A1A"/>
          <w:sz w:val="24"/>
          <w:szCs w:val="24"/>
        </w:rPr>
        <w:t>Nayak</w:t>
      </w:r>
      <w:proofErr w:type="spellEnd"/>
      <w:r>
        <w:rPr>
          <w:rFonts w:ascii="Times New Roman" w:eastAsia="Times New Roman" w:hAnsi="Times New Roman" w:cs="Times New Roman"/>
          <w:color w:val="1A1A1A"/>
          <w:sz w:val="24"/>
          <w:szCs w:val="24"/>
        </w:rPr>
        <w:t xml:space="preserve"> et al.</w:t>
      </w:r>
      <w:r>
        <w:rPr>
          <w:rFonts w:ascii="Times New Roman" w:eastAsia="Times New Roman" w:hAnsi="Times New Roman" w:cs="Times New Roman"/>
          <w:color w:val="1A1A1A"/>
          <w:sz w:val="24"/>
          <w:szCs w:val="24"/>
        </w:rPr>
        <w:t>, 2025</w:t>
      </w:r>
      <w:proofErr w:type="gramStart"/>
      <w:r>
        <w:rPr>
          <w:rFonts w:ascii="Times New Roman" w:eastAsia="Times New Roman" w:hAnsi="Times New Roman" w:cs="Times New Roman"/>
          <w:color w:val="1A1A1A"/>
          <w:sz w:val="24"/>
          <w:szCs w:val="24"/>
        </w:rPr>
        <w:t>) .</w:t>
      </w:r>
      <w:proofErr w:type="gramEnd"/>
    </w:p>
    <w:p w14:paraId="0000002C"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Besides distraction, digital space influences anticipations of the manner in which information is to be conveyed. The success of the short form and appeals of eye catching platforms has already moved students to enjoy quick, brief, and extremely </w:t>
      </w:r>
      <w:r>
        <w:rPr>
          <w:rFonts w:ascii="Times New Roman" w:eastAsia="Times New Roman" w:hAnsi="Times New Roman" w:cs="Times New Roman"/>
          <w:color w:val="1A1A1A"/>
          <w:sz w:val="24"/>
          <w:szCs w:val="24"/>
        </w:rPr>
        <w:t xml:space="preserve">stimulating means of communication. Consequently, the old lecture styles that have a long listening and thinking are sometimes seen as being less venturous or ineffective. Such a discrepancy between the instructional </w:t>
      </w:r>
      <w:proofErr w:type="gramStart"/>
      <w:r>
        <w:rPr>
          <w:rFonts w:ascii="Times New Roman" w:eastAsia="Times New Roman" w:hAnsi="Times New Roman" w:cs="Times New Roman"/>
          <w:color w:val="1A1A1A"/>
          <w:sz w:val="24"/>
          <w:szCs w:val="24"/>
        </w:rPr>
        <w:t>style,</w:t>
      </w:r>
      <w:proofErr w:type="gramEnd"/>
      <w:r>
        <w:rPr>
          <w:rFonts w:ascii="Times New Roman" w:eastAsia="Times New Roman" w:hAnsi="Times New Roman" w:cs="Times New Roman"/>
          <w:color w:val="1A1A1A"/>
          <w:sz w:val="24"/>
          <w:szCs w:val="24"/>
        </w:rPr>
        <w:t xml:space="preserve"> and student expectation is a fac</w:t>
      </w:r>
      <w:r>
        <w:rPr>
          <w:rFonts w:ascii="Times New Roman" w:eastAsia="Times New Roman" w:hAnsi="Times New Roman" w:cs="Times New Roman"/>
          <w:color w:val="1A1A1A"/>
          <w:sz w:val="24"/>
          <w:szCs w:val="24"/>
        </w:rPr>
        <w:t>tor contributing to disengagement in the classroom setting.</w:t>
      </w:r>
    </w:p>
    <w:p w14:paraId="0000002D"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Generative AI has yet another impact on the dynamics of attention, changing new forms of interaction with information. Although AI tools may improve learning by providing real-time feedback and cu</w:t>
      </w:r>
      <w:r>
        <w:rPr>
          <w:rFonts w:ascii="Times New Roman" w:eastAsia="Times New Roman" w:hAnsi="Times New Roman" w:cs="Times New Roman"/>
          <w:color w:val="1A1A1A"/>
          <w:sz w:val="24"/>
          <w:szCs w:val="24"/>
        </w:rPr>
        <w:t>stom guidance, they also facilitate learning by shortcuts, where learners avoid employing their brains. This continues a trend of superficial interaction, in which the focus is no longer on learning but on doing (</w:t>
      </w:r>
      <w:proofErr w:type="spellStart"/>
      <w:r>
        <w:rPr>
          <w:rFonts w:ascii="Times New Roman" w:eastAsia="Times New Roman" w:hAnsi="Times New Roman" w:cs="Times New Roman"/>
          <w:color w:val="1A1A1A"/>
          <w:sz w:val="24"/>
          <w:szCs w:val="24"/>
        </w:rPr>
        <w:t>Pallant</w:t>
      </w:r>
      <w:proofErr w:type="spellEnd"/>
      <w:r>
        <w:rPr>
          <w:rFonts w:ascii="Times New Roman" w:eastAsia="Times New Roman" w:hAnsi="Times New Roman" w:cs="Times New Roman"/>
          <w:color w:val="1A1A1A"/>
          <w:sz w:val="24"/>
          <w:szCs w:val="24"/>
        </w:rPr>
        <w:t xml:space="preserve"> et al., 2025</w:t>
      </w:r>
      <w:proofErr w:type="gramStart"/>
      <w:r>
        <w:rPr>
          <w:rFonts w:ascii="Times New Roman" w:eastAsia="Times New Roman" w:hAnsi="Times New Roman" w:cs="Times New Roman"/>
          <w:color w:val="1A1A1A"/>
          <w:sz w:val="24"/>
          <w:szCs w:val="24"/>
        </w:rPr>
        <w:t>) .</w:t>
      </w:r>
      <w:proofErr w:type="gramEnd"/>
    </w:p>
    <w:p w14:paraId="0000002E"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But also research i</w:t>
      </w:r>
      <w:r>
        <w:rPr>
          <w:rFonts w:ascii="Times New Roman" w:eastAsia="Times New Roman" w:hAnsi="Times New Roman" w:cs="Times New Roman"/>
          <w:color w:val="1A1A1A"/>
          <w:sz w:val="24"/>
          <w:szCs w:val="24"/>
        </w:rPr>
        <w:t>ndicates that attention is contingent in nature. Attention and engagement could be greatly enhanced by teaching methods that involve active participation, interaction, and diversity in teaching methods. Discussion-based learning, problem-solving tasks, and</w:t>
      </w:r>
      <w:r>
        <w:rPr>
          <w:rFonts w:ascii="Times New Roman" w:eastAsia="Times New Roman" w:hAnsi="Times New Roman" w:cs="Times New Roman"/>
          <w:color w:val="1A1A1A"/>
          <w:sz w:val="24"/>
          <w:szCs w:val="24"/>
        </w:rPr>
        <w:t xml:space="preserve"> coordinated breaks, are the methods that have been demonstrated to reintroduce focus and increased learning outcomes (Sharpe et al., 2025</w:t>
      </w:r>
      <w:proofErr w:type="gramStart"/>
      <w:r>
        <w:rPr>
          <w:rFonts w:ascii="Times New Roman" w:eastAsia="Times New Roman" w:hAnsi="Times New Roman" w:cs="Times New Roman"/>
          <w:color w:val="1A1A1A"/>
          <w:sz w:val="24"/>
          <w:szCs w:val="24"/>
        </w:rPr>
        <w:t>) .</w:t>
      </w:r>
      <w:proofErr w:type="gramEnd"/>
    </w:p>
    <w:p w14:paraId="00000030" w14:textId="7F6016F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In these ways, the evolving character of student concern needs to be interpreted as an outcome of online settings,</w:t>
      </w:r>
      <w:r>
        <w:rPr>
          <w:rFonts w:ascii="Times New Roman" w:eastAsia="Times New Roman" w:hAnsi="Times New Roman" w:cs="Times New Roman"/>
          <w:color w:val="1A1A1A"/>
          <w:sz w:val="24"/>
          <w:szCs w:val="24"/>
        </w:rPr>
        <w:t xml:space="preserve"> mental inclinations, and as a curriculum design. The solution to this dilemma lies not in doing away with technology but carefully adopting it, and new pedagogical approaches that can be consistent with modern cognitive trends, including those that encour</w:t>
      </w:r>
      <w:r>
        <w:rPr>
          <w:rFonts w:ascii="Times New Roman" w:eastAsia="Times New Roman" w:hAnsi="Times New Roman" w:cs="Times New Roman"/>
          <w:color w:val="1A1A1A"/>
          <w:sz w:val="24"/>
          <w:szCs w:val="24"/>
        </w:rPr>
        <w:t>age</w:t>
      </w:r>
      <w:r w:rsidR="006E00E2">
        <w:rPr>
          <w:rFonts w:ascii="Times New Roman" w:eastAsia="Times New Roman" w:hAnsi="Times New Roman" w:cs="Times New Roman"/>
          <w:color w:val="1A1A1A"/>
          <w:sz w:val="24"/>
          <w:szCs w:val="24"/>
        </w:rPr>
        <w:t xml:space="preserve"> a greater level of interaction</w:t>
      </w:r>
    </w:p>
    <w:p w14:paraId="00000031"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lastRenderedPageBreak/>
        <w:t>V.  Classroom Management as a Tool for Student Engagement</w:t>
      </w:r>
    </w:p>
    <w:p w14:paraId="00000032" w14:textId="77777777" w:rsidR="00956D80" w:rsidRDefault="00B429C8">
      <w:pPr>
        <w:widowControl w:val="0"/>
        <w:spacing w:before="240" w:after="240" w:line="300" w:lineRule="auto"/>
        <w:rPr>
          <w:rFonts w:ascii="Times New Roman" w:eastAsia="Times New Roman" w:hAnsi="Times New Roman" w:cs="Times New Roman"/>
          <w:color w:val="1A1A1A"/>
          <w:sz w:val="24"/>
          <w:szCs w:val="24"/>
          <w:shd w:val="clear" w:color="auto" w:fill="FF9900"/>
        </w:rPr>
      </w:pPr>
      <w:r>
        <w:rPr>
          <w:rFonts w:ascii="Times New Roman" w:eastAsia="Times New Roman" w:hAnsi="Times New Roman" w:cs="Times New Roman"/>
          <w:color w:val="1A1A1A"/>
          <w:sz w:val="24"/>
          <w:szCs w:val="24"/>
        </w:rPr>
        <w:t>The traditional notion of classroom management as a discipline-focused and order-based system needs to be reformulated in the modern setting as a system that wil</w:t>
      </w:r>
      <w:r>
        <w:rPr>
          <w:rFonts w:ascii="Times New Roman" w:eastAsia="Times New Roman" w:hAnsi="Times New Roman" w:cs="Times New Roman"/>
          <w:color w:val="1A1A1A"/>
          <w:sz w:val="24"/>
          <w:szCs w:val="24"/>
        </w:rPr>
        <w:t>l preserve student activity. Distractions caused by digital devices and shifts in attention are not only a major issue in contemporary classrooms with their social settings (and even more in social media interactions) but one that demands not just classroo</w:t>
      </w:r>
      <w:r>
        <w:rPr>
          <w:rFonts w:ascii="Times New Roman" w:eastAsia="Times New Roman" w:hAnsi="Times New Roman" w:cs="Times New Roman"/>
          <w:color w:val="1A1A1A"/>
          <w:sz w:val="24"/>
          <w:szCs w:val="24"/>
        </w:rPr>
        <w:t>m management but also the creation of environments that can capture and retain the attention span in cognitive and emotional engagement with the act of learning.</w:t>
      </w:r>
    </w:p>
    <w:p w14:paraId="00000033"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In the classroom, attention, participation, and interaction are the aspects of proper manageme</w:t>
      </w:r>
      <w:r>
        <w:rPr>
          <w:rFonts w:ascii="Times New Roman" w:eastAsia="Times New Roman" w:hAnsi="Times New Roman" w:cs="Times New Roman"/>
          <w:color w:val="1A1A1A"/>
          <w:sz w:val="24"/>
          <w:szCs w:val="24"/>
        </w:rPr>
        <w:t>nt today. It is essential to make students actively involved in the learning process with discussions, debates, collaborative tasks, and solving problems rather than making them passive consumers of the information. Studies repeatedly demonstrate that acti</w:t>
      </w:r>
      <w:r>
        <w:rPr>
          <w:rFonts w:ascii="Times New Roman" w:eastAsia="Times New Roman" w:hAnsi="Times New Roman" w:cs="Times New Roman"/>
          <w:color w:val="1A1A1A"/>
          <w:sz w:val="24"/>
          <w:szCs w:val="24"/>
        </w:rPr>
        <w:t>ve learning rates have considerably greater academic performance and lower rates of failure than the conventional lecture-based model (</w:t>
      </w:r>
      <w:proofErr w:type="spellStart"/>
      <w:r>
        <w:rPr>
          <w:rFonts w:ascii="Times New Roman" w:eastAsia="Times New Roman" w:hAnsi="Times New Roman" w:cs="Times New Roman"/>
          <w:color w:val="1A1A1A"/>
          <w:sz w:val="24"/>
          <w:szCs w:val="24"/>
        </w:rPr>
        <w:t>Wijnia</w:t>
      </w:r>
      <w:proofErr w:type="spellEnd"/>
      <w:r>
        <w:rPr>
          <w:rFonts w:ascii="Times New Roman" w:eastAsia="Times New Roman" w:hAnsi="Times New Roman" w:cs="Times New Roman"/>
          <w:color w:val="1A1A1A"/>
          <w:sz w:val="24"/>
          <w:szCs w:val="24"/>
        </w:rPr>
        <w:t xml:space="preserve"> et al., 2021; ERIC, 2024</w:t>
      </w:r>
      <w:proofErr w:type="gramStart"/>
      <w:r>
        <w:rPr>
          <w:rFonts w:ascii="Times New Roman" w:eastAsia="Times New Roman" w:hAnsi="Times New Roman" w:cs="Times New Roman"/>
          <w:color w:val="1A1A1A"/>
          <w:sz w:val="24"/>
          <w:szCs w:val="24"/>
        </w:rPr>
        <w:t>) .</w:t>
      </w:r>
      <w:proofErr w:type="gramEnd"/>
      <w:r>
        <w:rPr>
          <w:rFonts w:ascii="Times New Roman" w:eastAsia="Times New Roman" w:hAnsi="Times New Roman" w:cs="Times New Roman"/>
          <w:color w:val="1A1A1A"/>
          <w:sz w:val="24"/>
          <w:szCs w:val="24"/>
        </w:rPr>
        <w:t xml:space="preserve"> Such methods give a chance to meet the psychological needs of engagement according to </w:t>
      </w:r>
      <w:r>
        <w:rPr>
          <w:rFonts w:ascii="Times New Roman" w:eastAsia="Times New Roman" w:hAnsi="Times New Roman" w:cs="Times New Roman"/>
          <w:color w:val="1A1A1A"/>
          <w:sz w:val="24"/>
          <w:szCs w:val="24"/>
        </w:rPr>
        <w:t>which the students will be able to work deeper with the information and remember it better.</w:t>
      </w:r>
    </w:p>
    <w:p w14:paraId="00000034"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place of the teacher in this frame is significantly changed. The teacher does not act as a mere passer of knowledge but as both the facilitator of learning as w</w:t>
      </w:r>
      <w:r>
        <w:rPr>
          <w:rFonts w:ascii="Times New Roman" w:eastAsia="Times New Roman" w:hAnsi="Times New Roman" w:cs="Times New Roman"/>
          <w:color w:val="1A1A1A"/>
          <w:sz w:val="24"/>
          <w:szCs w:val="24"/>
        </w:rPr>
        <w:t>ell as the guide of the interactions, the encouragement of participation, and the adaptation of instructions given by the student responses. Such change is especially significant to fill the attitude of the students that the classroom instruction is unnece</w:t>
      </w:r>
      <w:r>
        <w:rPr>
          <w:rFonts w:ascii="Times New Roman" w:eastAsia="Times New Roman" w:hAnsi="Times New Roman" w:cs="Times New Roman"/>
          <w:color w:val="1A1A1A"/>
          <w:sz w:val="24"/>
          <w:szCs w:val="24"/>
        </w:rPr>
        <w:t>ssary when digital materials are used. Re-establishing the relevance and value of the classroom can be achieved by turning it into an interactive and responsive class.</w:t>
      </w:r>
    </w:p>
    <w:p w14:paraId="00000035"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Learning climate is also largely influenced by classroom management. Engagement can be h</w:t>
      </w:r>
      <w:r>
        <w:rPr>
          <w:rFonts w:ascii="Times New Roman" w:eastAsia="Times New Roman" w:hAnsi="Times New Roman" w:cs="Times New Roman"/>
          <w:color w:val="1A1A1A"/>
          <w:sz w:val="24"/>
          <w:szCs w:val="24"/>
        </w:rPr>
        <w:t>ad by providing a supportive and diverse environment in which the students feel free sharing ideas and making errors. Classroom climate research shows that a sense of belonging and good interpersonal relationships decrease absenteeism and enhance the acade</w:t>
      </w:r>
      <w:r>
        <w:rPr>
          <w:rFonts w:ascii="Times New Roman" w:eastAsia="Times New Roman" w:hAnsi="Times New Roman" w:cs="Times New Roman"/>
          <w:color w:val="1A1A1A"/>
          <w:sz w:val="24"/>
          <w:szCs w:val="24"/>
        </w:rPr>
        <w:t>mic outcomes (</w:t>
      </w:r>
      <w:proofErr w:type="spellStart"/>
      <w:r>
        <w:rPr>
          <w:rFonts w:ascii="Times New Roman" w:eastAsia="Times New Roman" w:hAnsi="Times New Roman" w:cs="Times New Roman"/>
          <w:color w:val="1A1A1A"/>
          <w:sz w:val="24"/>
          <w:szCs w:val="24"/>
        </w:rPr>
        <w:t>Hendron</w:t>
      </w:r>
      <w:proofErr w:type="spellEnd"/>
      <w:r>
        <w:rPr>
          <w:rFonts w:ascii="Times New Roman" w:eastAsia="Times New Roman" w:hAnsi="Times New Roman" w:cs="Times New Roman"/>
          <w:color w:val="1A1A1A"/>
          <w:sz w:val="24"/>
          <w:szCs w:val="24"/>
        </w:rPr>
        <w:t xml:space="preserve"> &amp; Kearney, 2021</w:t>
      </w:r>
      <w:proofErr w:type="gramStart"/>
      <w:r>
        <w:rPr>
          <w:rFonts w:ascii="Times New Roman" w:eastAsia="Times New Roman" w:hAnsi="Times New Roman" w:cs="Times New Roman"/>
          <w:color w:val="1A1A1A"/>
          <w:sz w:val="24"/>
          <w:szCs w:val="24"/>
        </w:rPr>
        <w:t>) .</w:t>
      </w:r>
      <w:proofErr w:type="gramEnd"/>
      <w:r>
        <w:rPr>
          <w:rFonts w:ascii="Times New Roman" w:eastAsia="Times New Roman" w:hAnsi="Times New Roman" w:cs="Times New Roman"/>
          <w:color w:val="1A1A1A"/>
          <w:sz w:val="24"/>
          <w:szCs w:val="24"/>
        </w:rPr>
        <w:t xml:space="preserve"> This </w:t>
      </w:r>
      <w:proofErr w:type="gramStart"/>
      <w:r>
        <w:rPr>
          <w:rFonts w:ascii="Times New Roman" w:eastAsia="Times New Roman" w:hAnsi="Times New Roman" w:cs="Times New Roman"/>
          <w:color w:val="1A1A1A"/>
          <w:sz w:val="24"/>
          <w:szCs w:val="24"/>
        </w:rPr>
        <w:t>points</w:t>
      </w:r>
      <w:proofErr w:type="gramEnd"/>
      <w:r>
        <w:rPr>
          <w:rFonts w:ascii="Times New Roman" w:eastAsia="Times New Roman" w:hAnsi="Times New Roman" w:cs="Times New Roman"/>
          <w:color w:val="1A1A1A"/>
          <w:sz w:val="24"/>
          <w:szCs w:val="24"/>
        </w:rPr>
        <w:t xml:space="preserve"> out that engagement is social, emotional as well as cognitive in nature.</w:t>
      </w:r>
    </w:p>
    <w:p w14:paraId="00000036"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An alignment of the classroom practices to the current learning patterns is another critical aspect. Variation, micro interactive intervals, images and immediate feedback are helpful in keeping the attention with latest trends in cognition. Furthermore, a </w:t>
      </w:r>
      <w:r>
        <w:rPr>
          <w:rFonts w:ascii="Times New Roman" w:eastAsia="Times New Roman" w:hAnsi="Times New Roman" w:cs="Times New Roman"/>
          <w:color w:val="1A1A1A"/>
          <w:sz w:val="24"/>
          <w:szCs w:val="24"/>
        </w:rPr>
        <w:t>strategic use of the digital components (using quizzes, polls or immediately controlled AI interactions) can be used to effectively calm distractions into learning material.</w:t>
      </w:r>
    </w:p>
    <w:p w14:paraId="00000037"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question of engagement is even more elevated in the Indian context which works</w:t>
      </w:r>
      <w:r>
        <w:rPr>
          <w:rFonts w:ascii="Times New Roman" w:eastAsia="Times New Roman" w:hAnsi="Times New Roman" w:cs="Times New Roman"/>
          <w:color w:val="1A1A1A"/>
          <w:sz w:val="24"/>
          <w:szCs w:val="24"/>
        </w:rPr>
        <w:t xml:space="preserve"> in fairly rigid classrooms and with a high student- teacher ratio. However, the class participation </w:t>
      </w:r>
      <w:r>
        <w:rPr>
          <w:rFonts w:ascii="Times New Roman" w:eastAsia="Times New Roman" w:hAnsi="Times New Roman" w:cs="Times New Roman"/>
          <w:color w:val="1A1A1A"/>
          <w:sz w:val="24"/>
          <w:szCs w:val="24"/>
        </w:rPr>
        <w:lastRenderedPageBreak/>
        <w:t xml:space="preserve">and learning success can be boosted even under the conditions of such restraints, due to classroom management strategies. The learning experience can be </w:t>
      </w:r>
      <w:proofErr w:type="spellStart"/>
      <w:r>
        <w:rPr>
          <w:rFonts w:ascii="Times New Roman" w:eastAsia="Times New Roman" w:hAnsi="Times New Roman" w:cs="Times New Roman"/>
          <w:color w:val="1A1A1A"/>
          <w:sz w:val="24"/>
          <w:szCs w:val="24"/>
        </w:rPr>
        <w:t>co</w:t>
      </w:r>
      <w:r>
        <w:rPr>
          <w:rFonts w:ascii="Times New Roman" w:eastAsia="Times New Roman" w:hAnsi="Times New Roman" w:cs="Times New Roman"/>
          <w:color w:val="1A1A1A"/>
          <w:sz w:val="24"/>
          <w:szCs w:val="24"/>
        </w:rPr>
        <w:t>ntextualised</w:t>
      </w:r>
      <w:proofErr w:type="spellEnd"/>
      <w:r>
        <w:rPr>
          <w:rFonts w:ascii="Times New Roman" w:eastAsia="Times New Roman" w:hAnsi="Times New Roman" w:cs="Times New Roman"/>
          <w:color w:val="1A1A1A"/>
          <w:sz w:val="24"/>
          <w:szCs w:val="24"/>
        </w:rPr>
        <w:t xml:space="preserve"> and rendered more engaging with little things such as encouraging student discussion and using examples that are familiar.</w:t>
      </w:r>
    </w:p>
    <w:p w14:paraId="00000039" w14:textId="245E0921" w:rsidR="00956D80" w:rsidRPr="006E00E2"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In conclusion, the issue of classroom management can be seen as a very responsive and adaptive concept, being in respons</w:t>
      </w:r>
      <w:r>
        <w:rPr>
          <w:rFonts w:ascii="Times New Roman" w:eastAsia="Times New Roman" w:hAnsi="Times New Roman" w:cs="Times New Roman"/>
          <w:color w:val="1A1A1A"/>
          <w:sz w:val="24"/>
          <w:szCs w:val="24"/>
        </w:rPr>
        <w:t>e to the conditions of learners' psychology and technology. For our purposes, today, it is a key to student learning through engagement and not control.</w:t>
      </w:r>
    </w:p>
    <w:p w14:paraId="0000003A"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VI. Why Students Are Disengaging from Classrooms Today</w:t>
      </w:r>
    </w:p>
    <w:p w14:paraId="0000003B"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There is no longer only an isolated or individu</w:t>
      </w:r>
      <w:r>
        <w:rPr>
          <w:rFonts w:ascii="Times New Roman" w:eastAsia="Times New Roman" w:hAnsi="Times New Roman" w:cs="Times New Roman"/>
          <w:color w:val="1A1A1A"/>
          <w:sz w:val="24"/>
          <w:szCs w:val="24"/>
        </w:rPr>
        <w:t>al determinate of student disengagement in classrooms but instead is a pervasive trend due to the alterations in the psychological demands, the technological circumstances, and institutional behavior. The main force behind this lack of interest is the incr</w:t>
      </w:r>
      <w:r>
        <w:rPr>
          <w:rFonts w:ascii="Times New Roman" w:eastAsia="Times New Roman" w:hAnsi="Times New Roman" w:cs="Times New Roman"/>
          <w:color w:val="1A1A1A"/>
          <w:sz w:val="24"/>
          <w:szCs w:val="24"/>
        </w:rPr>
        <w:t>eased feeling of students that classroom education is not the main source of knowledge anymore. Having sources like YouTube and artificial intelligence applications, students start to think that they can get information more effectively than in school. Thi</w:t>
      </w:r>
      <w:r>
        <w:rPr>
          <w:rFonts w:ascii="Times New Roman" w:eastAsia="Times New Roman" w:hAnsi="Times New Roman" w:cs="Times New Roman"/>
          <w:color w:val="1A1A1A"/>
          <w:sz w:val="24"/>
          <w:szCs w:val="24"/>
        </w:rPr>
        <w:t>s change lowers the perceived need to attend and actively engage in classes, especially when the teaching is mainly based on passive delivery of contents (HEPI, 2026</w:t>
      </w:r>
      <w:proofErr w:type="gramStart"/>
      <w:r>
        <w:rPr>
          <w:rFonts w:ascii="Times New Roman" w:eastAsia="Times New Roman" w:hAnsi="Times New Roman" w:cs="Times New Roman"/>
          <w:color w:val="1A1A1A"/>
          <w:sz w:val="24"/>
          <w:szCs w:val="24"/>
        </w:rPr>
        <w:t>) .</w:t>
      </w:r>
      <w:proofErr w:type="gramEnd"/>
    </w:p>
    <w:p w14:paraId="0000003C"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This is a perception which is closely associated with the learner psychology that is ch</w:t>
      </w:r>
      <w:r>
        <w:rPr>
          <w:rFonts w:ascii="Times New Roman" w:eastAsia="Times New Roman" w:hAnsi="Times New Roman" w:cs="Times New Roman"/>
          <w:color w:val="1A1A1A"/>
          <w:sz w:val="24"/>
          <w:szCs w:val="24"/>
        </w:rPr>
        <w:t xml:space="preserve">anging. Contemporary students are accustomed to on demand, </w:t>
      </w:r>
      <w:proofErr w:type="spellStart"/>
      <w:r>
        <w:rPr>
          <w:rFonts w:ascii="Times New Roman" w:eastAsia="Times New Roman" w:hAnsi="Times New Roman" w:cs="Times New Roman"/>
          <w:color w:val="1A1A1A"/>
          <w:sz w:val="24"/>
          <w:szCs w:val="24"/>
        </w:rPr>
        <w:t>self paced</w:t>
      </w:r>
      <w:proofErr w:type="spellEnd"/>
      <w:r>
        <w:rPr>
          <w:rFonts w:ascii="Times New Roman" w:eastAsia="Times New Roman" w:hAnsi="Times New Roman" w:cs="Times New Roman"/>
          <w:color w:val="1A1A1A"/>
          <w:sz w:val="24"/>
          <w:szCs w:val="24"/>
        </w:rPr>
        <w:t xml:space="preserve"> and graphical types of content. These formats find it difficult to compete with traditional classrooms which in many cases demand sustained attention and delayed gratification. Consequen</w:t>
      </w:r>
      <w:r>
        <w:rPr>
          <w:rFonts w:ascii="Times New Roman" w:eastAsia="Times New Roman" w:hAnsi="Times New Roman" w:cs="Times New Roman"/>
          <w:color w:val="1A1A1A"/>
          <w:sz w:val="24"/>
          <w:szCs w:val="24"/>
        </w:rPr>
        <w:t>tly, learners can view intellectual effort as a way of inefficient learning, and give preference to learning systems which give quick clarity with least effort. This introduces a disparity between the learners' anticipation of learning and the nature in wh</w:t>
      </w:r>
      <w:r>
        <w:rPr>
          <w:rFonts w:ascii="Times New Roman" w:eastAsia="Times New Roman" w:hAnsi="Times New Roman" w:cs="Times New Roman"/>
          <w:color w:val="1A1A1A"/>
          <w:sz w:val="24"/>
          <w:szCs w:val="24"/>
        </w:rPr>
        <w:t>ich it is organized in institutions.</w:t>
      </w:r>
    </w:p>
    <w:p w14:paraId="0000003D"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These disengagements are well presented in attendance patterns. Although mandatory attendance is frequently outlined by institutional policies, studies have shown that mandatory attendance does not guarantee significant</w:t>
      </w:r>
      <w:r>
        <w:rPr>
          <w:rFonts w:ascii="Times New Roman" w:eastAsia="Times New Roman" w:hAnsi="Times New Roman" w:cs="Times New Roman"/>
          <w:color w:val="1A1A1A"/>
          <w:sz w:val="24"/>
          <w:szCs w:val="24"/>
        </w:rPr>
        <w:t xml:space="preserve"> engagement. Such policies can even be resisted in certain circumstances, since the students are likely to see them not as conducive instead of restrictive. Research shows that students feel more motivated to attend classes when they believe that they will</w:t>
      </w:r>
      <w:r>
        <w:rPr>
          <w:rFonts w:ascii="Times New Roman" w:eastAsia="Times New Roman" w:hAnsi="Times New Roman" w:cs="Times New Roman"/>
          <w:color w:val="1A1A1A"/>
          <w:sz w:val="24"/>
          <w:szCs w:val="24"/>
        </w:rPr>
        <w:t xml:space="preserve"> be valuable, interactive, and meaningful to their learning needs, but not to complete a set of mandatory (Ahmad and </w:t>
      </w:r>
      <w:proofErr w:type="spellStart"/>
      <w:r>
        <w:rPr>
          <w:rFonts w:ascii="Times New Roman" w:eastAsia="Times New Roman" w:hAnsi="Times New Roman" w:cs="Times New Roman"/>
          <w:color w:val="1A1A1A"/>
          <w:sz w:val="24"/>
          <w:szCs w:val="24"/>
        </w:rPr>
        <w:t>Haque</w:t>
      </w:r>
      <w:proofErr w:type="spellEnd"/>
      <w:r>
        <w:rPr>
          <w:rFonts w:ascii="Times New Roman" w:eastAsia="Times New Roman" w:hAnsi="Times New Roman" w:cs="Times New Roman"/>
          <w:color w:val="1A1A1A"/>
          <w:sz w:val="24"/>
          <w:szCs w:val="24"/>
        </w:rPr>
        <w:t>, 2020; MBBS Research, 2026) requirements.</w:t>
      </w:r>
    </w:p>
    <w:p w14:paraId="0000003E"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Experience in the classrooms is critical too. As observed in teaching practice, students be</w:t>
      </w:r>
      <w:r>
        <w:rPr>
          <w:rFonts w:ascii="Times New Roman" w:eastAsia="Times New Roman" w:hAnsi="Times New Roman" w:cs="Times New Roman"/>
          <w:color w:val="1A1A1A"/>
          <w:sz w:val="24"/>
          <w:szCs w:val="24"/>
        </w:rPr>
        <w:t>come more responsive in a teaching setup where participatory encouragements are practiced, i.e. the use of debates and group discussions than one where lectures are strictly delivered. This implies that being disengaged does not mean the individual rejects</w:t>
      </w:r>
      <w:r>
        <w:rPr>
          <w:rFonts w:ascii="Times New Roman" w:eastAsia="Times New Roman" w:hAnsi="Times New Roman" w:cs="Times New Roman"/>
          <w:color w:val="1A1A1A"/>
          <w:sz w:val="24"/>
          <w:szCs w:val="24"/>
        </w:rPr>
        <w:t xml:space="preserve"> learning but is reacting to learning in the form in which it is presented. The more the students can have </w:t>
      </w:r>
      <w:r>
        <w:rPr>
          <w:rFonts w:ascii="Times New Roman" w:eastAsia="Times New Roman" w:hAnsi="Times New Roman" w:cs="Times New Roman"/>
          <w:color w:val="1A1A1A"/>
          <w:sz w:val="24"/>
          <w:szCs w:val="24"/>
        </w:rPr>
        <w:lastRenderedPageBreak/>
        <w:t>the chance to voice their thoughts, challenge their opinions, and engage, the more they are involved.</w:t>
      </w:r>
    </w:p>
    <w:p w14:paraId="0000003F"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Digital distraction and multitasking is another</w:t>
      </w:r>
      <w:r>
        <w:rPr>
          <w:rFonts w:ascii="Times New Roman" w:eastAsia="Times New Roman" w:hAnsi="Times New Roman" w:cs="Times New Roman"/>
          <w:color w:val="1A1A1A"/>
          <w:sz w:val="24"/>
          <w:szCs w:val="24"/>
        </w:rPr>
        <w:t xml:space="preserve"> factor which has contributed. Students spend most of their time at school divided between activities and computational devices even in the presence of a physical classroom. This does not fully involve itself and minimizes understanding and adds to the att</w:t>
      </w:r>
      <w:r>
        <w:rPr>
          <w:rFonts w:ascii="Times New Roman" w:eastAsia="Times New Roman" w:hAnsi="Times New Roman" w:cs="Times New Roman"/>
          <w:color w:val="1A1A1A"/>
          <w:sz w:val="24"/>
          <w:szCs w:val="24"/>
        </w:rPr>
        <w:t>itude which class learning is not effective. This loop, over time results in the loss of motivation and perceiving the value of structured learning environments (</w:t>
      </w:r>
      <w:proofErr w:type="spellStart"/>
      <w:r>
        <w:rPr>
          <w:rFonts w:ascii="Times New Roman" w:eastAsia="Times New Roman" w:hAnsi="Times New Roman" w:cs="Times New Roman"/>
          <w:color w:val="1A1A1A"/>
          <w:sz w:val="24"/>
          <w:szCs w:val="24"/>
        </w:rPr>
        <w:t>Nayak</w:t>
      </w:r>
      <w:proofErr w:type="spellEnd"/>
      <w:r>
        <w:rPr>
          <w:rFonts w:ascii="Times New Roman" w:eastAsia="Times New Roman" w:hAnsi="Times New Roman" w:cs="Times New Roman"/>
          <w:color w:val="1A1A1A"/>
          <w:sz w:val="24"/>
          <w:szCs w:val="24"/>
        </w:rPr>
        <w:t xml:space="preserve"> et al., 2025) as less important.</w:t>
      </w:r>
    </w:p>
    <w:p w14:paraId="00000040"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These problems are also influenced by the systemic fact</w:t>
      </w:r>
      <w:r>
        <w:rPr>
          <w:rFonts w:ascii="Times New Roman" w:eastAsia="Times New Roman" w:hAnsi="Times New Roman" w:cs="Times New Roman"/>
          <w:color w:val="1A1A1A"/>
          <w:sz w:val="24"/>
          <w:szCs w:val="24"/>
        </w:rPr>
        <w:t>ors in the Indian context, including high class sizes, exam-based curriculum and high academic pressure. Although these conditions focus on performance, they still tend to ignore the value of engagement and psychological well-being. Students can turn up in</w:t>
      </w:r>
      <w:r>
        <w:rPr>
          <w:rFonts w:ascii="Times New Roman" w:eastAsia="Times New Roman" w:hAnsi="Times New Roman" w:cs="Times New Roman"/>
          <w:color w:val="1A1A1A"/>
          <w:sz w:val="24"/>
          <w:szCs w:val="24"/>
        </w:rPr>
        <w:t xml:space="preserve"> classes due to their compulsory presence but they may not be mentally involved, restricting the success of the teaching.</w:t>
      </w:r>
    </w:p>
    <w:p w14:paraId="00000042" w14:textId="4690F328" w:rsidR="00956D80" w:rsidRPr="006E00E2"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Finally, student disengagement can be ascribed to inadequate adherence to institutional practices and the modern learning realities. I</w:t>
      </w:r>
      <w:r>
        <w:rPr>
          <w:rFonts w:ascii="Times New Roman" w:eastAsia="Times New Roman" w:hAnsi="Times New Roman" w:cs="Times New Roman"/>
          <w:color w:val="1A1A1A"/>
          <w:sz w:val="24"/>
          <w:szCs w:val="24"/>
        </w:rPr>
        <w:t>t is not so much the consequence of student lack of interest but a pointer that the present paradigm of classroom education is not entirely attuned with the way students think, learn and engage with information. To resolve this problem, there should be con</w:t>
      </w:r>
      <w:r>
        <w:rPr>
          <w:rFonts w:ascii="Times New Roman" w:eastAsia="Times New Roman" w:hAnsi="Times New Roman" w:cs="Times New Roman"/>
          <w:color w:val="1A1A1A"/>
          <w:sz w:val="24"/>
          <w:szCs w:val="24"/>
        </w:rPr>
        <w:t>sideration of the purpose and design of classroom experiences, which must add value to those that are provided in a digital format.</w:t>
      </w:r>
    </w:p>
    <w:p w14:paraId="00000043" w14:textId="77777777" w:rsidR="00956D80" w:rsidRDefault="00B429C8">
      <w:pPr>
        <w:widowControl w:val="0"/>
        <w:spacing w:before="480" w:after="12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 xml:space="preserve">VII. Maximizing Outcomes </w:t>
      </w:r>
      <w:proofErr w:type="gramStart"/>
      <w:r>
        <w:rPr>
          <w:rFonts w:ascii="Times New Roman" w:eastAsia="Times New Roman" w:hAnsi="Times New Roman" w:cs="Times New Roman"/>
          <w:b/>
          <w:bCs/>
          <w:color w:val="1A1A1A"/>
          <w:sz w:val="24"/>
          <w:szCs w:val="24"/>
        </w:rPr>
        <w:t>Through</w:t>
      </w:r>
      <w:proofErr w:type="gramEnd"/>
      <w:r>
        <w:rPr>
          <w:rFonts w:ascii="Times New Roman" w:eastAsia="Times New Roman" w:hAnsi="Times New Roman" w:cs="Times New Roman"/>
          <w:b/>
          <w:bCs/>
          <w:color w:val="1A1A1A"/>
          <w:sz w:val="24"/>
          <w:szCs w:val="24"/>
        </w:rPr>
        <w:t xml:space="preserve"> Psychological and Managerial Strategies</w:t>
      </w:r>
    </w:p>
    <w:p w14:paraId="00000044"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To enhance learning outcomes in modern classrooms,</w:t>
      </w:r>
      <w:r>
        <w:rPr>
          <w:rFonts w:ascii="Times New Roman" w:eastAsia="Times New Roman" w:hAnsi="Times New Roman" w:cs="Times New Roman"/>
          <w:color w:val="1A1A1A"/>
          <w:sz w:val="24"/>
          <w:szCs w:val="24"/>
        </w:rPr>
        <w:t xml:space="preserve"> it's crucial to consider both psychology and classroom management techniques. With changing student expectations and </w:t>
      </w:r>
      <w:proofErr w:type="spellStart"/>
      <w:r>
        <w:rPr>
          <w:rFonts w:ascii="Times New Roman" w:eastAsia="Times New Roman" w:hAnsi="Times New Roman" w:cs="Times New Roman"/>
          <w:color w:val="1A1A1A"/>
          <w:sz w:val="24"/>
          <w:szCs w:val="24"/>
        </w:rPr>
        <w:t>behaviours</w:t>
      </w:r>
      <w:proofErr w:type="spellEnd"/>
      <w:r>
        <w:rPr>
          <w:rFonts w:ascii="Times New Roman" w:eastAsia="Times New Roman" w:hAnsi="Times New Roman" w:cs="Times New Roman"/>
          <w:color w:val="1A1A1A"/>
          <w:sz w:val="24"/>
          <w:szCs w:val="24"/>
        </w:rPr>
        <w:t>, the current modes of teaching through passive delivery need to construct more active engagement strategies to increase attenti</w:t>
      </w:r>
      <w:r>
        <w:rPr>
          <w:rFonts w:ascii="Times New Roman" w:eastAsia="Times New Roman" w:hAnsi="Times New Roman" w:cs="Times New Roman"/>
          <w:color w:val="1A1A1A"/>
          <w:sz w:val="24"/>
          <w:szCs w:val="24"/>
        </w:rPr>
        <w:t>on, interest, and participation.</w:t>
      </w:r>
    </w:p>
    <w:p w14:paraId="00000045"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One such approach is to embrace and adopt active learning strategies that cater to current modes of student information processing. Active techniques like discussion, debate and problem-based learning steer students away fr</w:t>
      </w:r>
      <w:r>
        <w:rPr>
          <w:rFonts w:ascii="Times New Roman" w:eastAsia="Times New Roman" w:hAnsi="Times New Roman" w:cs="Times New Roman"/>
          <w:color w:val="1A1A1A"/>
          <w:sz w:val="24"/>
          <w:szCs w:val="24"/>
        </w:rPr>
        <w:t>om passively receiving information and towards interacting with it. These methods boost both student performance and retention through critical thinking skills by stimulating cognitive engagement, as research shows (</w:t>
      </w:r>
      <w:proofErr w:type="spellStart"/>
      <w:r>
        <w:rPr>
          <w:rFonts w:ascii="Times New Roman" w:eastAsia="Times New Roman" w:hAnsi="Times New Roman" w:cs="Times New Roman"/>
          <w:color w:val="1A1A1A"/>
          <w:sz w:val="24"/>
          <w:szCs w:val="24"/>
        </w:rPr>
        <w:t>Wijnia</w:t>
      </w:r>
      <w:proofErr w:type="spellEnd"/>
      <w:r>
        <w:rPr>
          <w:rFonts w:ascii="Times New Roman" w:eastAsia="Times New Roman" w:hAnsi="Times New Roman" w:cs="Times New Roman"/>
          <w:color w:val="1A1A1A"/>
          <w:sz w:val="24"/>
          <w:szCs w:val="24"/>
        </w:rPr>
        <w:t xml:space="preserve"> et al., 2021; </w:t>
      </w:r>
      <w:proofErr w:type="spellStart"/>
      <w:r>
        <w:rPr>
          <w:rFonts w:ascii="Times New Roman" w:eastAsia="Times New Roman" w:hAnsi="Times New Roman" w:cs="Times New Roman"/>
          <w:color w:val="1A1A1A"/>
          <w:sz w:val="24"/>
          <w:szCs w:val="24"/>
        </w:rPr>
        <w:t>Engageli</w:t>
      </w:r>
      <w:proofErr w:type="spellEnd"/>
      <w:r>
        <w:rPr>
          <w:rFonts w:ascii="Times New Roman" w:eastAsia="Times New Roman" w:hAnsi="Times New Roman" w:cs="Times New Roman"/>
          <w:color w:val="1A1A1A"/>
          <w:sz w:val="24"/>
          <w:szCs w:val="24"/>
        </w:rPr>
        <w:t>, 2026</w:t>
      </w:r>
      <w:proofErr w:type="gramStart"/>
      <w:r>
        <w:rPr>
          <w:rFonts w:ascii="Times New Roman" w:eastAsia="Times New Roman" w:hAnsi="Times New Roman" w:cs="Times New Roman"/>
          <w:color w:val="1A1A1A"/>
          <w:sz w:val="24"/>
          <w:szCs w:val="24"/>
        </w:rPr>
        <w:t>) .</w:t>
      </w:r>
      <w:proofErr w:type="gramEnd"/>
    </w:p>
    <w:p w14:paraId="00000046"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P</w:t>
      </w:r>
      <w:r>
        <w:rPr>
          <w:rFonts w:ascii="Times New Roman" w:eastAsia="Times New Roman" w:hAnsi="Times New Roman" w:cs="Times New Roman"/>
          <w:color w:val="1A1A1A"/>
          <w:sz w:val="24"/>
          <w:szCs w:val="24"/>
        </w:rPr>
        <w:t>sychologically, autonomy, competence and connection play a crucial role in maintaining engagement. Students' ideas, questions, and control over instruction can boost feelings of autonomy (</w:t>
      </w:r>
      <w:proofErr w:type="spellStart"/>
      <w:r>
        <w:rPr>
          <w:rFonts w:ascii="Times New Roman" w:eastAsia="Times New Roman" w:hAnsi="Times New Roman" w:cs="Times New Roman"/>
          <w:color w:val="1A1A1A"/>
          <w:sz w:val="24"/>
          <w:szCs w:val="24"/>
        </w:rPr>
        <w:t>Berkes</w:t>
      </w:r>
      <w:proofErr w:type="spellEnd"/>
      <w:r>
        <w:rPr>
          <w:rFonts w:ascii="Times New Roman" w:eastAsia="Times New Roman" w:hAnsi="Times New Roman" w:cs="Times New Roman"/>
          <w:color w:val="1A1A1A"/>
          <w:sz w:val="24"/>
          <w:szCs w:val="24"/>
        </w:rPr>
        <w:t xml:space="preserve"> et al., 2017; </w:t>
      </w:r>
      <w:proofErr w:type="spellStart"/>
      <w:r>
        <w:rPr>
          <w:rFonts w:ascii="Times New Roman" w:eastAsia="Times New Roman" w:hAnsi="Times New Roman" w:cs="Times New Roman"/>
          <w:color w:val="1A1A1A"/>
          <w:sz w:val="24"/>
          <w:szCs w:val="24"/>
        </w:rPr>
        <w:t>Wittmer</w:t>
      </w:r>
      <w:proofErr w:type="spellEnd"/>
      <w:r>
        <w:rPr>
          <w:rFonts w:ascii="Times New Roman" w:eastAsia="Times New Roman" w:hAnsi="Times New Roman" w:cs="Times New Roman"/>
          <w:color w:val="1A1A1A"/>
          <w:sz w:val="24"/>
          <w:szCs w:val="24"/>
        </w:rPr>
        <w:t xml:space="preserve"> et al., 2017</w:t>
      </w:r>
      <w:proofErr w:type="gramStart"/>
      <w:r>
        <w:rPr>
          <w:rFonts w:ascii="Times New Roman" w:eastAsia="Times New Roman" w:hAnsi="Times New Roman" w:cs="Times New Roman"/>
          <w:color w:val="1A1A1A"/>
          <w:sz w:val="24"/>
          <w:szCs w:val="24"/>
        </w:rPr>
        <w:t>) .</w:t>
      </w:r>
      <w:proofErr w:type="gramEnd"/>
      <w:r>
        <w:rPr>
          <w:rFonts w:ascii="Times New Roman" w:eastAsia="Times New Roman" w:hAnsi="Times New Roman" w:cs="Times New Roman"/>
          <w:color w:val="1A1A1A"/>
          <w:sz w:val="24"/>
          <w:szCs w:val="24"/>
        </w:rPr>
        <w:t xml:space="preserve"> Likewise, guidance and </w:t>
      </w:r>
      <w:r>
        <w:rPr>
          <w:rFonts w:ascii="Times New Roman" w:eastAsia="Times New Roman" w:hAnsi="Times New Roman" w:cs="Times New Roman"/>
          <w:color w:val="1A1A1A"/>
          <w:sz w:val="24"/>
          <w:szCs w:val="24"/>
        </w:rPr>
        <w:t>feedback contribute to a sense of competence, particularly in settings that are impacted by digital and AI tools (</w:t>
      </w:r>
      <w:proofErr w:type="spellStart"/>
      <w:r>
        <w:rPr>
          <w:rFonts w:ascii="Times New Roman" w:eastAsia="Times New Roman" w:hAnsi="Times New Roman" w:cs="Times New Roman"/>
          <w:color w:val="1A1A1A"/>
          <w:sz w:val="24"/>
          <w:szCs w:val="24"/>
        </w:rPr>
        <w:t>Massaty</w:t>
      </w:r>
      <w:proofErr w:type="spellEnd"/>
      <w:r>
        <w:rPr>
          <w:rFonts w:ascii="Times New Roman" w:eastAsia="Times New Roman" w:hAnsi="Times New Roman" w:cs="Times New Roman"/>
          <w:color w:val="1A1A1A"/>
          <w:sz w:val="24"/>
          <w:szCs w:val="24"/>
        </w:rPr>
        <w:t xml:space="preserve"> et al., 2025</w:t>
      </w:r>
      <w:proofErr w:type="gramStart"/>
      <w:r>
        <w:rPr>
          <w:rFonts w:ascii="Times New Roman" w:eastAsia="Times New Roman" w:hAnsi="Times New Roman" w:cs="Times New Roman"/>
          <w:color w:val="1A1A1A"/>
          <w:sz w:val="24"/>
          <w:szCs w:val="24"/>
        </w:rPr>
        <w:t>) .</w:t>
      </w:r>
      <w:proofErr w:type="gramEnd"/>
    </w:p>
    <w:p w14:paraId="00000047"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lastRenderedPageBreak/>
        <w:t xml:space="preserve">Classroom management strategies also play a critical role in </w:t>
      </w:r>
      <w:proofErr w:type="spellStart"/>
      <w:r>
        <w:rPr>
          <w:rFonts w:ascii="Times New Roman" w:eastAsia="Times New Roman" w:hAnsi="Times New Roman" w:cs="Times New Roman"/>
          <w:color w:val="1A1A1A"/>
          <w:sz w:val="24"/>
          <w:szCs w:val="24"/>
        </w:rPr>
        <w:t>organising</w:t>
      </w:r>
      <w:proofErr w:type="spellEnd"/>
      <w:r>
        <w:rPr>
          <w:rFonts w:ascii="Times New Roman" w:eastAsia="Times New Roman" w:hAnsi="Times New Roman" w:cs="Times New Roman"/>
          <w:color w:val="1A1A1A"/>
          <w:sz w:val="24"/>
          <w:szCs w:val="24"/>
        </w:rPr>
        <w:t xml:space="preserve"> the learning process to keep students engaged.</w:t>
      </w:r>
      <w:r>
        <w:rPr>
          <w:rFonts w:ascii="Times New Roman" w:eastAsia="Times New Roman" w:hAnsi="Times New Roman" w:cs="Times New Roman"/>
          <w:color w:val="1A1A1A"/>
          <w:sz w:val="24"/>
          <w:szCs w:val="24"/>
        </w:rPr>
        <w:t xml:space="preserve"> This can involve shorter interactive phases, the use of visual or digital aids, and opportunities for their continued engagement. Instead of substituting for digital media, these methods extend their effectiveness - the immediacy and interactivity of medi</w:t>
      </w:r>
      <w:r>
        <w:rPr>
          <w:rFonts w:ascii="Times New Roman" w:eastAsia="Times New Roman" w:hAnsi="Times New Roman" w:cs="Times New Roman"/>
          <w:color w:val="1A1A1A"/>
          <w:sz w:val="24"/>
          <w:szCs w:val="24"/>
        </w:rPr>
        <w:t>a platforms - to the classroom.</w:t>
      </w:r>
    </w:p>
    <w:p w14:paraId="00000048"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In India, where other factors such as class size also play a role, small shifts can make a difference. Peer-to-peer </w:t>
      </w:r>
      <w:proofErr w:type="spellStart"/>
      <w:r>
        <w:rPr>
          <w:rFonts w:ascii="Times New Roman" w:eastAsia="Times New Roman" w:hAnsi="Times New Roman" w:cs="Times New Roman"/>
          <w:color w:val="1A1A1A"/>
          <w:sz w:val="24"/>
          <w:szCs w:val="24"/>
        </w:rPr>
        <w:t>interactants</w:t>
      </w:r>
      <w:proofErr w:type="spellEnd"/>
      <w:r>
        <w:rPr>
          <w:rFonts w:ascii="Times New Roman" w:eastAsia="Times New Roman" w:hAnsi="Times New Roman" w:cs="Times New Roman"/>
          <w:color w:val="1A1A1A"/>
          <w:sz w:val="24"/>
          <w:szCs w:val="24"/>
        </w:rPr>
        <w:t xml:space="preserve"> during the training session, contextual references, and tailored teaching methods can go a long</w:t>
      </w:r>
      <w:r>
        <w:rPr>
          <w:rFonts w:ascii="Times New Roman" w:eastAsia="Times New Roman" w:hAnsi="Times New Roman" w:cs="Times New Roman"/>
          <w:color w:val="1A1A1A"/>
          <w:sz w:val="24"/>
          <w:szCs w:val="24"/>
        </w:rPr>
        <w:t xml:space="preserve"> way in increasing engagement.</w:t>
      </w:r>
    </w:p>
    <w:p w14:paraId="0000004A" w14:textId="41CD19E7" w:rsidR="00956D80" w:rsidRPr="006E00E2" w:rsidRDefault="00B429C8" w:rsidP="006E00E2">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In essence, to fully engage students and ensure educational outcomes, an emphasis must shift from information to experience. By blending psychology and adaptive management, the classroom can be back in fashion and learning outcomes and engagement can be fi</w:t>
      </w:r>
      <w:r>
        <w:rPr>
          <w:rFonts w:ascii="Times New Roman" w:eastAsia="Times New Roman" w:hAnsi="Times New Roman" w:cs="Times New Roman"/>
          <w:color w:val="1A1A1A"/>
          <w:sz w:val="24"/>
          <w:szCs w:val="24"/>
        </w:rPr>
        <w:t>ercely high.</w:t>
      </w:r>
      <w:r>
        <w:rPr>
          <w:rFonts w:ascii="Times New Roman" w:eastAsia="Times New Roman" w:hAnsi="Times New Roman" w:cs="Times New Roman"/>
          <w:b/>
          <w:bCs/>
          <w:color w:val="1A1A1A"/>
          <w:sz w:val="24"/>
          <w:szCs w:val="24"/>
        </w:rPr>
        <w:br/>
        <w:t>VIII. Conclusion</w:t>
      </w:r>
    </w:p>
    <w:p w14:paraId="0000004B"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This paper examined the three factors that affect the overall success of a student in higher learning; the psychological aspect of the learner, the technology of the environment, and the management style of instructors in cla</w:t>
      </w:r>
      <w:r>
        <w:rPr>
          <w:rFonts w:ascii="Times New Roman" w:eastAsia="Times New Roman" w:hAnsi="Times New Roman" w:cs="Times New Roman"/>
          <w:color w:val="1A1A1A"/>
          <w:sz w:val="24"/>
          <w:szCs w:val="24"/>
        </w:rPr>
        <w:t>ssrooms. Research results have shown that there is no such problem at all with students accessing information that they need to learn in an academic environment, the problem that is likely to increase will be maintaining engaged learning. As digital platfo</w:t>
      </w:r>
      <w:r>
        <w:rPr>
          <w:rFonts w:ascii="Times New Roman" w:eastAsia="Times New Roman" w:hAnsi="Times New Roman" w:cs="Times New Roman"/>
          <w:color w:val="1A1A1A"/>
          <w:sz w:val="24"/>
          <w:szCs w:val="24"/>
        </w:rPr>
        <w:t xml:space="preserve">rms and artificial intelligence become more common, students are increasingly relying on external sources to get their information and thus less often anticipate that they will have to rely on the traditional classroom as a way to get quality information. </w:t>
      </w:r>
      <w:r>
        <w:rPr>
          <w:rFonts w:ascii="Times New Roman" w:eastAsia="Times New Roman" w:hAnsi="Times New Roman" w:cs="Times New Roman"/>
          <w:color w:val="1A1A1A"/>
          <w:sz w:val="24"/>
          <w:szCs w:val="24"/>
        </w:rPr>
        <w:t>Indeed, as HEPI (2026) says, the biggest issue currently is not whether or not students are able to access information, but whether or not students can sustainably engage themselves in education.</w:t>
      </w:r>
    </w:p>
    <w:p w14:paraId="0000004C"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In addition to the drastic rise in distractions that are fac</w:t>
      </w:r>
      <w:r>
        <w:rPr>
          <w:rFonts w:ascii="Times New Roman" w:eastAsia="Times New Roman" w:hAnsi="Times New Roman" w:cs="Times New Roman"/>
          <w:color w:val="1A1A1A"/>
          <w:sz w:val="24"/>
          <w:szCs w:val="24"/>
        </w:rPr>
        <w:t>ed by students as a result of more intensive use of technology (social media, text messaging and other forms of digital communication), and reduction in what most would deem typical focus, the lowered rates of engagement among students may also be an indic</w:t>
      </w:r>
      <w:r>
        <w:rPr>
          <w:rFonts w:ascii="Times New Roman" w:eastAsia="Times New Roman" w:hAnsi="Times New Roman" w:cs="Times New Roman"/>
          <w:color w:val="1A1A1A"/>
          <w:sz w:val="24"/>
          <w:szCs w:val="24"/>
        </w:rPr>
        <w:t>ator of a mismatch between the existing strategies of the classroom instruction and the changing processes of cognition (Mark, 2024). Moreover, the less one is engaged, the lower the academic performance (</w:t>
      </w:r>
      <w:proofErr w:type="spellStart"/>
      <w:r>
        <w:rPr>
          <w:rFonts w:ascii="Times New Roman" w:eastAsia="Times New Roman" w:hAnsi="Times New Roman" w:cs="Times New Roman"/>
          <w:color w:val="1A1A1A"/>
          <w:sz w:val="24"/>
          <w:szCs w:val="24"/>
        </w:rPr>
        <w:t>Wijnia</w:t>
      </w:r>
      <w:proofErr w:type="spellEnd"/>
      <w:r>
        <w:rPr>
          <w:rFonts w:ascii="Times New Roman" w:eastAsia="Times New Roman" w:hAnsi="Times New Roman" w:cs="Times New Roman"/>
          <w:color w:val="1A1A1A"/>
          <w:sz w:val="24"/>
          <w:szCs w:val="24"/>
        </w:rPr>
        <w:t xml:space="preserve"> et al., 2021).</w:t>
      </w:r>
    </w:p>
    <w:p w14:paraId="0000004D"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To address these concerns, th</w:t>
      </w:r>
      <w:r>
        <w:rPr>
          <w:rFonts w:ascii="Times New Roman" w:eastAsia="Times New Roman" w:hAnsi="Times New Roman" w:cs="Times New Roman"/>
          <w:color w:val="1A1A1A"/>
          <w:sz w:val="24"/>
          <w:szCs w:val="24"/>
        </w:rPr>
        <w:t xml:space="preserve">is research paper proposes introducing some aspects of psychology into every bit of classroom management practice. A combination of engaging learning activities like group discussions, interactive learning exercises and other engaging forms of instruction </w:t>
      </w:r>
      <w:r>
        <w:rPr>
          <w:rFonts w:ascii="Times New Roman" w:eastAsia="Times New Roman" w:hAnsi="Times New Roman" w:cs="Times New Roman"/>
          <w:color w:val="1A1A1A"/>
          <w:sz w:val="24"/>
          <w:szCs w:val="24"/>
        </w:rPr>
        <w:t>to keep students attentively focused throughout the lessons would go a long way in helping to improve the student achievements.</w:t>
      </w:r>
    </w:p>
    <w:p w14:paraId="0000004E" w14:textId="77777777" w:rsidR="00956D80" w:rsidRDefault="00B429C8">
      <w:pPr>
        <w:widowControl w:val="0"/>
        <w:spacing w:before="240" w:after="240" w:line="30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It is important to state that maximizing student performance in the future will rely on a </w:t>
      </w:r>
      <w:r>
        <w:rPr>
          <w:rFonts w:ascii="Times New Roman" w:eastAsia="Times New Roman" w:hAnsi="Times New Roman" w:cs="Times New Roman"/>
          <w:color w:val="1A1A1A"/>
          <w:sz w:val="24"/>
          <w:szCs w:val="24"/>
        </w:rPr>
        <w:lastRenderedPageBreak/>
        <w:t>radical redefinition of the role of cl</w:t>
      </w:r>
      <w:r>
        <w:rPr>
          <w:rFonts w:ascii="Times New Roman" w:eastAsia="Times New Roman" w:hAnsi="Times New Roman" w:cs="Times New Roman"/>
          <w:color w:val="1A1A1A"/>
          <w:sz w:val="24"/>
          <w:szCs w:val="24"/>
        </w:rPr>
        <w:t xml:space="preserve">assroom in higher education that will turn the classroom into the place where students will be engaged and involved into the process of learning rather than passively receiving the massively delivered information. </w:t>
      </w:r>
      <w:proofErr w:type="gramStart"/>
      <w:r>
        <w:rPr>
          <w:rFonts w:ascii="Times New Roman" w:eastAsia="Times New Roman" w:hAnsi="Times New Roman" w:cs="Times New Roman"/>
          <w:color w:val="1A1A1A"/>
          <w:sz w:val="24"/>
          <w:szCs w:val="24"/>
        </w:rPr>
        <w:t>Finally, by matchmaking the kind of instru</w:t>
      </w:r>
      <w:r>
        <w:rPr>
          <w:rFonts w:ascii="Times New Roman" w:eastAsia="Times New Roman" w:hAnsi="Times New Roman" w:cs="Times New Roman"/>
          <w:color w:val="1A1A1A"/>
          <w:sz w:val="24"/>
          <w:szCs w:val="24"/>
        </w:rPr>
        <w:t>ction being delivered by teaching staff with the modern psychological and technological realities that the learners encounter, colleges and universities can develop superior quality, pertinent and efficient higher educational encounters.</w:t>
      </w:r>
      <w:proofErr w:type="gramEnd"/>
    </w:p>
    <w:p w14:paraId="0000004F" w14:textId="77777777" w:rsidR="00956D80" w:rsidRDefault="00B429C8">
      <w:pPr>
        <w:widowControl w:val="0"/>
        <w:spacing w:before="240" w:after="240" w:line="300" w:lineRule="auto"/>
        <w:rPr>
          <w:rFonts w:ascii="Times New Roman" w:eastAsia="Times New Roman" w:hAnsi="Times New Roman" w:cs="Times New Roman"/>
          <w:b/>
          <w:bCs/>
          <w:color w:val="1A1A1A"/>
          <w:sz w:val="24"/>
          <w:szCs w:val="24"/>
        </w:rPr>
      </w:pPr>
      <w:r>
        <w:rPr>
          <w:rFonts w:ascii="Times New Roman" w:eastAsia="Times New Roman" w:hAnsi="Times New Roman" w:cs="Times New Roman"/>
          <w:b/>
          <w:bCs/>
          <w:color w:val="1A1A1A"/>
          <w:sz w:val="24"/>
          <w:szCs w:val="24"/>
        </w:rPr>
        <w:t>References</w:t>
      </w:r>
    </w:p>
    <w:p w14:paraId="00000050"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bookmarkStart w:id="2" w:name="_j9pswyf4qfug" w:colFirst="0" w:colLast="0"/>
      <w:bookmarkEnd w:id="2"/>
      <w:proofErr w:type="gramStart"/>
      <w:r>
        <w:rPr>
          <w:rFonts w:ascii="Times New Roman" w:eastAsia="Times New Roman" w:hAnsi="Times New Roman" w:cs="Times New Roman"/>
          <w:color w:val="1A1A1A"/>
          <w:sz w:val="18"/>
          <w:szCs w:val="18"/>
        </w:rPr>
        <w:t xml:space="preserve">Ahmad, S., &amp; </w:t>
      </w:r>
      <w:proofErr w:type="spellStart"/>
      <w:r>
        <w:rPr>
          <w:rFonts w:ascii="Times New Roman" w:eastAsia="Times New Roman" w:hAnsi="Times New Roman" w:cs="Times New Roman"/>
          <w:color w:val="1A1A1A"/>
          <w:sz w:val="18"/>
          <w:szCs w:val="18"/>
        </w:rPr>
        <w:t>Haque</w:t>
      </w:r>
      <w:proofErr w:type="spellEnd"/>
      <w:r>
        <w:rPr>
          <w:rFonts w:ascii="Times New Roman" w:eastAsia="Times New Roman" w:hAnsi="Times New Roman" w:cs="Times New Roman"/>
          <w:color w:val="1A1A1A"/>
          <w:sz w:val="18"/>
          <w:szCs w:val="18"/>
        </w:rPr>
        <w:t>, M. (2020).</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Effect of class attendance on academic performance.</w:t>
      </w:r>
      <w:proofErr w:type="gramEnd"/>
      <w:r>
        <w:rPr>
          <w:rFonts w:ascii="Times New Roman" w:eastAsia="Times New Roman" w:hAnsi="Times New Roman" w:cs="Times New Roman"/>
          <w:color w:val="1A1A1A"/>
          <w:sz w:val="18"/>
          <w:szCs w:val="18"/>
        </w:rPr>
        <w:t xml:space="preserve"> </w:t>
      </w:r>
      <w:proofErr w:type="spellStart"/>
      <w:proofErr w:type="gramStart"/>
      <w:r>
        <w:rPr>
          <w:rFonts w:ascii="Times New Roman" w:eastAsia="Times New Roman" w:hAnsi="Times New Roman" w:cs="Times New Roman"/>
          <w:i/>
          <w:iCs/>
          <w:color w:val="1A1A1A"/>
          <w:sz w:val="18"/>
          <w:szCs w:val="18"/>
        </w:rPr>
        <w:t>ResearchGate</w:t>
      </w:r>
      <w:proofErr w:type="spellEnd"/>
      <w:r>
        <w:rPr>
          <w:rFonts w:ascii="Times New Roman" w:eastAsia="Times New Roman" w:hAnsi="Times New Roman" w:cs="Times New Roman"/>
          <w:i/>
          <w:iCs/>
          <w:color w:val="1A1A1A"/>
          <w:sz w:val="18"/>
          <w:szCs w:val="18"/>
        </w:rPr>
        <w:t>.</w:t>
      </w:r>
      <w:proofErr w:type="gramEnd"/>
    </w:p>
    <w:p w14:paraId="00000051"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Bradbury, N. A. (2016). Attention span during lectures: 10–15 minutes, myth or reality? </w:t>
      </w:r>
      <w:proofErr w:type="gramStart"/>
      <w:r>
        <w:rPr>
          <w:rFonts w:ascii="Times New Roman" w:eastAsia="Times New Roman" w:hAnsi="Times New Roman" w:cs="Times New Roman"/>
          <w:i/>
          <w:iCs/>
          <w:color w:val="1A1A1A"/>
          <w:sz w:val="18"/>
          <w:szCs w:val="18"/>
        </w:rPr>
        <w:t>Advances in Physiology Education.</w:t>
      </w:r>
      <w:proofErr w:type="gramEnd"/>
    </w:p>
    <w:p w14:paraId="00000052"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proofErr w:type="gramStart"/>
      <w:r>
        <w:rPr>
          <w:rFonts w:ascii="Times New Roman" w:eastAsia="Times New Roman" w:hAnsi="Times New Roman" w:cs="Times New Roman"/>
          <w:color w:val="1A1A1A"/>
          <w:sz w:val="18"/>
          <w:szCs w:val="18"/>
        </w:rPr>
        <w:t>Chaudhry</w:t>
      </w:r>
      <w:proofErr w:type="spellEnd"/>
      <w:r>
        <w:rPr>
          <w:rFonts w:ascii="Times New Roman" w:eastAsia="Times New Roman" w:hAnsi="Times New Roman" w:cs="Times New Roman"/>
          <w:color w:val="1A1A1A"/>
          <w:sz w:val="18"/>
          <w:szCs w:val="18"/>
        </w:rPr>
        <w:t xml:space="preserve">, S., &amp; </w:t>
      </w:r>
      <w:proofErr w:type="spellStart"/>
      <w:r>
        <w:rPr>
          <w:rFonts w:ascii="Times New Roman" w:eastAsia="Times New Roman" w:hAnsi="Times New Roman" w:cs="Times New Roman"/>
          <w:color w:val="1A1A1A"/>
          <w:sz w:val="18"/>
          <w:szCs w:val="18"/>
        </w:rPr>
        <w:t>Tandon</w:t>
      </w:r>
      <w:proofErr w:type="spellEnd"/>
      <w:r>
        <w:rPr>
          <w:rFonts w:ascii="Times New Roman" w:eastAsia="Times New Roman" w:hAnsi="Times New Roman" w:cs="Times New Roman"/>
          <w:color w:val="1A1A1A"/>
          <w:sz w:val="18"/>
          <w:szCs w:val="18"/>
        </w:rPr>
        <w:t>, A. (2025).</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St</w:t>
      </w:r>
      <w:r>
        <w:rPr>
          <w:rFonts w:ascii="Times New Roman" w:eastAsia="Times New Roman" w:hAnsi="Times New Roman" w:cs="Times New Roman"/>
          <w:color w:val="1A1A1A"/>
          <w:sz w:val="18"/>
          <w:szCs w:val="18"/>
        </w:rPr>
        <w:t>udent psychological well-being in Indian higher education institutions.</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PMC.</w:t>
      </w:r>
      <w:proofErr w:type="gramEnd"/>
    </w:p>
    <w:p w14:paraId="00000053"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proofErr w:type="gramStart"/>
      <w:r>
        <w:rPr>
          <w:rFonts w:ascii="Times New Roman" w:eastAsia="Times New Roman" w:hAnsi="Times New Roman" w:cs="Times New Roman"/>
          <w:color w:val="1A1A1A"/>
          <w:sz w:val="18"/>
          <w:szCs w:val="18"/>
        </w:rPr>
        <w:t>Engageli</w:t>
      </w:r>
      <w:proofErr w:type="spellEnd"/>
      <w:r>
        <w:rPr>
          <w:rFonts w:ascii="Times New Roman" w:eastAsia="Times New Roman" w:hAnsi="Times New Roman" w:cs="Times New Roman"/>
          <w:color w:val="1A1A1A"/>
          <w:sz w:val="18"/>
          <w:szCs w:val="18"/>
        </w:rPr>
        <w:t>.</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(2026). Active learning statistics and engagement metrics.</w:t>
      </w:r>
      <w:proofErr w:type="gramEnd"/>
      <w:r>
        <w:rPr>
          <w:rFonts w:ascii="Times New Roman" w:eastAsia="Times New Roman" w:hAnsi="Times New Roman" w:cs="Times New Roman"/>
          <w:color w:val="1A1A1A"/>
          <w:sz w:val="18"/>
          <w:szCs w:val="18"/>
        </w:rPr>
        <w:t xml:space="preserve"> </w:t>
      </w:r>
      <w:proofErr w:type="spellStart"/>
      <w:r>
        <w:rPr>
          <w:rFonts w:ascii="Times New Roman" w:eastAsia="Times New Roman" w:hAnsi="Times New Roman" w:cs="Times New Roman"/>
          <w:i/>
          <w:iCs/>
          <w:color w:val="1A1A1A"/>
          <w:sz w:val="18"/>
          <w:szCs w:val="18"/>
        </w:rPr>
        <w:t>Engageli</w:t>
      </w:r>
      <w:proofErr w:type="spellEnd"/>
      <w:r>
        <w:rPr>
          <w:rFonts w:ascii="Times New Roman" w:eastAsia="Times New Roman" w:hAnsi="Times New Roman" w:cs="Times New Roman"/>
          <w:i/>
          <w:iCs/>
          <w:color w:val="1A1A1A"/>
          <w:sz w:val="18"/>
          <w:szCs w:val="18"/>
        </w:rPr>
        <w:t xml:space="preserve"> Blog.</w:t>
      </w:r>
    </w:p>
    <w:p w14:paraId="00000054"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ERIC. </w:t>
      </w:r>
      <w:proofErr w:type="gramStart"/>
      <w:r>
        <w:rPr>
          <w:rFonts w:ascii="Times New Roman" w:eastAsia="Times New Roman" w:hAnsi="Times New Roman" w:cs="Times New Roman"/>
          <w:color w:val="1A1A1A"/>
          <w:sz w:val="18"/>
          <w:szCs w:val="18"/>
        </w:rPr>
        <w:t>(2024). Meta-analysis of active instruction in humanities and social sciences.</w:t>
      </w:r>
      <w:proofErr w:type="gramEnd"/>
      <w:r>
        <w:rPr>
          <w:rFonts w:ascii="Times New Roman" w:eastAsia="Times New Roman" w:hAnsi="Times New Roman" w:cs="Times New Roman"/>
          <w:color w:val="1A1A1A"/>
          <w:sz w:val="18"/>
          <w:szCs w:val="18"/>
        </w:rPr>
        <w:t xml:space="preserve"> </w:t>
      </w:r>
      <w:r>
        <w:rPr>
          <w:rFonts w:ascii="Times New Roman" w:eastAsia="Times New Roman" w:hAnsi="Times New Roman" w:cs="Times New Roman"/>
          <w:i/>
          <w:iCs/>
          <w:color w:val="1A1A1A"/>
          <w:sz w:val="18"/>
          <w:szCs w:val="18"/>
        </w:rPr>
        <w:t>ERIC Datab</w:t>
      </w:r>
      <w:r>
        <w:rPr>
          <w:rFonts w:ascii="Times New Roman" w:eastAsia="Times New Roman" w:hAnsi="Times New Roman" w:cs="Times New Roman"/>
          <w:i/>
          <w:iCs/>
          <w:color w:val="1A1A1A"/>
          <w:sz w:val="18"/>
          <w:szCs w:val="18"/>
        </w:rPr>
        <w:t>ase.</w:t>
      </w:r>
    </w:p>
    <w:p w14:paraId="00000055"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gramStart"/>
      <w:r>
        <w:rPr>
          <w:rFonts w:ascii="Times New Roman" w:eastAsia="Times New Roman" w:hAnsi="Times New Roman" w:cs="Times New Roman"/>
          <w:color w:val="1A1A1A"/>
          <w:sz w:val="18"/>
          <w:szCs w:val="18"/>
        </w:rPr>
        <w:t>Heung, Y. M., &amp; Chiu, T. K. (2026).</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The effect of generative AI literacy on academic achievement.</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Frontiers in Education.</w:t>
      </w:r>
      <w:proofErr w:type="gramEnd"/>
    </w:p>
    <w:p w14:paraId="00000056"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proofErr w:type="gramStart"/>
      <w:r>
        <w:rPr>
          <w:rFonts w:ascii="Times New Roman" w:eastAsia="Times New Roman" w:hAnsi="Times New Roman" w:cs="Times New Roman"/>
          <w:color w:val="1A1A1A"/>
          <w:sz w:val="18"/>
          <w:szCs w:val="18"/>
        </w:rPr>
        <w:t>Hendron</w:t>
      </w:r>
      <w:proofErr w:type="spellEnd"/>
      <w:r>
        <w:rPr>
          <w:rFonts w:ascii="Times New Roman" w:eastAsia="Times New Roman" w:hAnsi="Times New Roman" w:cs="Times New Roman"/>
          <w:color w:val="1A1A1A"/>
          <w:sz w:val="18"/>
          <w:szCs w:val="18"/>
        </w:rPr>
        <w:t>, M., &amp; Kearney, C. (2021).</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School climate, school satisfaction, and student absenteeism.</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PMC.</w:t>
      </w:r>
      <w:proofErr w:type="gramEnd"/>
    </w:p>
    <w:p w14:paraId="00000057"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gramStart"/>
      <w:r>
        <w:rPr>
          <w:rFonts w:ascii="Times New Roman" w:eastAsia="Times New Roman" w:hAnsi="Times New Roman" w:cs="Times New Roman"/>
          <w:color w:val="1A1A1A"/>
          <w:sz w:val="18"/>
          <w:szCs w:val="18"/>
        </w:rPr>
        <w:t>HEPI.</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 xml:space="preserve">(2026). </w:t>
      </w:r>
      <w:r>
        <w:rPr>
          <w:rFonts w:ascii="Times New Roman" w:eastAsia="Times New Roman" w:hAnsi="Times New Roman" w:cs="Times New Roman"/>
          <w:i/>
          <w:iCs/>
          <w:color w:val="1A1A1A"/>
          <w:sz w:val="18"/>
          <w:szCs w:val="18"/>
        </w:rPr>
        <w:t>Student Gener</w:t>
      </w:r>
      <w:r>
        <w:rPr>
          <w:rFonts w:ascii="Times New Roman" w:eastAsia="Times New Roman" w:hAnsi="Times New Roman" w:cs="Times New Roman"/>
          <w:i/>
          <w:iCs/>
          <w:color w:val="1A1A1A"/>
          <w:sz w:val="18"/>
          <w:szCs w:val="18"/>
        </w:rPr>
        <w:t>ative AI Survey 2026 (Report 199).</w:t>
      </w:r>
      <w:proofErr w:type="gramEnd"/>
    </w:p>
    <w:p w14:paraId="00000058"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proofErr w:type="gramStart"/>
      <w:r>
        <w:rPr>
          <w:rFonts w:ascii="Times New Roman" w:eastAsia="Times New Roman" w:hAnsi="Times New Roman" w:cs="Times New Roman"/>
          <w:color w:val="1A1A1A"/>
          <w:sz w:val="18"/>
          <w:szCs w:val="18"/>
        </w:rPr>
        <w:t>Hossain</w:t>
      </w:r>
      <w:proofErr w:type="spellEnd"/>
      <w:r>
        <w:rPr>
          <w:rFonts w:ascii="Times New Roman" w:eastAsia="Times New Roman" w:hAnsi="Times New Roman" w:cs="Times New Roman"/>
          <w:color w:val="1A1A1A"/>
          <w:sz w:val="18"/>
          <w:szCs w:val="18"/>
        </w:rPr>
        <w:t>, S., et al. (2026).</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Major models of student engagement and motivation in higher education.</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WJARR.</w:t>
      </w:r>
      <w:proofErr w:type="gramEnd"/>
    </w:p>
    <w:p w14:paraId="00000059"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Joseph, J., et al. (2025). </w:t>
      </w:r>
      <w:proofErr w:type="gramStart"/>
      <w:r>
        <w:rPr>
          <w:rFonts w:ascii="Times New Roman" w:eastAsia="Times New Roman" w:hAnsi="Times New Roman" w:cs="Times New Roman"/>
          <w:color w:val="1A1A1A"/>
          <w:sz w:val="18"/>
          <w:szCs w:val="18"/>
        </w:rPr>
        <w:t>Social media addiction and academic procrastination among students.</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Journal of Clinical and Diagnostic Research.</w:t>
      </w:r>
      <w:proofErr w:type="gramEnd"/>
    </w:p>
    <w:p w14:paraId="0000005A"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r>
        <w:rPr>
          <w:rFonts w:ascii="Times New Roman" w:eastAsia="Times New Roman" w:hAnsi="Times New Roman" w:cs="Times New Roman"/>
          <w:color w:val="1A1A1A"/>
          <w:sz w:val="18"/>
          <w:szCs w:val="18"/>
        </w:rPr>
        <w:t>Kahu</w:t>
      </w:r>
      <w:proofErr w:type="spellEnd"/>
      <w:r>
        <w:rPr>
          <w:rFonts w:ascii="Times New Roman" w:eastAsia="Times New Roman" w:hAnsi="Times New Roman" w:cs="Times New Roman"/>
          <w:color w:val="1A1A1A"/>
          <w:sz w:val="18"/>
          <w:szCs w:val="18"/>
        </w:rPr>
        <w:t xml:space="preserve">, E. R. (2013). </w:t>
      </w:r>
      <w:proofErr w:type="gramStart"/>
      <w:r>
        <w:rPr>
          <w:rFonts w:ascii="Times New Roman" w:eastAsia="Times New Roman" w:hAnsi="Times New Roman" w:cs="Times New Roman"/>
          <w:color w:val="1A1A1A"/>
          <w:sz w:val="18"/>
          <w:szCs w:val="18"/>
        </w:rPr>
        <w:t>Framing student engagement in higher education.</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Higher Education Research &amp; Development.</w:t>
      </w:r>
      <w:proofErr w:type="gramEnd"/>
    </w:p>
    <w:p w14:paraId="0000005B"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Kumar, A., et al. (2024). </w:t>
      </w:r>
      <w:proofErr w:type="gramStart"/>
      <w:r>
        <w:rPr>
          <w:rFonts w:ascii="Times New Roman" w:eastAsia="Times New Roman" w:hAnsi="Times New Roman" w:cs="Times New Roman"/>
          <w:color w:val="1A1A1A"/>
          <w:sz w:val="18"/>
          <w:szCs w:val="18"/>
        </w:rPr>
        <w:t>Digital distraction and self-regulation failure among undergraduates.</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ACR Jo</w:t>
      </w:r>
      <w:r>
        <w:rPr>
          <w:rFonts w:ascii="Times New Roman" w:eastAsia="Times New Roman" w:hAnsi="Times New Roman" w:cs="Times New Roman"/>
          <w:i/>
          <w:iCs/>
          <w:color w:val="1A1A1A"/>
          <w:sz w:val="18"/>
          <w:szCs w:val="18"/>
        </w:rPr>
        <w:t>urnal.</w:t>
      </w:r>
      <w:proofErr w:type="gramEnd"/>
    </w:p>
    <w:p w14:paraId="0000005C"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proofErr w:type="gramStart"/>
      <w:r>
        <w:rPr>
          <w:rFonts w:ascii="Times New Roman" w:eastAsia="Times New Roman" w:hAnsi="Times New Roman" w:cs="Times New Roman"/>
          <w:color w:val="1A1A1A"/>
          <w:sz w:val="18"/>
          <w:szCs w:val="18"/>
        </w:rPr>
        <w:t>Massaty</w:t>
      </w:r>
      <w:proofErr w:type="spellEnd"/>
      <w:r>
        <w:rPr>
          <w:rFonts w:ascii="Times New Roman" w:eastAsia="Times New Roman" w:hAnsi="Times New Roman" w:cs="Times New Roman"/>
          <w:color w:val="1A1A1A"/>
          <w:sz w:val="18"/>
          <w:szCs w:val="18"/>
        </w:rPr>
        <w:t>, et al. (2025).</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AI-enabled learning and student self-efficacy.</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PMC.</w:t>
      </w:r>
      <w:proofErr w:type="gramEnd"/>
    </w:p>
    <w:p w14:paraId="0000005D"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Mark, G. (2023). </w:t>
      </w:r>
      <w:proofErr w:type="gramStart"/>
      <w:r>
        <w:rPr>
          <w:rFonts w:ascii="Times New Roman" w:eastAsia="Times New Roman" w:hAnsi="Times New Roman" w:cs="Times New Roman"/>
          <w:color w:val="1A1A1A"/>
          <w:sz w:val="18"/>
          <w:szCs w:val="18"/>
        </w:rPr>
        <w:t>The decline of attention span in the digital era.</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UC Irvine Research.</w:t>
      </w:r>
      <w:proofErr w:type="gramEnd"/>
    </w:p>
    <w:p w14:paraId="0000005E"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Mark, G. (2024). Attention span statistics and digital focus trends. </w:t>
      </w:r>
      <w:proofErr w:type="spellStart"/>
      <w:proofErr w:type="gramStart"/>
      <w:r>
        <w:rPr>
          <w:rFonts w:ascii="Times New Roman" w:eastAsia="Times New Roman" w:hAnsi="Times New Roman" w:cs="Times New Roman"/>
          <w:i/>
          <w:iCs/>
          <w:color w:val="1A1A1A"/>
          <w:sz w:val="18"/>
          <w:szCs w:val="18"/>
        </w:rPr>
        <w:t>SpeakWise</w:t>
      </w:r>
      <w:proofErr w:type="spellEnd"/>
      <w:r>
        <w:rPr>
          <w:rFonts w:ascii="Times New Roman" w:eastAsia="Times New Roman" w:hAnsi="Times New Roman" w:cs="Times New Roman"/>
          <w:i/>
          <w:iCs/>
          <w:color w:val="1A1A1A"/>
          <w:sz w:val="18"/>
          <w:szCs w:val="18"/>
        </w:rPr>
        <w:t>.</w:t>
      </w:r>
      <w:proofErr w:type="gramEnd"/>
    </w:p>
    <w:p w14:paraId="0000005F"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gramStart"/>
      <w:r>
        <w:rPr>
          <w:rFonts w:ascii="Times New Roman" w:eastAsia="Times New Roman" w:hAnsi="Times New Roman" w:cs="Times New Roman"/>
          <w:color w:val="1A1A1A"/>
          <w:sz w:val="18"/>
          <w:szCs w:val="18"/>
        </w:rPr>
        <w:t>MBBS R</w:t>
      </w:r>
      <w:r>
        <w:rPr>
          <w:rFonts w:ascii="Times New Roman" w:eastAsia="Times New Roman" w:hAnsi="Times New Roman" w:cs="Times New Roman"/>
          <w:color w:val="1A1A1A"/>
          <w:sz w:val="18"/>
          <w:szCs w:val="18"/>
        </w:rPr>
        <w:t>esearch.</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(2026). Attendance and academic performance in medical education.</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IOSR Journals.</w:t>
      </w:r>
      <w:proofErr w:type="gramEnd"/>
    </w:p>
    <w:p w14:paraId="00000060"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r>
        <w:rPr>
          <w:rFonts w:ascii="Times New Roman" w:eastAsia="Times New Roman" w:hAnsi="Times New Roman" w:cs="Times New Roman"/>
          <w:color w:val="1A1A1A"/>
          <w:sz w:val="18"/>
          <w:szCs w:val="18"/>
        </w:rPr>
        <w:t>Nayak</w:t>
      </w:r>
      <w:proofErr w:type="spellEnd"/>
      <w:r>
        <w:rPr>
          <w:rFonts w:ascii="Times New Roman" w:eastAsia="Times New Roman" w:hAnsi="Times New Roman" w:cs="Times New Roman"/>
          <w:color w:val="1A1A1A"/>
          <w:sz w:val="18"/>
          <w:szCs w:val="18"/>
        </w:rPr>
        <w:t xml:space="preserve">, J. K., et al. (2025). Technology distraction and academic performance: A meta-analysis. </w:t>
      </w:r>
      <w:proofErr w:type="gramStart"/>
      <w:r>
        <w:rPr>
          <w:rFonts w:ascii="Times New Roman" w:eastAsia="Times New Roman" w:hAnsi="Times New Roman" w:cs="Times New Roman"/>
          <w:i/>
          <w:iCs/>
          <w:color w:val="1A1A1A"/>
          <w:sz w:val="18"/>
          <w:szCs w:val="18"/>
        </w:rPr>
        <w:t>Frontiers in Psychology.</w:t>
      </w:r>
      <w:proofErr w:type="gramEnd"/>
    </w:p>
    <w:p w14:paraId="00000061"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r>
        <w:rPr>
          <w:rFonts w:ascii="Times New Roman" w:eastAsia="Times New Roman" w:hAnsi="Times New Roman" w:cs="Times New Roman"/>
          <w:color w:val="1A1A1A"/>
          <w:sz w:val="18"/>
          <w:szCs w:val="18"/>
        </w:rPr>
        <w:t>Pallant</w:t>
      </w:r>
      <w:proofErr w:type="spellEnd"/>
      <w:r>
        <w:rPr>
          <w:rFonts w:ascii="Times New Roman" w:eastAsia="Times New Roman" w:hAnsi="Times New Roman" w:cs="Times New Roman"/>
          <w:color w:val="1A1A1A"/>
          <w:sz w:val="18"/>
          <w:szCs w:val="18"/>
        </w:rPr>
        <w:t xml:space="preserve">, J. L., et al. (2025). </w:t>
      </w:r>
      <w:proofErr w:type="gramStart"/>
      <w:r>
        <w:rPr>
          <w:rFonts w:ascii="Times New Roman" w:eastAsia="Times New Roman" w:hAnsi="Times New Roman" w:cs="Times New Roman"/>
          <w:color w:val="1A1A1A"/>
          <w:sz w:val="18"/>
          <w:szCs w:val="18"/>
        </w:rPr>
        <w:t>Impact of gener</w:t>
      </w:r>
      <w:r>
        <w:rPr>
          <w:rFonts w:ascii="Times New Roman" w:eastAsia="Times New Roman" w:hAnsi="Times New Roman" w:cs="Times New Roman"/>
          <w:color w:val="1A1A1A"/>
          <w:sz w:val="18"/>
          <w:szCs w:val="18"/>
        </w:rPr>
        <w:t>ative AI on student learning outcomes.</w:t>
      </w:r>
      <w:proofErr w:type="gramEnd"/>
      <w:r>
        <w:rPr>
          <w:rFonts w:ascii="Times New Roman" w:eastAsia="Times New Roman" w:hAnsi="Times New Roman" w:cs="Times New Roman"/>
          <w:color w:val="1A1A1A"/>
          <w:sz w:val="18"/>
          <w:szCs w:val="18"/>
        </w:rPr>
        <w:t xml:space="preserve"> </w:t>
      </w:r>
      <w:proofErr w:type="spellStart"/>
      <w:proofErr w:type="gramStart"/>
      <w:r>
        <w:rPr>
          <w:rFonts w:ascii="Times New Roman" w:eastAsia="Times New Roman" w:hAnsi="Times New Roman" w:cs="Times New Roman"/>
          <w:i/>
          <w:iCs/>
          <w:color w:val="1A1A1A"/>
          <w:sz w:val="18"/>
          <w:szCs w:val="18"/>
        </w:rPr>
        <w:t>ResearchGate</w:t>
      </w:r>
      <w:proofErr w:type="spellEnd"/>
      <w:r>
        <w:rPr>
          <w:rFonts w:ascii="Times New Roman" w:eastAsia="Times New Roman" w:hAnsi="Times New Roman" w:cs="Times New Roman"/>
          <w:i/>
          <w:iCs/>
          <w:color w:val="1A1A1A"/>
          <w:sz w:val="18"/>
          <w:szCs w:val="18"/>
        </w:rPr>
        <w:t>.</w:t>
      </w:r>
      <w:proofErr w:type="gramEnd"/>
    </w:p>
    <w:p w14:paraId="00000062"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Sharpe, L., et al. (2025). </w:t>
      </w:r>
      <w:proofErr w:type="gramStart"/>
      <w:r>
        <w:rPr>
          <w:rFonts w:ascii="Times New Roman" w:eastAsia="Times New Roman" w:hAnsi="Times New Roman" w:cs="Times New Roman"/>
          <w:color w:val="1A1A1A"/>
          <w:sz w:val="18"/>
          <w:szCs w:val="18"/>
        </w:rPr>
        <w:t>The importance of micro-breaks in higher education learning.</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Frontiers in Psychology.</w:t>
      </w:r>
      <w:proofErr w:type="gramEnd"/>
    </w:p>
    <w:p w14:paraId="00000063"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proofErr w:type="spellStart"/>
      <w:proofErr w:type="gramStart"/>
      <w:r>
        <w:rPr>
          <w:rFonts w:ascii="Times New Roman" w:eastAsia="Times New Roman" w:hAnsi="Times New Roman" w:cs="Times New Roman"/>
          <w:color w:val="1A1A1A"/>
          <w:sz w:val="18"/>
          <w:szCs w:val="18"/>
        </w:rPr>
        <w:t>Veiga</w:t>
      </w:r>
      <w:proofErr w:type="spellEnd"/>
      <w:r>
        <w:rPr>
          <w:rFonts w:ascii="Times New Roman" w:eastAsia="Times New Roman" w:hAnsi="Times New Roman" w:cs="Times New Roman"/>
          <w:color w:val="1A1A1A"/>
          <w:sz w:val="18"/>
          <w:szCs w:val="18"/>
        </w:rPr>
        <w:t>, F., et al. (2026).</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color w:val="1A1A1A"/>
          <w:sz w:val="18"/>
          <w:szCs w:val="18"/>
        </w:rPr>
        <w:t>Student engagement in higher education learning activities.</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PLOS</w:t>
      </w:r>
      <w:r>
        <w:rPr>
          <w:rFonts w:ascii="Times New Roman" w:eastAsia="Times New Roman" w:hAnsi="Times New Roman" w:cs="Times New Roman"/>
          <w:i/>
          <w:iCs/>
          <w:color w:val="1A1A1A"/>
          <w:sz w:val="18"/>
          <w:szCs w:val="18"/>
        </w:rPr>
        <w:t xml:space="preserve"> One.</w:t>
      </w:r>
      <w:proofErr w:type="gramEnd"/>
    </w:p>
    <w:p w14:paraId="00000064"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r>
        <w:rPr>
          <w:rFonts w:ascii="Times New Roman" w:eastAsia="Times New Roman" w:hAnsi="Times New Roman" w:cs="Times New Roman"/>
          <w:color w:val="1A1A1A"/>
          <w:sz w:val="18"/>
          <w:szCs w:val="18"/>
        </w:rPr>
        <w:t xml:space="preserve">Wang, Y. (2025). </w:t>
      </w:r>
      <w:proofErr w:type="spellStart"/>
      <w:proofErr w:type="gramStart"/>
      <w:r>
        <w:rPr>
          <w:rFonts w:ascii="Times New Roman" w:eastAsia="Times New Roman" w:hAnsi="Times New Roman" w:cs="Times New Roman"/>
          <w:color w:val="1A1A1A"/>
          <w:sz w:val="18"/>
          <w:szCs w:val="18"/>
        </w:rPr>
        <w:t>Attentional</w:t>
      </w:r>
      <w:proofErr w:type="spellEnd"/>
      <w:r>
        <w:rPr>
          <w:rFonts w:ascii="Times New Roman" w:eastAsia="Times New Roman" w:hAnsi="Times New Roman" w:cs="Times New Roman"/>
          <w:color w:val="1A1A1A"/>
          <w:sz w:val="18"/>
          <w:szCs w:val="18"/>
        </w:rPr>
        <w:t xml:space="preserve"> interference in digital learning environments.</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Frontiers in Psychology.</w:t>
      </w:r>
      <w:proofErr w:type="gramEnd"/>
    </w:p>
    <w:p w14:paraId="00000065" w14:textId="77777777" w:rsidR="00956D80" w:rsidRDefault="00B429C8">
      <w:pPr>
        <w:pStyle w:val="Heading3"/>
        <w:spacing w:before="240" w:after="240" w:line="240" w:lineRule="auto"/>
        <w:rPr>
          <w:rFonts w:ascii="Times New Roman" w:eastAsia="Times New Roman" w:hAnsi="Times New Roman" w:cs="Times New Roman"/>
          <w:i/>
          <w:iCs/>
          <w:color w:val="1A1A1A"/>
          <w:sz w:val="18"/>
          <w:szCs w:val="18"/>
        </w:rPr>
      </w:pPr>
      <w:bookmarkStart w:id="3" w:name="_x7szk7o5b3dm" w:colFirst="0" w:colLast="0"/>
      <w:bookmarkEnd w:id="3"/>
      <w:proofErr w:type="spellStart"/>
      <w:r>
        <w:rPr>
          <w:rFonts w:ascii="Times New Roman" w:eastAsia="Times New Roman" w:hAnsi="Times New Roman" w:cs="Times New Roman"/>
          <w:color w:val="1A1A1A"/>
          <w:sz w:val="18"/>
          <w:szCs w:val="18"/>
        </w:rPr>
        <w:t>Wijnia</w:t>
      </w:r>
      <w:proofErr w:type="spellEnd"/>
      <w:r>
        <w:rPr>
          <w:rFonts w:ascii="Times New Roman" w:eastAsia="Times New Roman" w:hAnsi="Times New Roman" w:cs="Times New Roman"/>
          <w:color w:val="1A1A1A"/>
          <w:sz w:val="18"/>
          <w:szCs w:val="18"/>
        </w:rPr>
        <w:t xml:space="preserve">, L., et al. (2021). </w:t>
      </w:r>
      <w:proofErr w:type="gramStart"/>
      <w:r>
        <w:rPr>
          <w:rFonts w:ascii="Times New Roman" w:eastAsia="Times New Roman" w:hAnsi="Times New Roman" w:cs="Times New Roman"/>
          <w:color w:val="1A1A1A"/>
          <w:sz w:val="18"/>
          <w:szCs w:val="18"/>
        </w:rPr>
        <w:t>Active learning as a motivational enhancer in higher education.</w:t>
      </w:r>
      <w:proofErr w:type="gramEnd"/>
      <w:r>
        <w:rPr>
          <w:rFonts w:ascii="Times New Roman" w:eastAsia="Times New Roman" w:hAnsi="Times New Roman" w:cs="Times New Roman"/>
          <w:color w:val="1A1A1A"/>
          <w:sz w:val="18"/>
          <w:szCs w:val="18"/>
        </w:rPr>
        <w:t xml:space="preserve"> </w:t>
      </w:r>
      <w:proofErr w:type="gramStart"/>
      <w:r>
        <w:rPr>
          <w:rFonts w:ascii="Times New Roman" w:eastAsia="Times New Roman" w:hAnsi="Times New Roman" w:cs="Times New Roman"/>
          <w:i/>
          <w:iCs/>
          <w:color w:val="1A1A1A"/>
          <w:sz w:val="18"/>
          <w:szCs w:val="18"/>
        </w:rPr>
        <w:t>MDPI.</w:t>
      </w:r>
      <w:proofErr w:type="gramEnd"/>
    </w:p>
    <w:p w14:paraId="00000066" w14:textId="77777777" w:rsidR="00956D80" w:rsidRDefault="00956D80">
      <w:pPr>
        <w:pStyle w:val="Heading3"/>
        <w:spacing w:before="240" w:after="240" w:line="240" w:lineRule="auto"/>
        <w:rPr>
          <w:rFonts w:ascii="Times New Roman" w:eastAsia="Times New Roman" w:hAnsi="Times New Roman" w:cs="Times New Roman"/>
          <w:color w:val="1A1A1A"/>
          <w:sz w:val="24"/>
          <w:szCs w:val="24"/>
        </w:rPr>
      </w:pPr>
      <w:bookmarkStart w:id="4" w:name="_qwsbybc4mvzl" w:colFirst="0" w:colLast="0"/>
      <w:bookmarkEnd w:id="4"/>
    </w:p>
    <w:sectPr w:rsidR="00956D80">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486D66-CB28-4987-8BA1-A92D91666B08}"/>
  </w:font>
  <w:font w:name="Cambria">
    <w:panose1 w:val="02040503050406030204"/>
    <w:charset w:val="00"/>
    <w:family w:val="roman"/>
    <w:pitch w:val="variable"/>
    <w:sig w:usb0="E00006FF" w:usb1="420024FF" w:usb2="02000000" w:usb3="00000000" w:csb0="0000019F" w:csb1="00000000"/>
    <w:embedRegular r:id="rId2" w:fontKey="{19660938-E859-4820-8C8D-CC145A201F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characterSpacingControl w:val="doNotCompress"/>
  <w:compat>
    <w:compatSetting w:name="compatibilityMode" w:uri="http://schemas.microsoft.com/office/word" w:val="14"/>
  </w:compat>
  <w:rsids>
    <w:rsidRoot w:val="00956D80"/>
    <w:rsid w:val="006E00E2"/>
    <w:rsid w:val="00956D80"/>
    <w:rsid w:val="00B429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4325</Words>
  <Characters>24655</Characters>
  <Application>Microsoft Office Word</Application>
  <DocSecurity>0</DocSecurity>
  <Lines>205</Lines>
  <Paragraphs>57</Paragraphs>
  <ScaleCrop>false</ScaleCrop>
  <Company/>
  <LinksUpToDate>false</LinksUpToDate>
  <CharactersWithSpaces>28923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2026-06-10T08:26:00Z</dcterms:created>
  <dcterms:modified xsi:type="dcterms:W3CDTF">2026-06-10T08:36:00Z</dcterms:modified>
</cp:coreProperties>
</file>