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3907D" w14:textId="6A9A09C5" w:rsidR="001A3ABB" w:rsidRDefault="001A3ABB">
      <w:pPr>
        <w:spacing w:after="0" w:line="240" w:lineRule="auto"/>
        <w:jc w:val="center"/>
        <w:rPr>
          <w:rFonts w:ascii="Arial" w:eastAsia="Arial" w:hAnsi="Arial" w:cs="Arial"/>
          <w:b/>
          <w:bCs/>
          <w:color w:val="313131"/>
          <w:sz w:val="32"/>
          <w:szCs w:val="32"/>
        </w:rPr>
      </w:pPr>
      <w:r w:rsidRPr="001A3ABB">
        <w:rPr>
          <w:rFonts w:ascii="Arial" w:eastAsia="Arial" w:hAnsi="Arial" w:cs="Arial"/>
          <w:b/>
          <w:bCs/>
          <w:color w:val="313131"/>
          <w:sz w:val="32"/>
          <w:szCs w:val="32"/>
        </w:rPr>
        <w:t>Correlation Between the NEWSTART Domain Scores and the Overall Adherence Score of Senior High School Students in Adventist Medical Center College</w:t>
      </w:r>
    </w:p>
    <w:p w14:paraId="0768BE0F" w14:textId="77777777" w:rsidR="001A3ABB" w:rsidRDefault="001A3ABB">
      <w:pPr>
        <w:spacing w:after="0" w:line="240" w:lineRule="auto"/>
        <w:jc w:val="center"/>
        <w:rPr>
          <w:rFonts w:ascii="Arial" w:eastAsia="Arial" w:hAnsi="Arial" w:cs="Arial"/>
          <w:b/>
          <w:bCs/>
          <w:color w:val="313131"/>
          <w:sz w:val="32"/>
          <w:szCs w:val="32"/>
        </w:rPr>
      </w:pPr>
    </w:p>
    <w:p w14:paraId="7180FA53" w14:textId="77777777" w:rsidR="00EA04A1" w:rsidRDefault="001A3ABB" w:rsidP="00EA04A1">
      <w:pPr>
        <w:spacing w:after="0" w:line="240" w:lineRule="auto"/>
        <w:jc w:val="center"/>
        <w:rPr>
          <w:rFonts w:ascii="Times New Roman" w:eastAsia="Times New Roman" w:hAnsi="Times New Roman" w:cs="Times New Roman"/>
          <w:b/>
          <w:bCs/>
          <w:sz w:val="24"/>
          <w:szCs w:val="24"/>
        </w:rPr>
      </w:pPr>
      <w:r w:rsidRPr="001A3ABB">
        <w:rPr>
          <w:rFonts w:ascii="Times New Roman" w:eastAsia="Times New Roman" w:hAnsi="Times New Roman" w:cs="Times New Roman"/>
          <w:b/>
          <w:bCs/>
          <w:sz w:val="24"/>
          <w:szCs w:val="24"/>
        </w:rPr>
        <w:t xml:space="preserve">Leo Jr. A. Gutierrez¹, Aster </w:t>
      </w:r>
      <w:proofErr w:type="spellStart"/>
      <w:r w:rsidRPr="001A3ABB">
        <w:rPr>
          <w:rFonts w:ascii="Times New Roman" w:eastAsia="Times New Roman" w:hAnsi="Times New Roman" w:cs="Times New Roman"/>
          <w:b/>
          <w:bCs/>
          <w:sz w:val="24"/>
          <w:szCs w:val="24"/>
        </w:rPr>
        <w:t>Khrean</w:t>
      </w:r>
      <w:proofErr w:type="spellEnd"/>
      <w:r w:rsidRPr="001A3ABB">
        <w:rPr>
          <w:rFonts w:ascii="Times New Roman" w:eastAsia="Times New Roman" w:hAnsi="Times New Roman" w:cs="Times New Roman"/>
          <w:b/>
          <w:bCs/>
          <w:sz w:val="24"/>
          <w:szCs w:val="24"/>
        </w:rPr>
        <w:t xml:space="preserve"> Reed O. Espinosa</w:t>
      </w:r>
      <w:r w:rsidR="00845466" w:rsidRPr="00845466">
        <w:rPr>
          <w:rFonts w:ascii="Times New Roman" w:eastAsia="Times New Roman" w:hAnsi="Times New Roman" w:cs="Times New Roman"/>
          <w:b/>
          <w:bCs/>
          <w:sz w:val="24"/>
          <w:szCs w:val="24"/>
          <w:lang w:val="es-ES"/>
        </w:rPr>
        <w:t>²</w:t>
      </w:r>
      <w:r w:rsidRPr="001A3ABB">
        <w:rPr>
          <w:rFonts w:ascii="Times New Roman" w:eastAsia="Times New Roman" w:hAnsi="Times New Roman" w:cs="Times New Roman"/>
          <w:b/>
          <w:bCs/>
          <w:sz w:val="24"/>
          <w:szCs w:val="24"/>
        </w:rPr>
        <w:t xml:space="preserve">, Carl Joven B. </w:t>
      </w:r>
      <w:proofErr w:type="spellStart"/>
      <w:r w:rsidRPr="001A3ABB">
        <w:rPr>
          <w:rFonts w:ascii="Times New Roman" w:eastAsia="Times New Roman" w:hAnsi="Times New Roman" w:cs="Times New Roman"/>
          <w:b/>
          <w:bCs/>
          <w:sz w:val="24"/>
          <w:szCs w:val="24"/>
        </w:rPr>
        <w:t>Sarsalejo</w:t>
      </w:r>
      <w:proofErr w:type="spellEnd"/>
      <w:r w:rsidR="00845466" w:rsidRPr="00845466">
        <w:rPr>
          <w:rFonts w:ascii="Times New Roman" w:eastAsia="Times New Roman" w:hAnsi="Times New Roman" w:cs="Times New Roman"/>
          <w:b/>
          <w:bCs/>
          <w:sz w:val="24"/>
          <w:szCs w:val="24"/>
          <w:lang w:val="es-ES"/>
        </w:rPr>
        <w:t>³</w:t>
      </w:r>
      <w:r w:rsidRPr="001A3ABB">
        <w:rPr>
          <w:rFonts w:ascii="Times New Roman" w:eastAsia="Times New Roman" w:hAnsi="Times New Roman" w:cs="Times New Roman"/>
          <w:b/>
          <w:bCs/>
          <w:sz w:val="24"/>
          <w:szCs w:val="24"/>
        </w:rPr>
        <w:t>,</w:t>
      </w:r>
      <w:r w:rsidRPr="001A3ABB">
        <w:rPr>
          <w:rFonts w:ascii="Times New Roman" w:eastAsia="Times New Roman" w:hAnsi="Times New Roman" w:cs="Times New Roman"/>
          <w:b/>
          <w:bCs/>
          <w:sz w:val="24"/>
          <w:szCs w:val="24"/>
        </w:rPr>
        <w:br/>
      </w:r>
      <w:proofErr w:type="spellStart"/>
      <w:r w:rsidRPr="001A3ABB">
        <w:rPr>
          <w:rFonts w:ascii="Times New Roman" w:eastAsia="Times New Roman" w:hAnsi="Times New Roman" w:cs="Times New Roman"/>
          <w:b/>
          <w:bCs/>
          <w:sz w:val="24"/>
          <w:szCs w:val="24"/>
        </w:rPr>
        <w:t>Ylven</w:t>
      </w:r>
      <w:proofErr w:type="spellEnd"/>
      <w:r w:rsidRPr="001A3ABB">
        <w:rPr>
          <w:rFonts w:ascii="Times New Roman" w:eastAsia="Times New Roman" w:hAnsi="Times New Roman" w:cs="Times New Roman"/>
          <w:b/>
          <w:bCs/>
          <w:sz w:val="24"/>
          <w:szCs w:val="24"/>
        </w:rPr>
        <w:t xml:space="preserve"> John B. Ycaro</w:t>
      </w:r>
      <w:r w:rsidR="00845466" w:rsidRPr="00845466">
        <w:rPr>
          <w:rFonts w:ascii="Times New Roman" w:eastAsia="Times New Roman" w:hAnsi="Times New Roman" w:cs="Times New Roman"/>
          <w:b/>
          <w:bCs/>
          <w:sz w:val="24"/>
          <w:szCs w:val="24"/>
          <w:lang w:val="es-ES"/>
        </w:rPr>
        <w:t>⁴</w:t>
      </w:r>
      <w:r w:rsidRPr="001A3ABB">
        <w:rPr>
          <w:rFonts w:ascii="Times New Roman" w:eastAsia="Times New Roman" w:hAnsi="Times New Roman" w:cs="Times New Roman"/>
          <w:b/>
          <w:bCs/>
          <w:sz w:val="24"/>
          <w:szCs w:val="24"/>
        </w:rPr>
        <w:t xml:space="preserve">, Hazel Mae P. </w:t>
      </w:r>
      <w:proofErr w:type="spellStart"/>
      <w:r w:rsidRPr="001A3ABB">
        <w:rPr>
          <w:rFonts w:ascii="Times New Roman" w:eastAsia="Times New Roman" w:hAnsi="Times New Roman" w:cs="Times New Roman"/>
          <w:b/>
          <w:bCs/>
          <w:sz w:val="24"/>
          <w:szCs w:val="24"/>
        </w:rPr>
        <w:t>Seraspe</w:t>
      </w:r>
      <w:proofErr w:type="spellEnd"/>
      <w:r w:rsidR="00845466" w:rsidRPr="00845466">
        <w:rPr>
          <w:rFonts w:ascii="Times New Roman" w:eastAsia="Times New Roman" w:hAnsi="Times New Roman" w:cs="Times New Roman"/>
          <w:b/>
          <w:bCs/>
          <w:sz w:val="24"/>
          <w:szCs w:val="24"/>
          <w:lang w:val="es-ES"/>
        </w:rPr>
        <w:t>⁵</w:t>
      </w:r>
      <w:r w:rsidRPr="001A3ABB">
        <w:rPr>
          <w:rFonts w:ascii="Times New Roman" w:eastAsia="Times New Roman" w:hAnsi="Times New Roman" w:cs="Times New Roman"/>
          <w:b/>
          <w:bCs/>
          <w:sz w:val="24"/>
          <w:szCs w:val="24"/>
        </w:rPr>
        <w:t xml:space="preserve">, Harith Nur </w:t>
      </w:r>
      <w:proofErr w:type="spellStart"/>
      <w:r w:rsidRPr="001A3ABB">
        <w:rPr>
          <w:rFonts w:ascii="Times New Roman" w:eastAsia="Times New Roman" w:hAnsi="Times New Roman" w:cs="Times New Roman"/>
          <w:b/>
          <w:bCs/>
          <w:sz w:val="24"/>
          <w:szCs w:val="24"/>
        </w:rPr>
        <w:t>Arumpac</w:t>
      </w:r>
      <w:proofErr w:type="spellEnd"/>
      <w:r w:rsidR="00845466" w:rsidRPr="00845466">
        <w:rPr>
          <w:rFonts w:ascii="Times New Roman" w:eastAsia="Times New Roman" w:hAnsi="Times New Roman" w:cs="Times New Roman"/>
          <w:b/>
          <w:bCs/>
          <w:sz w:val="24"/>
          <w:szCs w:val="24"/>
          <w:lang w:val="es-ES"/>
        </w:rPr>
        <w:t>⁶</w:t>
      </w:r>
      <w:r w:rsidRPr="001A3ABB">
        <w:rPr>
          <w:rFonts w:ascii="Times New Roman" w:eastAsia="Times New Roman" w:hAnsi="Times New Roman" w:cs="Times New Roman"/>
          <w:b/>
          <w:bCs/>
          <w:sz w:val="24"/>
          <w:szCs w:val="24"/>
        </w:rPr>
        <w:t xml:space="preserve">, Johar </w:t>
      </w:r>
      <w:proofErr w:type="spellStart"/>
      <w:r w:rsidRPr="001A3ABB">
        <w:rPr>
          <w:rFonts w:ascii="Times New Roman" w:eastAsia="Times New Roman" w:hAnsi="Times New Roman" w:cs="Times New Roman"/>
          <w:b/>
          <w:bCs/>
          <w:sz w:val="24"/>
          <w:szCs w:val="24"/>
        </w:rPr>
        <w:t>Amanollah</w:t>
      </w:r>
      <w:proofErr w:type="spellEnd"/>
      <w:r w:rsidR="00845466" w:rsidRPr="00845466">
        <w:rPr>
          <w:rFonts w:ascii="Times New Roman" w:eastAsia="Times New Roman" w:hAnsi="Times New Roman" w:cs="Times New Roman"/>
          <w:b/>
          <w:bCs/>
          <w:sz w:val="24"/>
          <w:szCs w:val="24"/>
        </w:rPr>
        <w:t>⁷</w:t>
      </w:r>
      <w:r w:rsidR="00EA04A1">
        <w:rPr>
          <w:rFonts w:ascii="Times New Roman" w:eastAsia="Times New Roman" w:hAnsi="Times New Roman" w:cs="Times New Roman"/>
          <w:b/>
          <w:bCs/>
          <w:sz w:val="24"/>
          <w:szCs w:val="24"/>
        </w:rPr>
        <w:t xml:space="preserve">, </w:t>
      </w:r>
    </w:p>
    <w:p w14:paraId="6DC5ACA1" w14:textId="0E622327" w:rsidR="001A3ABB" w:rsidRPr="00EA04A1" w:rsidRDefault="00EA04A1" w:rsidP="00EA04A1">
      <w:pPr>
        <w:spacing w:after="0" w:line="240" w:lineRule="auto"/>
        <w:jc w:val="center"/>
        <w:rPr>
          <w:rFonts w:ascii="Times New Roman" w:eastAsia="Times New Roman" w:hAnsi="Times New Roman" w:cs="Times New Roman"/>
          <w:b/>
          <w:bCs/>
          <w:sz w:val="24"/>
          <w:szCs w:val="28"/>
        </w:rPr>
      </w:pPr>
      <w:r w:rsidRPr="00EA04A1">
        <w:rPr>
          <w:rFonts w:ascii="Times New Roman" w:eastAsia="Times New Roman" w:hAnsi="Times New Roman" w:cs="Times New Roman"/>
          <w:b/>
          <w:bCs/>
          <w:sz w:val="24"/>
          <w:szCs w:val="28"/>
        </w:rPr>
        <w:t>Samson L. Mangin</w:t>
      </w:r>
      <w:r>
        <w:rPr>
          <w:rFonts w:ascii="Times New Roman" w:eastAsia="Times New Roman" w:hAnsi="Times New Roman" w:cs="Times New Roman"/>
          <w:b/>
          <w:bCs/>
          <w:sz w:val="24"/>
          <w:szCs w:val="28"/>
        </w:rPr>
        <w:t>⁸</w:t>
      </w:r>
      <w:r w:rsidRPr="00EA04A1">
        <w:rPr>
          <w:rFonts w:ascii="Times New Roman" w:eastAsia="Times New Roman" w:hAnsi="Times New Roman" w:cs="Times New Roman"/>
          <w:b/>
          <w:sz w:val="24"/>
          <w:szCs w:val="28"/>
          <w:lang w:val="es-ES"/>
        </w:rPr>
        <w:t xml:space="preserve">, </w:t>
      </w:r>
      <w:proofErr w:type="spellStart"/>
      <w:r w:rsidRPr="00EA04A1">
        <w:rPr>
          <w:rFonts w:ascii="Times New Roman" w:eastAsia="Times New Roman" w:hAnsi="Times New Roman" w:cs="Times New Roman"/>
          <w:b/>
          <w:bCs/>
          <w:sz w:val="24"/>
          <w:szCs w:val="28"/>
        </w:rPr>
        <w:t>Angieross</w:t>
      </w:r>
      <w:proofErr w:type="spellEnd"/>
      <w:r w:rsidRPr="00EA04A1">
        <w:rPr>
          <w:rFonts w:ascii="Times New Roman" w:eastAsia="Times New Roman" w:hAnsi="Times New Roman" w:cs="Times New Roman"/>
          <w:b/>
          <w:bCs/>
          <w:sz w:val="24"/>
          <w:szCs w:val="28"/>
        </w:rPr>
        <w:t xml:space="preserve"> Sharon R. Valenzuela</w:t>
      </w:r>
      <w:r>
        <w:rPr>
          <w:rFonts w:ascii="Times New Roman" w:eastAsia="Times New Roman" w:hAnsi="Times New Roman" w:cs="Times New Roman"/>
          <w:b/>
          <w:bCs/>
          <w:sz w:val="24"/>
          <w:szCs w:val="28"/>
        </w:rPr>
        <w:t>⁹</w:t>
      </w:r>
      <w:r w:rsidRPr="00EA04A1">
        <w:rPr>
          <w:rFonts w:ascii="Times New Roman" w:eastAsia="Times New Roman" w:hAnsi="Times New Roman" w:cs="Times New Roman"/>
          <w:b/>
          <w:bCs/>
          <w:sz w:val="24"/>
          <w:szCs w:val="28"/>
        </w:rPr>
        <w:t>, Euler Yoland Guerrero</w:t>
      </w:r>
      <w:r w:rsidR="00C75E8E">
        <w:rPr>
          <w:rFonts w:ascii="Times New Roman" w:eastAsia="Times New Roman" w:hAnsi="Times New Roman" w:cs="Times New Roman"/>
          <w:b/>
          <w:bCs/>
          <w:sz w:val="24"/>
          <w:szCs w:val="28"/>
        </w:rPr>
        <w:t>¹º</w:t>
      </w:r>
    </w:p>
    <w:p w14:paraId="7638832C" w14:textId="77777777" w:rsidR="001A3ABB" w:rsidRDefault="001A3ABB">
      <w:pPr>
        <w:spacing w:after="0" w:line="240" w:lineRule="auto"/>
        <w:jc w:val="center"/>
        <w:rPr>
          <w:rFonts w:ascii="Times New Roman" w:eastAsia="Times New Roman" w:hAnsi="Times New Roman" w:cs="Times New Roman"/>
          <w:b/>
          <w:bCs/>
          <w:sz w:val="24"/>
          <w:szCs w:val="24"/>
        </w:rPr>
      </w:pPr>
    </w:p>
    <w:p w14:paraId="2A8CB010" w14:textId="53737A67" w:rsidR="00EA04A1" w:rsidRPr="00EA04A1" w:rsidRDefault="00EA04A1" w:rsidP="00EA04A1">
      <w:pPr>
        <w:spacing w:after="0" w:line="240" w:lineRule="auto"/>
        <w:jc w:val="center"/>
        <w:rPr>
          <w:rFonts w:ascii="Times New Roman" w:eastAsia="Times New Roman" w:hAnsi="Times New Roman" w:cs="Times New Roman"/>
          <w:sz w:val="24"/>
          <w:szCs w:val="28"/>
        </w:rPr>
      </w:pPr>
      <w:r w:rsidRPr="00EA04A1">
        <w:rPr>
          <w:rFonts w:ascii="Times New Roman" w:eastAsia="Times New Roman" w:hAnsi="Times New Roman" w:cs="Times New Roman"/>
          <w:sz w:val="24"/>
          <w:szCs w:val="28"/>
        </w:rPr>
        <w:t>¹²³⁴⁵</w:t>
      </w:r>
      <w:r w:rsidR="00C75E8E">
        <w:rPr>
          <w:rFonts w:ascii="Times New Roman" w:eastAsia="Times New Roman" w:hAnsi="Times New Roman" w:cs="Times New Roman"/>
          <w:sz w:val="24"/>
          <w:szCs w:val="28"/>
        </w:rPr>
        <w:t>⁶</w:t>
      </w:r>
      <w:r w:rsidRPr="00EA04A1">
        <w:rPr>
          <w:rFonts w:ascii="Times New Roman" w:eastAsia="Times New Roman" w:hAnsi="Times New Roman" w:cs="Times New Roman"/>
          <w:sz w:val="24"/>
          <w:szCs w:val="28"/>
        </w:rPr>
        <w:t xml:space="preserve">⁷⁹Department of Senior High School, AMCC – Academy, Adventist Medical </w:t>
      </w:r>
    </w:p>
    <w:p w14:paraId="724B2229" w14:textId="77777777" w:rsidR="00EA04A1" w:rsidRPr="00EA04A1" w:rsidRDefault="00EA04A1" w:rsidP="00EA04A1">
      <w:pPr>
        <w:spacing w:after="0" w:line="240" w:lineRule="auto"/>
        <w:jc w:val="center"/>
        <w:rPr>
          <w:rFonts w:ascii="Times New Roman" w:eastAsia="Times New Roman" w:hAnsi="Times New Roman" w:cs="Times New Roman"/>
          <w:sz w:val="24"/>
          <w:szCs w:val="28"/>
        </w:rPr>
      </w:pPr>
      <w:r w:rsidRPr="00EA04A1">
        <w:rPr>
          <w:rFonts w:ascii="Times New Roman" w:eastAsia="Times New Roman" w:hAnsi="Times New Roman" w:cs="Times New Roman"/>
          <w:sz w:val="24"/>
          <w:szCs w:val="28"/>
        </w:rPr>
        <w:t>Center College, Iligan City, Philippines</w:t>
      </w:r>
    </w:p>
    <w:p w14:paraId="476A829E" w14:textId="77777777" w:rsidR="00EA04A1" w:rsidRPr="00EA04A1" w:rsidRDefault="00EA04A1" w:rsidP="00EA04A1">
      <w:pPr>
        <w:spacing w:after="0" w:line="240" w:lineRule="auto"/>
        <w:jc w:val="center"/>
        <w:rPr>
          <w:rFonts w:ascii="Times New Roman" w:eastAsia="Times New Roman" w:hAnsi="Times New Roman" w:cs="Times New Roman"/>
          <w:sz w:val="14"/>
          <w:szCs w:val="14"/>
        </w:rPr>
      </w:pPr>
    </w:p>
    <w:p w14:paraId="5C21CDD3" w14:textId="4B609651" w:rsidR="00EA04A1" w:rsidRPr="00EA04A1" w:rsidRDefault="00EA04A1" w:rsidP="00EA04A1">
      <w:pPr>
        <w:spacing w:after="0" w:line="240" w:lineRule="auto"/>
        <w:jc w:val="center"/>
        <w:rPr>
          <w:rFonts w:ascii="Times New Roman" w:eastAsia="Times New Roman" w:hAnsi="Times New Roman" w:cs="Times New Roman"/>
          <w:sz w:val="24"/>
          <w:szCs w:val="28"/>
        </w:rPr>
      </w:pPr>
      <w:r w:rsidRPr="00EA04A1">
        <w:rPr>
          <w:rFonts w:ascii="Times New Roman" w:eastAsia="Times New Roman" w:hAnsi="Times New Roman" w:cs="Times New Roman"/>
          <w:sz w:val="24"/>
          <w:szCs w:val="28"/>
        </w:rPr>
        <w:t>⁸</w:t>
      </w:r>
      <w:r w:rsidR="00C75E8E">
        <w:rPr>
          <w:rFonts w:ascii="Times New Roman" w:eastAsia="Times New Roman" w:hAnsi="Times New Roman" w:cs="Times New Roman"/>
          <w:b/>
          <w:bCs/>
          <w:sz w:val="24"/>
          <w:szCs w:val="28"/>
        </w:rPr>
        <w:t>¹º</w:t>
      </w:r>
      <w:r w:rsidRPr="00EA04A1">
        <w:rPr>
          <w:rFonts w:ascii="Times New Roman" w:eastAsia="Times New Roman" w:hAnsi="Times New Roman" w:cs="Times New Roman"/>
          <w:sz w:val="24"/>
          <w:szCs w:val="28"/>
        </w:rPr>
        <w:t>Department of General Education, School of Applied Health and Sciences,</w:t>
      </w:r>
    </w:p>
    <w:p w14:paraId="1FF80BB6" w14:textId="1FB77BC6" w:rsidR="001A3ABB" w:rsidRPr="00EA04A1" w:rsidRDefault="00EA04A1" w:rsidP="00EA04A1">
      <w:pPr>
        <w:spacing w:after="0" w:line="240" w:lineRule="auto"/>
        <w:jc w:val="center"/>
        <w:rPr>
          <w:rFonts w:ascii="Times New Roman" w:eastAsia="Times New Roman" w:hAnsi="Times New Roman" w:cs="Times New Roman"/>
          <w:sz w:val="32"/>
          <w:szCs w:val="32"/>
        </w:rPr>
      </w:pPr>
      <w:r w:rsidRPr="00EA04A1">
        <w:rPr>
          <w:rFonts w:ascii="Times New Roman" w:eastAsia="Times New Roman" w:hAnsi="Times New Roman" w:cs="Times New Roman"/>
          <w:sz w:val="24"/>
          <w:szCs w:val="28"/>
        </w:rPr>
        <w:t>Adventist Medical Center College, Iligan City, Philippines</w:t>
      </w:r>
    </w:p>
    <w:p w14:paraId="5D1426E8" w14:textId="77777777" w:rsidR="00EA04A1" w:rsidRPr="001A3ABB" w:rsidRDefault="00EA04A1" w:rsidP="00EA04A1">
      <w:pPr>
        <w:spacing w:after="0" w:line="240" w:lineRule="auto"/>
        <w:jc w:val="center"/>
        <w:rPr>
          <w:rFonts w:ascii="Times New Roman" w:eastAsia="Times New Roman" w:hAnsi="Times New Roman" w:cs="Times New Roman"/>
          <w:sz w:val="24"/>
          <w:szCs w:val="24"/>
        </w:rPr>
      </w:pPr>
    </w:p>
    <w:p w14:paraId="7406D136" w14:textId="4682C226" w:rsidR="005C5E46" w:rsidRPr="00EA04A1" w:rsidRDefault="001A3ABB">
      <w:pPr>
        <w:spacing w:after="0" w:line="240" w:lineRule="auto"/>
        <w:jc w:val="center"/>
        <w:rPr>
          <w:rFonts w:ascii="Times New Roman" w:eastAsia="Times New Roman" w:hAnsi="Times New Roman" w:cs="Times New Roman"/>
          <w:color w:val="0000FF"/>
          <w:sz w:val="24"/>
          <w:szCs w:val="24"/>
        </w:rPr>
      </w:pPr>
      <w:r w:rsidRPr="00EA04A1">
        <w:rPr>
          <w:rFonts w:ascii="Times New Roman" w:eastAsia="Times New Roman" w:hAnsi="Times New Roman" w:cs="Times New Roman"/>
          <w:color w:val="0000FF"/>
          <w:sz w:val="24"/>
          <w:szCs w:val="24"/>
          <w:u w:val="single"/>
        </w:rPr>
        <w:t>sarsalejo.carljoven@amcc.edu.ph</w:t>
      </w:r>
    </w:p>
    <w:p w14:paraId="4494F742" w14:textId="3B0B8AAA" w:rsidR="005C5E46" w:rsidRPr="00EA04A1" w:rsidRDefault="00045BF1">
      <w:pPr>
        <w:spacing w:after="0" w:line="240" w:lineRule="auto"/>
        <w:jc w:val="center"/>
        <w:rPr>
          <w:rFonts w:ascii="Times New Roman" w:eastAsia="Times New Roman" w:hAnsi="Times New Roman" w:cs="Times New Roman"/>
          <w:color w:val="0000FF"/>
          <w:sz w:val="24"/>
          <w:szCs w:val="24"/>
          <w:u w:val="single"/>
        </w:rPr>
      </w:pPr>
      <w:hyperlink r:id="rId7" w:history="1">
        <w:r w:rsidR="00845466" w:rsidRPr="00EA04A1">
          <w:rPr>
            <w:rStyle w:val="Hyperlink"/>
            <w:rFonts w:ascii="Times New Roman" w:eastAsia="Times New Roman" w:hAnsi="Times New Roman" w:cs="Times New Roman"/>
            <w:color w:val="0000FF"/>
            <w:sz w:val="24"/>
            <w:szCs w:val="24"/>
          </w:rPr>
          <w:t>gutierrez.leo@amcc.edu.ph</w:t>
        </w:r>
      </w:hyperlink>
    </w:p>
    <w:p w14:paraId="0DB2379F" w14:textId="0F99401F" w:rsidR="001A3ABB" w:rsidRPr="00EA04A1" w:rsidRDefault="00045BF1">
      <w:pPr>
        <w:spacing w:after="0" w:line="240" w:lineRule="auto"/>
        <w:jc w:val="center"/>
        <w:rPr>
          <w:rFonts w:ascii="Times New Roman" w:eastAsia="Times New Roman" w:hAnsi="Times New Roman" w:cs="Times New Roman"/>
          <w:color w:val="0000FF"/>
          <w:sz w:val="24"/>
          <w:szCs w:val="24"/>
          <w:u w:val="single"/>
        </w:rPr>
      </w:pPr>
      <w:hyperlink r:id="rId8" w:history="1">
        <w:r w:rsidR="00845466" w:rsidRPr="00EA04A1">
          <w:rPr>
            <w:rStyle w:val="Hyperlink"/>
            <w:rFonts w:ascii="Times New Roman" w:eastAsia="Times New Roman" w:hAnsi="Times New Roman" w:cs="Times New Roman"/>
            <w:color w:val="0000FF"/>
            <w:sz w:val="24"/>
            <w:szCs w:val="24"/>
          </w:rPr>
          <w:t>espinosa.asterkhreanreed@amcc.edu.ph</w:t>
        </w:r>
      </w:hyperlink>
    </w:p>
    <w:p w14:paraId="0DDA9D9B" w14:textId="63028F0D" w:rsidR="001A3ABB" w:rsidRPr="00EA04A1" w:rsidRDefault="00045BF1">
      <w:pPr>
        <w:spacing w:after="0" w:line="240" w:lineRule="auto"/>
        <w:jc w:val="center"/>
        <w:rPr>
          <w:rFonts w:ascii="Times New Roman" w:eastAsia="Times New Roman" w:hAnsi="Times New Roman" w:cs="Times New Roman"/>
          <w:color w:val="0000FF"/>
          <w:sz w:val="24"/>
          <w:szCs w:val="24"/>
          <w:u w:val="single"/>
        </w:rPr>
      </w:pPr>
      <w:hyperlink r:id="rId9" w:history="1">
        <w:r w:rsidR="001A3ABB" w:rsidRPr="00EA04A1">
          <w:rPr>
            <w:rStyle w:val="Hyperlink"/>
            <w:rFonts w:ascii="Times New Roman" w:eastAsia="Times New Roman" w:hAnsi="Times New Roman" w:cs="Times New Roman"/>
            <w:color w:val="0000FF"/>
            <w:sz w:val="24"/>
            <w:szCs w:val="24"/>
          </w:rPr>
          <w:t>ycaro.ylvenjohn@amcc.edu.ph</w:t>
        </w:r>
      </w:hyperlink>
    </w:p>
    <w:p w14:paraId="47AC3B93" w14:textId="7CB3335B" w:rsidR="001A3ABB" w:rsidRPr="00EA04A1" w:rsidRDefault="00045BF1">
      <w:pPr>
        <w:spacing w:after="0" w:line="240" w:lineRule="auto"/>
        <w:jc w:val="center"/>
        <w:rPr>
          <w:rFonts w:ascii="Times New Roman" w:eastAsia="Times New Roman" w:hAnsi="Times New Roman" w:cs="Times New Roman"/>
          <w:color w:val="0000FF"/>
          <w:sz w:val="24"/>
          <w:szCs w:val="24"/>
          <w:u w:val="single"/>
        </w:rPr>
      </w:pPr>
      <w:hyperlink r:id="rId10" w:history="1">
        <w:r w:rsidRPr="002B6417">
          <w:rPr>
            <w:rStyle w:val="Hyperlink"/>
            <w:rFonts w:ascii="Times New Roman" w:eastAsia="Times New Roman" w:hAnsi="Times New Roman" w:cs="Times New Roman"/>
            <w:sz w:val="24"/>
            <w:szCs w:val="24"/>
          </w:rPr>
          <w:t>seraspe.hazelmae@amcc.edu.ph</w:t>
        </w:r>
      </w:hyperlink>
    </w:p>
    <w:p w14:paraId="24DDE7F1" w14:textId="7E34102B" w:rsidR="001A3ABB" w:rsidRPr="00EA04A1" w:rsidRDefault="00045BF1">
      <w:pPr>
        <w:spacing w:after="0" w:line="240" w:lineRule="auto"/>
        <w:jc w:val="center"/>
        <w:rPr>
          <w:rFonts w:ascii="Times New Roman" w:eastAsia="Times New Roman" w:hAnsi="Times New Roman" w:cs="Times New Roman"/>
          <w:color w:val="0000FF"/>
          <w:sz w:val="24"/>
          <w:szCs w:val="24"/>
          <w:u w:val="single"/>
        </w:rPr>
      </w:pPr>
      <w:hyperlink r:id="rId11" w:history="1">
        <w:r w:rsidR="00845466" w:rsidRPr="00EA04A1">
          <w:rPr>
            <w:rStyle w:val="Hyperlink"/>
            <w:rFonts w:ascii="Times New Roman" w:eastAsia="Times New Roman" w:hAnsi="Times New Roman" w:cs="Times New Roman"/>
            <w:color w:val="0000FF"/>
            <w:sz w:val="24"/>
            <w:szCs w:val="24"/>
          </w:rPr>
          <w:t>arumpac.mohdharithnur@amcc.edu.ph</w:t>
        </w:r>
      </w:hyperlink>
    </w:p>
    <w:p w14:paraId="5802C8EA" w14:textId="70DBDEEE" w:rsidR="001A3ABB" w:rsidRPr="00EA04A1" w:rsidRDefault="00EA04A1">
      <w:pPr>
        <w:spacing w:after="0" w:line="240" w:lineRule="auto"/>
        <w:jc w:val="center"/>
        <w:rPr>
          <w:rFonts w:ascii="Times New Roman" w:eastAsia="Times New Roman" w:hAnsi="Times New Roman" w:cs="Times New Roman"/>
          <w:color w:val="0000FF"/>
          <w:sz w:val="24"/>
          <w:szCs w:val="24"/>
        </w:rPr>
      </w:pPr>
      <w:hyperlink r:id="rId12" w:history="1">
        <w:r w:rsidRPr="00EA04A1">
          <w:rPr>
            <w:rStyle w:val="Hyperlink"/>
            <w:rFonts w:ascii="Times New Roman" w:eastAsia="Times New Roman" w:hAnsi="Times New Roman" w:cs="Times New Roman"/>
            <w:color w:val="0000FF"/>
            <w:sz w:val="24"/>
            <w:szCs w:val="24"/>
          </w:rPr>
          <w:t>amanollah.johar@amcc.edu.ph</w:t>
        </w:r>
      </w:hyperlink>
    </w:p>
    <w:p w14:paraId="5EDC5268" w14:textId="77777777" w:rsidR="00EA04A1" w:rsidRPr="00EA04A1" w:rsidRDefault="00EA04A1" w:rsidP="00EA04A1">
      <w:pPr>
        <w:spacing w:after="0" w:line="240" w:lineRule="auto"/>
        <w:jc w:val="center"/>
        <w:rPr>
          <w:rFonts w:ascii="Times New Roman" w:eastAsia="Times New Roman" w:hAnsi="Times New Roman" w:cs="Times New Roman"/>
          <w:color w:val="0000FF"/>
          <w:sz w:val="24"/>
          <w:szCs w:val="28"/>
        </w:rPr>
      </w:pPr>
      <w:hyperlink r:id="rId13" w:history="1">
        <w:r w:rsidRPr="00EA04A1">
          <w:rPr>
            <w:rStyle w:val="Hyperlink"/>
            <w:rFonts w:ascii="Times New Roman" w:eastAsia="Times New Roman" w:hAnsi="Times New Roman" w:cs="Times New Roman"/>
            <w:color w:val="0000FF"/>
            <w:sz w:val="24"/>
            <w:szCs w:val="28"/>
          </w:rPr>
          <w:t>mangin.samson@amcc.edu.ph</w:t>
        </w:r>
      </w:hyperlink>
    </w:p>
    <w:p w14:paraId="45523D4B" w14:textId="77777777" w:rsidR="00EA04A1" w:rsidRPr="00EA04A1" w:rsidRDefault="00EA04A1" w:rsidP="00EA04A1">
      <w:pPr>
        <w:spacing w:after="0" w:line="240" w:lineRule="auto"/>
        <w:jc w:val="center"/>
        <w:rPr>
          <w:rFonts w:ascii="Times New Roman" w:eastAsia="Times New Roman" w:hAnsi="Times New Roman" w:cs="Times New Roman"/>
          <w:color w:val="0000FF"/>
          <w:sz w:val="24"/>
          <w:szCs w:val="28"/>
        </w:rPr>
      </w:pPr>
      <w:hyperlink r:id="rId14" w:history="1">
        <w:r w:rsidRPr="00EA04A1">
          <w:rPr>
            <w:rStyle w:val="Hyperlink"/>
            <w:rFonts w:ascii="Times New Roman" w:eastAsia="Times New Roman" w:hAnsi="Times New Roman" w:cs="Times New Roman"/>
            <w:color w:val="0000FF"/>
            <w:sz w:val="24"/>
            <w:szCs w:val="28"/>
          </w:rPr>
          <w:t>valenzuela.angierosssharon@amcc.edu.ph</w:t>
        </w:r>
      </w:hyperlink>
    </w:p>
    <w:p w14:paraId="23092DBB" w14:textId="7F063418" w:rsidR="00EA04A1" w:rsidRPr="00EA04A1" w:rsidRDefault="00EA04A1" w:rsidP="00EA04A1">
      <w:pPr>
        <w:spacing w:after="0" w:line="240" w:lineRule="auto"/>
        <w:jc w:val="center"/>
        <w:rPr>
          <w:rFonts w:ascii="Times New Roman" w:eastAsia="Times New Roman" w:hAnsi="Times New Roman" w:cs="Times New Roman"/>
          <w:color w:val="0000FF"/>
          <w:sz w:val="32"/>
          <w:szCs w:val="32"/>
        </w:rPr>
      </w:pPr>
      <w:hyperlink r:id="rId15" w:history="1">
        <w:r w:rsidRPr="00EA04A1">
          <w:rPr>
            <w:rStyle w:val="Hyperlink"/>
            <w:rFonts w:ascii="Times New Roman" w:eastAsia="Times New Roman" w:hAnsi="Times New Roman" w:cs="Times New Roman"/>
            <w:color w:val="0000FF"/>
            <w:sz w:val="24"/>
            <w:szCs w:val="28"/>
          </w:rPr>
          <w:t>guerrero.euleryoland@amcc.edu.ph</w:t>
        </w:r>
      </w:hyperlink>
    </w:p>
    <w:p w14:paraId="21DE7585" w14:textId="77777777" w:rsidR="005C5E46" w:rsidRDefault="005C5E46">
      <w:pPr>
        <w:spacing w:after="0" w:line="240" w:lineRule="auto"/>
        <w:jc w:val="center"/>
        <w:rPr>
          <w:rFonts w:ascii="Times New Roman" w:eastAsia="Times New Roman" w:hAnsi="Times New Roman" w:cs="Times New Roman"/>
          <w:sz w:val="24"/>
          <w:szCs w:val="24"/>
        </w:rPr>
      </w:pPr>
    </w:p>
    <w:p w14:paraId="6E4F4149" w14:textId="77777777" w:rsidR="005C5E46" w:rsidRDefault="00045BF1">
      <w:pPr>
        <w:rPr>
          <w:rFonts w:ascii="Times New Roman" w:eastAsia="Times New Roman" w:hAnsi="Times New Roman" w:cs="Times New Roman"/>
          <w:b/>
          <w:bCs/>
          <w:sz w:val="24"/>
          <w:szCs w:val="24"/>
        </w:rPr>
      </w:pPr>
      <w:r>
        <w:rPr>
          <w:rFonts w:ascii="Times New Roman" w:eastAsia="Times New Roman" w:hAnsi="Times New Roman" w:cs="Times New Roman"/>
          <w:b/>
          <w:bCs/>
          <w:color w:val="212121"/>
          <w:sz w:val="24"/>
          <w:szCs w:val="24"/>
        </w:rPr>
        <w:t>Abstract</w:t>
      </w:r>
    </w:p>
    <w:p w14:paraId="0DA5E1D0" w14:textId="77777777" w:rsidR="001A3ABB" w:rsidRDefault="001A3ABB" w:rsidP="00C75E8E">
      <w:pPr>
        <w:pStyle w:val="NormalWeb"/>
        <w:jc w:val="both"/>
      </w:pPr>
      <w:bookmarkStart w:id="0" w:name="_heading=h.kybbibdh77mc" w:colFirst="0" w:colLast="0"/>
      <w:bookmarkEnd w:id="0"/>
      <w:r>
        <w:t>This study examined the relationship between the NEWSTART domain scores and the overall adherence score of senior high school students at Adventist Medical Center College (AMCC). NEWSTART is a holistic health framework composed of eight lifestyle principles: Nutrition, Exercise, Water, Sunlight, Temperance, Air, Rest, and Trust in God. Using a quantitative, cross-sectional correlational design, data were collected from ninety-two (92) Grade 11 and Grade 12 students through the Eight Natural Remedies Questionnaire (Q8RN). Descriptive statistics and Pearson’s correlation analysis were employed to determine the strength and significance of associations between individual NEWSTART domains and overall adherence. Results revealed that Water intake demonstrated a moderate and statistically significant correlation with overall adherence (r = 0.346, p &lt; 0.001). Smaller but significant positive correlations were also observed for Sunlight (r = 0.189, p = 0.035), Air (r = 0.176, p = 0.047), and Trust in God (r = 0.265, p = 0.005). In contrast, Nutrition, Exercise, Temperance, and Rest showed weak and non-significant relationships with overall adherence. These findings suggest that certain NEWSTART components are more strongly associated with students’ healthy lifestyle patterns than others. The study highlights the importance of targeted, holistic health education that integrates physical, environmental, and spiritual dimensions of well-being among adolescents.</w:t>
      </w:r>
    </w:p>
    <w:p w14:paraId="2FD4A149" w14:textId="77777777" w:rsidR="001A3ABB" w:rsidRDefault="001A3ABB" w:rsidP="001A3ABB">
      <w:pPr>
        <w:pStyle w:val="NormalWeb"/>
      </w:pPr>
      <w:r>
        <w:rPr>
          <w:rStyle w:val="Strong"/>
        </w:rPr>
        <w:t>Keywords:</w:t>
      </w:r>
      <w:r>
        <w:t xml:space="preserve"> </w:t>
      </w:r>
      <w:r w:rsidRPr="00133A39">
        <w:rPr>
          <w:i/>
          <w:iCs/>
        </w:rPr>
        <w:t>NEWSTART, Lifestyle Adherence, Holistic Health, Senior High School Students</w:t>
      </w:r>
    </w:p>
    <w:p w14:paraId="408EE409" w14:textId="77777777" w:rsidR="005C5E46" w:rsidRDefault="005C5E46">
      <w:pPr>
        <w:rPr>
          <w:rFonts w:ascii="Times New Roman" w:eastAsia="Times New Roman" w:hAnsi="Times New Roman" w:cs="Times New Roman"/>
          <w:b/>
          <w:bCs/>
          <w:sz w:val="24"/>
          <w:szCs w:val="24"/>
        </w:rPr>
      </w:pPr>
    </w:p>
    <w:p w14:paraId="44CF145F" w14:textId="77777777" w:rsidR="005C5E46" w:rsidRDefault="00045BF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E1321BE" w14:textId="77777777" w:rsidR="001A3ABB" w:rsidRDefault="001A3ABB" w:rsidP="00C75E8E">
      <w:pPr>
        <w:pStyle w:val="NormalWeb"/>
        <w:ind w:firstLine="720"/>
        <w:jc w:val="both"/>
      </w:pPr>
      <w:r>
        <w:t xml:space="preserve">Healthy lifestyle behaviors play a crucial role in adolescents’ physical, mental, and academic development. During senior high school, students begin forming long-term habits that can significantly influence their future health outcomes. In the Philippines, national health data indicate increasing concerns </w:t>
      </w:r>
      <w:r>
        <w:lastRenderedPageBreak/>
        <w:t>related to physical inactivity, poor dietary habits, inadequate sleep, and rising rates of overweight and obesity among adolescents. These trends emphasize the need for school-based health education programs that promote holistic well-being.</w:t>
      </w:r>
    </w:p>
    <w:p w14:paraId="3F026777" w14:textId="77777777" w:rsidR="001A3ABB" w:rsidRDefault="001A3ABB" w:rsidP="00C75E8E">
      <w:pPr>
        <w:pStyle w:val="NormalWeb"/>
        <w:ind w:firstLine="720"/>
        <w:jc w:val="both"/>
      </w:pPr>
      <w:r>
        <w:t>Adventist Medical Center College (AMCC), as a faith-based educational institution, promotes holistic health through the NEWSTART lifestyle program, which integrates physical, mental, environmental, and spiritual health principles. NEWSTART emphasizes Nutrition, Exercise, Water, Sunlight, Temperance, Air, Rest, and Trust in God as interconnected components of healthy living. While these principles are commonly taught in Adventist institutions, limited empirical evidence exists regarding how students’ adherence to each domain relates to their overall lifestyle patterns.</w:t>
      </w:r>
    </w:p>
    <w:p w14:paraId="1B5D1D67" w14:textId="51AD2ED6" w:rsidR="00FA3D5B" w:rsidRDefault="001A3ABB" w:rsidP="00C75E8E">
      <w:pPr>
        <w:pStyle w:val="NormalWeb"/>
        <w:ind w:firstLine="720"/>
        <w:jc w:val="both"/>
      </w:pPr>
      <w:r>
        <w:t>Previous studies suggest that awareness and practice of health-promoting behaviors are associated with improved well-being and academic performance among adolescents. However, most studies focus on individual lifestyle factors rather than a comprehensive framework such as NEWSTART. This study addresses this gap by examining the correlation between individual NEWSTART domain scores and overall adherence among senior high school students at AMCC. Understanding these relationships may help educators and administrators design more effective, targeted wellness programs.</w:t>
      </w:r>
    </w:p>
    <w:p w14:paraId="19FA5C5F" w14:textId="77777777" w:rsidR="005C5E46" w:rsidRDefault="005C5E46">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
    <w:p w14:paraId="34B65552" w14:textId="77777777" w:rsidR="005C5E46" w:rsidRDefault="00045BF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0E06E6D8" w14:textId="77777777" w:rsidR="001A3ABB" w:rsidRDefault="001A3ABB" w:rsidP="00C75E8E">
      <w:pPr>
        <w:pStyle w:val="NormalWeb"/>
        <w:ind w:firstLine="720"/>
        <w:jc w:val="both"/>
      </w:pPr>
      <w:r>
        <w:t>This study employed a quantitative, cross-sectional correlational research design to determine the relationship between NEWSTART domain scores and overall adherence. The research was conducted at Adventist Medical Center College in Iligan City, Philippines. The participants consisted of ninety-two (92) senior high school students enrolled in Grades 11 and 12 during the academic year 2025–2026. Random sampling was used to ensure representation across grade levels and academic strands.</w:t>
      </w:r>
    </w:p>
    <w:p w14:paraId="39D296BB" w14:textId="77777777" w:rsidR="001A3ABB" w:rsidRDefault="001A3ABB" w:rsidP="00C75E8E">
      <w:pPr>
        <w:pStyle w:val="NormalWeb"/>
        <w:ind w:firstLine="720"/>
        <w:jc w:val="both"/>
      </w:pPr>
      <w:r>
        <w:t>Data were collected using the Eight Natural Remedies Questionnaire (Q8RN), a validated instrument designed to measure adherence to the eight NEWSTART principles. The Q8RN consists of 22 items scored on a five-point scale, with total scores ranging from 0 to 88. Higher scores indicate better adherence to holistic lifestyle practices. Prior to data collection, ethical approval and informed consent were secured. Participant anonymity and confidentiality were strictly maintained.</w:t>
      </w:r>
    </w:p>
    <w:p w14:paraId="5EED487E" w14:textId="77777777" w:rsidR="001A3ABB" w:rsidRDefault="001A3ABB" w:rsidP="00C75E8E">
      <w:pPr>
        <w:pStyle w:val="NormalWeb"/>
        <w:ind w:firstLine="720"/>
        <w:jc w:val="both"/>
      </w:pPr>
      <w:r>
        <w:t>Descriptive statistics, including means and standard deviations, were computed to summarize domain scores. Pearson’s correlation coefficient was used to assess the relationship between each NEWSTART domain score and the overall adherence score (excluding the domain being correlated). Statistical significance was tested at the 0.05 level.</w:t>
      </w:r>
    </w:p>
    <w:p w14:paraId="706D5368" w14:textId="77777777" w:rsidR="005C5E46" w:rsidRDefault="005C5E46">
      <w:pPr>
        <w:spacing w:after="0"/>
        <w:rPr>
          <w:rFonts w:ascii="Times New Roman" w:eastAsia="Times New Roman" w:hAnsi="Times New Roman" w:cs="Times New Roman"/>
          <w:sz w:val="24"/>
          <w:szCs w:val="24"/>
        </w:rPr>
      </w:pPr>
    </w:p>
    <w:p w14:paraId="2D25A78E" w14:textId="77777777" w:rsidR="005C5E46" w:rsidRDefault="00045BF1">
      <w:pPr>
        <w:rPr>
          <w:rFonts w:ascii="Times New Roman" w:eastAsia="Times New Roman" w:hAnsi="Times New Roman" w:cs="Times New Roman"/>
          <w:b/>
          <w:bCs/>
        </w:rPr>
      </w:pPr>
      <w:r>
        <w:rPr>
          <w:rFonts w:ascii="Times New Roman" w:eastAsia="Times New Roman" w:hAnsi="Times New Roman" w:cs="Times New Roman"/>
          <w:b/>
          <w:bCs/>
        </w:rPr>
        <w:t>RESULTS AND DISCUSSIO</w:t>
      </w:r>
      <w:r>
        <w:rPr>
          <w:rFonts w:ascii="Times New Roman" w:eastAsia="Times New Roman" w:hAnsi="Times New Roman" w:cs="Times New Roman"/>
          <w:b/>
          <w:bCs/>
        </w:rPr>
        <w:t>NS</w:t>
      </w:r>
    </w:p>
    <w:p w14:paraId="73BF126D" w14:textId="36B0EBFB" w:rsidR="005C5E46" w:rsidRPr="006D29C0" w:rsidRDefault="006D29C0" w:rsidP="00C75E8E">
      <w:pPr>
        <w:ind w:firstLine="720"/>
        <w:rPr>
          <w:rFonts w:ascii="Times New Roman" w:eastAsia="Times New Roman" w:hAnsi="Times New Roman" w:cs="Times New Roman"/>
          <w:sz w:val="24"/>
          <w:szCs w:val="24"/>
        </w:rPr>
      </w:pPr>
      <w:r w:rsidRPr="006D29C0">
        <w:rPr>
          <w:rFonts w:ascii="Times New Roman" w:eastAsia="Times New Roman" w:hAnsi="Times New Roman" w:cs="Times New Roman"/>
          <w:sz w:val="24"/>
          <w:szCs w:val="24"/>
        </w:rPr>
        <w:t>The descriptive analysis revealed that the overall adherence score of students was moderate, with a mean score of 55.10, which falls under the “Good” adherence category based on the Q8RN classification. Among the NEWSTART domains, higher mean scores were observed in Temperance and Trust in God, while lower mean scores were noted in Rest and Nutrition.</w:t>
      </w:r>
    </w:p>
    <w:p w14:paraId="5FAAE111" w14:textId="77777777" w:rsidR="001A3ABB" w:rsidRPr="00133A39" w:rsidRDefault="001A3ABB" w:rsidP="003B663C">
      <w:pPr>
        <w:rPr>
          <w:rFonts w:ascii="Times New Roman" w:hAnsi="Times New Roman" w:cs="Times New Roman"/>
          <w:b/>
          <w:bCs/>
          <w:sz w:val="24"/>
          <w:szCs w:val="28"/>
        </w:rPr>
      </w:pPr>
      <w:r w:rsidRPr="00133A39">
        <w:rPr>
          <w:rFonts w:ascii="Times New Roman" w:hAnsi="Times New Roman" w:cs="Times New Roman"/>
          <w:b/>
          <w:bCs/>
          <w:sz w:val="24"/>
          <w:szCs w:val="28"/>
        </w:rPr>
        <w:t xml:space="preserve">Table 1. </w:t>
      </w:r>
      <w:r w:rsidRPr="00133A39">
        <w:rPr>
          <w:rFonts w:ascii="Times New Roman" w:hAnsi="Times New Roman" w:cs="Times New Roman"/>
          <w:i/>
          <w:iCs/>
          <w:sz w:val="24"/>
          <w:szCs w:val="28"/>
        </w:rPr>
        <w:t>Mean Scores of NEWSTART Domains and Overall Adherence (N = 92)</w:t>
      </w:r>
    </w:p>
    <w:tbl>
      <w:tblPr>
        <w:tblW w:w="0" w:type="auto"/>
        <w:tblCellSpacing w:w="15" w:type="dxa"/>
        <w:tblBorders>
          <w:insideV w:val="single" w:sz="12" w:space="0" w:color="auto"/>
        </w:tblBorders>
        <w:tblCellMar>
          <w:top w:w="15" w:type="dxa"/>
          <w:left w:w="15" w:type="dxa"/>
          <w:bottom w:w="15" w:type="dxa"/>
          <w:right w:w="15" w:type="dxa"/>
        </w:tblCellMar>
        <w:tblLook w:val="04A0" w:firstRow="1" w:lastRow="0" w:firstColumn="1" w:lastColumn="0" w:noHBand="0" w:noVBand="1"/>
      </w:tblPr>
      <w:tblGrid>
        <w:gridCol w:w="4820"/>
        <w:gridCol w:w="5245"/>
      </w:tblGrid>
      <w:tr w:rsidR="001A3ABB" w:rsidRPr="001A3ABB" w14:paraId="00A13A4C" w14:textId="77777777" w:rsidTr="002A6FDB">
        <w:trPr>
          <w:tblHeader/>
          <w:tblCellSpacing w:w="15" w:type="dxa"/>
        </w:trPr>
        <w:tc>
          <w:tcPr>
            <w:tcW w:w="4775" w:type="dxa"/>
            <w:tcBorders>
              <w:top w:val="single" w:sz="12" w:space="0" w:color="auto"/>
              <w:left w:val="single" w:sz="12" w:space="0" w:color="auto"/>
              <w:bottom w:val="single" w:sz="12" w:space="0" w:color="auto"/>
              <w:right w:val="single" w:sz="12" w:space="0" w:color="auto"/>
            </w:tcBorders>
            <w:vAlign w:val="center"/>
            <w:hideMark/>
          </w:tcPr>
          <w:p w14:paraId="39893812" w14:textId="77777777" w:rsidR="001A3ABB" w:rsidRPr="001A3ABB" w:rsidRDefault="001A3ABB" w:rsidP="001A3ABB">
            <w:pPr>
              <w:spacing w:after="0" w:line="240" w:lineRule="auto"/>
              <w:jc w:val="center"/>
              <w:rPr>
                <w:rFonts w:ascii="Times New Roman" w:eastAsia="Times New Roman" w:hAnsi="Times New Roman" w:cs="Times New Roman"/>
                <w:b/>
                <w:bCs/>
                <w:sz w:val="24"/>
                <w:szCs w:val="24"/>
              </w:rPr>
            </w:pPr>
            <w:r w:rsidRPr="001A3ABB">
              <w:rPr>
                <w:rFonts w:ascii="Times New Roman" w:eastAsia="Times New Roman" w:hAnsi="Times New Roman" w:cs="Times New Roman"/>
                <w:b/>
                <w:bCs/>
                <w:sz w:val="24"/>
                <w:szCs w:val="24"/>
              </w:rPr>
              <w:t>Domain</w:t>
            </w:r>
          </w:p>
        </w:tc>
        <w:tc>
          <w:tcPr>
            <w:tcW w:w="5200" w:type="dxa"/>
            <w:tcBorders>
              <w:top w:val="single" w:sz="12" w:space="0" w:color="auto"/>
              <w:left w:val="single" w:sz="12" w:space="0" w:color="auto"/>
              <w:bottom w:val="single" w:sz="12" w:space="0" w:color="auto"/>
              <w:right w:val="single" w:sz="12" w:space="0" w:color="auto"/>
            </w:tcBorders>
            <w:vAlign w:val="center"/>
            <w:hideMark/>
          </w:tcPr>
          <w:p w14:paraId="6038DDC8" w14:textId="77777777" w:rsidR="001A3ABB" w:rsidRPr="001A3ABB" w:rsidRDefault="001A3ABB" w:rsidP="001A3ABB">
            <w:pPr>
              <w:spacing w:after="0" w:line="240" w:lineRule="auto"/>
              <w:jc w:val="center"/>
              <w:rPr>
                <w:rFonts w:ascii="Times New Roman" w:eastAsia="Times New Roman" w:hAnsi="Times New Roman" w:cs="Times New Roman"/>
                <w:b/>
                <w:bCs/>
                <w:sz w:val="24"/>
                <w:szCs w:val="24"/>
              </w:rPr>
            </w:pPr>
            <w:r w:rsidRPr="001A3ABB">
              <w:rPr>
                <w:rFonts w:ascii="Times New Roman" w:eastAsia="Times New Roman" w:hAnsi="Times New Roman" w:cs="Times New Roman"/>
                <w:b/>
                <w:bCs/>
                <w:sz w:val="24"/>
                <w:szCs w:val="24"/>
              </w:rPr>
              <w:t>Mean Score</w:t>
            </w:r>
          </w:p>
        </w:tc>
      </w:tr>
      <w:tr w:rsidR="001A3ABB" w:rsidRPr="001A3ABB" w14:paraId="1FFFCBE2" w14:textId="77777777" w:rsidTr="002A6FDB">
        <w:trPr>
          <w:tblCellSpacing w:w="15" w:type="dxa"/>
        </w:trPr>
        <w:tc>
          <w:tcPr>
            <w:tcW w:w="4775" w:type="dxa"/>
            <w:vAlign w:val="center"/>
            <w:hideMark/>
          </w:tcPr>
          <w:p w14:paraId="444613A8"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t>Nutrition</w:t>
            </w:r>
          </w:p>
        </w:tc>
        <w:tc>
          <w:tcPr>
            <w:tcW w:w="5200" w:type="dxa"/>
            <w:vAlign w:val="center"/>
            <w:hideMark/>
          </w:tcPr>
          <w:p w14:paraId="4F6CE7A7"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4.82</w:t>
            </w:r>
          </w:p>
        </w:tc>
      </w:tr>
      <w:tr w:rsidR="001A3ABB" w:rsidRPr="001A3ABB" w14:paraId="31CD5627" w14:textId="77777777" w:rsidTr="002A6FDB">
        <w:trPr>
          <w:tblCellSpacing w:w="15" w:type="dxa"/>
        </w:trPr>
        <w:tc>
          <w:tcPr>
            <w:tcW w:w="4775" w:type="dxa"/>
            <w:vAlign w:val="center"/>
            <w:hideMark/>
          </w:tcPr>
          <w:p w14:paraId="333D6B41"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t>Exercise</w:t>
            </w:r>
          </w:p>
        </w:tc>
        <w:tc>
          <w:tcPr>
            <w:tcW w:w="5200" w:type="dxa"/>
            <w:vAlign w:val="center"/>
            <w:hideMark/>
          </w:tcPr>
          <w:p w14:paraId="56486165"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6.47</w:t>
            </w:r>
          </w:p>
        </w:tc>
      </w:tr>
      <w:tr w:rsidR="001A3ABB" w:rsidRPr="001A3ABB" w14:paraId="5B1948B6" w14:textId="77777777" w:rsidTr="002A6FDB">
        <w:trPr>
          <w:tblCellSpacing w:w="15" w:type="dxa"/>
        </w:trPr>
        <w:tc>
          <w:tcPr>
            <w:tcW w:w="4775" w:type="dxa"/>
            <w:vAlign w:val="center"/>
            <w:hideMark/>
          </w:tcPr>
          <w:p w14:paraId="2D6EF6AD"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t>Water</w:t>
            </w:r>
          </w:p>
        </w:tc>
        <w:tc>
          <w:tcPr>
            <w:tcW w:w="5200" w:type="dxa"/>
            <w:vAlign w:val="center"/>
            <w:hideMark/>
          </w:tcPr>
          <w:p w14:paraId="14FA22E4"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5.26</w:t>
            </w:r>
          </w:p>
        </w:tc>
      </w:tr>
      <w:tr w:rsidR="001A3ABB" w:rsidRPr="001A3ABB" w14:paraId="343AE188" w14:textId="77777777" w:rsidTr="002A6FDB">
        <w:trPr>
          <w:tblCellSpacing w:w="15" w:type="dxa"/>
        </w:trPr>
        <w:tc>
          <w:tcPr>
            <w:tcW w:w="4775" w:type="dxa"/>
            <w:vAlign w:val="center"/>
            <w:hideMark/>
          </w:tcPr>
          <w:p w14:paraId="74075DAF"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lastRenderedPageBreak/>
              <w:t>Sunlight</w:t>
            </w:r>
          </w:p>
        </w:tc>
        <w:tc>
          <w:tcPr>
            <w:tcW w:w="5200" w:type="dxa"/>
            <w:vAlign w:val="center"/>
            <w:hideMark/>
          </w:tcPr>
          <w:p w14:paraId="59A1EE2C"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5.37</w:t>
            </w:r>
          </w:p>
        </w:tc>
      </w:tr>
      <w:tr w:rsidR="001A3ABB" w:rsidRPr="001A3ABB" w14:paraId="424F49B0" w14:textId="77777777" w:rsidTr="002A6FDB">
        <w:trPr>
          <w:tblCellSpacing w:w="15" w:type="dxa"/>
        </w:trPr>
        <w:tc>
          <w:tcPr>
            <w:tcW w:w="4775" w:type="dxa"/>
            <w:vAlign w:val="center"/>
            <w:hideMark/>
          </w:tcPr>
          <w:p w14:paraId="51EAE630"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t>Temperance</w:t>
            </w:r>
          </w:p>
        </w:tc>
        <w:tc>
          <w:tcPr>
            <w:tcW w:w="5200" w:type="dxa"/>
            <w:vAlign w:val="center"/>
            <w:hideMark/>
          </w:tcPr>
          <w:p w14:paraId="3B8D99BA"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12.40</w:t>
            </w:r>
          </w:p>
        </w:tc>
      </w:tr>
      <w:tr w:rsidR="001A3ABB" w:rsidRPr="001A3ABB" w14:paraId="53BF0F07" w14:textId="77777777" w:rsidTr="002A6FDB">
        <w:trPr>
          <w:tblCellSpacing w:w="15" w:type="dxa"/>
        </w:trPr>
        <w:tc>
          <w:tcPr>
            <w:tcW w:w="4775" w:type="dxa"/>
            <w:vAlign w:val="center"/>
            <w:hideMark/>
          </w:tcPr>
          <w:p w14:paraId="76CACBF6"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t>Air</w:t>
            </w:r>
          </w:p>
        </w:tc>
        <w:tc>
          <w:tcPr>
            <w:tcW w:w="5200" w:type="dxa"/>
            <w:vAlign w:val="center"/>
            <w:hideMark/>
          </w:tcPr>
          <w:p w14:paraId="5CFF9334"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4.74</w:t>
            </w:r>
          </w:p>
        </w:tc>
      </w:tr>
      <w:tr w:rsidR="001A3ABB" w:rsidRPr="001A3ABB" w14:paraId="3A51572D" w14:textId="77777777" w:rsidTr="002A6FDB">
        <w:trPr>
          <w:tblCellSpacing w:w="15" w:type="dxa"/>
        </w:trPr>
        <w:tc>
          <w:tcPr>
            <w:tcW w:w="4775" w:type="dxa"/>
            <w:vAlign w:val="center"/>
            <w:hideMark/>
          </w:tcPr>
          <w:p w14:paraId="63B050EA"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t>Rest</w:t>
            </w:r>
          </w:p>
        </w:tc>
        <w:tc>
          <w:tcPr>
            <w:tcW w:w="5200" w:type="dxa"/>
            <w:vAlign w:val="center"/>
            <w:hideMark/>
          </w:tcPr>
          <w:p w14:paraId="7E1D04E2"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3.83</w:t>
            </w:r>
          </w:p>
        </w:tc>
      </w:tr>
      <w:tr w:rsidR="001A3ABB" w:rsidRPr="001A3ABB" w14:paraId="56BB244D" w14:textId="77777777" w:rsidTr="002A6FDB">
        <w:trPr>
          <w:tblCellSpacing w:w="15" w:type="dxa"/>
        </w:trPr>
        <w:tc>
          <w:tcPr>
            <w:tcW w:w="4775" w:type="dxa"/>
            <w:vAlign w:val="center"/>
            <w:hideMark/>
          </w:tcPr>
          <w:p w14:paraId="5D8A239A" w14:textId="77777777" w:rsidR="001A3ABB" w:rsidRPr="001A3ABB" w:rsidRDefault="001A3ABB" w:rsidP="001A3ABB">
            <w:pPr>
              <w:spacing w:after="0" w:line="240" w:lineRule="auto"/>
              <w:jc w:val="left"/>
              <w:rPr>
                <w:rFonts w:ascii="Times New Roman" w:eastAsia="Times New Roman" w:hAnsi="Times New Roman" w:cs="Times New Roman"/>
                <w:i/>
                <w:iCs/>
                <w:sz w:val="24"/>
                <w:szCs w:val="24"/>
              </w:rPr>
            </w:pPr>
            <w:r w:rsidRPr="001A3ABB">
              <w:rPr>
                <w:rFonts w:ascii="Times New Roman" w:eastAsia="Times New Roman" w:hAnsi="Times New Roman" w:cs="Times New Roman"/>
                <w:i/>
                <w:iCs/>
                <w:sz w:val="24"/>
                <w:szCs w:val="24"/>
              </w:rPr>
              <w:t>Trust in God</w:t>
            </w:r>
          </w:p>
        </w:tc>
        <w:tc>
          <w:tcPr>
            <w:tcW w:w="5200" w:type="dxa"/>
            <w:vAlign w:val="center"/>
            <w:hideMark/>
          </w:tcPr>
          <w:p w14:paraId="1784A503"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sz w:val="24"/>
                <w:szCs w:val="24"/>
              </w:rPr>
              <w:t>12.30</w:t>
            </w:r>
          </w:p>
        </w:tc>
      </w:tr>
      <w:tr w:rsidR="001A3ABB" w:rsidRPr="001A3ABB" w14:paraId="1B6E3BE8" w14:textId="77777777" w:rsidTr="001B1062">
        <w:trPr>
          <w:tblCellSpacing w:w="15" w:type="dxa"/>
        </w:trPr>
        <w:tc>
          <w:tcPr>
            <w:tcW w:w="4775" w:type="dxa"/>
            <w:tcBorders>
              <w:bottom w:val="single" w:sz="12" w:space="0" w:color="auto"/>
            </w:tcBorders>
            <w:vAlign w:val="center"/>
            <w:hideMark/>
          </w:tcPr>
          <w:p w14:paraId="646C915C"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b/>
                <w:bCs/>
                <w:sz w:val="24"/>
                <w:szCs w:val="24"/>
              </w:rPr>
              <w:t>Overall Adherence Score</w:t>
            </w:r>
          </w:p>
        </w:tc>
        <w:tc>
          <w:tcPr>
            <w:tcW w:w="5200" w:type="dxa"/>
            <w:tcBorders>
              <w:bottom w:val="single" w:sz="12" w:space="0" w:color="auto"/>
            </w:tcBorders>
            <w:vAlign w:val="center"/>
            <w:hideMark/>
          </w:tcPr>
          <w:p w14:paraId="34116C23" w14:textId="77777777" w:rsidR="001A3ABB" w:rsidRPr="001A3ABB" w:rsidRDefault="001A3ABB" w:rsidP="001A3ABB">
            <w:pPr>
              <w:spacing w:after="0" w:line="240" w:lineRule="auto"/>
              <w:jc w:val="left"/>
              <w:rPr>
                <w:rFonts w:ascii="Times New Roman" w:eastAsia="Times New Roman" w:hAnsi="Times New Roman" w:cs="Times New Roman"/>
                <w:sz w:val="24"/>
                <w:szCs w:val="24"/>
              </w:rPr>
            </w:pPr>
            <w:r w:rsidRPr="001A3ABB">
              <w:rPr>
                <w:rFonts w:ascii="Times New Roman" w:eastAsia="Times New Roman" w:hAnsi="Times New Roman" w:cs="Times New Roman"/>
                <w:b/>
                <w:bCs/>
                <w:sz w:val="24"/>
                <w:szCs w:val="24"/>
              </w:rPr>
              <w:t>55.10</w:t>
            </w:r>
          </w:p>
        </w:tc>
      </w:tr>
    </w:tbl>
    <w:p w14:paraId="50B872EE" w14:textId="77777777" w:rsidR="005C5E46" w:rsidRDefault="005C5E46">
      <w:pPr>
        <w:rPr>
          <w:rFonts w:ascii="Times New Roman" w:eastAsia="Times New Roman" w:hAnsi="Times New Roman" w:cs="Times New Roman"/>
          <w:sz w:val="24"/>
          <w:szCs w:val="24"/>
        </w:rPr>
      </w:pPr>
    </w:p>
    <w:p w14:paraId="5E234191" w14:textId="77777777" w:rsidR="001A3ABB" w:rsidRDefault="001A3ABB" w:rsidP="001A3ABB">
      <w:pPr>
        <w:pStyle w:val="NormalWeb"/>
        <w:ind w:firstLine="720"/>
      </w:pPr>
      <w:r>
        <w:t>As shown in Table 1, Temperance (M = 12.40) and Trust in God (M = 12.30) obtained the highest mean scores, indicating that students reported relatively strong adherence in these areas. In contrast, Rest (M = 3.83) and Nutrition (M = 4.82) showed comparatively lower mean values, suggesting potential areas for improvement in sleep habits and dietary practices.</w:t>
      </w:r>
    </w:p>
    <w:p w14:paraId="0997374A" w14:textId="77777777" w:rsidR="001A3ABB" w:rsidRDefault="001A3ABB" w:rsidP="001A3ABB">
      <w:pPr>
        <w:pStyle w:val="NormalWeb"/>
      </w:pPr>
      <w:r>
        <w:t>To further determine the relationship between individual domains and overall adherence, Pearson’s correlation analysis was conducted.</w:t>
      </w:r>
    </w:p>
    <w:p w14:paraId="1B85D6A2" w14:textId="77777777" w:rsidR="001A3ABB" w:rsidRPr="001A3ABB" w:rsidRDefault="001A3ABB" w:rsidP="001A3ABB">
      <w:pPr>
        <w:rPr>
          <w:rFonts w:ascii="Times New Roman" w:eastAsia="Times New Roman" w:hAnsi="Times New Roman" w:cs="Times New Roman"/>
          <w:sz w:val="24"/>
          <w:szCs w:val="24"/>
        </w:rPr>
      </w:pPr>
      <w:r w:rsidRPr="001A3ABB">
        <w:rPr>
          <w:rFonts w:ascii="Times New Roman" w:eastAsia="Times New Roman" w:hAnsi="Times New Roman" w:cs="Times New Roman"/>
          <w:b/>
          <w:bCs/>
          <w:sz w:val="24"/>
          <w:szCs w:val="24"/>
        </w:rPr>
        <w:t xml:space="preserve">Table 2. </w:t>
      </w:r>
      <w:r w:rsidRPr="001A3ABB">
        <w:rPr>
          <w:rFonts w:ascii="Times New Roman" w:eastAsia="Times New Roman" w:hAnsi="Times New Roman" w:cs="Times New Roman"/>
          <w:i/>
          <w:iCs/>
          <w:sz w:val="24"/>
          <w:szCs w:val="24"/>
        </w:rPr>
        <w:t>Correlation Between NEWSTART Domain Scores and Overall Adherence</w:t>
      </w:r>
    </w:p>
    <w:tbl>
      <w:tblPr>
        <w:tblW w:w="0" w:type="auto"/>
        <w:tblCellSpacing w:w="15" w:type="dxa"/>
        <w:tblBorders>
          <w:insideV w:val="single" w:sz="12" w:space="0" w:color="auto"/>
        </w:tblBorders>
        <w:tblCellMar>
          <w:top w:w="15" w:type="dxa"/>
          <w:left w:w="15" w:type="dxa"/>
          <w:bottom w:w="15" w:type="dxa"/>
          <w:right w:w="15" w:type="dxa"/>
        </w:tblCellMar>
        <w:tblLook w:val="04A0" w:firstRow="1" w:lastRow="0" w:firstColumn="1" w:lastColumn="0" w:noHBand="0" w:noVBand="1"/>
      </w:tblPr>
      <w:tblGrid>
        <w:gridCol w:w="2268"/>
        <w:gridCol w:w="2268"/>
        <w:gridCol w:w="2694"/>
        <w:gridCol w:w="2835"/>
      </w:tblGrid>
      <w:tr w:rsidR="002A6FDB" w:rsidRPr="001A3ABB" w14:paraId="334E32B8" w14:textId="77777777" w:rsidTr="002A6FDB">
        <w:trPr>
          <w:tblHeader/>
          <w:tblCellSpacing w:w="15" w:type="dxa"/>
        </w:trPr>
        <w:tc>
          <w:tcPr>
            <w:tcW w:w="2223" w:type="dxa"/>
            <w:tcBorders>
              <w:top w:val="single" w:sz="12" w:space="0" w:color="auto"/>
              <w:left w:val="single" w:sz="12" w:space="0" w:color="auto"/>
              <w:bottom w:val="single" w:sz="12" w:space="0" w:color="auto"/>
            </w:tcBorders>
            <w:vAlign w:val="center"/>
            <w:hideMark/>
          </w:tcPr>
          <w:p w14:paraId="7887C2D0" w14:textId="77777777" w:rsidR="001A3ABB" w:rsidRPr="001A3ABB" w:rsidRDefault="001A3ABB" w:rsidP="001A3ABB">
            <w:pPr>
              <w:rPr>
                <w:rFonts w:ascii="Times New Roman" w:eastAsia="Times New Roman" w:hAnsi="Times New Roman" w:cs="Times New Roman"/>
                <w:b/>
                <w:bCs/>
              </w:rPr>
            </w:pPr>
            <w:r w:rsidRPr="001A3ABB">
              <w:rPr>
                <w:rFonts w:ascii="Times New Roman" w:eastAsia="Times New Roman" w:hAnsi="Times New Roman" w:cs="Times New Roman"/>
                <w:b/>
                <w:bCs/>
              </w:rPr>
              <w:t>Domain</w:t>
            </w:r>
          </w:p>
        </w:tc>
        <w:tc>
          <w:tcPr>
            <w:tcW w:w="2238" w:type="dxa"/>
            <w:tcBorders>
              <w:top w:val="single" w:sz="12" w:space="0" w:color="auto"/>
              <w:bottom w:val="single" w:sz="12" w:space="0" w:color="auto"/>
            </w:tcBorders>
            <w:vAlign w:val="center"/>
            <w:hideMark/>
          </w:tcPr>
          <w:p w14:paraId="0B49AE16" w14:textId="77777777" w:rsidR="001A3ABB" w:rsidRPr="001A3ABB" w:rsidRDefault="001A3ABB" w:rsidP="001A3ABB">
            <w:pPr>
              <w:rPr>
                <w:rFonts w:ascii="Times New Roman" w:eastAsia="Times New Roman" w:hAnsi="Times New Roman" w:cs="Times New Roman"/>
                <w:b/>
                <w:bCs/>
              </w:rPr>
            </w:pPr>
            <w:proofErr w:type="spellStart"/>
            <w:r w:rsidRPr="001A3ABB">
              <w:rPr>
                <w:rFonts w:ascii="Times New Roman" w:eastAsia="Times New Roman" w:hAnsi="Times New Roman" w:cs="Times New Roman"/>
                <w:b/>
                <w:bCs/>
              </w:rPr>
              <w:t>r-value</w:t>
            </w:r>
            <w:proofErr w:type="spellEnd"/>
          </w:p>
        </w:tc>
        <w:tc>
          <w:tcPr>
            <w:tcW w:w="2664" w:type="dxa"/>
            <w:tcBorders>
              <w:top w:val="single" w:sz="12" w:space="0" w:color="auto"/>
              <w:bottom w:val="single" w:sz="12" w:space="0" w:color="auto"/>
            </w:tcBorders>
            <w:vAlign w:val="center"/>
            <w:hideMark/>
          </w:tcPr>
          <w:p w14:paraId="24A833AC" w14:textId="77777777" w:rsidR="001A3ABB" w:rsidRPr="001A3ABB" w:rsidRDefault="001A3ABB" w:rsidP="001A3ABB">
            <w:pPr>
              <w:rPr>
                <w:rFonts w:ascii="Times New Roman" w:eastAsia="Times New Roman" w:hAnsi="Times New Roman" w:cs="Times New Roman"/>
                <w:b/>
                <w:bCs/>
              </w:rPr>
            </w:pPr>
            <w:r w:rsidRPr="001A3ABB">
              <w:rPr>
                <w:rFonts w:ascii="Times New Roman" w:eastAsia="Times New Roman" w:hAnsi="Times New Roman" w:cs="Times New Roman"/>
                <w:b/>
                <w:bCs/>
              </w:rPr>
              <w:t>p-value</w:t>
            </w:r>
          </w:p>
        </w:tc>
        <w:tc>
          <w:tcPr>
            <w:tcW w:w="2790" w:type="dxa"/>
            <w:tcBorders>
              <w:top w:val="single" w:sz="12" w:space="0" w:color="auto"/>
              <w:bottom w:val="single" w:sz="12" w:space="0" w:color="auto"/>
              <w:right w:val="single" w:sz="12" w:space="0" w:color="auto"/>
            </w:tcBorders>
            <w:vAlign w:val="center"/>
            <w:hideMark/>
          </w:tcPr>
          <w:p w14:paraId="63D3115E" w14:textId="77777777" w:rsidR="001A3ABB" w:rsidRPr="001A3ABB" w:rsidRDefault="001A3ABB" w:rsidP="001A3ABB">
            <w:pPr>
              <w:rPr>
                <w:rFonts w:ascii="Times New Roman" w:eastAsia="Times New Roman" w:hAnsi="Times New Roman" w:cs="Times New Roman"/>
                <w:b/>
                <w:bCs/>
              </w:rPr>
            </w:pPr>
            <w:r w:rsidRPr="001A3ABB">
              <w:rPr>
                <w:rFonts w:ascii="Times New Roman" w:eastAsia="Times New Roman" w:hAnsi="Times New Roman" w:cs="Times New Roman"/>
                <w:b/>
                <w:bCs/>
              </w:rPr>
              <w:t>Interpretation</w:t>
            </w:r>
          </w:p>
        </w:tc>
      </w:tr>
      <w:tr w:rsidR="001A3ABB" w:rsidRPr="001A3ABB" w14:paraId="2EC46219" w14:textId="77777777" w:rsidTr="00845466">
        <w:trPr>
          <w:tblCellSpacing w:w="15" w:type="dxa"/>
        </w:trPr>
        <w:tc>
          <w:tcPr>
            <w:tcW w:w="2223" w:type="dxa"/>
            <w:vAlign w:val="center"/>
            <w:hideMark/>
          </w:tcPr>
          <w:p w14:paraId="59FC8214"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Nutrition</w:t>
            </w:r>
          </w:p>
        </w:tc>
        <w:tc>
          <w:tcPr>
            <w:tcW w:w="2238" w:type="dxa"/>
            <w:vAlign w:val="center"/>
            <w:hideMark/>
          </w:tcPr>
          <w:p w14:paraId="47170CD0"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0.121</w:t>
            </w:r>
          </w:p>
        </w:tc>
        <w:tc>
          <w:tcPr>
            <w:tcW w:w="2664" w:type="dxa"/>
            <w:vAlign w:val="center"/>
            <w:hideMark/>
          </w:tcPr>
          <w:p w14:paraId="5A534F58"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0.125</w:t>
            </w:r>
          </w:p>
        </w:tc>
        <w:tc>
          <w:tcPr>
            <w:tcW w:w="2790" w:type="dxa"/>
            <w:vAlign w:val="center"/>
            <w:hideMark/>
          </w:tcPr>
          <w:p w14:paraId="4917BD42"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Not Significant</w:t>
            </w:r>
          </w:p>
        </w:tc>
      </w:tr>
      <w:tr w:rsidR="001A3ABB" w:rsidRPr="001A3ABB" w14:paraId="06942964" w14:textId="77777777" w:rsidTr="00845466">
        <w:trPr>
          <w:tblCellSpacing w:w="15" w:type="dxa"/>
        </w:trPr>
        <w:tc>
          <w:tcPr>
            <w:tcW w:w="2223" w:type="dxa"/>
            <w:vAlign w:val="center"/>
            <w:hideMark/>
          </w:tcPr>
          <w:p w14:paraId="3EF419BF"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Exercise</w:t>
            </w:r>
          </w:p>
        </w:tc>
        <w:tc>
          <w:tcPr>
            <w:tcW w:w="2238" w:type="dxa"/>
            <w:vAlign w:val="center"/>
            <w:hideMark/>
          </w:tcPr>
          <w:p w14:paraId="358C84DC"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0.170</w:t>
            </w:r>
          </w:p>
        </w:tc>
        <w:tc>
          <w:tcPr>
            <w:tcW w:w="2664" w:type="dxa"/>
            <w:vAlign w:val="center"/>
            <w:hideMark/>
          </w:tcPr>
          <w:p w14:paraId="6AD1C8E8"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0.053</w:t>
            </w:r>
          </w:p>
        </w:tc>
        <w:tc>
          <w:tcPr>
            <w:tcW w:w="2790" w:type="dxa"/>
            <w:vAlign w:val="center"/>
            <w:hideMark/>
          </w:tcPr>
          <w:p w14:paraId="0D155615"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Not Significant</w:t>
            </w:r>
          </w:p>
        </w:tc>
      </w:tr>
      <w:tr w:rsidR="001A3ABB" w:rsidRPr="001A3ABB" w14:paraId="34855C10" w14:textId="77777777" w:rsidTr="00845466">
        <w:trPr>
          <w:tblCellSpacing w:w="15" w:type="dxa"/>
        </w:trPr>
        <w:tc>
          <w:tcPr>
            <w:tcW w:w="2223" w:type="dxa"/>
            <w:vAlign w:val="center"/>
            <w:hideMark/>
          </w:tcPr>
          <w:p w14:paraId="7D0498EC"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Water</w:t>
            </w:r>
          </w:p>
        </w:tc>
        <w:tc>
          <w:tcPr>
            <w:tcW w:w="2238" w:type="dxa"/>
            <w:vAlign w:val="center"/>
            <w:hideMark/>
          </w:tcPr>
          <w:p w14:paraId="346B8D65"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0.346</w:t>
            </w:r>
          </w:p>
        </w:tc>
        <w:tc>
          <w:tcPr>
            <w:tcW w:w="2664" w:type="dxa"/>
            <w:vAlign w:val="center"/>
            <w:hideMark/>
          </w:tcPr>
          <w:p w14:paraId="1D1C38AE"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&lt; 0.001</w:t>
            </w:r>
          </w:p>
        </w:tc>
        <w:tc>
          <w:tcPr>
            <w:tcW w:w="2790" w:type="dxa"/>
            <w:vAlign w:val="center"/>
            <w:hideMark/>
          </w:tcPr>
          <w:p w14:paraId="5EB72EA5"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Significant</w:t>
            </w:r>
          </w:p>
        </w:tc>
      </w:tr>
      <w:tr w:rsidR="001A3ABB" w:rsidRPr="001A3ABB" w14:paraId="3C9E5239" w14:textId="77777777" w:rsidTr="00845466">
        <w:trPr>
          <w:tblCellSpacing w:w="15" w:type="dxa"/>
        </w:trPr>
        <w:tc>
          <w:tcPr>
            <w:tcW w:w="2223" w:type="dxa"/>
            <w:vAlign w:val="center"/>
            <w:hideMark/>
          </w:tcPr>
          <w:p w14:paraId="7B29AFC5"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Sunlight</w:t>
            </w:r>
          </w:p>
        </w:tc>
        <w:tc>
          <w:tcPr>
            <w:tcW w:w="2238" w:type="dxa"/>
            <w:vAlign w:val="center"/>
            <w:hideMark/>
          </w:tcPr>
          <w:p w14:paraId="0949103B"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0.189</w:t>
            </w:r>
          </w:p>
        </w:tc>
        <w:tc>
          <w:tcPr>
            <w:tcW w:w="2664" w:type="dxa"/>
            <w:vAlign w:val="center"/>
            <w:hideMark/>
          </w:tcPr>
          <w:p w14:paraId="53005E0E"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0.035</w:t>
            </w:r>
          </w:p>
        </w:tc>
        <w:tc>
          <w:tcPr>
            <w:tcW w:w="2790" w:type="dxa"/>
            <w:vAlign w:val="center"/>
            <w:hideMark/>
          </w:tcPr>
          <w:p w14:paraId="502528E2"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Significant</w:t>
            </w:r>
          </w:p>
        </w:tc>
      </w:tr>
      <w:tr w:rsidR="001A3ABB" w:rsidRPr="001A3ABB" w14:paraId="5B17E84A" w14:textId="77777777" w:rsidTr="00845466">
        <w:trPr>
          <w:tblCellSpacing w:w="15" w:type="dxa"/>
        </w:trPr>
        <w:tc>
          <w:tcPr>
            <w:tcW w:w="2223" w:type="dxa"/>
            <w:vAlign w:val="center"/>
            <w:hideMark/>
          </w:tcPr>
          <w:p w14:paraId="20C532AB"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Temperance</w:t>
            </w:r>
          </w:p>
        </w:tc>
        <w:tc>
          <w:tcPr>
            <w:tcW w:w="2238" w:type="dxa"/>
            <w:vAlign w:val="center"/>
            <w:hideMark/>
          </w:tcPr>
          <w:p w14:paraId="48359B6B"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0.096</w:t>
            </w:r>
          </w:p>
        </w:tc>
        <w:tc>
          <w:tcPr>
            <w:tcW w:w="2664" w:type="dxa"/>
            <w:vAlign w:val="center"/>
            <w:hideMark/>
          </w:tcPr>
          <w:p w14:paraId="4B9834C8"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0.182</w:t>
            </w:r>
          </w:p>
        </w:tc>
        <w:tc>
          <w:tcPr>
            <w:tcW w:w="2790" w:type="dxa"/>
            <w:vAlign w:val="center"/>
            <w:hideMark/>
          </w:tcPr>
          <w:p w14:paraId="292DBF7D"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Not Significant</w:t>
            </w:r>
          </w:p>
        </w:tc>
      </w:tr>
      <w:tr w:rsidR="001A3ABB" w:rsidRPr="001A3ABB" w14:paraId="0B461D30" w14:textId="77777777" w:rsidTr="00845466">
        <w:trPr>
          <w:tblCellSpacing w:w="15" w:type="dxa"/>
        </w:trPr>
        <w:tc>
          <w:tcPr>
            <w:tcW w:w="2223" w:type="dxa"/>
            <w:vAlign w:val="center"/>
            <w:hideMark/>
          </w:tcPr>
          <w:p w14:paraId="3F373C78"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Air</w:t>
            </w:r>
          </w:p>
        </w:tc>
        <w:tc>
          <w:tcPr>
            <w:tcW w:w="2238" w:type="dxa"/>
            <w:vAlign w:val="center"/>
            <w:hideMark/>
          </w:tcPr>
          <w:p w14:paraId="45179C6A"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0.176</w:t>
            </w:r>
          </w:p>
        </w:tc>
        <w:tc>
          <w:tcPr>
            <w:tcW w:w="2664" w:type="dxa"/>
            <w:vAlign w:val="center"/>
            <w:hideMark/>
          </w:tcPr>
          <w:p w14:paraId="35D859A9"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0.047</w:t>
            </w:r>
          </w:p>
        </w:tc>
        <w:tc>
          <w:tcPr>
            <w:tcW w:w="2790" w:type="dxa"/>
            <w:vAlign w:val="center"/>
            <w:hideMark/>
          </w:tcPr>
          <w:p w14:paraId="47F4895A"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Significant</w:t>
            </w:r>
          </w:p>
        </w:tc>
      </w:tr>
      <w:tr w:rsidR="001A3ABB" w:rsidRPr="001A3ABB" w14:paraId="0263CEC8" w14:textId="77777777" w:rsidTr="001B1062">
        <w:trPr>
          <w:tblCellSpacing w:w="15" w:type="dxa"/>
        </w:trPr>
        <w:tc>
          <w:tcPr>
            <w:tcW w:w="2223" w:type="dxa"/>
            <w:tcBorders>
              <w:bottom w:val="nil"/>
            </w:tcBorders>
            <w:vAlign w:val="center"/>
            <w:hideMark/>
          </w:tcPr>
          <w:p w14:paraId="1BDA6599"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Rest</w:t>
            </w:r>
          </w:p>
        </w:tc>
        <w:tc>
          <w:tcPr>
            <w:tcW w:w="2238" w:type="dxa"/>
            <w:tcBorders>
              <w:bottom w:val="nil"/>
            </w:tcBorders>
            <w:vAlign w:val="center"/>
            <w:hideMark/>
          </w:tcPr>
          <w:p w14:paraId="24786A09"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0.045</w:t>
            </w:r>
          </w:p>
        </w:tc>
        <w:tc>
          <w:tcPr>
            <w:tcW w:w="2664" w:type="dxa"/>
            <w:tcBorders>
              <w:bottom w:val="nil"/>
            </w:tcBorders>
            <w:vAlign w:val="center"/>
            <w:hideMark/>
          </w:tcPr>
          <w:p w14:paraId="3A88B1BD"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0.334</w:t>
            </w:r>
          </w:p>
        </w:tc>
        <w:tc>
          <w:tcPr>
            <w:tcW w:w="2790" w:type="dxa"/>
            <w:tcBorders>
              <w:bottom w:val="nil"/>
            </w:tcBorders>
            <w:vAlign w:val="center"/>
            <w:hideMark/>
          </w:tcPr>
          <w:p w14:paraId="29176AAA"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Not Significant</w:t>
            </w:r>
          </w:p>
        </w:tc>
      </w:tr>
      <w:tr w:rsidR="001A3ABB" w:rsidRPr="001A3ABB" w14:paraId="6DBA43AB" w14:textId="77777777" w:rsidTr="001B1062">
        <w:trPr>
          <w:tblCellSpacing w:w="15" w:type="dxa"/>
        </w:trPr>
        <w:tc>
          <w:tcPr>
            <w:tcW w:w="2223" w:type="dxa"/>
            <w:tcBorders>
              <w:bottom w:val="single" w:sz="12" w:space="0" w:color="auto"/>
            </w:tcBorders>
            <w:vAlign w:val="center"/>
            <w:hideMark/>
          </w:tcPr>
          <w:p w14:paraId="4A008C06" w14:textId="77777777" w:rsidR="001A3ABB" w:rsidRPr="001A3ABB" w:rsidRDefault="001A3ABB" w:rsidP="001A3ABB">
            <w:pPr>
              <w:rPr>
                <w:rFonts w:ascii="Times New Roman" w:eastAsia="Times New Roman" w:hAnsi="Times New Roman" w:cs="Times New Roman"/>
                <w:i/>
                <w:iCs/>
              </w:rPr>
            </w:pPr>
            <w:r w:rsidRPr="001A3ABB">
              <w:rPr>
                <w:rFonts w:ascii="Times New Roman" w:eastAsia="Times New Roman" w:hAnsi="Times New Roman" w:cs="Times New Roman"/>
                <w:i/>
                <w:iCs/>
              </w:rPr>
              <w:t>Trust in God</w:t>
            </w:r>
          </w:p>
        </w:tc>
        <w:tc>
          <w:tcPr>
            <w:tcW w:w="2238" w:type="dxa"/>
            <w:tcBorders>
              <w:bottom w:val="single" w:sz="12" w:space="0" w:color="auto"/>
            </w:tcBorders>
            <w:vAlign w:val="center"/>
            <w:hideMark/>
          </w:tcPr>
          <w:p w14:paraId="120892F5"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0.265</w:t>
            </w:r>
          </w:p>
        </w:tc>
        <w:tc>
          <w:tcPr>
            <w:tcW w:w="2664" w:type="dxa"/>
            <w:tcBorders>
              <w:bottom w:val="single" w:sz="12" w:space="0" w:color="auto"/>
            </w:tcBorders>
            <w:vAlign w:val="center"/>
            <w:hideMark/>
          </w:tcPr>
          <w:p w14:paraId="6DFA8423"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0.005</w:t>
            </w:r>
          </w:p>
        </w:tc>
        <w:tc>
          <w:tcPr>
            <w:tcW w:w="2790" w:type="dxa"/>
            <w:tcBorders>
              <w:bottom w:val="single" w:sz="12" w:space="0" w:color="auto"/>
            </w:tcBorders>
            <w:vAlign w:val="center"/>
            <w:hideMark/>
          </w:tcPr>
          <w:p w14:paraId="3EAC2954" w14:textId="77777777" w:rsidR="001A3ABB" w:rsidRPr="001A3ABB" w:rsidRDefault="001A3ABB" w:rsidP="001A3ABB">
            <w:pPr>
              <w:rPr>
                <w:rFonts w:ascii="Times New Roman" w:eastAsia="Times New Roman" w:hAnsi="Times New Roman" w:cs="Times New Roman"/>
              </w:rPr>
            </w:pPr>
            <w:r w:rsidRPr="001A3ABB">
              <w:rPr>
                <w:rFonts w:ascii="Times New Roman" w:eastAsia="Times New Roman" w:hAnsi="Times New Roman" w:cs="Times New Roman"/>
              </w:rPr>
              <w:t>Significant</w:t>
            </w:r>
          </w:p>
        </w:tc>
      </w:tr>
    </w:tbl>
    <w:p w14:paraId="1DD4AA5B" w14:textId="77777777" w:rsidR="003B663C" w:rsidRDefault="003B663C" w:rsidP="00C75E8E">
      <w:pPr>
        <w:pStyle w:val="NormalWeb"/>
        <w:jc w:val="both"/>
      </w:pPr>
      <w:r>
        <w:t>As presented in Table 2, Water intake demonstrated a moderate and statistically significant positive correlation with overall adherence (r = 0.346, p &lt; 0.001). This indicates that students who practiced proper hydration were more likely to exhibit healthier overall lifestyle behaviors.</w:t>
      </w:r>
    </w:p>
    <w:p w14:paraId="02983550" w14:textId="77777777" w:rsidR="003B663C" w:rsidRDefault="003B663C" w:rsidP="00C75E8E">
      <w:pPr>
        <w:pStyle w:val="NormalWeb"/>
        <w:jc w:val="both"/>
      </w:pPr>
      <w:r>
        <w:t>Sunlight exposure (r = 0.189, p = 0.035) and Air (r = 0.176, p = 0.047) showed weak but statistically significant correlations, suggesting that environmental health practices are modestly associated with broader adherence patterns. Trust in God also demonstrated a significant positive relationship (r = 0.265, p = 0.005), emphasizing the influence of spirituality within the faith-based educational context of AMCC.</w:t>
      </w:r>
    </w:p>
    <w:p w14:paraId="2441DFC8" w14:textId="77777777" w:rsidR="003B663C" w:rsidRDefault="003B663C" w:rsidP="00C75E8E">
      <w:pPr>
        <w:pStyle w:val="NormalWeb"/>
        <w:jc w:val="both"/>
      </w:pPr>
      <w:r>
        <w:t>On the other hand, Nutrition, Exercise, Temperance, and Rest did not show statistically significant relationships with overall adherence. Although these domains are essential components of holistic health, the findings suggest that they may operate independently or be influenced by external factors such as academic workload, lifestyle constraints, and personal habits.</w:t>
      </w:r>
    </w:p>
    <w:p w14:paraId="475A2AB8" w14:textId="711D9B77" w:rsidR="005C5E46" w:rsidRPr="00C75E8E" w:rsidRDefault="003B663C" w:rsidP="00C75E8E">
      <w:pPr>
        <w:pStyle w:val="NormalWeb"/>
        <w:jc w:val="both"/>
      </w:pPr>
      <w:r>
        <w:lastRenderedPageBreak/>
        <w:t>Overall, the results partially support the interconnected nature of the NEWSTART framework, highlighting hydration, environmental exposure, and spirituality as significant contributors to students’ holistic lifestyle adherence.</w:t>
      </w:r>
    </w:p>
    <w:p w14:paraId="69259DF9" w14:textId="75125795" w:rsidR="005C5E46" w:rsidRDefault="00045BF1">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rPr>
        <w:t>ONCLUSIONS</w:t>
      </w:r>
    </w:p>
    <w:p w14:paraId="177A49DB" w14:textId="77777777" w:rsidR="003B663C" w:rsidRDefault="003B663C" w:rsidP="00C75E8E">
      <w:pPr>
        <w:pStyle w:val="NormalWeb"/>
        <w:ind w:firstLine="720"/>
        <w:jc w:val="both"/>
      </w:pPr>
      <w:r>
        <w:t>The study concludes that selected NEWSTART domains—particularly Water, Sunlight, Air, and Trust in God—are significantly associated with overall lifestyle adherence among senior high school students at AMCC. These findings partially support the holistic health framework by demonstrating that certain lifestyle behaviors are more strongly interconnected than others. The results also align with the Health Belief Model, suggesting that behaviors with immediate and perceived benefits are more likely to cluster with other healthy practices.</w:t>
      </w:r>
    </w:p>
    <w:p w14:paraId="03BF019A" w14:textId="17E214DA" w:rsidR="00FA3D5B" w:rsidRPr="00C75E8E" w:rsidRDefault="003B663C" w:rsidP="00C75E8E">
      <w:pPr>
        <w:pStyle w:val="NormalWeb"/>
        <w:ind w:firstLine="720"/>
        <w:jc w:val="both"/>
      </w:pPr>
      <w:r>
        <w:t>Based on these findings, it is recommended that schools prioritize health interventions that promote hydration, outdoor activities, clean-air environments, and spiritual development. Strengthening access to drinking water, integrating outdoor learning opportunities, and reinforcing values-based wellness programs may enhance students’ overall health adherence. Additionally, targeted strategies should be developed to address Nutrition, Exercise, Rest, and Temperance, recognizing that these behaviors may require more individualized support and barrier reduction</w:t>
      </w:r>
      <w:r w:rsidR="00B7337C">
        <w:t>.</w:t>
      </w:r>
    </w:p>
    <w:p w14:paraId="7A64E8E0" w14:textId="63384A9C" w:rsidR="005C5E46" w:rsidRDefault="00045BF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CKNOWLEDGMENT</w:t>
      </w:r>
    </w:p>
    <w:p w14:paraId="16CAC0DC" w14:textId="2E316AA8" w:rsidR="005C5E46" w:rsidRDefault="003B663C" w:rsidP="00C75E8E">
      <w:pPr>
        <w:ind w:firstLine="720"/>
        <w:rPr>
          <w:rFonts w:ascii="Times New Roman" w:eastAsia="Times New Roman" w:hAnsi="Times New Roman" w:cs="Times New Roman"/>
          <w:sz w:val="24"/>
          <w:szCs w:val="24"/>
        </w:rPr>
      </w:pPr>
      <w:r w:rsidRPr="003B663C">
        <w:rPr>
          <w:rFonts w:ascii="Times New Roman" w:eastAsia="Times New Roman" w:hAnsi="Times New Roman" w:cs="Times New Roman"/>
          <w:sz w:val="24"/>
          <w:szCs w:val="24"/>
        </w:rPr>
        <w:t>The researchers express their sincere gratitude to the administration of Adventist Medical Center College for granting permission to conduct this study. Appreciation is also extended to the senior high school students who willingly participated and shared their time and responses. Special thanks are given to the research adviser for guidance, support, and constructive feedback throughout the research process.</w:t>
      </w:r>
    </w:p>
    <w:p w14:paraId="4814D594" w14:textId="77777777" w:rsidR="00B7337C" w:rsidRDefault="00B7337C">
      <w:pPr>
        <w:rPr>
          <w:rFonts w:ascii="Times New Roman" w:eastAsia="Times New Roman" w:hAnsi="Times New Roman" w:cs="Times New Roman"/>
          <w:b/>
          <w:bCs/>
          <w:sz w:val="24"/>
          <w:szCs w:val="24"/>
        </w:rPr>
      </w:pPr>
    </w:p>
    <w:p w14:paraId="7B556553" w14:textId="1FA640E8" w:rsidR="005C5E46" w:rsidRDefault="00045BF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4C18D997"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Aggarwal, S., Wright, J., Morgan, A., Patton, G. C., &amp; Reavley, N. (2023). </w:t>
      </w:r>
    </w:p>
    <w:p w14:paraId="706044C1" w14:textId="77777777"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 xml:space="preserve">Religiosity and spirituality in the prevention and management of depression and anxiety in young people: A systematic review and meta-analysis. </w:t>
      </w:r>
      <w:r w:rsidRPr="003B663C">
        <w:rPr>
          <w:rFonts w:ascii="Times New Roman" w:eastAsia="Times New Roman" w:hAnsi="Times New Roman" w:cs="Times New Roman"/>
          <w:i/>
          <w:iCs/>
          <w:color w:val="000000"/>
          <w:sz w:val="24"/>
          <w:szCs w:val="24"/>
        </w:rPr>
        <w:t>BMC Psychiatry, 23</w:t>
      </w:r>
      <w:r w:rsidRPr="003B663C">
        <w:rPr>
          <w:rFonts w:ascii="Times New Roman" w:eastAsia="Times New Roman" w:hAnsi="Times New Roman" w:cs="Times New Roman"/>
          <w:color w:val="000000"/>
          <w:sz w:val="24"/>
          <w:szCs w:val="24"/>
        </w:rPr>
        <w:t>, 729. https://doi.org/10.1186/s12888-023-05091-2</w:t>
      </w:r>
    </w:p>
    <w:p w14:paraId="383A8438"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 xml:space="preserve">American Academy of Pediatrics. (n.d.). </w:t>
      </w:r>
      <w:r w:rsidRPr="003B663C">
        <w:rPr>
          <w:rFonts w:ascii="Times New Roman" w:eastAsia="Times New Roman" w:hAnsi="Times New Roman" w:cs="Times New Roman"/>
          <w:i/>
          <w:iCs/>
          <w:color w:val="000000"/>
          <w:sz w:val="24"/>
          <w:szCs w:val="24"/>
        </w:rPr>
        <w:t>Vitamin D for babies, children &amp; adolescents</w:t>
      </w:r>
      <w:r w:rsidRPr="003B663C">
        <w:rPr>
          <w:rFonts w:ascii="Times New Roman" w:eastAsia="Times New Roman" w:hAnsi="Times New Roman" w:cs="Times New Roman"/>
          <w:color w:val="000000"/>
          <w:sz w:val="24"/>
          <w:szCs w:val="24"/>
        </w:rPr>
        <w:t>.</w:t>
      </w:r>
    </w:p>
    <w:p w14:paraId="6C821C78" w14:textId="5BB6F4A6"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HealthyChildren.org. Retrieved November 17, 2025, from      https://www.healthychildren.org/English/healthy-living/nutrition/Pages/vitamin-d-on-the-double.aspx</w:t>
      </w:r>
    </w:p>
    <w:p w14:paraId="568B2925"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Centers for Disease Control and Prevention. (2023). </w:t>
      </w:r>
    </w:p>
    <w:p w14:paraId="73A2B9F2" w14:textId="14D47885"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i/>
          <w:iCs/>
          <w:color w:val="000000"/>
          <w:sz w:val="24"/>
          <w:szCs w:val="24"/>
        </w:rPr>
        <w:t>2023 Youth risk behavior survey results</w:t>
      </w:r>
      <w:r w:rsidRPr="003B663C">
        <w:rPr>
          <w:rFonts w:ascii="Times New Roman" w:eastAsia="Times New Roman" w:hAnsi="Times New Roman" w:cs="Times New Roman"/>
          <w:color w:val="000000"/>
          <w:sz w:val="24"/>
          <w:szCs w:val="24"/>
        </w:rPr>
        <w:t>. https://www.cdc.gov/yrbs/results/2023-yrbs-results.html</w:t>
      </w:r>
    </w:p>
    <w:p w14:paraId="44C47020"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Centers for Disease Control and Prevention. (2024, July 19). </w:t>
      </w:r>
    </w:p>
    <w:p w14:paraId="23E6086C" w14:textId="36205597"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i/>
          <w:iCs/>
          <w:color w:val="000000"/>
          <w:sz w:val="24"/>
          <w:szCs w:val="24"/>
        </w:rPr>
        <w:t>Dietary behavior and academic grades</w:t>
      </w:r>
      <w:r w:rsidRPr="003B663C">
        <w:rPr>
          <w:rFonts w:ascii="Times New Roman" w:eastAsia="Times New Roman" w:hAnsi="Times New Roman" w:cs="Times New Roman"/>
          <w:color w:val="000000"/>
          <w:sz w:val="24"/>
          <w:szCs w:val="24"/>
        </w:rPr>
        <w:t>. CDC Healthy Schools. https://www.cdc.gov/healthy-schools/health-academics/diet-grades.html</w:t>
      </w:r>
    </w:p>
    <w:p w14:paraId="4ADDDABF"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Centers for Disease Control and Prevention. (2024, July 22). </w:t>
      </w:r>
    </w:p>
    <w:p w14:paraId="57479860" w14:textId="11806271"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i/>
          <w:iCs/>
          <w:color w:val="000000"/>
          <w:sz w:val="24"/>
          <w:szCs w:val="24"/>
        </w:rPr>
        <w:t>Childhood nutrition facts</w:t>
      </w:r>
      <w:r w:rsidRPr="003B663C">
        <w:rPr>
          <w:rFonts w:ascii="Times New Roman" w:eastAsia="Times New Roman" w:hAnsi="Times New Roman" w:cs="Times New Roman"/>
          <w:color w:val="000000"/>
          <w:sz w:val="24"/>
          <w:szCs w:val="24"/>
        </w:rPr>
        <w:t>. CDC School Nutrition. https://www.cdc.gov/school-nutrition/facts/index.html</w:t>
      </w:r>
    </w:p>
    <w:p w14:paraId="70AD6C8B"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National Education Association. (2023, January 4). </w:t>
      </w:r>
    </w:p>
    <w:p w14:paraId="10BE358E" w14:textId="054D41B3"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i/>
          <w:iCs/>
          <w:color w:val="000000"/>
          <w:sz w:val="24"/>
          <w:szCs w:val="24"/>
        </w:rPr>
        <w:lastRenderedPageBreak/>
        <w:t>Addressing indoor air quality in schools</w:t>
      </w:r>
      <w:r w:rsidRPr="003B663C">
        <w:rPr>
          <w:rFonts w:ascii="Times New Roman" w:eastAsia="Times New Roman" w:hAnsi="Times New Roman" w:cs="Times New Roman"/>
          <w:color w:val="000000"/>
          <w:sz w:val="24"/>
          <w:szCs w:val="24"/>
        </w:rPr>
        <w:t>. NEA. https://www.nea.org/resource-library/addressing-indoor-air-quality-schools</w:t>
      </w:r>
    </w:p>
    <w:p w14:paraId="6C1934F1"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Riebl, S. K., &amp; Davy, B. M. (2013). </w:t>
      </w:r>
    </w:p>
    <w:p w14:paraId="0ACB39E7" w14:textId="7FDE2FCA"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 xml:space="preserve">The hydration equation: Update on water balance and cognitive performance. </w:t>
      </w:r>
      <w:r w:rsidRPr="003B663C">
        <w:rPr>
          <w:rFonts w:ascii="Times New Roman" w:eastAsia="Times New Roman" w:hAnsi="Times New Roman" w:cs="Times New Roman"/>
          <w:i/>
          <w:iCs/>
          <w:color w:val="000000"/>
          <w:sz w:val="24"/>
          <w:szCs w:val="24"/>
        </w:rPr>
        <w:t>ACSM’s Health &amp; Fitness Journal, 17</w:t>
      </w:r>
      <w:r w:rsidRPr="003B663C">
        <w:rPr>
          <w:rFonts w:ascii="Times New Roman" w:eastAsia="Times New Roman" w:hAnsi="Times New Roman" w:cs="Times New Roman"/>
          <w:color w:val="000000"/>
          <w:sz w:val="24"/>
          <w:szCs w:val="24"/>
        </w:rPr>
        <w:t>(6), 21–28. https://doi.org/10.1249/FIT.0b013e3182a9570f</w:t>
      </w:r>
    </w:p>
    <w:p w14:paraId="31790486"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Walker, T. (2022, December 1). </w:t>
      </w:r>
    </w:p>
    <w:p w14:paraId="010DCBEA" w14:textId="09DC4854" w:rsidR="003B663C" w:rsidRPr="003B663C"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 xml:space="preserve">Later school start times more popular, but what are the drawbacks? </w:t>
      </w:r>
      <w:r w:rsidRPr="003B663C">
        <w:rPr>
          <w:rFonts w:ascii="Times New Roman" w:eastAsia="Times New Roman" w:hAnsi="Times New Roman" w:cs="Times New Roman"/>
          <w:i/>
          <w:iCs/>
          <w:color w:val="000000"/>
          <w:sz w:val="24"/>
          <w:szCs w:val="24"/>
        </w:rPr>
        <w:t>NEA Today</w:t>
      </w:r>
      <w:r w:rsidRPr="003B663C">
        <w:rPr>
          <w:rFonts w:ascii="Times New Roman" w:eastAsia="Times New Roman" w:hAnsi="Times New Roman" w:cs="Times New Roman"/>
          <w:color w:val="000000"/>
          <w:sz w:val="24"/>
          <w:szCs w:val="24"/>
        </w:rPr>
        <w:t>. https://www.nea.org/nea-today/all-news-articles/later-school-start-times-more-popular-what-are-drawbacks</w:t>
      </w:r>
    </w:p>
    <w:p w14:paraId="09546E82" w14:textId="77777777" w:rsidR="003B663C" w:rsidRPr="003B663C" w:rsidRDefault="003B663C" w:rsidP="00C75E8E">
      <w:pPr>
        <w:spacing w:line="240" w:lineRule="auto"/>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Zhang, X., Zhang, D., Yang, X., &amp; Chen, S. (2024). </w:t>
      </w:r>
    </w:p>
    <w:p w14:paraId="0584FCD4" w14:textId="48CEC025" w:rsidR="005C5E46" w:rsidRPr="00460319" w:rsidRDefault="003B663C" w:rsidP="00C75E8E">
      <w:pPr>
        <w:spacing w:line="240" w:lineRule="auto"/>
        <w:ind w:left="720"/>
        <w:rPr>
          <w:rFonts w:ascii="Times New Roman" w:eastAsia="Times New Roman" w:hAnsi="Times New Roman" w:cs="Times New Roman"/>
          <w:sz w:val="24"/>
          <w:szCs w:val="24"/>
        </w:rPr>
      </w:pPr>
      <w:r w:rsidRPr="003B663C">
        <w:rPr>
          <w:rFonts w:ascii="Times New Roman" w:eastAsia="Times New Roman" w:hAnsi="Times New Roman" w:cs="Times New Roman"/>
          <w:color w:val="000000"/>
          <w:sz w:val="24"/>
          <w:szCs w:val="24"/>
        </w:rPr>
        <w:t xml:space="preserve">Cross-sectional association between frequency of vigorous physical activity and academic achievement in 214,808 adolescents. </w:t>
      </w:r>
      <w:r w:rsidRPr="003B663C">
        <w:rPr>
          <w:rFonts w:ascii="Times New Roman" w:eastAsia="Times New Roman" w:hAnsi="Times New Roman" w:cs="Times New Roman"/>
          <w:i/>
          <w:iCs/>
          <w:color w:val="000000"/>
          <w:sz w:val="24"/>
          <w:szCs w:val="24"/>
        </w:rPr>
        <w:t>Frontiers in Sports and Active Living, 6</w:t>
      </w:r>
      <w:r w:rsidRPr="003B663C">
        <w:rPr>
          <w:rFonts w:ascii="Times New Roman" w:eastAsia="Times New Roman" w:hAnsi="Times New Roman" w:cs="Times New Roman"/>
          <w:color w:val="000000"/>
          <w:sz w:val="24"/>
          <w:szCs w:val="24"/>
        </w:rPr>
        <w:t>, 1366451. https://doi.org/10.3389/fspor.2024.1366451</w:t>
      </w:r>
    </w:p>
    <w:sectPr w:rsidR="005C5E46" w:rsidRPr="00460319">
      <w:headerReference w:type="default" r:id="rId16"/>
      <w:pgSz w:w="11906" w:h="16838"/>
      <w:pgMar w:top="851" w:right="567"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1FD7E" w14:textId="77777777" w:rsidR="006C1347" w:rsidRDefault="006C1347">
      <w:pPr>
        <w:spacing w:after="0" w:line="240" w:lineRule="auto"/>
      </w:pPr>
      <w:r>
        <w:separator/>
      </w:r>
    </w:p>
  </w:endnote>
  <w:endnote w:type="continuationSeparator" w:id="0">
    <w:p w14:paraId="1647A410" w14:textId="77777777" w:rsidR="006C1347" w:rsidRDefault="006C1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1F4628-065A-4029-8507-A34D01158B49}"/>
    <w:embedBold r:id="rId2" w:fontKey="{D17CB483-D7E2-4ECC-A77D-73F9DA6C45F0}"/>
    <w:embedItalic r:id="rId3" w:fontKey="{360688CF-07A1-49FC-8C62-477F3A225B52}"/>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Italic r:id="rId4" w:fontKey="{9293B140-B997-4F9D-A340-CE8D1B320E64}"/>
  </w:font>
  <w:font w:name="Cambria">
    <w:panose1 w:val="02040503050406030204"/>
    <w:charset w:val="00"/>
    <w:family w:val="roman"/>
    <w:pitch w:val="variable"/>
    <w:sig w:usb0="E00006FF" w:usb1="420024FF" w:usb2="02000000" w:usb3="00000000" w:csb0="0000019F" w:csb1="00000000"/>
    <w:embedRegular r:id="rId5" w:fontKey="{9663859E-476C-4AE6-9170-72B87F6C96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19981" w14:textId="77777777" w:rsidR="006C1347" w:rsidRDefault="006C1347">
      <w:pPr>
        <w:spacing w:after="0" w:line="240" w:lineRule="auto"/>
      </w:pPr>
      <w:r>
        <w:separator/>
      </w:r>
    </w:p>
  </w:footnote>
  <w:footnote w:type="continuationSeparator" w:id="0">
    <w:p w14:paraId="04B6ECAC" w14:textId="77777777" w:rsidR="006C1347" w:rsidRDefault="006C1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D1252" w14:textId="77777777" w:rsidR="005C5E46" w:rsidRDefault="00045BF1">
    <w:pPr>
      <w:pBdr>
        <w:top w:val="nil"/>
        <w:left w:val="nil"/>
        <w:bottom w:val="nil"/>
        <w:right w:val="nil"/>
        <w:between w:val="nil"/>
      </w:pBdr>
      <w:tabs>
        <w:tab w:val="center" w:pos="4680"/>
        <w:tab w:val="right" w:pos="9360"/>
      </w:tabs>
      <w:spacing w:after="0" w:line="240" w:lineRule="auto"/>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Pr>
        <w:noProof/>
        <w:color w:val="000000"/>
        <w:sz w:val="22"/>
      </w:rPr>
      <w:t>1</w:t>
    </w:r>
    <w:r>
      <w:rPr>
        <w:color w:val="000000"/>
        <w:sz w:val="22"/>
      </w:rPr>
      <w:fldChar w:fldCharType="end"/>
    </w:r>
  </w:p>
  <w:p w14:paraId="5474AAEE" w14:textId="77777777" w:rsidR="005C5E46" w:rsidRDefault="005C5E46">
    <w:pPr>
      <w:pBdr>
        <w:top w:val="nil"/>
        <w:left w:val="nil"/>
        <w:bottom w:val="nil"/>
        <w:right w:val="nil"/>
        <w:between w:val="nil"/>
      </w:pBdr>
      <w:tabs>
        <w:tab w:val="center" w:pos="4680"/>
        <w:tab w:val="right" w:pos="9360"/>
      </w:tabs>
      <w:spacing w:after="0" w:line="240" w:lineRule="auto"/>
      <w:jc w:val="left"/>
      <w:rPr>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03EB4"/>
    <w:multiLevelType w:val="multilevel"/>
    <w:tmpl w:val="624C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E46"/>
    <w:rsid w:val="00045BF1"/>
    <w:rsid w:val="00133A39"/>
    <w:rsid w:val="001950FD"/>
    <w:rsid w:val="001A3ABB"/>
    <w:rsid w:val="001B1062"/>
    <w:rsid w:val="002A6FDB"/>
    <w:rsid w:val="003B663C"/>
    <w:rsid w:val="003F7856"/>
    <w:rsid w:val="00445B90"/>
    <w:rsid w:val="00460319"/>
    <w:rsid w:val="005C5E46"/>
    <w:rsid w:val="006C1347"/>
    <w:rsid w:val="006D29C0"/>
    <w:rsid w:val="00704D5C"/>
    <w:rsid w:val="00845466"/>
    <w:rsid w:val="00B7337C"/>
    <w:rsid w:val="00BE0181"/>
    <w:rsid w:val="00C75E8E"/>
    <w:rsid w:val="00D80C51"/>
    <w:rsid w:val="00E87834"/>
    <w:rsid w:val="00EA04A1"/>
    <w:rsid w:val="00FA3D5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8CDB"/>
  <w15:docId w15:val="{AAF69695-2DB3-468D-A0A0-52E37B05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sz w:val="24"/>
      <w:szCs w:val="24"/>
    </w:rPr>
  </w:style>
  <w:style w:type="paragraph" w:styleId="Heading5">
    <w:name w:val="heading 5"/>
    <w:basedOn w:val="Normal1"/>
    <w:next w:val="Normal1"/>
    <w:uiPriority w:val="9"/>
    <w:semiHidden/>
    <w:unhideWhenUsed/>
    <w:qFormat/>
    <w:pPr>
      <w:keepNext/>
      <w:keepLines/>
      <w:spacing w:before="220" w:after="40"/>
      <w:outlineLvl w:val="4"/>
    </w:pPr>
    <w:rPr>
      <w:b/>
      <w:bCs/>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uiPriority w:val="10"/>
    <w:qFormat/>
    <w:pPr>
      <w:keepNext/>
      <w:keepLines/>
      <w:spacing w:before="480" w:after="120"/>
    </w:pPr>
    <w:rPr>
      <w:b/>
      <w:bCs/>
      <w:sz w:val="72"/>
      <w:szCs w:val="72"/>
    </w:rPr>
  </w:style>
  <w:style w:type="table" w:styleId="TableGrid">
    <w:name w:val="Table Grid"/>
    <w:basedOn w:val="TableSimple1"/>
    <w:uiPriority w:val="39"/>
    <w:pPr>
      <w:spacing w:after="0" w:line="240" w:lineRule="auto"/>
    </w:pPr>
    <w:rPr>
      <w:rFonts w:ascii="Times New Roman" w:hAnsi="Times New Roman"/>
      <w:sz w:val="24"/>
      <w:szCs w:val="20"/>
    </w:rPr>
    <w:tblPr>
      <w:tblBorders>
        <w:top w:val="single" w:sz="4" w:space="0" w:color="000000"/>
        <w:bottom w:val="single" w:sz="4"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8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
    <w:name w:val="Style1"/>
    <w:basedOn w:val="TableSimple1"/>
    <w:uiPriority w:val="99"/>
    <w:pPr>
      <w:spacing w:after="0" w:line="240" w:lineRule="auto"/>
    </w:pPr>
    <w:rPr>
      <w:rFonts w:ascii="Times New Roman" w:hAnsi="Times New Roman"/>
      <w:sz w:val="24"/>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1"/>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table" w:customStyle="1" w:styleId="PlainTable41">
    <w:name w:val="Plain Table 41"/>
    <w:basedOn w:val="TableSimple1"/>
    <w:uiPriority w:val="44"/>
    <w:pPr>
      <w:spacing w:after="0" w:line="240" w:lineRule="auto"/>
    </w:pPr>
    <w:rPr>
      <w:rFonts w:ascii="Times New Roman" w:hAnsi="Times New Roman"/>
      <w:sz w:val="24"/>
      <w:szCs w:val="20"/>
    </w:rPr>
    <w:tblPr>
      <w:tblStyleRowBandSize w:val="1"/>
      <w:tblStyleColBandSize w:val="1"/>
      <w:tblBorders>
        <w:top w:val="single" w:sz="4" w:space="0" w:color="000000"/>
        <w:bottom w:val="single" w:sz="4" w:space="0" w:color="000000"/>
      </w:tblBorders>
    </w:tbl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rPr>
      <w:tblPr/>
      <w:tcPr>
        <w:tcBorders>
          <w:top w:val="single" w:sz="6" w:space="0" w:color="008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1"/>
    <w:link w:val="BodyTextChar"/>
    <w:uiPriority w:val="1"/>
    <w:qFormat/>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Pr>
      <w:rFonts w:ascii="Arial" w:eastAsia="Arial" w:hAnsi="Arial" w:cs="Arial"/>
      <w:sz w:val="24"/>
      <w:szCs w:val="24"/>
      <w:lang w:val="en-US"/>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qFormat/>
    <w:rsid w:val="001A3ABB"/>
    <w:rPr>
      <w:color w:val="0000FF" w:themeColor="hyperlink"/>
      <w:u w:val="single"/>
    </w:rPr>
  </w:style>
  <w:style w:type="character" w:styleId="UnresolvedMention">
    <w:name w:val="Unresolved Mention"/>
    <w:basedOn w:val="DefaultParagraphFont"/>
    <w:uiPriority w:val="99"/>
    <w:semiHidden/>
    <w:unhideWhenUsed/>
    <w:rsid w:val="001A3ABB"/>
    <w:rPr>
      <w:color w:val="605E5C"/>
      <w:shd w:val="clear" w:color="auto" w:fill="E1DFDD"/>
    </w:rPr>
  </w:style>
  <w:style w:type="character" w:styleId="FollowedHyperlink">
    <w:name w:val="FollowedHyperlink"/>
    <w:basedOn w:val="DefaultParagraphFont"/>
    <w:uiPriority w:val="99"/>
    <w:semiHidden/>
    <w:unhideWhenUsed/>
    <w:rsid w:val="001A3ABB"/>
    <w:rPr>
      <w:color w:val="800080" w:themeColor="followedHyperlink"/>
      <w:u w:val="single"/>
    </w:rPr>
  </w:style>
  <w:style w:type="paragraph" w:styleId="NormalWeb">
    <w:name w:val="Normal (Web)"/>
    <w:basedOn w:val="Normal"/>
    <w:uiPriority w:val="99"/>
    <w:unhideWhenUsed/>
    <w:rsid w:val="001A3ABB"/>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1A3ABB"/>
    <w:rPr>
      <w:b/>
      <w:bCs/>
    </w:rPr>
  </w:style>
  <w:style w:type="paragraph" w:styleId="NoSpacing">
    <w:name w:val="No Spacing"/>
    <w:uiPriority w:val="1"/>
    <w:qFormat/>
    <w:rsid w:val="003B663C"/>
    <w:pPr>
      <w:spacing w:after="0" w:line="240" w:lineRule="auto"/>
      <w:jc w:val="both"/>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espinosa.asterkhreanreed@amcc.edu.ph" TargetMode="External"/><Relationship Id="rId13" Type="http://schemas.openxmlformats.org/officeDocument/2006/relationships/hyperlink" Target="mailto:mangin.samson@amcc.edu.p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utierrez.leo@amcc.edu.ph" TargetMode="External"/><Relationship Id="rId12" Type="http://schemas.openxmlformats.org/officeDocument/2006/relationships/hyperlink" Target="mailto:amanollah.johar@amcc.edu.p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umpac.mohdharithnur@amcc.edu.ph" TargetMode="External"/><Relationship Id="rId5" Type="http://schemas.openxmlformats.org/officeDocument/2006/relationships/footnotes" Target="footnotes.xml"/><Relationship Id="rId15" Type="http://schemas.openxmlformats.org/officeDocument/2006/relationships/hyperlink" Target="mailto:guerrero.euleryoland@amcc.edu.ph" TargetMode="External"/><Relationship Id="rId10" Type="http://schemas.openxmlformats.org/officeDocument/2006/relationships/hyperlink" Target="mailto:seraspe.hazelmae@amcc.edu.ph" TargetMode="External"/><Relationship Id="rId4" Type="http://schemas.openxmlformats.org/officeDocument/2006/relationships/webSettings" Target="webSettings.xml"/><Relationship Id="rId9" Type="http://schemas.openxmlformats.org/officeDocument/2006/relationships/hyperlink" Target="mailto:ycaro.ylvenjohn@amcc.edu.ph" TargetMode="External"/><Relationship Id="rId14" Type="http://schemas.openxmlformats.org/officeDocument/2006/relationships/hyperlink" Target="mailto:valenzuela.angierosssharon@amcc.edu.p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1838</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Samson Mangin</dc:creator>
  <cp:lastModifiedBy>Samson Mangin</cp:lastModifiedBy>
  <cp:revision>3</cp:revision>
  <dcterms:created xsi:type="dcterms:W3CDTF">2026-03-02T19:27:00Z</dcterms:created>
  <dcterms:modified xsi:type="dcterms:W3CDTF">2026-03-02T19:34:00Z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e6367c42608b4e42bef7a12411f7fe3a</vt:lpwstr>
  </property>
</Properties>
</file>