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78F2" w14:textId="1B5E796E" w:rsidR="00432642" w:rsidRPr="00E83CED" w:rsidRDefault="0089710A" w:rsidP="00B35706">
      <w:pPr>
        <w:spacing w:line="480" w:lineRule="auto"/>
        <w:jc w:val="center"/>
        <w:rPr>
          <w:rFonts w:ascii="Times New Roman" w:hAnsi="Times New Roman" w:cs="Times New Roman"/>
          <w:b/>
          <w:bCs/>
          <w:sz w:val="24"/>
          <w:szCs w:val="24"/>
        </w:rPr>
      </w:pPr>
      <w:r w:rsidRPr="00E83CED">
        <w:rPr>
          <w:rFonts w:ascii="Times New Roman" w:hAnsi="Times New Roman" w:cs="Times New Roman"/>
          <w:b/>
          <w:bCs/>
          <w:sz w:val="24"/>
          <w:szCs w:val="24"/>
        </w:rPr>
        <w:t xml:space="preserve">The </w:t>
      </w:r>
      <w:r w:rsidR="00836680" w:rsidRPr="00E83CED">
        <w:rPr>
          <w:rFonts w:ascii="Times New Roman" w:hAnsi="Times New Roman" w:cs="Times New Roman"/>
          <w:b/>
          <w:bCs/>
          <w:sz w:val="24"/>
          <w:szCs w:val="24"/>
        </w:rPr>
        <w:t>Free SHS</w:t>
      </w:r>
      <w:r w:rsidRPr="00E83CED">
        <w:rPr>
          <w:rFonts w:ascii="Times New Roman" w:hAnsi="Times New Roman" w:cs="Times New Roman"/>
          <w:b/>
          <w:bCs/>
          <w:sz w:val="24"/>
          <w:szCs w:val="24"/>
        </w:rPr>
        <w:t xml:space="preserve"> Policy</w:t>
      </w:r>
      <w:r w:rsidR="00836680" w:rsidRPr="00E83CED">
        <w:rPr>
          <w:rFonts w:ascii="Times New Roman" w:hAnsi="Times New Roman" w:cs="Times New Roman"/>
          <w:b/>
          <w:bCs/>
          <w:sz w:val="24"/>
          <w:szCs w:val="24"/>
        </w:rPr>
        <w:t xml:space="preserve"> and STEM Excellence: Advancing Mathematics Teacher Education for Sustainable Development in Ghana</w:t>
      </w:r>
    </w:p>
    <w:p w14:paraId="4235E656" w14:textId="090F620A" w:rsidR="0053742E" w:rsidRPr="00D55C33" w:rsidRDefault="00D55C33" w:rsidP="0053742E">
      <w:pPr>
        <w:spacing w:line="480" w:lineRule="auto"/>
        <w:rPr>
          <w:rFonts w:ascii="Times New Roman" w:hAnsi="Times New Roman" w:cs="Times New Roman"/>
          <w:b/>
          <w:bCs/>
          <w:sz w:val="24"/>
          <w:szCs w:val="24"/>
          <w:u w:val="single"/>
        </w:rPr>
      </w:pPr>
      <w:r w:rsidRPr="00D55C33">
        <w:rPr>
          <w:rFonts w:ascii="Times New Roman" w:hAnsi="Times New Roman" w:cs="Times New Roman"/>
          <w:b/>
          <w:bCs/>
          <w:sz w:val="24"/>
          <w:szCs w:val="24"/>
          <w:u w:val="single"/>
        </w:rPr>
        <w:t>Corresponding author</w:t>
      </w:r>
      <w:r>
        <w:rPr>
          <w:rFonts w:ascii="Times New Roman" w:hAnsi="Times New Roman" w:cs="Times New Roman"/>
          <w:b/>
          <w:bCs/>
          <w:sz w:val="24"/>
          <w:szCs w:val="24"/>
          <w:u w:val="single"/>
        </w:rPr>
        <w:t xml:space="preserve">: </w:t>
      </w:r>
      <w:r w:rsidR="0053742E" w:rsidRPr="00E83CED">
        <w:rPr>
          <w:rFonts w:ascii="Times New Roman" w:hAnsi="Times New Roman" w:cs="Times New Roman"/>
          <w:sz w:val="24"/>
          <w:szCs w:val="24"/>
        </w:rPr>
        <w:t xml:space="preserve">Anthony Alorkpa, </w:t>
      </w:r>
      <w:hyperlink r:id="rId6" w:history="1">
        <w:r w:rsidR="00883DD0" w:rsidRPr="00E83CED">
          <w:rPr>
            <w:rStyle w:val="Hyperlink"/>
            <w:rFonts w:ascii="Times New Roman" w:eastAsia="Cambria" w:hAnsi="Times New Roman" w:cs="Times New Roman"/>
            <w:sz w:val="24"/>
            <w:szCs w:val="24"/>
          </w:rPr>
          <w:t>https://orcid.org/0009-0003-7398-1372</w:t>
        </w:r>
      </w:hyperlink>
      <w:r w:rsidR="0053742E" w:rsidRPr="00E83CED">
        <w:t xml:space="preserve">, </w:t>
      </w:r>
      <w:r w:rsidR="0053742E" w:rsidRPr="00E83CED">
        <w:rPr>
          <w:rFonts w:ascii="Times New Roman" w:hAnsi="Times New Roman" w:cs="Times New Roman"/>
          <w:sz w:val="24"/>
          <w:szCs w:val="24"/>
        </w:rPr>
        <w:t>Africa Research University, Lusaka, Zambia</w:t>
      </w:r>
      <w:r w:rsidR="00C74758" w:rsidRPr="00E83CED">
        <w:rPr>
          <w:rFonts w:ascii="Times New Roman" w:hAnsi="Times New Roman" w:cs="Times New Roman"/>
          <w:sz w:val="24"/>
          <w:szCs w:val="24"/>
        </w:rPr>
        <w:t xml:space="preserve">, </w:t>
      </w:r>
      <w:hyperlink r:id="rId7" w:history="1">
        <w:r w:rsidR="00C74758" w:rsidRPr="00E83CED">
          <w:rPr>
            <w:rStyle w:val="Hyperlink"/>
            <w:rFonts w:ascii="Times New Roman" w:hAnsi="Times New Roman" w:cs="Times New Roman"/>
            <w:sz w:val="24"/>
            <w:szCs w:val="24"/>
          </w:rPr>
          <w:t>aalorkpa@epcea.edu.gh</w:t>
        </w:r>
      </w:hyperlink>
      <w:r w:rsidR="00C74758" w:rsidRPr="00E83CED">
        <w:rPr>
          <w:rFonts w:ascii="Times New Roman" w:hAnsi="Times New Roman" w:cs="Times New Roman"/>
          <w:sz w:val="24"/>
          <w:szCs w:val="24"/>
        </w:rPr>
        <w:t xml:space="preserve"> </w:t>
      </w:r>
    </w:p>
    <w:p w14:paraId="4C27783F" w14:textId="4ADEC778" w:rsidR="0053742E" w:rsidRPr="00D55C33" w:rsidRDefault="00D55C33" w:rsidP="0053742E">
      <w:pPr>
        <w:spacing w:line="480" w:lineRule="auto"/>
        <w:rPr>
          <w:rFonts w:ascii="Times New Roman" w:hAnsi="Times New Roman" w:cs="Times New Roman"/>
          <w:b/>
          <w:bCs/>
          <w:sz w:val="24"/>
          <w:szCs w:val="24"/>
        </w:rPr>
      </w:pPr>
      <w:r w:rsidRPr="00D55C33">
        <w:rPr>
          <w:rFonts w:ascii="Times New Roman" w:hAnsi="Times New Roman" w:cs="Times New Roman"/>
          <w:b/>
          <w:bCs/>
          <w:sz w:val="24"/>
          <w:szCs w:val="24"/>
        </w:rPr>
        <w:t>Co-author</w:t>
      </w:r>
      <w:r>
        <w:rPr>
          <w:rFonts w:ascii="Times New Roman" w:hAnsi="Times New Roman" w:cs="Times New Roman"/>
          <w:b/>
          <w:bCs/>
          <w:sz w:val="24"/>
          <w:szCs w:val="24"/>
        </w:rPr>
        <w:t xml:space="preserve">: </w:t>
      </w:r>
      <w:r w:rsidR="0053742E" w:rsidRPr="00E83CED">
        <w:rPr>
          <w:rFonts w:ascii="Times New Roman" w:hAnsi="Times New Roman" w:cs="Times New Roman"/>
          <w:sz w:val="24"/>
          <w:szCs w:val="24"/>
        </w:rPr>
        <w:t xml:space="preserve">Alex Mugala, ORCID: </w:t>
      </w:r>
      <w:hyperlink r:id="rId8" w:history="1">
        <w:r w:rsidR="00C85E7A" w:rsidRPr="00E83CED">
          <w:rPr>
            <w:rStyle w:val="Hyperlink"/>
            <w:rFonts w:ascii="Times New Roman" w:hAnsi="Times New Roman" w:cs="Times New Roman"/>
            <w:sz w:val="24"/>
            <w:szCs w:val="24"/>
          </w:rPr>
          <w:t>https://orcid.org/0009-0006-4301-3110</w:t>
        </w:r>
      </w:hyperlink>
      <w:r w:rsidR="00C85E7A" w:rsidRPr="00E83CED">
        <w:rPr>
          <w:rFonts w:ascii="Times New Roman" w:hAnsi="Times New Roman" w:cs="Times New Roman"/>
          <w:sz w:val="24"/>
          <w:szCs w:val="24"/>
        </w:rPr>
        <w:t>,</w:t>
      </w:r>
      <w:r w:rsidR="0053742E" w:rsidRPr="00E83CED">
        <w:rPr>
          <w:rFonts w:ascii="Times New Roman" w:hAnsi="Times New Roman" w:cs="Times New Roman"/>
          <w:sz w:val="24"/>
          <w:szCs w:val="24"/>
        </w:rPr>
        <w:t xml:space="preserve"> Africa Research University, Lusaka, Zambia</w:t>
      </w:r>
      <w:r w:rsidR="00C74758" w:rsidRPr="00E83CED">
        <w:rPr>
          <w:rFonts w:ascii="Times New Roman" w:hAnsi="Times New Roman" w:cs="Times New Roman"/>
          <w:sz w:val="24"/>
          <w:szCs w:val="24"/>
        </w:rPr>
        <w:t xml:space="preserve">, </w:t>
      </w:r>
    </w:p>
    <w:p w14:paraId="4969D2B1" w14:textId="02E66860" w:rsidR="00872DA4" w:rsidRPr="00152321" w:rsidRDefault="00432642" w:rsidP="00B35706">
      <w:pPr>
        <w:spacing w:line="480" w:lineRule="auto"/>
        <w:jc w:val="both"/>
        <w:rPr>
          <w:rFonts w:ascii="Times New Roman" w:hAnsi="Times New Roman" w:cs="Times New Roman"/>
          <w:sz w:val="24"/>
          <w:szCs w:val="24"/>
        </w:rPr>
      </w:pPr>
      <w:r w:rsidRPr="00152321">
        <w:rPr>
          <w:rFonts w:ascii="Times New Roman" w:hAnsi="Times New Roman" w:cs="Times New Roman"/>
          <w:b/>
          <w:bCs/>
          <w:sz w:val="24"/>
          <w:szCs w:val="24"/>
        </w:rPr>
        <w:t>Abstract</w:t>
      </w:r>
      <w:r w:rsidRPr="00152321">
        <w:rPr>
          <w:rFonts w:ascii="Times New Roman" w:hAnsi="Times New Roman" w:cs="Times New Roman"/>
          <w:sz w:val="24"/>
          <w:szCs w:val="24"/>
        </w:rPr>
        <w:br/>
      </w:r>
      <w:r w:rsidR="00872DA4" w:rsidRPr="00152321">
        <w:rPr>
          <w:rFonts w:ascii="Times New Roman" w:hAnsi="Times New Roman" w:cs="Times New Roman"/>
          <w:sz w:val="24"/>
          <w:szCs w:val="24"/>
        </w:rPr>
        <w:t>In an attempt to promote STEM practices that will enhance sustainable development, this article proposes a theoretical framework that examines how the Free Senior High School (Free SHS) Policy can advance mathematics teachers' education at the teacher training institutions in Ghana.</w:t>
      </w:r>
      <w:r w:rsidR="00224E33" w:rsidRPr="00152321">
        <w:rPr>
          <w:rFonts w:ascii="Times New Roman" w:hAnsi="Times New Roman" w:cs="Times New Roman"/>
          <w:sz w:val="24"/>
          <w:szCs w:val="24"/>
        </w:rPr>
        <w:t xml:space="preserve">  By </w:t>
      </w:r>
      <w:r w:rsidR="005D7ECE" w:rsidRPr="00152321">
        <w:rPr>
          <w:rFonts w:ascii="Times New Roman" w:hAnsi="Times New Roman" w:cs="Times New Roman"/>
          <w:sz w:val="24"/>
          <w:szCs w:val="24"/>
        </w:rPr>
        <w:t>combining</w:t>
      </w:r>
      <w:r w:rsidR="00224E33" w:rsidRPr="00152321">
        <w:rPr>
          <w:rFonts w:ascii="Times New Roman" w:hAnsi="Times New Roman" w:cs="Times New Roman"/>
          <w:sz w:val="24"/>
          <w:szCs w:val="24"/>
        </w:rPr>
        <w:t xml:space="preserve"> Social Cognitive Theory, Constructivist Learning Theory, Contextual Interaction Theory, and Education for Sustainable Development, th</w:t>
      </w:r>
      <w:r w:rsidR="00311E55" w:rsidRPr="00152321">
        <w:rPr>
          <w:rFonts w:ascii="Times New Roman" w:hAnsi="Times New Roman" w:cs="Times New Roman"/>
          <w:sz w:val="24"/>
          <w:szCs w:val="24"/>
        </w:rPr>
        <w:t>is</w:t>
      </w:r>
      <w:r w:rsidR="00224E33" w:rsidRPr="00152321">
        <w:rPr>
          <w:rFonts w:ascii="Times New Roman" w:hAnsi="Times New Roman" w:cs="Times New Roman"/>
          <w:sz w:val="24"/>
          <w:szCs w:val="24"/>
        </w:rPr>
        <w:t xml:space="preserve"> framework </w:t>
      </w:r>
      <w:r w:rsidR="00311E55" w:rsidRPr="00152321">
        <w:rPr>
          <w:rFonts w:ascii="Times New Roman" w:hAnsi="Times New Roman" w:cs="Times New Roman"/>
          <w:sz w:val="24"/>
          <w:szCs w:val="24"/>
        </w:rPr>
        <w:t>pays special</w:t>
      </w:r>
      <w:r w:rsidR="005D7ECE" w:rsidRPr="00152321">
        <w:rPr>
          <w:rFonts w:ascii="Times New Roman" w:hAnsi="Times New Roman" w:cs="Times New Roman"/>
          <w:sz w:val="24"/>
          <w:szCs w:val="24"/>
        </w:rPr>
        <w:t xml:space="preserve"> attention</w:t>
      </w:r>
      <w:r w:rsidR="00B25757" w:rsidRPr="00152321">
        <w:rPr>
          <w:rFonts w:ascii="Times New Roman" w:hAnsi="Times New Roman" w:cs="Times New Roman"/>
          <w:sz w:val="24"/>
          <w:szCs w:val="24"/>
        </w:rPr>
        <w:t xml:space="preserve"> to </w:t>
      </w:r>
      <w:r w:rsidR="00224E33" w:rsidRPr="00152321">
        <w:rPr>
          <w:rFonts w:ascii="Times New Roman" w:hAnsi="Times New Roman" w:cs="Times New Roman"/>
          <w:sz w:val="24"/>
          <w:szCs w:val="24"/>
        </w:rPr>
        <w:t>how teacher self-efficacy</w:t>
      </w:r>
      <w:r w:rsidR="00240677" w:rsidRPr="00152321">
        <w:rPr>
          <w:rFonts w:ascii="Times New Roman" w:hAnsi="Times New Roman" w:cs="Times New Roman"/>
          <w:sz w:val="24"/>
          <w:szCs w:val="24"/>
        </w:rPr>
        <w:t xml:space="preserve">, pedagogical practices, and </w:t>
      </w:r>
      <w:r w:rsidR="00EF41C0" w:rsidRPr="00152321">
        <w:rPr>
          <w:rFonts w:ascii="Times New Roman" w:hAnsi="Times New Roman" w:cs="Times New Roman"/>
          <w:sz w:val="24"/>
          <w:szCs w:val="24"/>
        </w:rPr>
        <w:t>the implementation of the Free SHS policy support the policy system in enhancing</w:t>
      </w:r>
      <w:r w:rsidR="00240677" w:rsidRPr="00152321">
        <w:rPr>
          <w:rFonts w:ascii="Times New Roman" w:hAnsi="Times New Roman" w:cs="Times New Roman"/>
          <w:sz w:val="24"/>
          <w:szCs w:val="24"/>
        </w:rPr>
        <w:t xml:space="preserve"> student teachers’ instructional quality and sustainability competencies. The theoretical framework provides a conceptual model that </w:t>
      </w:r>
      <w:r w:rsidR="0017690A" w:rsidRPr="00152321">
        <w:rPr>
          <w:rFonts w:ascii="Times New Roman" w:hAnsi="Times New Roman" w:cs="Times New Roman"/>
          <w:sz w:val="24"/>
          <w:szCs w:val="24"/>
        </w:rPr>
        <w:t>connects</w:t>
      </w:r>
      <w:r w:rsidR="00240677" w:rsidRPr="00152321">
        <w:rPr>
          <w:rFonts w:ascii="Times New Roman" w:hAnsi="Times New Roman" w:cs="Times New Roman"/>
          <w:sz w:val="24"/>
          <w:szCs w:val="24"/>
        </w:rPr>
        <w:t xml:space="preserve"> policy, student teacher preparation, and STEM outcomes</w:t>
      </w:r>
      <w:r w:rsidR="00EF41C0" w:rsidRPr="00152321">
        <w:rPr>
          <w:rFonts w:ascii="Times New Roman" w:hAnsi="Times New Roman" w:cs="Times New Roman"/>
          <w:sz w:val="24"/>
          <w:szCs w:val="24"/>
        </w:rPr>
        <w:t>,</w:t>
      </w:r>
      <w:r w:rsidR="00240677" w:rsidRPr="00152321">
        <w:rPr>
          <w:rFonts w:ascii="Times New Roman" w:hAnsi="Times New Roman" w:cs="Times New Roman"/>
          <w:sz w:val="24"/>
          <w:szCs w:val="24"/>
        </w:rPr>
        <w:t xml:space="preserve"> suggesting guidance for research and practices that have the potential to strengthen mathematics education at the teacher training institutions, which </w:t>
      </w:r>
      <w:r w:rsidR="0076336F" w:rsidRPr="00152321">
        <w:rPr>
          <w:rFonts w:ascii="Times New Roman" w:hAnsi="Times New Roman" w:cs="Times New Roman"/>
          <w:sz w:val="24"/>
          <w:szCs w:val="24"/>
        </w:rPr>
        <w:t>is likely to</w:t>
      </w:r>
      <w:r w:rsidR="00240677" w:rsidRPr="00152321">
        <w:rPr>
          <w:rFonts w:ascii="Times New Roman" w:hAnsi="Times New Roman" w:cs="Times New Roman"/>
          <w:sz w:val="24"/>
          <w:szCs w:val="24"/>
        </w:rPr>
        <w:t xml:space="preserve"> contribute to the </w:t>
      </w:r>
      <w:r w:rsidR="00C75DD7" w:rsidRPr="00152321">
        <w:rPr>
          <w:rFonts w:ascii="Times New Roman" w:hAnsi="Times New Roman" w:cs="Times New Roman"/>
          <w:sz w:val="24"/>
          <w:szCs w:val="24"/>
        </w:rPr>
        <w:t xml:space="preserve">promotion </w:t>
      </w:r>
      <w:r w:rsidR="00DF14FE" w:rsidRPr="00152321">
        <w:rPr>
          <w:rFonts w:ascii="Times New Roman" w:hAnsi="Times New Roman" w:cs="Times New Roman"/>
          <w:sz w:val="24"/>
          <w:szCs w:val="24"/>
        </w:rPr>
        <w:t>of Ghana’s</w:t>
      </w:r>
      <w:r w:rsidR="00240677" w:rsidRPr="00152321">
        <w:rPr>
          <w:rFonts w:ascii="Times New Roman" w:hAnsi="Times New Roman" w:cs="Times New Roman"/>
          <w:sz w:val="24"/>
          <w:szCs w:val="24"/>
        </w:rPr>
        <w:t xml:space="preserve"> </w:t>
      </w:r>
      <w:r w:rsidR="004E31C8" w:rsidRPr="00152321">
        <w:rPr>
          <w:rFonts w:ascii="Times New Roman" w:hAnsi="Times New Roman" w:cs="Times New Roman"/>
          <w:sz w:val="24"/>
          <w:szCs w:val="24"/>
        </w:rPr>
        <w:t xml:space="preserve">national </w:t>
      </w:r>
      <w:r w:rsidR="00240677" w:rsidRPr="00152321">
        <w:rPr>
          <w:rFonts w:ascii="Times New Roman" w:hAnsi="Times New Roman" w:cs="Times New Roman"/>
          <w:sz w:val="24"/>
          <w:szCs w:val="24"/>
        </w:rPr>
        <w:t>sustainable</w:t>
      </w:r>
      <w:r w:rsidR="00C75DD7" w:rsidRPr="00152321">
        <w:rPr>
          <w:rFonts w:ascii="Times New Roman" w:hAnsi="Times New Roman" w:cs="Times New Roman"/>
          <w:sz w:val="24"/>
          <w:szCs w:val="24"/>
        </w:rPr>
        <w:t xml:space="preserve"> development</w:t>
      </w:r>
      <w:r w:rsidR="00240677" w:rsidRPr="00152321">
        <w:rPr>
          <w:rFonts w:ascii="Times New Roman" w:hAnsi="Times New Roman" w:cs="Times New Roman"/>
          <w:sz w:val="24"/>
          <w:szCs w:val="24"/>
        </w:rPr>
        <w:t xml:space="preserve"> goal.</w:t>
      </w:r>
    </w:p>
    <w:p w14:paraId="2FCFE5D9" w14:textId="3F684619" w:rsidR="00637192" w:rsidRPr="00152321" w:rsidRDefault="00637192" w:rsidP="00B35706">
      <w:pPr>
        <w:spacing w:line="480" w:lineRule="auto"/>
        <w:jc w:val="both"/>
        <w:rPr>
          <w:rFonts w:ascii="Times New Roman" w:hAnsi="Times New Roman" w:cs="Times New Roman"/>
          <w:sz w:val="24"/>
          <w:szCs w:val="24"/>
        </w:rPr>
      </w:pPr>
      <w:r w:rsidRPr="00152321">
        <w:rPr>
          <w:rFonts w:ascii="Times New Roman" w:hAnsi="Times New Roman" w:cs="Times New Roman"/>
          <w:b/>
          <w:bCs/>
          <w:sz w:val="24"/>
          <w:szCs w:val="24"/>
        </w:rPr>
        <w:t>Keywords</w:t>
      </w:r>
      <w:r w:rsidRPr="00152321">
        <w:rPr>
          <w:rFonts w:ascii="Times New Roman" w:hAnsi="Times New Roman" w:cs="Times New Roman"/>
          <w:sz w:val="24"/>
          <w:szCs w:val="24"/>
        </w:rPr>
        <w:t xml:space="preserve">:  </w:t>
      </w:r>
      <w:r w:rsidR="00E94B76" w:rsidRPr="00152321">
        <w:rPr>
          <w:rFonts w:ascii="Times New Roman" w:hAnsi="Times New Roman" w:cs="Times New Roman"/>
          <w:sz w:val="24"/>
          <w:szCs w:val="24"/>
        </w:rPr>
        <w:t>STEM Education, Sustainable Development, Teacher Quality, Free Senior High School Policy (Free SHS)</w:t>
      </w:r>
    </w:p>
    <w:p w14:paraId="72BCB62D" w14:textId="77777777" w:rsidR="00EF41C0" w:rsidRPr="00152321" w:rsidRDefault="00EF41C0" w:rsidP="00B35706">
      <w:pPr>
        <w:spacing w:line="480" w:lineRule="auto"/>
        <w:jc w:val="both"/>
        <w:rPr>
          <w:rFonts w:ascii="Times New Roman" w:hAnsi="Times New Roman" w:cs="Times New Roman"/>
          <w:b/>
          <w:bCs/>
          <w:sz w:val="24"/>
          <w:szCs w:val="24"/>
        </w:rPr>
      </w:pPr>
    </w:p>
    <w:p w14:paraId="1291F8F8" w14:textId="77777777" w:rsidR="00EF41C0" w:rsidRPr="00152321" w:rsidRDefault="00EF41C0" w:rsidP="00B35706">
      <w:pPr>
        <w:spacing w:line="480" w:lineRule="auto"/>
        <w:jc w:val="both"/>
        <w:rPr>
          <w:rFonts w:ascii="Times New Roman" w:hAnsi="Times New Roman" w:cs="Times New Roman"/>
          <w:b/>
          <w:bCs/>
          <w:sz w:val="24"/>
          <w:szCs w:val="24"/>
        </w:rPr>
      </w:pPr>
    </w:p>
    <w:p w14:paraId="6117FE45" w14:textId="4CA5E012" w:rsidR="005263AD" w:rsidRPr="00152321" w:rsidRDefault="005263AD" w:rsidP="00B35706">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lastRenderedPageBreak/>
        <w:t>Introduction</w:t>
      </w:r>
    </w:p>
    <w:p w14:paraId="708278DA" w14:textId="5FCD346F" w:rsidR="005263AD" w:rsidRPr="00152321" w:rsidRDefault="00D25A90" w:rsidP="00B35706">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Globally, it is believed that the main promoter of economic growth, innovation, creativity and sustainable development is Science, Technology, Engineering and Mathematics (STEM) education </w:t>
      </w:r>
      <w:r w:rsidR="005263AD" w:rsidRPr="00152321">
        <w:rPr>
          <w:rFonts w:ascii="Times New Roman" w:hAnsi="Times New Roman" w:cs="Times New Roman"/>
          <w:sz w:val="24"/>
          <w:szCs w:val="24"/>
        </w:rPr>
        <w:t>(Marginson</w:t>
      </w:r>
      <w:r w:rsidR="00AC7AAC" w:rsidRPr="00152321">
        <w:rPr>
          <w:rFonts w:ascii="Times New Roman" w:hAnsi="Times New Roman" w:cs="Times New Roman"/>
          <w:sz w:val="24"/>
          <w:szCs w:val="24"/>
        </w:rPr>
        <w:t xml:space="preserve"> et al.</w:t>
      </w:r>
      <w:r w:rsidR="005263AD" w:rsidRPr="00152321">
        <w:rPr>
          <w:rFonts w:ascii="Times New Roman" w:hAnsi="Times New Roman" w:cs="Times New Roman"/>
          <w:sz w:val="24"/>
          <w:szCs w:val="24"/>
        </w:rPr>
        <w:t xml:space="preserve">, 2013; UNESCO, 2021). </w:t>
      </w:r>
      <w:r w:rsidR="00325B49" w:rsidRPr="00152321">
        <w:rPr>
          <w:rFonts w:ascii="Times New Roman" w:hAnsi="Times New Roman" w:cs="Times New Roman"/>
          <w:sz w:val="24"/>
          <w:szCs w:val="24"/>
        </w:rPr>
        <w:t xml:space="preserve"> Both developed and developing countries that aspire for long-term competitiveness or further development depend to a large extent on </w:t>
      </w:r>
      <w:r w:rsidR="00FC2116" w:rsidRPr="00152321">
        <w:rPr>
          <w:rFonts w:ascii="Times New Roman" w:hAnsi="Times New Roman" w:cs="Times New Roman"/>
          <w:sz w:val="24"/>
          <w:szCs w:val="24"/>
        </w:rPr>
        <w:t xml:space="preserve">highly skilled </w:t>
      </w:r>
      <w:r w:rsidR="00880E9C" w:rsidRPr="00152321">
        <w:rPr>
          <w:rFonts w:ascii="Times New Roman" w:hAnsi="Times New Roman" w:cs="Times New Roman"/>
          <w:sz w:val="24"/>
          <w:szCs w:val="24"/>
        </w:rPr>
        <w:t xml:space="preserve">STEM </w:t>
      </w:r>
      <w:r w:rsidR="00FC2116" w:rsidRPr="00152321">
        <w:rPr>
          <w:rFonts w:ascii="Times New Roman" w:hAnsi="Times New Roman" w:cs="Times New Roman"/>
          <w:sz w:val="24"/>
          <w:szCs w:val="24"/>
        </w:rPr>
        <w:t>teachers who can develop the critical thinking, problem-solving, and sustainability competencies in students at all levels of education</w:t>
      </w:r>
      <w:r w:rsidR="00880E9C" w:rsidRPr="00152321">
        <w:rPr>
          <w:rFonts w:ascii="Times New Roman" w:hAnsi="Times New Roman" w:cs="Times New Roman"/>
          <w:sz w:val="24"/>
          <w:szCs w:val="24"/>
        </w:rPr>
        <w:t xml:space="preserve"> </w:t>
      </w:r>
      <w:r w:rsidR="00061C1A" w:rsidRPr="00152321">
        <w:rPr>
          <w:rFonts w:ascii="Times New Roman" w:hAnsi="Times New Roman" w:cs="Times New Roman"/>
          <w:sz w:val="24"/>
          <w:szCs w:val="24"/>
        </w:rPr>
        <w:t>(Bybee, 2013; Kelley &amp; Knowles, 2016).</w:t>
      </w:r>
    </w:p>
    <w:p w14:paraId="58633097" w14:textId="0C601716" w:rsidR="005263AD" w:rsidRPr="00152321" w:rsidRDefault="005263AD" w:rsidP="00B35706">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In Ghana, mathematics </w:t>
      </w:r>
      <w:r w:rsidR="00253FA4" w:rsidRPr="00152321">
        <w:rPr>
          <w:rFonts w:ascii="Times New Roman" w:hAnsi="Times New Roman" w:cs="Times New Roman"/>
          <w:sz w:val="24"/>
          <w:szCs w:val="24"/>
        </w:rPr>
        <w:t xml:space="preserve">is at the core of all learning, especially those related to </w:t>
      </w:r>
      <w:r w:rsidRPr="00152321">
        <w:rPr>
          <w:rFonts w:ascii="Times New Roman" w:hAnsi="Times New Roman" w:cs="Times New Roman"/>
          <w:sz w:val="24"/>
          <w:szCs w:val="24"/>
        </w:rPr>
        <w:t xml:space="preserve">STEM </w:t>
      </w:r>
      <w:r w:rsidR="00253FA4" w:rsidRPr="00152321">
        <w:rPr>
          <w:rFonts w:ascii="Times New Roman" w:hAnsi="Times New Roman" w:cs="Times New Roman"/>
          <w:sz w:val="24"/>
          <w:szCs w:val="24"/>
        </w:rPr>
        <w:t xml:space="preserve">subjects </w:t>
      </w:r>
      <w:r w:rsidRPr="00152321">
        <w:rPr>
          <w:rFonts w:ascii="Times New Roman" w:hAnsi="Times New Roman" w:cs="Times New Roman"/>
          <w:sz w:val="24"/>
          <w:szCs w:val="24"/>
        </w:rPr>
        <w:t xml:space="preserve">(Anamuah-Mensah </w:t>
      </w:r>
      <w:r w:rsidR="00AC7AAC" w:rsidRPr="00152321">
        <w:rPr>
          <w:rFonts w:ascii="Times New Roman" w:hAnsi="Times New Roman" w:cs="Times New Roman"/>
          <w:sz w:val="24"/>
          <w:szCs w:val="24"/>
        </w:rPr>
        <w:t>et al.</w:t>
      </w:r>
      <w:r w:rsidRPr="00152321">
        <w:rPr>
          <w:rFonts w:ascii="Times New Roman" w:hAnsi="Times New Roman" w:cs="Times New Roman"/>
          <w:sz w:val="24"/>
          <w:szCs w:val="24"/>
        </w:rPr>
        <w:t>, 2008). Despite</w:t>
      </w:r>
      <w:r w:rsidR="00DB5F4D" w:rsidRPr="00152321">
        <w:rPr>
          <w:rFonts w:ascii="Times New Roman" w:hAnsi="Times New Roman" w:cs="Times New Roman"/>
          <w:sz w:val="24"/>
          <w:szCs w:val="24"/>
        </w:rPr>
        <w:t xml:space="preserve"> Ghana placing so much importance on mathematics education as a means of promoting STEM</w:t>
      </w:r>
      <w:r w:rsidRPr="00152321">
        <w:rPr>
          <w:rFonts w:ascii="Times New Roman" w:hAnsi="Times New Roman" w:cs="Times New Roman"/>
          <w:sz w:val="24"/>
          <w:szCs w:val="24"/>
        </w:rPr>
        <w:t>, the country faces</w:t>
      </w:r>
      <w:r w:rsidR="00DB5F4D" w:rsidRPr="00152321">
        <w:rPr>
          <w:rFonts w:ascii="Times New Roman" w:hAnsi="Times New Roman" w:cs="Times New Roman"/>
          <w:sz w:val="24"/>
          <w:szCs w:val="24"/>
        </w:rPr>
        <w:t xml:space="preserve"> the challenges of </w:t>
      </w:r>
      <w:r w:rsidRPr="00152321">
        <w:rPr>
          <w:rFonts w:ascii="Times New Roman" w:hAnsi="Times New Roman" w:cs="Times New Roman"/>
          <w:sz w:val="24"/>
          <w:szCs w:val="24"/>
        </w:rPr>
        <w:t xml:space="preserve">teacher shortages, limited professional </w:t>
      </w:r>
      <w:r w:rsidR="00DB5F4D" w:rsidRPr="00152321">
        <w:rPr>
          <w:rFonts w:ascii="Times New Roman" w:hAnsi="Times New Roman" w:cs="Times New Roman"/>
          <w:sz w:val="24"/>
          <w:szCs w:val="24"/>
        </w:rPr>
        <w:t>training</w:t>
      </w:r>
      <w:r w:rsidRPr="00152321">
        <w:rPr>
          <w:rFonts w:ascii="Times New Roman" w:hAnsi="Times New Roman" w:cs="Times New Roman"/>
          <w:sz w:val="24"/>
          <w:szCs w:val="24"/>
        </w:rPr>
        <w:t xml:space="preserve">, and </w:t>
      </w:r>
      <w:r w:rsidR="00DB5F4D" w:rsidRPr="00152321">
        <w:rPr>
          <w:rFonts w:ascii="Times New Roman" w:hAnsi="Times New Roman" w:cs="Times New Roman"/>
          <w:sz w:val="24"/>
          <w:szCs w:val="24"/>
        </w:rPr>
        <w:t xml:space="preserve">inadequate </w:t>
      </w:r>
      <w:r w:rsidRPr="00152321">
        <w:rPr>
          <w:rFonts w:ascii="Times New Roman" w:hAnsi="Times New Roman" w:cs="Times New Roman"/>
          <w:sz w:val="24"/>
          <w:szCs w:val="24"/>
        </w:rPr>
        <w:t>resource</w:t>
      </w:r>
      <w:r w:rsidR="00DB5F4D" w:rsidRPr="00152321">
        <w:rPr>
          <w:rFonts w:ascii="Times New Roman" w:hAnsi="Times New Roman" w:cs="Times New Roman"/>
          <w:sz w:val="24"/>
          <w:szCs w:val="24"/>
        </w:rPr>
        <w:t xml:space="preserve"> </w:t>
      </w:r>
      <w:r w:rsidRPr="00152321">
        <w:rPr>
          <w:rFonts w:ascii="Times New Roman" w:hAnsi="Times New Roman" w:cs="Times New Roman"/>
          <w:sz w:val="24"/>
          <w:szCs w:val="24"/>
        </w:rPr>
        <w:t>classrooms. The Free Senior High School (Free SHS) policy,</w:t>
      </w:r>
      <w:r w:rsidR="007F0DFD" w:rsidRPr="00152321">
        <w:rPr>
          <w:rFonts w:ascii="Times New Roman" w:hAnsi="Times New Roman" w:cs="Times New Roman"/>
          <w:sz w:val="24"/>
          <w:szCs w:val="24"/>
        </w:rPr>
        <w:t xml:space="preserve"> which was </w:t>
      </w:r>
      <w:r w:rsidR="003644D5" w:rsidRPr="00152321">
        <w:rPr>
          <w:rFonts w:ascii="Times New Roman" w:hAnsi="Times New Roman" w:cs="Times New Roman"/>
          <w:sz w:val="24"/>
          <w:szCs w:val="24"/>
        </w:rPr>
        <w:t>implemented</w:t>
      </w:r>
      <w:r w:rsidRPr="00152321">
        <w:rPr>
          <w:rFonts w:ascii="Times New Roman" w:hAnsi="Times New Roman" w:cs="Times New Roman"/>
          <w:sz w:val="24"/>
          <w:szCs w:val="24"/>
        </w:rPr>
        <w:t xml:space="preserve"> in 2017</w:t>
      </w:r>
      <w:r w:rsidR="003644D5" w:rsidRPr="00152321">
        <w:rPr>
          <w:rFonts w:ascii="Times New Roman" w:hAnsi="Times New Roman" w:cs="Times New Roman"/>
          <w:sz w:val="24"/>
          <w:szCs w:val="24"/>
        </w:rPr>
        <w:t xml:space="preserve">, has </w:t>
      </w:r>
      <w:r w:rsidRPr="00152321">
        <w:rPr>
          <w:rFonts w:ascii="Times New Roman" w:hAnsi="Times New Roman" w:cs="Times New Roman"/>
          <w:sz w:val="24"/>
          <w:szCs w:val="24"/>
        </w:rPr>
        <w:t xml:space="preserve">increased secondary school </w:t>
      </w:r>
      <w:r w:rsidR="0087070A" w:rsidRPr="00152321">
        <w:rPr>
          <w:rFonts w:ascii="Times New Roman" w:hAnsi="Times New Roman" w:cs="Times New Roman"/>
          <w:sz w:val="24"/>
          <w:szCs w:val="24"/>
        </w:rPr>
        <w:t>enrolment</w:t>
      </w:r>
      <w:r w:rsidR="003644D5" w:rsidRPr="00152321">
        <w:rPr>
          <w:rFonts w:ascii="Times New Roman" w:hAnsi="Times New Roman" w:cs="Times New Roman"/>
          <w:sz w:val="24"/>
          <w:szCs w:val="24"/>
        </w:rPr>
        <w:t xml:space="preserve"> drastically</w:t>
      </w:r>
      <w:r w:rsidR="007F0DFD" w:rsidRPr="00152321">
        <w:rPr>
          <w:rFonts w:ascii="Times New Roman" w:hAnsi="Times New Roman" w:cs="Times New Roman"/>
          <w:sz w:val="24"/>
          <w:szCs w:val="24"/>
        </w:rPr>
        <w:t xml:space="preserve"> </w:t>
      </w:r>
      <w:r w:rsidR="0087070A" w:rsidRPr="00152321">
        <w:rPr>
          <w:rFonts w:ascii="Times New Roman" w:hAnsi="Times New Roman" w:cs="Times New Roman"/>
          <w:sz w:val="24"/>
          <w:szCs w:val="24"/>
        </w:rPr>
        <w:t>–</w:t>
      </w:r>
      <w:r w:rsidRPr="00152321">
        <w:rPr>
          <w:rFonts w:ascii="Times New Roman" w:hAnsi="Times New Roman" w:cs="Times New Roman"/>
          <w:sz w:val="24"/>
          <w:szCs w:val="24"/>
        </w:rPr>
        <w:t xml:space="preserve">from approximately 813,000 students in </w:t>
      </w:r>
      <w:r w:rsidR="00151ED3" w:rsidRPr="00152321">
        <w:rPr>
          <w:rFonts w:ascii="Times New Roman" w:hAnsi="Times New Roman" w:cs="Times New Roman"/>
          <w:sz w:val="24"/>
          <w:szCs w:val="24"/>
        </w:rPr>
        <w:t xml:space="preserve">the </w:t>
      </w:r>
      <w:r w:rsidRPr="00152321">
        <w:rPr>
          <w:rFonts w:ascii="Times New Roman" w:hAnsi="Times New Roman" w:cs="Times New Roman"/>
          <w:sz w:val="24"/>
          <w:szCs w:val="24"/>
        </w:rPr>
        <w:t>2017</w:t>
      </w:r>
      <w:r w:rsidR="007F0DFD" w:rsidRPr="00152321">
        <w:rPr>
          <w:rFonts w:ascii="Times New Roman" w:hAnsi="Times New Roman" w:cs="Times New Roman"/>
          <w:sz w:val="24"/>
          <w:szCs w:val="24"/>
        </w:rPr>
        <w:t>/2018 academic year</w:t>
      </w:r>
      <w:r w:rsidRPr="00152321">
        <w:rPr>
          <w:rFonts w:ascii="Times New Roman" w:hAnsi="Times New Roman" w:cs="Times New Roman"/>
          <w:sz w:val="24"/>
          <w:szCs w:val="24"/>
        </w:rPr>
        <w:t xml:space="preserve"> to over 1.2 million by </w:t>
      </w:r>
      <w:r w:rsidR="007F0DFD" w:rsidRPr="00152321">
        <w:rPr>
          <w:rFonts w:ascii="Times New Roman" w:hAnsi="Times New Roman" w:cs="Times New Roman"/>
          <w:sz w:val="24"/>
          <w:szCs w:val="24"/>
        </w:rPr>
        <w:t xml:space="preserve">the </w:t>
      </w:r>
      <w:r w:rsidRPr="00152321">
        <w:rPr>
          <w:rFonts w:ascii="Times New Roman" w:hAnsi="Times New Roman" w:cs="Times New Roman"/>
          <w:sz w:val="24"/>
          <w:szCs w:val="24"/>
        </w:rPr>
        <w:t>2023</w:t>
      </w:r>
      <w:r w:rsidR="007F0DFD" w:rsidRPr="00152321">
        <w:rPr>
          <w:rFonts w:ascii="Times New Roman" w:hAnsi="Times New Roman" w:cs="Times New Roman"/>
          <w:sz w:val="24"/>
          <w:szCs w:val="24"/>
        </w:rPr>
        <w:t>/2024 academic year</w:t>
      </w:r>
      <w:r w:rsidRPr="00152321">
        <w:rPr>
          <w:rFonts w:ascii="Times New Roman" w:hAnsi="Times New Roman" w:cs="Times New Roman"/>
          <w:sz w:val="24"/>
          <w:szCs w:val="24"/>
        </w:rPr>
        <w:t xml:space="preserve"> (</w:t>
      </w:r>
      <w:hyperlink r:id="rId9" w:tgtFrame="_new" w:history="1">
        <w:r w:rsidRPr="00152321">
          <w:rPr>
            <w:rStyle w:val="Hyperlink"/>
            <w:rFonts w:ascii="Times New Roman" w:hAnsi="Times New Roman" w:cs="Times New Roman"/>
            <w:color w:val="auto"/>
            <w:sz w:val="24"/>
            <w:szCs w:val="24"/>
            <w:u w:val="none"/>
          </w:rPr>
          <w:t>theghanareport.com, 2025</w:t>
        </w:r>
      </w:hyperlink>
      <w:r w:rsidRPr="00152321">
        <w:rPr>
          <w:rFonts w:ascii="Times New Roman" w:hAnsi="Times New Roman" w:cs="Times New Roman"/>
          <w:sz w:val="24"/>
          <w:szCs w:val="24"/>
        </w:rPr>
        <w:t xml:space="preserve">). </w:t>
      </w:r>
      <w:r w:rsidR="00935B8B" w:rsidRPr="00152321">
        <w:rPr>
          <w:rFonts w:ascii="Times New Roman" w:hAnsi="Times New Roman" w:cs="Times New Roman"/>
          <w:sz w:val="24"/>
          <w:szCs w:val="24"/>
        </w:rPr>
        <w:t xml:space="preserve">Although the Free SHS has promoted equity and access, as captured in some of its objectives (Dzordzormenyoh et al., 2026), it also introduces challenges in classroom management, increases the workload for teachers, and raises </w:t>
      </w:r>
      <w:r w:rsidR="003F16A9" w:rsidRPr="00152321">
        <w:rPr>
          <w:rFonts w:ascii="Times New Roman" w:hAnsi="Times New Roman" w:cs="Times New Roman"/>
          <w:sz w:val="24"/>
          <w:szCs w:val="24"/>
        </w:rPr>
        <w:t xml:space="preserve">issues of </w:t>
      </w:r>
      <w:r w:rsidRPr="00152321">
        <w:rPr>
          <w:rFonts w:ascii="Times New Roman" w:hAnsi="Times New Roman" w:cs="Times New Roman"/>
          <w:sz w:val="24"/>
          <w:szCs w:val="24"/>
        </w:rPr>
        <w:t>instructional quality (</w:t>
      </w:r>
      <w:r w:rsidR="00DD5EC0" w:rsidRPr="00152321">
        <w:rPr>
          <w:rFonts w:ascii="Times New Roman" w:hAnsi="Times New Roman" w:cs="Times New Roman"/>
          <w:sz w:val="24"/>
          <w:szCs w:val="24"/>
        </w:rPr>
        <w:t>David &amp; Andrews, 2022</w:t>
      </w:r>
      <w:r w:rsidRPr="00152321">
        <w:rPr>
          <w:rFonts w:ascii="Times New Roman" w:hAnsi="Times New Roman" w:cs="Times New Roman"/>
          <w:sz w:val="24"/>
          <w:szCs w:val="24"/>
        </w:rPr>
        <w:t>).</w:t>
      </w:r>
    </w:p>
    <w:p w14:paraId="704BF22F" w14:textId="4A349478" w:rsidR="005263AD" w:rsidRPr="00152321" w:rsidRDefault="00935B8B" w:rsidP="00B35706">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Although</w:t>
      </w:r>
      <w:r w:rsidR="00216898" w:rsidRPr="00152321">
        <w:rPr>
          <w:rFonts w:ascii="Times New Roman" w:hAnsi="Times New Roman" w:cs="Times New Roman"/>
          <w:sz w:val="24"/>
          <w:szCs w:val="24"/>
        </w:rPr>
        <w:t xml:space="preserve"> the policy has increased enrol</w:t>
      </w:r>
      <w:r w:rsidR="004C2C23" w:rsidRPr="00152321">
        <w:rPr>
          <w:rFonts w:ascii="Times New Roman" w:hAnsi="Times New Roman" w:cs="Times New Roman"/>
          <w:sz w:val="24"/>
          <w:szCs w:val="24"/>
        </w:rPr>
        <w:t>l</w:t>
      </w:r>
      <w:r w:rsidR="00216898" w:rsidRPr="00152321">
        <w:rPr>
          <w:rFonts w:ascii="Times New Roman" w:hAnsi="Times New Roman" w:cs="Times New Roman"/>
          <w:sz w:val="24"/>
          <w:szCs w:val="24"/>
        </w:rPr>
        <w:t>ment at the various senior high and technical and vocational schools, performance in mathematics remains very low.</w:t>
      </w:r>
      <w:r w:rsidR="00E508E9" w:rsidRPr="00152321">
        <w:rPr>
          <w:rFonts w:ascii="Times New Roman" w:hAnsi="Times New Roman" w:cs="Times New Roman"/>
          <w:sz w:val="24"/>
          <w:szCs w:val="24"/>
        </w:rPr>
        <w:t xml:space="preserve"> For instance,</w:t>
      </w:r>
      <w:r w:rsidR="00216898" w:rsidRPr="00152321">
        <w:rPr>
          <w:rFonts w:ascii="Times New Roman" w:hAnsi="Times New Roman" w:cs="Times New Roman"/>
          <w:sz w:val="24"/>
          <w:szCs w:val="24"/>
        </w:rPr>
        <w:t xml:space="preserve"> </w:t>
      </w:r>
      <w:r w:rsidR="00E508E9" w:rsidRPr="00152321">
        <w:rPr>
          <w:rFonts w:ascii="Times New Roman" w:hAnsi="Times New Roman" w:cs="Times New Roman"/>
          <w:sz w:val="24"/>
          <w:szCs w:val="24"/>
        </w:rPr>
        <w:t>t</w:t>
      </w:r>
      <w:r w:rsidRPr="00152321">
        <w:rPr>
          <w:rFonts w:ascii="Times New Roman" w:hAnsi="Times New Roman" w:cs="Times New Roman"/>
          <w:sz w:val="24"/>
          <w:szCs w:val="24"/>
        </w:rPr>
        <w:t>he recent results in the West African Senior School Certificate Examination (WASSCE) indicate that</w:t>
      </w:r>
      <w:r w:rsidR="00641910" w:rsidRPr="00152321">
        <w:rPr>
          <w:rFonts w:ascii="Times New Roman" w:hAnsi="Times New Roman" w:cs="Times New Roman"/>
          <w:sz w:val="24"/>
          <w:szCs w:val="24"/>
        </w:rPr>
        <w:t>,</w:t>
      </w:r>
      <w:r w:rsidRPr="00152321">
        <w:rPr>
          <w:rFonts w:ascii="Times New Roman" w:hAnsi="Times New Roman" w:cs="Times New Roman"/>
          <w:sz w:val="24"/>
          <w:szCs w:val="24"/>
        </w:rPr>
        <w:t xml:space="preserve"> </w:t>
      </w:r>
      <w:r w:rsidR="00641910" w:rsidRPr="00152321">
        <w:rPr>
          <w:rFonts w:ascii="Times New Roman" w:hAnsi="Times New Roman" w:cs="Times New Roman"/>
          <w:sz w:val="24"/>
          <w:szCs w:val="24"/>
        </w:rPr>
        <w:t xml:space="preserve">considering the national pass grade from A1 – C6, the grade range needed to transition to tertiary education, only 48% </w:t>
      </w:r>
      <w:r w:rsidR="004C2C23" w:rsidRPr="00152321">
        <w:rPr>
          <w:rFonts w:ascii="Times New Roman" w:hAnsi="Times New Roman" w:cs="Times New Roman"/>
          <w:sz w:val="24"/>
          <w:szCs w:val="24"/>
        </w:rPr>
        <w:t xml:space="preserve"> of students </w:t>
      </w:r>
      <w:r w:rsidR="00641910" w:rsidRPr="00152321">
        <w:rPr>
          <w:rFonts w:ascii="Times New Roman" w:hAnsi="Times New Roman" w:cs="Times New Roman"/>
          <w:sz w:val="24"/>
          <w:szCs w:val="24"/>
        </w:rPr>
        <w:t>passed in Mathematics</w:t>
      </w:r>
      <w:r w:rsidR="007923C3" w:rsidRPr="00152321">
        <w:rPr>
          <w:rFonts w:ascii="Times New Roman" w:hAnsi="Times New Roman" w:cs="Times New Roman"/>
          <w:sz w:val="24"/>
          <w:szCs w:val="24"/>
        </w:rPr>
        <w:t>, whilst</w:t>
      </w:r>
      <w:r w:rsidR="00641910" w:rsidRPr="00152321">
        <w:rPr>
          <w:rFonts w:ascii="Times New Roman" w:hAnsi="Times New Roman" w:cs="Times New Roman"/>
          <w:sz w:val="24"/>
          <w:szCs w:val="24"/>
        </w:rPr>
        <w:t xml:space="preserve"> the national assessment indicates that approximately 35% of the Free SHS students were proficient in mathematics</w:t>
      </w:r>
      <w:r w:rsidR="007923C3" w:rsidRPr="00152321">
        <w:rPr>
          <w:rFonts w:ascii="Times New Roman" w:hAnsi="Times New Roman" w:cs="Times New Roman"/>
          <w:sz w:val="24"/>
          <w:szCs w:val="24"/>
        </w:rPr>
        <w:t xml:space="preserve"> (</w:t>
      </w:r>
      <w:hyperlink r:id="rId10" w:tgtFrame="_new" w:history="1">
        <w:r w:rsidR="007923C3" w:rsidRPr="00152321">
          <w:rPr>
            <w:rStyle w:val="Hyperlink"/>
            <w:rFonts w:ascii="Times New Roman" w:hAnsi="Times New Roman" w:cs="Times New Roman"/>
            <w:color w:val="auto"/>
            <w:sz w:val="24"/>
            <w:szCs w:val="24"/>
            <w:u w:val="none"/>
          </w:rPr>
          <w:t xml:space="preserve">ghanaeducation.org, </w:t>
        </w:r>
        <w:r w:rsidR="007923C3" w:rsidRPr="00152321">
          <w:rPr>
            <w:rStyle w:val="Hyperlink"/>
            <w:rFonts w:ascii="Times New Roman" w:hAnsi="Times New Roman" w:cs="Times New Roman"/>
            <w:color w:val="auto"/>
            <w:sz w:val="24"/>
            <w:szCs w:val="24"/>
            <w:u w:val="none"/>
          </w:rPr>
          <w:lastRenderedPageBreak/>
          <w:t>2025</w:t>
        </w:r>
      </w:hyperlink>
      <w:r w:rsidR="007923C3" w:rsidRPr="00152321">
        <w:rPr>
          <w:rFonts w:ascii="Times New Roman" w:hAnsi="Times New Roman" w:cs="Times New Roman"/>
          <w:sz w:val="24"/>
          <w:szCs w:val="24"/>
        </w:rPr>
        <w:t xml:space="preserve">). </w:t>
      </w:r>
      <w:r w:rsidR="00755384" w:rsidRPr="00152321">
        <w:rPr>
          <w:rFonts w:ascii="Times New Roman" w:hAnsi="Times New Roman" w:cs="Times New Roman"/>
          <w:sz w:val="24"/>
          <w:szCs w:val="24"/>
        </w:rPr>
        <w:t xml:space="preserve"> </w:t>
      </w:r>
      <w:r w:rsidR="00944073" w:rsidRPr="00152321">
        <w:rPr>
          <w:rFonts w:ascii="Times New Roman" w:hAnsi="Times New Roman" w:cs="Times New Roman"/>
          <w:sz w:val="24"/>
          <w:szCs w:val="24"/>
        </w:rPr>
        <w:t>Given this low performance, it is imperative to recognise th</w:t>
      </w:r>
      <w:r w:rsidR="006C1BF2" w:rsidRPr="00152321">
        <w:rPr>
          <w:rFonts w:ascii="Times New Roman" w:hAnsi="Times New Roman" w:cs="Times New Roman"/>
          <w:sz w:val="24"/>
          <w:szCs w:val="24"/>
        </w:rPr>
        <w:t xml:space="preserve">e </w:t>
      </w:r>
      <w:r w:rsidR="00944073" w:rsidRPr="00152321">
        <w:rPr>
          <w:rFonts w:ascii="Times New Roman" w:hAnsi="Times New Roman" w:cs="Times New Roman"/>
          <w:sz w:val="24"/>
          <w:szCs w:val="24"/>
        </w:rPr>
        <w:t>exist</w:t>
      </w:r>
      <w:r w:rsidR="006C1BF2" w:rsidRPr="00152321">
        <w:rPr>
          <w:rFonts w:ascii="Times New Roman" w:hAnsi="Times New Roman" w:cs="Times New Roman"/>
          <w:sz w:val="24"/>
          <w:szCs w:val="24"/>
        </w:rPr>
        <w:t>ence of</w:t>
      </w:r>
      <w:r w:rsidR="00944073" w:rsidRPr="00152321">
        <w:rPr>
          <w:rFonts w:ascii="Times New Roman" w:hAnsi="Times New Roman" w:cs="Times New Roman"/>
          <w:sz w:val="24"/>
          <w:szCs w:val="24"/>
        </w:rPr>
        <w:t xml:space="preserve"> a gap between quality and access, underscoring the urgency of reinforcing</w:t>
      </w:r>
      <w:r w:rsidR="00434956" w:rsidRPr="00152321">
        <w:rPr>
          <w:rFonts w:ascii="Times New Roman" w:hAnsi="Times New Roman" w:cs="Times New Roman"/>
          <w:sz w:val="24"/>
          <w:szCs w:val="24"/>
        </w:rPr>
        <w:t xml:space="preserve"> quality</w:t>
      </w:r>
      <w:r w:rsidR="00944073" w:rsidRPr="00152321">
        <w:rPr>
          <w:rFonts w:ascii="Times New Roman" w:hAnsi="Times New Roman" w:cs="Times New Roman"/>
          <w:sz w:val="24"/>
          <w:szCs w:val="24"/>
        </w:rPr>
        <w:t xml:space="preserve"> mathematics teacher preparation at various teacher training institutions.</w:t>
      </w:r>
    </w:p>
    <w:p w14:paraId="60D4DD49" w14:textId="5E308B92" w:rsidR="006D0095" w:rsidRPr="00152321" w:rsidRDefault="005C7A2A" w:rsidP="006D0095">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With the introduction of the Free SHS policy and subsequent admission of these graduates at the tertiary institutions, there has been a limited integration of policy impact, teacher self-efficacy, pedagogical practices and sustainable development outcomes in a cohesive and comprehensive theoretical framework</w:t>
      </w:r>
      <w:r w:rsidR="00F33197" w:rsidRPr="00152321">
        <w:rPr>
          <w:rFonts w:ascii="Times New Roman" w:hAnsi="Times New Roman" w:cs="Times New Roman"/>
          <w:sz w:val="24"/>
          <w:szCs w:val="24"/>
        </w:rPr>
        <w:t xml:space="preserve"> (Ntarmah &amp; Yaro, 2025)</w:t>
      </w:r>
      <w:r w:rsidRPr="00152321">
        <w:rPr>
          <w:rFonts w:ascii="Times New Roman" w:hAnsi="Times New Roman" w:cs="Times New Roman"/>
          <w:sz w:val="24"/>
          <w:szCs w:val="24"/>
        </w:rPr>
        <w:t xml:space="preserve">. This article attempts to address this gap by developing a framework that integrates </w:t>
      </w:r>
      <w:r w:rsidR="005263AD" w:rsidRPr="00152321">
        <w:rPr>
          <w:rFonts w:ascii="Times New Roman" w:hAnsi="Times New Roman" w:cs="Times New Roman"/>
          <w:sz w:val="24"/>
          <w:szCs w:val="24"/>
        </w:rPr>
        <w:t>Social Cognitive Theory</w:t>
      </w:r>
      <w:r w:rsidR="00B21192" w:rsidRPr="00152321">
        <w:rPr>
          <w:rFonts w:ascii="Times New Roman" w:hAnsi="Times New Roman" w:cs="Times New Roman"/>
          <w:sz w:val="24"/>
          <w:szCs w:val="24"/>
        </w:rPr>
        <w:t xml:space="preserve"> (SCT)</w:t>
      </w:r>
      <w:r w:rsidR="005263AD" w:rsidRPr="00152321">
        <w:rPr>
          <w:rFonts w:ascii="Times New Roman" w:hAnsi="Times New Roman" w:cs="Times New Roman"/>
          <w:sz w:val="24"/>
          <w:szCs w:val="24"/>
        </w:rPr>
        <w:t>, Constructivist Learning Theory</w:t>
      </w:r>
      <w:r w:rsidR="00B21192" w:rsidRPr="00152321">
        <w:rPr>
          <w:rFonts w:ascii="Times New Roman" w:hAnsi="Times New Roman" w:cs="Times New Roman"/>
          <w:sz w:val="24"/>
          <w:szCs w:val="24"/>
        </w:rPr>
        <w:t xml:space="preserve"> (CLT)</w:t>
      </w:r>
      <w:r w:rsidR="005263AD" w:rsidRPr="00152321">
        <w:rPr>
          <w:rFonts w:ascii="Times New Roman" w:hAnsi="Times New Roman" w:cs="Times New Roman"/>
          <w:sz w:val="24"/>
          <w:szCs w:val="24"/>
        </w:rPr>
        <w:t xml:space="preserve">, Contextual Interaction </w:t>
      </w:r>
      <w:r w:rsidR="00771C6B" w:rsidRPr="00152321">
        <w:rPr>
          <w:rFonts w:ascii="Times New Roman" w:hAnsi="Times New Roman" w:cs="Times New Roman"/>
          <w:sz w:val="24"/>
          <w:szCs w:val="24"/>
        </w:rPr>
        <w:t>Theory (</w:t>
      </w:r>
      <w:r w:rsidR="00B21192" w:rsidRPr="00152321">
        <w:rPr>
          <w:rFonts w:ascii="Times New Roman" w:hAnsi="Times New Roman" w:cs="Times New Roman"/>
          <w:sz w:val="24"/>
          <w:szCs w:val="24"/>
        </w:rPr>
        <w:t>CIT)</w:t>
      </w:r>
      <w:r w:rsidR="005263AD" w:rsidRPr="00152321">
        <w:rPr>
          <w:rFonts w:ascii="Times New Roman" w:hAnsi="Times New Roman" w:cs="Times New Roman"/>
          <w:sz w:val="24"/>
          <w:szCs w:val="24"/>
        </w:rPr>
        <w:t xml:space="preserve">, and Education for Sustainable </w:t>
      </w:r>
      <w:r w:rsidR="00771C6B" w:rsidRPr="00152321">
        <w:rPr>
          <w:rFonts w:ascii="Times New Roman" w:hAnsi="Times New Roman" w:cs="Times New Roman"/>
          <w:sz w:val="24"/>
          <w:szCs w:val="24"/>
        </w:rPr>
        <w:t>Development (ESD)</w:t>
      </w:r>
      <w:r w:rsidR="005263AD" w:rsidRPr="00152321">
        <w:rPr>
          <w:rFonts w:ascii="Times New Roman" w:hAnsi="Times New Roman" w:cs="Times New Roman"/>
          <w:sz w:val="24"/>
          <w:szCs w:val="24"/>
        </w:rPr>
        <w:t xml:space="preserve">. </w:t>
      </w:r>
      <w:r w:rsidRPr="00152321">
        <w:rPr>
          <w:rFonts w:ascii="Times New Roman" w:hAnsi="Times New Roman" w:cs="Times New Roman"/>
          <w:sz w:val="24"/>
          <w:szCs w:val="24"/>
        </w:rPr>
        <w:t xml:space="preserve"> </w:t>
      </w:r>
      <w:r w:rsidR="001C5863" w:rsidRPr="00152321">
        <w:rPr>
          <w:rFonts w:ascii="Times New Roman" w:hAnsi="Times New Roman" w:cs="Times New Roman"/>
          <w:sz w:val="24"/>
          <w:szCs w:val="24"/>
        </w:rPr>
        <w:t>This framework conceptualises the deep interplay between policy (Free SHS) context, teacher capacities, pedagogical practices, policy implementation conditions, and sustainability outcomes, presenting a strong model for research and theory development in STEM education</w:t>
      </w:r>
      <w:r w:rsidR="00657D69" w:rsidRPr="00152321">
        <w:rPr>
          <w:rFonts w:ascii="Times New Roman" w:hAnsi="Times New Roman" w:cs="Times New Roman"/>
          <w:sz w:val="24"/>
          <w:szCs w:val="24"/>
        </w:rPr>
        <w:t xml:space="preserve"> (Asante Opoku, 2025</w:t>
      </w:r>
      <w:r w:rsidR="00416A72" w:rsidRPr="00152321">
        <w:rPr>
          <w:rFonts w:ascii="Times New Roman" w:hAnsi="Times New Roman" w:cs="Times New Roman"/>
          <w:sz w:val="24"/>
          <w:szCs w:val="24"/>
        </w:rPr>
        <w:t>; Gamage et al.,2022</w:t>
      </w:r>
      <w:r w:rsidR="00657D69" w:rsidRPr="00152321">
        <w:rPr>
          <w:rFonts w:ascii="Times New Roman" w:hAnsi="Times New Roman" w:cs="Times New Roman"/>
          <w:sz w:val="24"/>
          <w:szCs w:val="24"/>
        </w:rPr>
        <w:t xml:space="preserve">). </w:t>
      </w:r>
      <w:r w:rsidR="00CF16EB" w:rsidRPr="00152321">
        <w:rPr>
          <w:rFonts w:ascii="Times New Roman" w:hAnsi="Times New Roman" w:cs="Times New Roman"/>
          <w:sz w:val="24"/>
          <w:szCs w:val="24"/>
        </w:rPr>
        <w:t xml:space="preserve"> This article, therefore, presents a comprehensive </w:t>
      </w:r>
      <w:r w:rsidR="00A66170" w:rsidRPr="00152321">
        <w:rPr>
          <w:rFonts w:ascii="Times New Roman" w:hAnsi="Times New Roman" w:cs="Times New Roman"/>
          <w:sz w:val="24"/>
          <w:szCs w:val="24"/>
        </w:rPr>
        <w:t xml:space="preserve">theoretical framework that </w:t>
      </w:r>
      <w:r w:rsidR="00270F2A" w:rsidRPr="00152321">
        <w:rPr>
          <w:rFonts w:ascii="Times New Roman" w:hAnsi="Times New Roman" w:cs="Times New Roman"/>
          <w:sz w:val="24"/>
          <w:szCs w:val="24"/>
        </w:rPr>
        <w:t>examines</w:t>
      </w:r>
      <w:r w:rsidR="005263AD" w:rsidRPr="00152321">
        <w:rPr>
          <w:rFonts w:ascii="Times New Roman" w:hAnsi="Times New Roman" w:cs="Times New Roman"/>
          <w:sz w:val="24"/>
          <w:szCs w:val="24"/>
        </w:rPr>
        <w:t xml:space="preserve"> how Ghana’s Free SHS policy influences mathematics teacher education within </w:t>
      </w:r>
      <w:r w:rsidR="00AB1C7F" w:rsidRPr="00152321">
        <w:rPr>
          <w:rFonts w:ascii="Times New Roman" w:hAnsi="Times New Roman" w:cs="Times New Roman"/>
          <w:sz w:val="24"/>
          <w:szCs w:val="24"/>
        </w:rPr>
        <w:t xml:space="preserve">the </w:t>
      </w:r>
      <w:r w:rsidR="00771C6B" w:rsidRPr="00152321">
        <w:rPr>
          <w:rFonts w:ascii="Times New Roman" w:hAnsi="Times New Roman" w:cs="Times New Roman"/>
          <w:sz w:val="24"/>
          <w:szCs w:val="24"/>
        </w:rPr>
        <w:t>context of STEM and sustainable development</w:t>
      </w:r>
      <w:r w:rsidR="004C2C23" w:rsidRPr="00152321">
        <w:rPr>
          <w:rFonts w:ascii="Times New Roman" w:hAnsi="Times New Roman" w:cs="Times New Roman"/>
          <w:sz w:val="24"/>
          <w:szCs w:val="24"/>
        </w:rPr>
        <w:t>.</w:t>
      </w:r>
    </w:p>
    <w:p w14:paraId="3C5D14C7" w14:textId="2CB54E12" w:rsidR="005263AD" w:rsidRPr="00152321" w:rsidRDefault="005263AD" w:rsidP="006D0095">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 xml:space="preserve">Theoretical </w:t>
      </w:r>
      <w:r w:rsidR="00DE2E0F" w:rsidRPr="00152321">
        <w:rPr>
          <w:rFonts w:ascii="Times New Roman" w:hAnsi="Times New Roman" w:cs="Times New Roman"/>
          <w:b/>
          <w:bCs/>
          <w:sz w:val="24"/>
          <w:szCs w:val="24"/>
        </w:rPr>
        <w:t>Background</w:t>
      </w:r>
    </w:p>
    <w:p w14:paraId="7D082276" w14:textId="4DD658A0" w:rsidR="00AB12F6" w:rsidRPr="00152321" w:rsidRDefault="005263AD" w:rsidP="00B470FB">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The framework integrates four theoretical </w:t>
      </w:r>
      <w:r w:rsidR="001F2B69" w:rsidRPr="00152321">
        <w:rPr>
          <w:rFonts w:ascii="Times New Roman" w:hAnsi="Times New Roman" w:cs="Times New Roman"/>
          <w:sz w:val="24"/>
          <w:szCs w:val="24"/>
        </w:rPr>
        <w:t>perspectives</w:t>
      </w:r>
      <w:r w:rsidR="00B470FB" w:rsidRPr="00152321">
        <w:rPr>
          <w:rFonts w:ascii="Times New Roman" w:hAnsi="Times New Roman" w:cs="Times New Roman"/>
          <w:sz w:val="24"/>
          <w:szCs w:val="24"/>
        </w:rPr>
        <w:t>: Social Cognitive Theory (SCT), Constructivist Learning Theory (CLT), Contextual Interaction Theory (CIT) and Education for Sustainable Development (ESD</w:t>
      </w:r>
      <w:r w:rsidR="006D091F" w:rsidRPr="00152321">
        <w:rPr>
          <w:rFonts w:ascii="Times New Roman" w:hAnsi="Times New Roman" w:cs="Times New Roman"/>
          <w:sz w:val="24"/>
          <w:szCs w:val="24"/>
        </w:rPr>
        <w:t>) (</w:t>
      </w:r>
      <w:r w:rsidR="002D0E8D" w:rsidRPr="00152321">
        <w:rPr>
          <w:rFonts w:ascii="Times New Roman" w:hAnsi="Times New Roman" w:cs="Times New Roman"/>
          <w:sz w:val="24"/>
          <w:szCs w:val="24"/>
        </w:rPr>
        <w:t>Al Anqodi &amp; Elgeddawy, 2025</w:t>
      </w:r>
      <w:r w:rsidR="00E33EF1" w:rsidRPr="00152321">
        <w:rPr>
          <w:rFonts w:ascii="Times New Roman" w:hAnsi="Times New Roman" w:cs="Times New Roman"/>
          <w:sz w:val="24"/>
          <w:szCs w:val="24"/>
        </w:rPr>
        <w:t>; Liu et al., 2020</w:t>
      </w:r>
      <w:r w:rsidR="002D0E8D" w:rsidRPr="00152321">
        <w:rPr>
          <w:rFonts w:ascii="Times New Roman" w:hAnsi="Times New Roman" w:cs="Times New Roman"/>
          <w:sz w:val="24"/>
          <w:szCs w:val="24"/>
        </w:rPr>
        <w:t>).</w:t>
      </w:r>
      <w:r w:rsidR="006D091F" w:rsidRPr="00152321">
        <w:rPr>
          <w:rFonts w:ascii="Times New Roman" w:hAnsi="Times New Roman" w:cs="Times New Roman"/>
          <w:sz w:val="24"/>
          <w:szCs w:val="24"/>
        </w:rPr>
        <w:t xml:space="preserve"> </w:t>
      </w:r>
      <w:r w:rsidR="0030091F" w:rsidRPr="00152321">
        <w:rPr>
          <w:rFonts w:ascii="Times New Roman" w:hAnsi="Times New Roman" w:cs="Times New Roman"/>
          <w:sz w:val="24"/>
          <w:szCs w:val="24"/>
        </w:rPr>
        <w:t xml:space="preserve">These theories are further </w:t>
      </w:r>
      <w:r w:rsidR="00614E07" w:rsidRPr="00152321">
        <w:rPr>
          <w:rFonts w:ascii="Times New Roman" w:hAnsi="Times New Roman" w:cs="Times New Roman"/>
          <w:sz w:val="24"/>
          <w:szCs w:val="24"/>
        </w:rPr>
        <w:t xml:space="preserve">explained </w:t>
      </w:r>
      <w:r w:rsidR="0030091F" w:rsidRPr="00152321">
        <w:rPr>
          <w:rFonts w:ascii="Times New Roman" w:hAnsi="Times New Roman" w:cs="Times New Roman"/>
          <w:sz w:val="24"/>
          <w:szCs w:val="24"/>
        </w:rPr>
        <w:t>in the succeeding paragraphs</w:t>
      </w:r>
      <w:r w:rsidR="00CA07BB" w:rsidRPr="00152321">
        <w:rPr>
          <w:rFonts w:ascii="Times New Roman" w:hAnsi="Times New Roman" w:cs="Times New Roman"/>
          <w:sz w:val="24"/>
          <w:szCs w:val="24"/>
        </w:rPr>
        <w:t xml:space="preserve">, with attention paid </w:t>
      </w:r>
      <w:r w:rsidR="0030091F" w:rsidRPr="00152321">
        <w:rPr>
          <w:rFonts w:ascii="Times New Roman" w:hAnsi="Times New Roman" w:cs="Times New Roman"/>
          <w:sz w:val="24"/>
          <w:szCs w:val="24"/>
        </w:rPr>
        <w:t xml:space="preserve">to </w:t>
      </w:r>
      <w:r w:rsidR="00CA07BB" w:rsidRPr="00152321">
        <w:rPr>
          <w:rFonts w:ascii="Times New Roman" w:hAnsi="Times New Roman" w:cs="Times New Roman"/>
          <w:sz w:val="24"/>
          <w:szCs w:val="24"/>
        </w:rPr>
        <w:t xml:space="preserve">how they can influence quality </w:t>
      </w:r>
      <w:r w:rsidR="0030091F" w:rsidRPr="00152321">
        <w:rPr>
          <w:rFonts w:ascii="Times New Roman" w:hAnsi="Times New Roman" w:cs="Times New Roman"/>
          <w:sz w:val="24"/>
          <w:szCs w:val="24"/>
        </w:rPr>
        <w:t>mathematics teacher education</w:t>
      </w:r>
      <w:r w:rsidR="00CA07BB" w:rsidRPr="00152321">
        <w:rPr>
          <w:rFonts w:ascii="Times New Roman" w:hAnsi="Times New Roman" w:cs="Times New Roman"/>
          <w:sz w:val="24"/>
          <w:szCs w:val="24"/>
        </w:rPr>
        <w:t xml:space="preserve"> in relation to the Free SHS policy</w:t>
      </w:r>
      <w:r w:rsidR="0030091F" w:rsidRPr="00152321">
        <w:rPr>
          <w:rFonts w:ascii="Times New Roman" w:hAnsi="Times New Roman" w:cs="Times New Roman"/>
          <w:sz w:val="24"/>
          <w:szCs w:val="24"/>
        </w:rPr>
        <w:t>.</w:t>
      </w:r>
    </w:p>
    <w:p w14:paraId="0F48F6A6" w14:textId="77777777" w:rsidR="00B91382" w:rsidRPr="00152321" w:rsidRDefault="00B91382" w:rsidP="00B470FB">
      <w:pPr>
        <w:spacing w:line="480" w:lineRule="auto"/>
        <w:jc w:val="both"/>
        <w:rPr>
          <w:rFonts w:ascii="Times New Roman" w:hAnsi="Times New Roman" w:cs="Times New Roman"/>
          <w:sz w:val="24"/>
          <w:szCs w:val="24"/>
        </w:rPr>
      </w:pPr>
    </w:p>
    <w:p w14:paraId="6C8E6E68" w14:textId="3135FA12" w:rsidR="00B91382" w:rsidRPr="00152321" w:rsidRDefault="00B91382" w:rsidP="00B91382">
      <w:pPr>
        <w:spacing w:line="480" w:lineRule="auto"/>
        <w:jc w:val="both"/>
        <w:rPr>
          <w:rFonts w:ascii="Times New Roman" w:hAnsi="Times New Roman" w:cs="Times New Roman"/>
          <w:sz w:val="24"/>
          <w:szCs w:val="24"/>
        </w:rPr>
      </w:pPr>
      <w:r w:rsidRPr="00152321">
        <w:rPr>
          <w:noProof/>
        </w:rPr>
        <w:lastRenderedPageBreak/>
        <w:drawing>
          <wp:anchor distT="0" distB="0" distL="114300" distR="114300" simplePos="0" relativeHeight="251659264" behindDoc="0" locked="0" layoutInCell="1" allowOverlap="1" wp14:anchorId="3713E4A8" wp14:editId="41993ADC">
            <wp:simplePos x="0" y="0"/>
            <wp:positionH relativeFrom="margin">
              <wp:posOffset>-31750</wp:posOffset>
            </wp:positionH>
            <wp:positionV relativeFrom="page">
              <wp:posOffset>1504950</wp:posOffset>
            </wp:positionV>
            <wp:extent cx="6125845" cy="5200650"/>
            <wp:effectExtent l="0" t="0" r="825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845" cy="520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321">
        <w:rPr>
          <w:rFonts w:ascii="Times New Roman" w:hAnsi="Times New Roman" w:cs="Times New Roman"/>
          <w:b/>
          <w:bCs/>
          <w:sz w:val="24"/>
          <w:szCs w:val="24"/>
        </w:rPr>
        <w:t>Figure 1. Theoretical Framework Linking Free SHS Policy to STEM Teacher Education and Sustainable Development Outcomes</w:t>
      </w:r>
    </w:p>
    <w:p w14:paraId="422C83B7" w14:textId="77777777" w:rsidR="0076534B" w:rsidRDefault="0076534B" w:rsidP="007A586E">
      <w:pPr>
        <w:spacing w:line="480" w:lineRule="auto"/>
        <w:jc w:val="both"/>
        <w:rPr>
          <w:rFonts w:ascii="Times New Roman" w:hAnsi="Times New Roman" w:cs="Times New Roman"/>
          <w:sz w:val="24"/>
          <w:szCs w:val="24"/>
        </w:rPr>
      </w:pPr>
    </w:p>
    <w:p w14:paraId="3BF9F821" w14:textId="458CB5F0" w:rsidR="00AB12F6" w:rsidRPr="00152321" w:rsidRDefault="007A586E" w:rsidP="007A586E">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Social Cognitive Theory and Mathematics Teacher Education</w:t>
      </w:r>
    </w:p>
    <w:p w14:paraId="50FBCC34" w14:textId="2440702A" w:rsidR="000217F4" w:rsidRPr="00152321" w:rsidRDefault="000217F4" w:rsidP="007A586E">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The Social Cognitive </w:t>
      </w:r>
      <w:r w:rsidR="00AD762D" w:rsidRPr="00152321">
        <w:rPr>
          <w:rFonts w:ascii="Times New Roman" w:hAnsi="Times New Roman" w:cs="Times New Roman"/>
          <w:sz w:val="24"/>
          <w:szCs w:val="24"/>
        </w:rPr>
        <w:t>Theory (</w:t>
      </w:r>
      <w:r w:rsidRPr="00152321">
        <w:rPr>
          <w:rFonts w:ascii="Times New Roman" w:hAnsi="Times New Roman" w:cs="Times New Roman"/>
          <w:sz w:val="24"/>
          <w:szCs w:val="24"/>
        </w:rPr>
        <w:t>SCT) developed by</w:t>
      </w:r>
      <w:r w:rsidR="001705C5" w:rsidRPr="00152321">
        <w:rPr>
          <w:rFonts w:ascii="Times New Roman" w:hAnsi="Times New Roman" w:cs="Times New Roman"/>
          <w:sz w:val="24"/>
          <w:szCs w:val="24"/>
        </w:rPr>
        <w:t xml:space="preserve"> Albert</w:t>
      </w:r>
      <w:r w:rsidRPr="00152321">
        <w:rPr>
          <w:rFonts w:ascii="Times New Roman" w:hAnsi="Times New Roman" w:cs="Times New Roman"/>
          <w:sz w:val="24"/>
          <w:szCs w:val="24"/>
        </w:rPr>
        <w:t xml:space="preserve"> Bandura</w:t>
      </w:r>
      <w:r w:rsidR="00946B5A" w:rsidRPr="00152321">
        <w:rPr>
          <w:rFonts w:ascii="Times New Roman" w:hAnsi="Times New Roman" w:cs="Times New Roman"/>
          <w:sz w:val="24"/>
          <w:szCs w:val="24"/>
        </w:rPr>
        <w:t xml:space="preserve"> (Bandura, 1986, 1997)</w:t>
      </w:r>
      <w:r w:rsidRPr="00152321">
        <w:rPr>
          <w:rFonts w:ascii="Times New Roman" w:hAnsi="Times New Roman" w:cs="Times New Roman"/>
          <w:sz w:val="24"/>
          <w:szCs w:val="24"/>
        </w:rPr>
        <w:t xml:space="preserve"> present a </w:t>
      </w:r>
      <w:r w:rsidR="001705C5" w:rsidRPr="00152321">
        <w:rPr>
          <w:rFonts w:ascii="Times New Roman" w:hAnsi="Times New Roman" w:cs="Times New Roman"/>
          <w:sz w:val="24"/>
          <w:szCs w:val="24"/>
        </w:rPr>
        <w:t xml:space="preserve">strong theoretical framework for </w:t>
      </w:r>
      <w:r w:rsidR="009D1613" w:rsidRPr="00152321">
        <w:rPr>
          <w:rFonts w:ascii="Times New Roman" w:hAnsi="Times New Roman" w:cs="Times New Roman"/>
          <w:sz w:val="24"/>
          <w:szCs w:val="24"/>
        </w:rPr>
        <w:t>understanding</w:t>
      </w:r>
      <w:r w:rsidR="001705C5" w:rsidRPr="00152321">
        <w:rPr>
          <w:rFonts w:ascii="Times New Roman" w:hAnsi="Times New Roman" w:cs="Times New Roman"/>
          <w:sz w:val="24"/>
          <w:szCs w:val="24"/>
        </w:rPr>
        <w:t xml:space="preserve"> teacher training </w:t>
      </w:r>
      <w:r w:rsidR="00AD762D" w:rsidRPr="00152321">
        <w:rPr>
          <w:rFonts w:ascii="Times New Roman" w:hAnsi="Times New Roman" w:cs="Times New Roman"/>
          <w:sz w:val="24"/>
          <w:szCs w:val="24"/>
        </w:rPr>
        <w:t>and pedagogical</w:t>
      </w:r>
      <w:r w:rsidR="001705C5" w:rsidRPr="00152321">
        <w:rPr>
          <w:rFonts w:ascii="Times New Roman" w:hAnsi="Times New Roman" w:cs="Times New Roman"/>
          <w:sz w:val="24"/>
          <w:szCs w:val="24"/>
        </w:rPr>
        <w:t xml:space="preserve"> practices by </w:t>
      </w:r>
      <w:r w:rsidR="00AD762D" w:rsidRPr="00152321">
        <w:rPr>
          <w:rFonts w:ascii="Times New Roman" w:hAnsi="Times New Roman" w:cs="Times New Roman"/>
          <w:sz w:val="24"/>
          <w:szCs w:val="24"/>
        </w:rPr>
        <w:t>laying emphasis</w:t>
      </w:r>
      <w:r w:rsidR="004D5A5F" w:rsidRPr="00152321">
        <w:rPr>
          <w:rFonts w:ascii="Times New Roman" w:hAnsi="Times New Roman" w:cs="Times New Roman"/>
          <w:sz w:val="24"/>
          <w:szCs w:val="24"/>
        </w:rPr>
        <w:t xml:space="preserve"> on the principle</w:t>
      </w:r>
      <w:r w:rsidR="00AD762D" w:rsidRPr="00152321">
        <w:rPr>
          <w:rFonts w:ascii="Times New Roman" w:hAnsi="Times New Roman" w:cs="Times New Roman"/>
          <w:sz w:val="24"/>
          <w:szCs w:val="24"/>
        </w:rPr>
        <w:t xml:space="preserve"> of</w:t>
      </w:r>
      <w:r w:rsidR="004D5A5F" w:rsidRPr="00152321">
        <w:rPr>
          <w:rFonts w:ascii="Times New Roman" w:hAnsi="Times New Roman" w:cs="Times New Roman"/>
          <w:sz w:val="24"/>
          <w:szCs w:val="24"/>
        </w:rPr>
        <w:t xml:space="preserve"> Triadic Reciprocal Determinism (TRD)</w:t>
      </w:r>
      <w:r w:rsidR="003C689F" w:rsidRPr="00152321">
        <w:rPr>
          <w:rFonts w:ascii="Times New Roman" w:hAnsi="Times New Roman" w:cs="Times New Roman"/>
          <w:sz w:val="24"/>
          <w:szCs w:val="24"/>
        </w:rPr>
        <w:t xml:space="preserve">. This </w:t>
      </w:r>
      <w:r w:rsidR="001C2CA7" w:rsidRPr="00152321">
        <w:rPr>
          <w:rFonts w:ascii="Times New Roman" w:hAnsi="Times New Roman" w:cs="Times New Roman"/>
          <w:sz w:val="24"/>
          <w:szCs w:val="24"/>
        </w:rPr>
        <w:t>principle indicates</w:t>
      </w:r>
      <w:r w:rsidR="004D5A5F" w:rsidRPr="00152321">
        <w:rPr>
          <w:rFonts w:ascii="Times New Roman" w:hAnsi="Times New Roman" w:cs="Times New Roman"/>
          <w:sz w:val="24"/>
          <w:szCs w:val="24"/>
        </w:rPr>
        <w:t xml:space="preserve"> that personal, behavior</w:t>
      </w:r>
      <w:r w:rsidR="00CA7B45" w:rsidRPr="00152321">
        <w:rPr>
          <w:rFonts w:ascii="Times New Roman" w:hAnsi="Times New Roman" w:cs="Times New Roman"/>
          <w:sz w:val="24"/>
          <w:szCs w:val="24"/>
        </w:rPr>
        <w:t>al</w:t>
      </w:r>
      <w:r w:rsidR="004D5A5F" w:rsidRPr="00152321">
        <w:rPr>
          <w:rFonts w:ascii="Times New Roman" w:hAnsi="Times New Roman" w:cs="Times New Roman"/>
          <w:sz w:val="24"/>
          <w:szCs w:val="24"/>
        </w:rPr>
        <w:t xml:space="preserve"> and </w:t>
      </w:r>
      <w:r w:rsidR="00AD762D" w:rsidRPr="00152321">
        <w:rPr>
          <w:rFonts w:ascii="Times New Roman" w:hAnsi="Times New Roman" w:cs="Times New Roman"/>
          <w:sz w:val="24"/>
          <w:szCs w:val="24"/>
        </w:rPr>
        <w:t>environment</w:t>
      </w:r>
      <w:r w:rsidR="00CA7B45" w:rsidRPr="00152321">
        <w:rPr>
          <w:rFonts w:ascii="Times New Roman" w:hAnsi="Times New Roman" w:cs="Times New Roman"/>
          <w:sz w:val="24"/>
          <w:szCs w:val="24"/>
        </w:rPr>
        <w:t>al factors</w:t>
      </w:r>
      <w:r w:rsidR="00AD762D" w:rsidRPr="00152321">
        <w:rPr>
          <w:rFonts w:ascii="Times New Roman" w:hAnsi="Times New Roman" w:cs="Times New Roman"/>
          <w:sz w:val="24"/>
          <w:szCs w:val="24"/>
        </w:rPr>
        <w:t xml:space="preserve"> interact and therefore influence in </w:t>
      </w:r>
      <w:r w:rsidR="00AD762D" w:rsidRPr="00152321">
        <w:rPr>
          <w:rFonts w:ascii="Times New Roman" w:hAnsi="Times New Roman" w:cs="Times New Roman"/>
          <w:sz w:val="24"/>
          <w:szCs w:val="24"/>
        </w:rPr>
        <w:lastRenderedPageBreak/>
        <w:t>various ways to train experts in professional field</w:t>
      </w:r>
      <w:r w:rsidR="009D1613" w:rsidRPr="00152321">
        <w:rPr>
          <w:rFonts w:ascii="Times New Roman" w:hAnsi="Times New Roman" w:cs="Times New Roman"/>
          <w:sz w:val="24"/>
          <w:szCs w:val="24"/>
        </w:rPr>
        <w:t>s</w:t>
      </w:r>
      <w:r w:rsidR="00AF225D" w:rsidRPr="00152321">
        <w:rPr>
          <w:rFonts w:ascii="Times New Roman" w:hAnsi="Times New Roman" w:cs="Times New Roman"/>
          <w:sz w:val="24"/>
          <w:szCs w:val="24"/>
        </w:rPr>
        <w:t>, thereby producing the desired professional actions and outcomes</w:t>
      </w:r>
      <w:r w:rsidR="00AE5123" w:rsidRPr="00152321">
        <w:rPr>
          <w:rFonts w:ascii="Times New Roman" w:hAnsi="Times New Roman" w:cs="Times New Roman"/>
          <w:sz w:val="24"/>
          <w:szCs w:val="24"/>
        </w:rPr>
        <w:t xml:space="preserve"> (Liu et al., 2020)</w:t>
      </w:r>
      <w:r w:rsidR="00AF225D" w:rsidRPr="00152321">
        <w:rPr>
          <w:rFonts w:ascii="Times New Roman" w:hAnsi="Times New Roman" w:cs="Times New Roman"/>
          <w:sz w:val="24"/>
          <w:szCs w:val="24"/>
        </w:rPr>
        <w:t xml:space="preserve">. </w:t>
      </w:r>
      <w:r w:rsidR="00AE5123" w:rsidRPr="00152321">
        <w:rPr>
          <w:rFonts w:ascii="Times New Roman" w:hAnsi="Times New Roman" w:cs="Times New Roman"/>
          <w:sz w:val="24"/>
          <w:szCs w:val="24"/>
        </w:rPr>
        <w:t xml:space="preserve"> </w:t>
      </w:r>
      <w:r w:rsidR="00EC4C3E" w:rsidRPr="00152321">
        <w:rPr>
          <w:rFonts w:ascii="Times New Roman" w:hAnsi="Times New Roman" w:cs="Times New Roman"/>
          <w:sz w:val="24"/>
          <w:szCs w:val="24"/>
        </w:rPr>
        <w:t>With respect to mathematics teacher training at the colleges of education in Ghana, the SCT is particularly important as it helps to provide an explanation to how teachers’ beliefs about their self-capabilities, which are viewed as teacher self-efficacy, mediate pedagogical decisions, persistence and adaptability in challenging classroom contexts</w:t>
      </w:r>
      <w:r w:rsidR="00E8132D" w:rsidRPr="00152321">
        <w:rPr>
          <w:rFonts w:ascii="Times New Roman" w:hAnsi="Times New Roman" w:cs="Times New Roman"/>
          <w:sz w:val="24"/>
          <w:szCs w:val="24"/>
        </w:rPr>
        <w:t>.</w:t>
      </w:r>
    </w:p>
    <w:p w14:paraId="2B0E53D2" w14:textId="515B9DCB" w:rsidR="007A5B85" w:rsidRPr="00152321" w:rsidRDefault="0087143B" w:rsidP="007A586E">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Teacher self-efficacy plays a pivotal part in training mathematics teachers</w:t>
      </w:r>
      <w:r w:rsidR="00244F8A" w:rsidRPr="00152321">
        <w:rPr>
          <w:rFonts w:ascii="Times New Roman" w:hAnsi="Times New Roman" w:cs="Times New Roman"/>
          <w:sz w:val="24"/>
          <w:szCs w:val="24"/>
        </w:rPr>
        <w:t xml:space="preserve"> in </w:t>
      </w:r>
      <w:r w:rsidRPr="00152321">
        <w:rPr>
          <w:rFonts w:ascii="Times New Roman" w:hAnsi="Times New Roman" w:cs="Times New Roman"/>
          <w:sz w:val="24"/>
          <w:szCs w:val="24"/>
        </w:rPr>
        <w:t xml:space="preserve">pedagogical practices, classroom management processes and the willingness to use </w:t>
      </w:r>
      <w:r w:rsidR="00244F8A" w:rsidRPr="00152321">
        <w:rPr>
          <w:rFonts w:ascii="Times New Roman" w:hAnsi="Times New Roman" w:cs="Times New Roman"/>
          <w:sz w:val="24"/>
          <w:szCs w:val="24"/>
        </w:rPr>
        <w:t>learner-centred instructional</w:t>
      </w:r>
      <w:r w:rsidRPr="00152321">
        <w:rPr>
          <w:rFonts w:ascii="Times New Roman" w:hAnsi="Times New Roman" w:cs="Times New Roman"/>
          <w:sz w:val="24"/>
          <w:szCs w:val="24"/>
        </w:rPr>
        <w:t xml:space="preserve"> practices</w:t>
      </w:r>
      <w:r w:rsidR="00BC6D2C" w:rsidRPr="00152321">
        <w:rPr>
          <w:rFonts w:ascii="Times New Roman" w:hAnsi="Times New Roman" w:cs="Times New Roman"/>
          <w:sz w:val="24"/>
          <w:szCs w:val="24"/>
        </w:rPr>
        <w:t xml:space="preserve"> (Mapulanga et al., 2025).</w:t>
      </w:r>
      <w:r w:rsidR="00C24F24" w:rsidRPr="00152321">
        <w:rPr>
          <w:rFonts w:ascii="Times New Roman" w:hAnsi="Times New Roman" w:cs="Times New Roman"/>
          <w:sz w:val="24"/>
          <w:szCs w:val="24"/>
        </w:rPr>
        <w:t xml:space="preserve"> </w:t>
      </w:r>
      <w:r w:rsidR="005A321E" w:rsidRPr="00152321">
        <w:rPr>
          <w:rFonts w:ascii="Times New Roman" w:hAnsi="Times New Roman" w:cs="Times New Roman"/>
          <w:sz w:val="24"/>
          <w:szCs w:val="24"/>
        </w:rPr>
        <w:t xml:space="preserve">Teachers </w:t>
      </w:r>
      <w:r w:rsidR="008919B8" w:rsidRPr="00152321">
        <w:rPr>
          <w:rFonts w:ascii="Times New Roman" w:hAnsi="Times New Roman" w:cs="Times New Roman"/>
          <w:sz w:val="24"/>
          <w:szCs w:val="24"/>
        </w:rPr>
        <w:t>who</w:t>
      </w:r>
      <w:r w:rsidR="005A321E" w:rsidRPr="00152321">
        <w:rPr>
          <w:rFonts w:ascii="Times New Roman" w:hAnsi="Times New Roman" w:cs="Times New Roman"/>
          <w:sz w:val="24"/>
          <w:szCs w:val="24"/>
        </w:rPr>
        <w:t xml:space="preserve"> </w:t>
      </w:r>
      <w:r w:rsidR="008919B8" w:rsidRPr="00152321">
        <w:rPr>
          <w:rFonts w:ascii="Times New Roman" w:hAnsi="Times New Roman" w:cs="Times New Roman"/>
          <w:sz w:val="24"/>
          <w:szCs w:val="24"/>
        </w:rPr>
        <w:t>possess</w:t>
      </w:r>
      <w:r w:rsidR="005A321E" w:rsidRPr="00152321">
        <w:rPr>
          <w:rFonts w:ascii="Times New Roman" w:hAnsi="Times New Roman" w:cs="Times New Roman"/>
          <w:sz w:val="24"/>
          <w:szCs w:val="24"/>
        </w:rPr>
        <w:t xml:space="preserve"> strong self-efficacy beliefs are more likely to plan more cognitively demanding mathematics tasks, be more involved in facilitating problem-solving and inquiry-based </w:t>
      </w:r>
      <w:r w:rsidR="00916833" w:rsidRPr="00152321">
        <w:rPr>
          <w:rFonts w:ascii="Times New Roman" w:hAnsi="Times New Roman" w:cs="Times New Roman"/>
          <w:sz w:val="24"/>
          <w:szCs w:val="24"/>
        </w:rPr>
        <w:t>learning and</w:t>
      </w:r>
      <w:r w:rsidR="005A321E" w:rsidRPr="00152321">
        <w:rPr>
          <w:rFonts w:ascii="Times New Roman" w:hAnsi="Times New Roman" w:cs="Times New Roman"/>
          <w:sz w:val="24"/>
          <w:szCs w:val="24"/>
        </w:rPr>
        <w:t xml:space="preserve"> support learners who experience challenges in the learning process (Tschannen-Moran &amp; Hoy, 2001; Zee &amp; Koomen, 2016). </w:t>
      </w:r>
      <w:r w:rsidR="00A30578" w:rsidRPr="00152321">
        <w:rPr>
          <w:rFonts w:ascii="Times New Roman" w:hAnsi="Times New Roman" w:cs="Times New Roman"/>
          <w:sz w:val="24"/>
          <w:szCs w:val="24"/>
        </w:rPr>
        <w:t xml:space="preserve"> </w:t>
      </w:r>
      <w:r w:rsidR="00916833" w:rsidRPr="00152321">
        <w:rPr>
          <w:rFonts w:ascii="Times New Roman" w:hAnsi="Times New Roman" w:cs="Times New Roman"/>
          <w:sz w:val="24"/>
          <w:szCs w:val="24"/>
        </w:rPr>
        <w:t>In mathematics classrooms where the instruction is STEM-focused, high self-efficacy has been linked with innovative approaches including mathematical modelling, collaborative learning and technology-induced instructions (Akosah et al., 2024; Dadzie et al., 2025).</w:t>
      </w:r>
    </w:p>
    <w:p w14:paraId="6A51B7FC" w14:textId="13BD9A1F" w:rsidR="00FB5D03" w:rsidRPr="00152321" w:rsidRDefault="007A5B85" w:rsidP="007A586E">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The Social Cognitive Theory also believes that self-efficacy beliefs are constructed through four basic means: </w:t>
      </w:r>
      <w:r w:rsidR="007A586E" w:rsidRPr="00152321">
        <w:rPr>
          <w:rFonts w:ascii="Times New Roman" w:hAnsi="Times New Roman" w:cs="Times New Roman"/>
          <w:sz w:val="24"/>
          <w:szCs w:val="24"/>
        </w:rPr>
        <w:t>mastery experiences, vicarious experiences, social persuasion, and physiological or affective states (Bandura, 1997).</w:t>
      </w:r>
      <w:r w:rsidRPr="00152321">
        <w:rPr>
          <w:rFonts w:ascii="Times New Roman" w:hAnsi="Times New Roman" w:cs="Times New Roman"/>
          <w:sz w:val="24"/>
          <w:szCs w:val="24"/>
        </w:rPr>
        <w:t xml:space="preserve"> </w:t>
      </w:r>
      <w:r w:rsidR="007A586E" w:rsidRPr="00152321">
        <w:rPr>
          <w:rFonts w:ascii="Times New Roman" w:hAnsi="Times New Roman" w:cs="Times New Roman"/>
          <w:sz w:val="24"/>
          <w:szCs w:val="24"/>
        </w:rPr>
        <w:t xml:space="preserve"> </w:t>
      </w:r>
      <w:r w:rsidRPr="00152321">
        <w:rPr>
          <w:rFonts w:ascii="Times New Roman" w:hAnsi="Times New Roman" w:cs="Times New Roman"/>
          <w:sz w:val="24"/>
          <w:szCs w:val="24"/>
        </w:rPr>
        <w:t>As far as mathematics</w:t>
      </w:r>
      <w:r w:rsidR="00A83FA3" w:rsidRPr="00152321">
        <w:rPr>
          <w:rFonts w:ascii="Times New Roman" w:hAnsi="Times New Roman" w:cs="Times New Roman"/>
          <w:sz w:val="24"/>
          <w:szCs w:val="24"/>
        </w:rPr>
        <w:t xml:space="preserve"> teacher</w:t>
      </w:r>
      <w:r w:rsidRPr="00152321">
        <w:rPr>
          <w:rFonts w:ascii="Times New Roman" w:hAnsi="Times New Roman" w:cs="Times New Roman"/>
          <w:sz w:val="24"/>
          <w:szCs w:val="24"/>
        </w:rPr>
        <w:t xml:space="preserve"> education in Ghana is concerned</w:t>
      </w:r>
      <w:r w:rsidR="004752D4" w:rsidRPr="00152321">
        <w:rPr>
          <w:rFonts w:ascii="Times New Roman" w:hAnsi="Times New Roman" w:cs="Times New Roman"/>
          <w:sz w:val="24"/>
          <w:szCs w:val="24"/>
        </w:rPr>
        <w:t xml:space="preserve">, these sources of self-efficacy beliefs are developed </w:t>
      </w:r>
      <w:r w:rsidR="00EF6973" w:rsidRPr="00152321">
        <w:rPr>
          <w:rFonts w:ascii="Times New Roman" w:hAnsi="Times New Roman" w:cs="Times New Roman"/>
          <w:sz w:val="24"/>
          <w:szCs w:val="24"/>
        </w:rPr>
        <w:t>through initial teacher training, mentoring by senior professionals in the field</w:t>
      </w:r>
      <w:r w:rsidR="00A83FA3" w:rsidRPr="00152321">
        <w:rPr>
          <w:rFonts w:ascii="Times New Roman" w:hAnsi="Times New Roman" w:cs="Times New Roman"/>
          <w:sz w:val="24"/>
          <w:szCs w:val="24"/>
        </w:rPr>
        <w:t xml:space="preserve"> of mathematics</w:t>
      </w:r>
      <w:r w:rsidR="00EF6973" w:rsidRPr="00152321">
        <w:rPr>
          <w:rFonts w:ascii="Times New Roman" w:hAnsi="Times New Roman" w:cs="Times New Roman"/>
          <w:sz w:val="24"/>
          <w:szCs w:val="24"/>
        </w:rPr>
        <w:t xml:space="preserve">, professional learning communities (as in the case of community of practice) and </w:t>
      </w:r>
      <w:r w:rsidR="009F14E5" w:rsidRPr="00152321">
        <w:rPr>
          <w:rFonts w:ascii="Times New Roman" w:hAnsi="Times New Roman" w:cs="Times New Roman"/>
          <w:sz w:val="24"/>
          <w:szCs w:val="24"/>
        </w:rPr>
        <w:t xml:space="preserve">attending regular </w:t>
      </w:r>
      <w:r w:rsidR="00EF6973" w:rsidRPr="00152321">
        <w:rPr>
          <w:rFonts w:ascii="Times New Roman" w:hAnsi="Times New Roman" w:cs="Times New Roman"/>
          <w:sz w:val="24"/>
          <w:szCs w:val="24"/>
        </w:rPr>
        <w:t>ongoing professional in-service training</w:t>
      </w:r>
      <w:r w:rsidR="007A586E" w:rsidRPr="00152321">
        <w:rPr>
          <w:rFonts w:ascii="Times New Roman" w:hAnsi="Times New Roman" w:cs="Times New Roman"/>
          <w:sz w:val="24"/>
          <w:szCs w:val="24"/>
        </w:rPr>
        <w:t xml:space="preserve">. </w:t>
      </w:r>
      <w:r w:rsidR="00E30DD4" w:rsidRPr="00152321">
        <w:rPr>
          <w:rFonts w:ascii="Times New Roman" w:hAnsi="Times New Roman" w:cs="Times New Roman"/>
          <w:sz w:val="24"/>
          <w:szCs w:val="24"/>
        </w:rPr>
        <w:t xml:space="preserve">Naturally, when </w:t>
      </w:r>
      <w:r w:rsidR="00940F72" w:rsidRPr="00152321">
        <w:rPr>
          <w:rFonts w:ascii="Times New Roman" w:hAnsi="Times New Roman" w:cs="Times New Roman"/>
          <w:sz w:val="24"/>
          <w:szCs w:val="24"/>
        </w:rPr>
        <w:t xml:space="preserve">teachers, including </w:t>
      </w:r>
      <w:r w:rsidR="00E30DD4" w:rsidRPr="00152321">
        <w:rPr>
          <w:rFonts w:ascii="Times New Roman" w:hAnsi="Times New Roman" w:cs="Times New Roman"/>
          <w:sz w:val="24"/>
          <w:szCs w:val="24"/>
        </w:rPr>
        <w:t>mathematics teachers</w:t>
      </w:r>
      <w:r w:rsidR="00940F72" w:rsidRPr="00152321">
        <w:rPr>
          <w:rFonts w:ascii="Times New Roman" w:hAnsi="Times New Roman" w:cs="Times New Roman"/>
          <w:sz w:val="24"/>
          <w:szCs w:val="24"/>
        </w:rPr>
        <w:t>,</w:t>
      </w:r>
      <w:r w:rsidR="00E30DD4" w:rsidRPr="00152321">
        <w:rPr>
          <w:rFonts w:ascii="Times New Roman" w:hAnsi="Times New Roman" w:cs="Times New Roman"/>
          <w:sz w:val="24"/>
          <w:szCs w:val="24"/>
        </w:rPr>
        <w:t xml:space="preserve"> are successful in implementing </w:t>
      </w:r>
      <w:r w:rsidR="00940F72" w:rsidRPr="00152321">
        <w:rPr>
          <w:rFonts w:ascii="Times New Roman" w:hAnsi="Times New Roman" w:cs="Times New Roman"/>
          <w:sz w:val="24"/>
          <w:szCs w:val="24"/>
        </w:rPr>
        <w:t xml:space="preserve">their </w:t>
      </w:r>
      <w:r w:rsidR="0043055B" w:rsidRPr="00152321">
        <w:rPr>
          <w:rFonts w:ascii="Times New Roman" w:hAnsi="Times New Roman" w:cs="Times New Roman"/>
          <w:sz w:val="24"/>
          <w:szCs w:val="24"/>
        </w:rPr>
        <w:t xml:space="preserve">quality </w:t>
      </w:r>
      <w:r w:rsidR="00940F72" w:rsidRPr="00152321">
        <w:rPr>
          <w:rFonts w:ascii="Times New Roman" w:hAnsi="Times New Roman" w:cs="Times New Roman"/>
          <w:sz w:val="24"/>
          <w:szCs w:val="24"/>
        </w:rPr>
        <w:t>teaching strategies</w:t>
      </w:r>
      <w:r w:rsidR="00056AA7" w:rsidRPr="00152321">
        <w:rPr>
          <w:rFonts w:ascii="Times New Roman" w:hAnsi="Times New Roman" w:cs="Times New Roman"/>
          <w:sz w:val="24"/>
          <w:szCs w:val="24"/>
        </w:rPr>
        <w:t xml:space="preserve">, they expect to </w:t>
      </w:r>
      <w:r w:rsidR="00687FDF" w:rsidRPr="00152321">
        <w:rPr>
          <w:rFonts w:ascii="Times New Roman" w:hAnsi="Times New Roman" w:cs="Times New Roman"/>
          <w:sz w:val="24"/>
          <w:szCs w:val="24"/>
        </w:rPr>
        <w:t xml:space="preserve">receive </w:t>
      </w:r>
      <w:r w:rsidR="00056AA7" w:rsidRPr="00152321">
        <w:rPr>
          <w:rFonts w:ascii="Times New Roman" w:hAnsi="Times New Roman" w:cs="Times New Roman"/>
          <w:sz w:val="24"/>
          <w:szCs w:val="24"/>
        </w:rPr>
        <w:t xml:space="preserve">positive feedback and </w:t>
      </w:r>
      <w:r w:rsidR="00940F72" w:rsidRPr="00152321">
        <w:rPr>
          <w:rFonts w:ascii="Times New Roman" w:hAnsi="Times New Roman" w:cs="Times New Roman"/>
          <w:sz w:val="24"/>
          <w:szCs w:val="24"/>
        </w:rPr>
        <w:t>motivat</w:t>
      </w:r>
      <w:r w:rsidR="00056AA7" w:rsidRPr="00152321">
        <w:rPr>
          <w:rFonts w:ascii="Times New Roman" w:hAnsi="Times New Roman" w:cs="Times New Roman"/>
          <w:sz w:val="24"/>
          <w:szCs w:val="24"/>
        </w:rPr>
        <w:t>ion from</w:t>
      </w:r>
      <w:r w:rsidR="00940F72" w:rsidRPr="00152321">
        <w:rPr>
          <w:rFonts w:ascii="Times New Roman" w:hAnsi="Times New Roman" w:cs="Times New Roman"/>
          <w:sz w:val="24"/>
          <w:szCs w:val="24"/>
        </w:rPr>
        <w:t xml:space="preserve"> </w:t>
      </w:r>
      <w:r w:rsidR="006B647E" w:rsidRPr="00152321">
        <w:rPr>
          <w:rFonts w:ascii="Times New Roman" w:hAnsi="Times New Roman" w:cs="Times New Roman"/>
          <w:sz w:val="24"/>
          <w:szCs w:val="24"/>
        </w:rPr>
        <w:t xml:space="preserve">their </w:t>
      </w:r>
      <w:r w:rsidR="006B647E" w:rsidRPr="00152321">
        <w:rPr>
          <w:rFonts w:ascii="Times New Roman" w:hAnsi="Times New Roman" w:cs="Times New Roman"/>
          <w:sz w:val="24"/>
          <w:szCs w:val="24"/>
        </w:rPr>
        <w:lastRenderedPageBreak/>
        <w:t xml:space="preserve">colleagues </w:t>
      </w:r>
      <w:r w:rsidR="00940F72" w:rsidRPr="00152321">
        <w:rPr>
          <w:rFonts w:ascii="Times New Roman" w:hAnsi="Times New Roman" w:cs="Times New Roman"/>
          <w:sz w:val="24"/>
          <w:szCs w:val="24"/>
        </w:rPr>
        <w:t>and</w:t>
      </w:r>
      <w:r w:rsidR="00056AA7" w:rsidRPr="00152321">
        <w:rPr>
          <w:rFonts w:ascii="Times New Roman" w:hAnsi="Times New Roman" w:cs="Times New Roman"/>
          <w:sz w:val="24"/>
          <w:szCs w:val="24"/>
        </w:rPr>
        <w:t xml:space="preserve"> </w:t>
      </w:r>
      <w:r w:rsidR="006B647E" w:rsidRPr="00152321">
        <w:rPr>
          <w:rFonts w:ascii="Times New Roman" w:hAnsi="Times New Roman" w:cs="Times New Roman"/>
          <w:sz w:val="24"/>
          <w:szCs w:val="24"/>
        </w:rPr>
        <w:t xml:space="preserve">the </w:t>
      </w:r>
      <w:r w:rsidR="00056AA7" w:rsidRPr="00152321">
        <w:rPr>
          <w:rFonts w:ascii="Times New Roman" w:hAnsi="Times New Roman" w:cs="Times New Roman"/>
          <w:sz w:val="24"/>
          <w:szCs w:val="24"/>
        </w:rPr>
        <w:t>school</w:t>
      </w:r>
      <w:r w:rsidR="00940F72" w:rsidRPr="00152321">
        <w:rPr>
          <w:rFonts w:ascii="Times New Roman" w:hAnsi="Times New Roman" w:cs="Times New Roman"/>
          <w:sz w:val="24"/>
          <w:szCs w:val="24"/>
        </w:rPr>
        <w:t xml:space="preserve"> authority</w:t>
      </w:r>
      <w:r w:rsidR="00056AA7" w:rsidRPr="00152321">
        <w:rPr>
          <w:rFonts w:ascii="Times New Roman" w:hAnsi="Times New Roman" w:cs="Times New Roman"/>
          <w:sz w:val="24"/>
          <w:szCs w:val="24"/>
        </w:rPr>
        <w:t>. This</w:t>
      </w:r>
      <w:r w:rsidR="00940F72" w:rsidRPr="00152321">
        <w:rPr>
          <w:rFonts w:ascii="Times New Roman" w:hAnsi="Times New Roman" w:cs="Times New Roman"/>
          <w:sz w:val="24"/>
          <w:szCs w:val="24"/>
        </w:rPr>
        <w:t xml:space="preserve"> constructive feedback strengthens their self-efficacy and hence further promotes their instructional strategies, which leads to students’ learning outcomes (Lumpe et al., 2012; Usher &amp; Pajares, 2008).</w:t>
      </w:r>
      <w:r w:rsidR="00E30DD4" w:rsidRPr="00152321">
        <w:rPr>
          <w:rFonts w:ascii="Times New Roman" w:hAnsi="Times New Roman" w:cs="Times New Roman"/>
          <w:sz w:val="24"/>
          <w:szCs w:val="24"/>
        </w:rPr>
        <w:t xml:space="preserve">  </w:t>
      </w:r>
    </w:p>
    <w:p w14:paraId="23C9ECC7" w14:textId="17BA7D49" w:rsidR="007A586E" w:rsidRPr="00152321" w:rsidRDefault="002E5F02" w:rsidP="007A586E">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However,</w:t>
      </w:r>
      <w:r w:rsidR="00A80792" w:rsidRPr="00152321">
        <w:rPr>
          <w:rFonts w:ascii="Times New Roman" w:hAnsi="Times New Roman" w:cs="Times New Roman"/>
          <w:sz w:val="24"/>
          <w:szCs w:val="24"/>
        </w:rPr>
        <w:t xml:space="preserve"> McMinn et al (2021) posit that </w:t>
      </w:r>
      <w:r w:rsidRPr="00152321">
        <w:rPr>
          <w:rFonts w:ascii="Times New Roman" w:hAnsi="Times New Roman" w:cs="Times New Roman"/>
          <w:sz w:val="24"/>
          <w:szCs w:val="24"/>
        </w:rPr>
        <w:t>external factors</w:t>
      </w:r>
      <w:r w:rsidR="00A80792" w:rsidRPr="00152321">
        <w:rPr>
          <w:rFonts w:ascii="Times New Roman" w:hAnsi="Times New Roman" w:cs="Times New Roman"/>
          <w:sz w:val="24"/>
          <w:szCs w:val="24"/>
        </w:rPr>
        <w:t>,</w:t>
      </w:r>
      <w:r w:rsidR="00586854" w:rsidRPr="00152321">
        <w:rPr>
          <w:rFonts w:ascii="Times New Roman" w:hAnsi="Times New Roman" w:cs="Times New Roman"/>
          <w:sz w:val="24"/>
          <w:szCs w:val="24"/>
        </w:rPr>
        <w:t xml:space="preserve"> such as those from the environment</w:t>
      </w:r>
      <w:r w:rsidR="00A80792" w:rsidRPr="00152321">
        <w:rPr>
          <w:rFonts w:ascii="Times New Roman" w:hAnsi="Times New Roman" w:cs="Times New Roman"/>
          <w:sz w:val="24"/>
          <w:szCs w:val="24"/>
        </w:rPr>
        <w:t>,</w:t>
      </w:r>
      <w:r w:rsidRPr="00152321">
        <w:rPr>
          <w:rFonts w:ascii="Times New Roman" w:hAnsi="Times New Roman" w:cs="Times New Roman"/>
          <w:sz w:val="24"/>
          <w:szCs w:val="24"/>
        </w:rPr>
        <w:t xml:space="preserve"> can negatively impact and therefore limit the </w:t>
      </w:r>
      <w:r w:rsidR="00586854" w:rsidRPr="00152321">
        <w:rPr>
          <w:rFonts w:ascii="Times New Roman" w:hAnsi="Times New Roman" w:cs="Times New Roman"/>
          <w:sz w:val="24"/>
          <w:szCs w:val="24"/>
        </w:rPr>
        <w:t>self-efficacy</w:t>
      </w:r>
      <w:r w:rsidRPr="00152321">
        <w:rPr>
          <w:rFonts w:ascii="Times New Roman" w:hAnsi="Times New Roman" w:cs="Times New Roman"/>
          <w:sz w:val="24"/>
          <w:szCs w:val="24"/>
        </w:rPr>
        <w:t xml:space="preserve"> beliefs of mathematics teachers. </w:t>
      </w:r>
      <w:r w:rsidR="00F830EF" w:rsidRPr="00152321">
        <w:rPr>
          <w:rFonts w:ascii="Times New Roman" w:hAnsi="Times New Roman" w:cs="Times New Roman"/>
          <w:sz w:val="24"/>
          <w:szCs w:val="24"/>
        </w:rPr>
        <w:t xml:space="preserve"> </w:t>
      </w:r>
      <w:r w:rsidR="0086620E" w:rsidRPr="00152321">
        <w:rPr>
          <w:rFonts w:ascii="Times New Roman" w:hAnsi="Times New Roman" w:cs="Times New Roman"/>
          <w:sz w:val="24"/>
          <w:szCs w:val="24"/>
        </w:rPr>
        <w:t>For instance, the</w:t>
      </w:r>
      <w:r w:rsidR="00F830EF" w:rsidRPr="00152321">
        <w:rPr>
          <w:rFonts w:ascii="Times New Roman" w:hAnsi="Times New Roman" w:cs="Times New Roman"/>
          <w:sz w:val="24"/>
          <w:szCs w:val="24"/>
        </w:rPr>
        <w:t xml:space="preserve"> implementation of the Free SHS policy in Ghana has resulted in an increase in enro</w:t>
      </w:r>
      <w:r w:rsidR="00687FDF" w:rsidRPr="00152321">
        <w:rPr>
          <w:rFonts w:ascii="Times New Roman" w:hAnsi="Times New Roman" w:cs="Times New Roman"/>
          <w:sz w:val="24"/>
          <w:szCs w:val="24"/>
        </w:rPr>
        <w:t>l</w:t>
      </w:r>
      <w:r w:rsidR="00F830EF" w:rsidRPr="00152321">
        <w:rPr>
          <w:rFonts w:ascii="Times New Roman" w:hAnsi="Times New Roman" w:cs="Times New Roman"/>
          <w:sz w:val="24"/>
          <w:szCs w:val="24"/>
        </w:rPr>
        <w:t xml:space="preserve">lment not only at senior high </w:t>
      </w:r>
      <w:r w:rsidR="00504E51" w:rsidRPr="00152321">
        <w:rPr>
          <w:rFonts w:ascii="Times New Roman" w:hAnsi="Times New Roman" w:cs="Times New Roman"/>
          <w:sz w:val="24"/>
          <w:szCs w:val="24"/>
        </w:rPr>
        <w:t xml:space="preserve">schools </w:t>
      </w:r>
      <w:r w:rsidR="00F830EF" w:rsidRPr="00152321">
        <w:rPr>
          <w:rFonts w:ascii="Times New Roman" w:hAnsi="Times New Roman" w:cs="Times New Roman"/>
          <w:sz w:val="24"/>
          <w:szCs w:val="24"/>
        </w:rPr>
        <w:t>but also at tertiary levels</w:t>
      </w:r>
      <w:r w:rsidR="0086620E" w:rsidRPr="00152321">
        <w:rPr>
          <w:rFonts w:ascii="Times New Roman" w:hAnsi="Times New Roman" w:cs="Times New Roman"/>
          <w:sz w:val="24"/>
          <w:szCs w:val="24"/>
        </w:rPr>
        <w:t>, such as the colleges</w:t>
      </w:r>
      <w:r w:rsidR="00F830EF" w:rsidRPr="00152321">
        <w:rPr>
          <w:rFonts w:ascii="Times New Roman" w:hAnsi="Times New Roman" w:cs="Times New Roman"/>
          <w:sz w:val="24"/>
          <w:szCs w:val="24"/>
        </w:rPr>
        <w:t xml:space="preserve"> of education in the country</w:t>
      </w:r>
      <w:r w:rsidR="00BD1F38" w:rsidRPr="00152321">
        <w:rPr>
          <w:rFonts w:ascii="Times New Roman" w:hAnsi="Times New Roman" w:cs="Times New Roman"/>
          <w:sz w:val="24"/>
          <w:szCs w:val="24"/>
        </w:rPr>
        <w:t xml:space="preserve"> (Nyadzi et al., 2024)</w:t>
      </w:r>
      <w:r w:rsidR="00F830EF" w:rsidRPr="00152321">
        <w:rPr>
          <w:rFonts w:ascii="Times New Roman" w:hAnsi="Times New Roman" w:cs="Times New Roman"/>
          <w:sz w:val="24"/>
          <w:szCs w:val="24"/>
        </w:rPr>
        <w:t>.</w:t>
      </w:r>
      <w:r w:rsidRPr="00152321">
        <w:rPr>
          <w:rFonts w:ascii="Times New Roman" w:hAnsi="Times New Roman" w:cs="Times New Roman"/>
          <w:sz w:val="24"/>
          <w:szCs w:val="24"/>
        </w:rPr>
        <w:t xml:space="preserve"> </w:t>
      </w:r>
      <w:r w:rsidR="00F830EF" w:rsidRPr="00152321">
        <w:rPr>
          <w:rFonts w:ascii="Times New Roman" w:hAnsi="Times New Roman" w:cs="Times New Roman"/>
          <w:sz w:val="24"/>
          <w:szCs w:val="24"/>
        </w:rPr>
        <w:t xml:space="preserve">These large class sizes amid the limited teaching and learning </w:t>
      </w:r>
      <w:r w:rsidR="0086620E" w:rsidRPr="00152321">
        <w:rPr>
          <w:rFonts w:ascii="Times New Roman" w:hAnsi="Times New Roman" w:cs="Times New Roman"/>
          <w:sz w:val="24"/>
          <w:szCs w:val="24"/>
        </w:rPr>
        <w:t>materials</w:t>
      </w:r>
      <w:r w:rsidR="00504E51" w:rsidRPr="00152321">
        <w:rPr>
          <w:rFonts w:ascii="Times New Roman" w:hAnsi="Times New Roman" w:cs="Times New Roman"/>
          <w:sz w:val="24"/>
          <w:szCs w:val="24"/>
        </w:rPr>
        <w:t>,</w:t>
      </w:r>
      <w:r w:rsidR="0086620E" w:rsidRPr="00152321">
        <w:rPr>
          <w:rFonts w:ascii="Times New Roman" w:hAnsi="Times New Roman" w:cs="Times New Roman"/>
          <w:sz w:val="24"/>
          <w:szCs w:val="24"/>
        </w:rPr>
        <w:t xml:space="preserve"> coupled with high workload for mathematics teachers</w:t>
      </w:r>
      <w:r w:rsidR="00504E51" w:rsidRPr="00152321">
        <w:rPr>
          <w:rFonts w:ascii="Times New Roman" w:hAnsi="Times New Roman" w:cs="Times New Roman"/>
          <w:sz w:val="24"/>
          <w:szCs w:val="24"/>
        </w:rPr>
        <w:t xml:space="preserve"> has the potent</w:t>
      </w:r>
      <w:r w:rsidR="00687FDF" w:rsidRPr="00152321">
        <w:rPr>
          <w:rFonts w:ascii="Times New Roman" w:hAnsi="Times New Roman" w:cs="Times New Roman"/>
          <w:sz w:val="24"/>
          <w:szCs w:val="24"/>
        </w:rPr>
        <w:t>ial of affecting their self-efficacy</w:t>
      </w:r>
      <w:r w:rsidR="007338F8" w:rsidRPr="00152321">
        <w:rPr>
          <w:rFonts w:ascii="Times New Roman" w:hAnsi="Times New Roman" w:cs="Times New Roman"/>
          <w:sz w:val="24"/>
          <w:szCs w:val="24"/>
        </w:rPr>
        <w:t xml:space="preserve"> (David &amp; Andrews, 2022)</w:t>
      </w:r>
      <w:r w:rsidR="00687FDF" w:rsidRPr="00152321">
        <w:rPr>
          <w:rFonts w:ascii="Times New Roman" w:hAnsi="Times New Roman" w:cs="Times New Roman"/>
          <w:sz w:val="24"/>
          <w:szCs w:val="24"/>
        </w:rPr>
        <w:t>.</w:t>
      </w:r>
      <w:r w:rsidR="00504E51" w:rsidRPr="00152321">
        <w:rPr>
          <w:rFonts w:ascii="Times New Roman" w:hAnsi="Times New Roman" w:cs="Times New Roman"/>
          <w:sz w:val="24"/>
          <w:szCs w:val="24"/>
        </w:rPr>
        <w:t xml:space="preserve"> </w:t>
      </w:r>
      <w:r w:rsidR="00853361" w:rsidRPr="00152321">
        <w:rPr>
          <w:rFonts w:ascii="Times New Roman" w:hAnsi="Times New Roman" w:cs="Times New Roman"/>
          <w:sz w:val="24"/>
          <w:szCs w:val="24"/>
        </w:rPr>
        <w:t>From the perspective of the Social Cognitive Theory, these environmental factors</w:t>
      </w:r>
      <w:r w:rsidR="000300CC" w:rsidRPr="00152321">
        <w:rPr>
          <w:rFonts w:ascii="Times New Roman" w:hAnsi="Times New Roman" w:cs="Times New Roman"/>
          <w:sz w:val="24"/>
          <w:szCs w:val="24"/>
        </w:rPr>
        <w:t xml:space="preserve"> can</w:t>
      </w:r>
      <w:r w:rsidR="00853361" w:rsidRPr="00152321">
        <w:rPr>
          <w:rFonts w:ascii="Times New Roman" w:hAnsi="Times New Roman" w:cs="Times New Roman"/>
          <w:sz w:val="24"/>
          <w:szCs w:val="24"/>
        </w:rPr>
        <w:t xml:space="preserve"> affect teachers’ personal philosophy and teaching behavior, thereby reducing their interest in making their instruction learner-centred.</w:t>
      </w:r>
      <w:r w:rsidR="00E315AC" w:rsidRPr="00152321">
        <w:rPr>
          <w:rFonts w:ascii="Times New Roman" w:hAnsi="Times New Roman" w:cs="Times New Roman"/>
          <w:sz w:val="24"/>
          <w:szCs w:val="24"/>
        </w:rPr>
        <w:t xml:space="preserve"> As a result, instruction rich in STEM practices, such as inquiry-based and problem-based learning approaches that can boost the creative thinking capacities of the learners, will be discouraged</w:t>
      </w:r>
      <w:r w:rsidR="000300CC" w:rsidRPr="00152321">
        <w:rPr>
          <w:rFonts w:ascii="Times New Roman" w:hAnsi="Times New Roman" w:cs="Times New Roman"/>
          <w:sz w:val="24"/>
          <w:szCs w:val="24"/>
        </w:rPr>
        <w:t>.</w:t>
      </w:r>
      <w:r w:rsidR="00853361" w:rsidRPr="00152321">
        <w:rPr>
          <w:rFonts w:ascii="Times New Roman" w:hAnsi="Times New Roman" w:cs="Times New Roman"/>
          <w:sz w:val="24"/>
          <w:szCs w:val="24"/>
        </w:rPr>
        <w:t xml:space="preserve"> </w:t>
      </w:r>
      <w:r w:rsidR="00E14826" w:rsidRPr="00152321">
        <w:rPr>
          <w:rFonts w:ascii="Times New Roman" w:hAnsi="Times New Roman" w:cs="Times New Roman"/>
          <w:sz w:val="24"/>
          <w:szCs w:val="24"/>
        </w:rPr>
        <w:t xml:space="preserve"> In instances </w:t>
      </w:r>
      <w:r w:rsidR="00D75436" w:rsidRPr="00152321">
        <w:rPr>
          <w:rFonts w:ascii="Times New Roman" w:hAnsi="Times New Roman" w:cs="Times New Roman"/>
          <w:sz w:val="24"/>
          <w:szCs w:val="24"/>
        </w:rPr>
        <w:t>where</w:t>
      </w:r>
      <w:r w:rsidR="00E14826" w:rsidRPr="00152321">
        <w:rPr>
          <w:rFonts w:ascii="Times New Roman" w:hAnsi="Times New Roman" w:cs="Times New Roman"/>
          <w:sz w:val="24"/>
          <w:szCs w:val="24"/>
        </w:rPr>
        <w:t xml:space="preserve"> the classrooms are overcrowded, </w:t>
      </w:r>
      <w:r w:rsidR="00524BED" w:rsidRPr="00152321">
        <w:rPr>
          <w:rFonts w:ascii="Times New Roman" w:hAnsi="Times New Roman" w:cs="Times New Roman"/>
          <w:sz w:val="24"/>
          <w:szCs w:val="24"/>
        </w:rPr>
        <w:t xml:space="preserve">teachers who are pedagogically inclined to a learner-centred approach may resort to teacher-centredness as a result of this environmental constraint, </w:t>
      </w:r>
      <w:r w:rsidR="00D81FCD" w:rsidRPr="00152321">
        <w:rPr>
          <w:rFonts w:ascii="Times New Roman" w:hAnsi="Times New Roman" w:cs="Times New Roman"/>
          <w:sz w:val="24"/>
          <w:szCs w:val="24"/>
        </w:rPr>
        <w:t>thereby</w:t>
      </w:r>
      <w:r w:rsidR="00524BED" w:rsidRPr="00152321">
        <w:rPr>
          <w:rFonts w:ascii="Times New Roman" w:hAnsi="Times New Roman" w:cs="Times New Roman"/>
          <w:sz w:val="24"/>
          <w:szCs w:val="24"/>
        </w:rPr>
        <w:t xml:space="preserve"> </w:t>
      </w:r>
      <w:r w:rsidR="007A586E" w:rsidRPr="00152321">
        <w:rPr>
          <w:rFonts w:ascii="Times New Roman" w:hAnsi="Times New Roman" w:cs="Times New Roman"/>
          <w:sz w:val="24"/>
          <w:szCs w:val="24"/>
        </w:rPr>
        <w:t xml:space="preserve">negatively </w:t>
      </w:r>
      <w:r w:rsidR="00D81FCD" w:rsidRPr="00152321">
        <w:rPr>
          <w:rFonts w:ascii="Times New Roman" w:hAnsi="Times New Roman" w:cs="Times New Roman"/>
          <w:sz w:val="24"/>
          <w:szCs w:val="24"/>
        </w:rPr>
        <w:t>influencing</w:t>
      </w:r>
      <w:r w:rsidR="007A586E" w:rsidRPr="00152321">
        <w:rPr>
          <w:rFonts w:ascii="Times New Roman" w:hAnsi="Times New Roman" w:cs="Times New Roman"/>
          <w:sz w:val="24"/>
          <w:szCs w:val="24"/>
        </w:rPr>
        <w:t xml:space="preserve"> their efficacy judgments and behavioral choices (</w:t>
      </w:r>
      <w:r w:rsidR="00153666" w:rsidRPr="00152321">
        <w:rPr>
          <w:rFonts w:ascii="Times New Roman" w:hAnsi="Times New Roman" w:cs="Times New Roman"/>
          <w:sz w:val="24"/>
          <w:szCs w:val="24"/>
        </w:rPr>
        <w:t>Takyi et al. 2025).</w:t>
      </w:r>
    </w:p>
    <w:p w14:paraId="39316493" w14:textId="0518E670" w:rsidR="007A586E" w:rsidRPr="00152321" w:rsidRDefault="0025637F" w:rsidP="00B35706">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Hence, Social Cognitive Theory gives us </w:t>
      </w:r>
      <w:r w:rsidR="00877D8D" w:rsidRPr="00152321">
        <w:rPr>
          <w:rFonts w:ascii="Times New Roman" w:hAnsi="Times New Roman" w:cs="Times New Roman"/>
          <w:sz w:val="24"/>
          <w:szCs w:val="24"/>
        </w:rPr>
        <w:t>a</w:t>
      </w:r>
      <w:r w:rsidRPr="00152321">
        <w:rPr>
          <w:rFonts w:ascii="Times New Roman" w:hAnsi="Times New Roman" w:cs="Times New Roman"/>
          <w:sz w:val="24"/>
          <w:szCs w:val="24"/>
        </w:rPr>
        <w:t xml:space="preserve"> </w:t>
      </w:r>
      <w:r w:rsidR="004D21E3" w:rsidRPr="00152321">
        <w:rPr>
          <w:rFonts w:ascii="Times New Roman" w:hAnsi="Times New Roman" w:cs="Times New Roman"/>
          <w:sz w:val="24"/>
          <w:szCs w:val="24"/>
        </w:rPr>
        <w:t>better</w:t>
      </w:r>
      <w:r w:rsidRPr="00152321">
        <w:rPr>
          <w:rFonts w:ascii="Times New Roman" w:hAnsi="Times New Roman" w:cs="Times New Roman"/>
          <w:sz w:val="24"/>
          <w:szCs w:val="24"/>
        </w:rPr>
        <w:t xml:space="preserve"> means of explaining the differences in </w:t>
      </w:r>
      <w:r w:rsidR="004872D2" w:rsidRPr="00152321">
        <w:rPr>
          <w:rFonts w:ascii="Times New Roman" w:hAnsi="Times New Roman" w:cs="Times New Roman"/>
          <w:sz w:val="24"/>
          <w:szCs w:val="24"/>
        </w:rPr>
        <w:t xml:space="preserve">mathematics teacher behavior </w:t>
      </w:r>
      <w:r w:rsidR="00877D8D" w:rsidRPr="00152321">
        <w:rPr>
          <w:rFonts w:ascii="Times New Roman" w:hAnsi="Times New Roman" w:cs="Times New Roman"/>
          <w:sz w:val="24"/>
          <w:szCs w:val="24"/>
        </w:rPr>
        <w:t>in</w:t>
      </w:r>
      <w:r w:rsidR="004872D2" w:rsidRPr="00152321">
        <w:rPr>
          <w:rFonts w:ascii="Times New Roman" w:hAnsi="Times New Roman" w:cs="Times New Roman"/>
          <w:sz w:val="24"/>
          <w:szCs w:val="24"/>
        </w:rPr>
        <w:t xml:space="preserve"> the colleges of education system when teaching and learning resources are limited, but the class size</w:t>
      </w:r>
      <w:r w:rsidR="004D21E3" w:rsidRPr="00152321">
        <w:rPr>
          <w:rFonts w:ascii="Times New Roman" w:hAnsi="Times New Roman" w:cs="Times New Roman"/>
          <w:sz w:val="24"/>
          <w:szCs w:val="24"/>
        </w:rPr>
        <w:t>s</w:t>
      </w:r>
      <w:r w:rsidR="004872D2" w:rsidRPr="00152321">
        <w:rPr>
          <w:rFonts w:ascii="Times New Roman" w:hAnsi="Times New Roman" w:cs="Times New Roman"/>
          <w:sz w:val="24"/>
          <w:szCs w:val="24"/>
        </w:rPr>
        <w:t xml:space="preserve"> </w:t>
      </w:r>
      <w:r w:rsidR="004D21E3" w:rsidRPr="00152321">
        <w:rPr>
          <w:rFonts w:ascii="Times New Roman" w:hAnsi="Times New Roman" w:cs="Times New Roman"/>
          <w:sz w:val="24"/>
          <w:szCs w:val="24"/>
        </w:rPr>
        <w:t>are</w:t>
      </w:r>
      <w:r w:rsidR="004872D2" w:rsidRPr="00152321">
        <w:rPr>
          <w:rFonts w:ascii="Times New Roman" w:hAnsi="Times New Roman" w:cs="Times New Roman"/>
          <w:sz w:val="24"/>
          <w:szCs w:val="24"/>
        </w:rPr>
        <w:t xml:space="preserve"> large</w:t>
      </w:r>
      <w:r w:rsidR="00726B78" w:rsidRPr="00152321">
        <w:rPr>
          <w:rFonts w:ascii="Times New Roman" w:hAnsi="Times New Roman" w:cs="Times New Roman"/>
          <w:sz w:val="24"/>
          <w:szCs w:val="24"/>
        </w:rPr>
        <w:t xml:space="preserve"> (Nyadzi et al., 2024</w:t>
      </w:r>
      <w:r w:rsidR="004872D2" w:rsidRPr="00152321">
        <w:rPr>
          <w:rFonts w:ascii="Times New Roman" w:hAnsi="Times New Roman" w:cs="Times New Roman"/>
          <w:sz w:val="24"/>
          <w:szCs w:val="24"/>
        </w:rPr>
        <w:t>.</w:t>
      </w:r>
      <w:r w:rsidR="00DD6C83" w:rsidRPr="00152321">
        <w:rPr>
          <w:rFonts w:ascii="Times New Roman" w:hAnsi="Times New Roman" w:cs="Times New Roman"/>
          <w:sz w:val="24"/>
          <w:szCs w:val="24"/>
        </w:rPr>
        <w:t xml:space="preserve"> </w:t>
      </w:r>
      <w:r w:rsidR="00726B78" w:rsidRPr="00152321">
        <w:rPr>
          <w:rFonts w:ascii="Times New Roman" w:hAnsi="Times New Roman" w:cs="Times New Roman"/>
          <w:sz w:val="24"/>
          <w:szCs w:val="24"/>
        </w:rPr>
        <w:t>The Social Cognitive Theory also</w:t>
      </w:r>
      <w:r w:rsidR="00DD6C83" w:rsidRPr="00152321">
        <w:rPr>
          <w:rFonts w:ascii="Times New Roman" w:hAnsi="Times New Roman" w:cs="Times New Roman"/>
          <w:sz w:val="24"/>
          <w:szCs w:val="24"/>
        </w:rPr>
        <w:t xml:space="preserve"> emphasises how learning thrives in a conducive learning environment, where there </w:t>
      </w:r>
      <w:r w:rsidR="00726B78" w:rsidRPr="00152321">
        <w:rPr>
          <w:rFonts w:ascii="Times New Roman" w:hAnsi="Times New Roman" w:cs="Times New Roman"/>
          <w:sz w:val="24"/>
          <w:szCs w:val="24"/>
        </w:rPr>
        <w:t>is</w:t>
      </w:r>
      <w:r w:rsidR="00DD6C83" w:rsidRPr="00152321">
        <w:rPr>
          <w:rFonts w:ascii="Times New Roman" w:hAnsi="Times New Roman" w:cs="Times New Roman"/>
          <w:sz w:val="24"/>
          <w:szCs w:val="24"/>
        </w:rPr>
        <w:t xml:space="preserve"> the availability of a professional </w:t>
      </w:r>
      <w:r w:rsidR="00CD580A" w:rsidRPr="00152321">
        <w:rPr>
          <w:rFonts w:ascii="Times New Roman" w:hAnsi="Times New Roman" w:cs="Times New Roman"/>
          <w:sz w:val="24"/>
          <w:szCs w:val="24"/>
        </w:rPr>
        <w:t>learning</w:t>
      </w:r>
      <w:r w:rsidR="00DD6C83" w:rsidRPr="00152321">
        <w:rPr>
          <w:rFonts w:ascii="Times New Roman" w:hAnsi="Times New Roman" w:cs="Times New Roman"/>
          <w:sz w:val="24"/>
          <w:szCs w:val="24"/>
        </w:rPr>
        <w:t xml:space="preserve"> centre</w:t>
      </w:r>
      <w:r w:rsidR="00726B78" w:rsidRPr="00152321">
        <w:rPr>
          <w:rFonts w:ascii="Times New Roman" w:hAnsi="Times New Roman" w:cs="Times New Roman"/>
          <w:sz w:val="24"/>
          <w:szCs w:val="24"/>
        </w:rPr>
        <w:t>,</w:t>
      </w:r>
      <w:r w:rsidR="00DD6C83" w:rsidRPr="00152321">
        <w:rPr>
          <w:rFonts w:ascii="Times New Roman" w:hAnsi="Times New Roman" w:cs="Times New Roman"/>
          <w:sz w:val="24"/>
          <w:szCs w:val="24"/>
        </w:rPr>
        <w:t xml:space="preserve"> and a culture of </w:t>
      </w:r>
      <w:r w:rsidR="00726B78" w:rsidRPr="00152321">
        <w:rPr>
          <w:rFonts w:ascii="Times New Roman" w:hAnsi="Times New Roman" w:cs="Times New Roman"/>
          <w:sz w:val="24"/>
          <w:szCs w:val="24"/>
        </w:rPr>
        <w:t>teamwork</w:t>
      </w:r>
      <w:r w:rsidR="00DD6C83" w:rsidRPr="00152321">
        <w:rPr>
          <w:rFonts w:ascii="Times New Roman" w:hAnsi="Times New Roman" w:cs="Times New Roman"/>
          <w:sz w:val="24"/>
          <w:szCs w:val="24"/>
        </w:rPr>
        <w:t xml:space="preserve"> is encouraged. This </w:t>
      </w:r>
      <w:r w:rsidR="00DD6C83" w:rsidRPr="00152321">
        <w:rPr>
          <w:rFonts w:ascii="Times New Roman" w:hAnsi="Times New Roman" w:cs="Times New Roman"/>
          <w:sz w:val="24"/>
          <w:szCs w:val="24"/>
        </w:rPr>
        <w:lastRenderedPageBreak/>
        <w:t xml:space="preserve">environment will serve as a shock absorber to protect </w:t>
      </w:r>
      <w:r w:rsidR="004D21E3" w:rsidRPr="00152321">
        <w:rPr>
          <w:rFonts w:ascii="Times New Roman" w:hAnsi="Times New Roman" w:cs="Times New Roman"/>
          <w:sz w:val="24"/>
          <w:szCs w:val="24"/>
        </w:rPr>
        <w:t xml:space="preserve">the </w:t>
      </w:r>
      <w:r w:rsidR="00DD6C83" w:rsidRPr="00152321">
        <w:rPr>
          <w:rFonts w:ascii="Times New Roman" w:hAnsi="Times New Roman" w:cs="Times New Roman"/>
          <w:sz w:val="24"/>
          <w:szCs w:val="24"/>
        </w:rPr>
        <w:t>self-efficacy capacities of teachers</w:t>
      </w:r>
      <w:r w:rsidR="005E68DA" w:rsidRPr="00152321">
        <w:rPr>
          <w:rFonts w:ascii="Times New Roman" w:hAnsi="Times New Roman" w:cs="Times New Roman"/>
          <w:sz w:val="24"/>
          <w:szCs w:val="24"/>
        </w:rPr>
        <w:t xml:space="preserve"> (Liu et al., 2020)</w:t>
      </w:r>
      <w:r w:rsidR="00462F40" w:rsidRPr="00152321">
        <w:rPr>
          <w:rFonts w:ascii="Times New Roman" w:hAnsi="Times New Roman" w:cs="Times New Roman"/>
          <w:sz w:val="24"/>
          <w:szCs w:val="24"/>
        </w:rPr>
        <w:t>. Deliberately empowering the self-efficacy of mathematics teachers through planned professional and systematic support will contribute significantly to boosting STEM outcomes, especially in large class sizes with different characteristics at the colleges of education</w:t>
      </w:r>
      <w:r w:rsidR="000D6DB4" w:rsidRPr="00152321">
        <w:rPr>
          <w:rFonts w:ascii="Times New Roman" w:hAnsi="Times New Roman" w:cs="Times New Roman"/>
          <w:sz w:val="24"/>
          <w:szCs w:val="24"/>
        </w:rPr>
        <w:t>, being the outcome of Free SHS (</w:t>
      </w:r>
      <w:r w:rsidR="00653493" w:rsidRPr="00152321">
        <w:rPr>
          <w:rFonts w:ascii="Times New Roman" w:hAnsi="Times New Roman" w:cs="Times New Roman"/>
          <w:sz w:val="24"/>
          <w:szCs w:val="24"/>
        </w:rPr>
        <w:t xml:space="preserve">Dadzie et al., 2025; </w:t>
      </w:r>
      <w:r w:rsidR="000D6DB4" w:rsidRPr="00152321">
        <w:rPr>
          <w:rFonts w:ascii="Times New Roman" w:hAnsi="Times New Roman" w:cs="Times New Roman"/>
          <w:sz w:val="24"/>
          <w:szCs w:val="24"/>
        </w:rPr>
        <w:t xml:space="preserve">David &amp; Andrews, 2022). </w:t>
      </w:r>
      <w:r w:rsidR="001371E7" w:rsidRPr="00152321">
        <w:rPr>
          <w:rFonts w:ascii="Times New Roman" w:hAnsi="Times New Roman" w:cs="Times New Roman"/>
          <w:sz w:val="24"/>
          <w:szCs w:val="24"/>
        </w:rPr>
        <w:t>By understanding the importance of the</w:t>
      </w:r>
      <w:r w:rsidR="00C63EEA" w:rsidRPr="00152321">
        <w:rPr>
          <w:rFonts w:ascii="Times New Roman" w:hAnsi="Times New Roman" w:cs="Times New Roman"/>
          <w:sz w:val="24"/>
          <w:szCs w:val="24"/>
        </w:rPr>
        <w:t xml:space="preserve"> reciprocal linkage between mathematics teachers and their teaching environment, the SCT explains the essence of policy and teacher education reforms </w:t>
      </w:r>
      <w:r w:rsidR="007A586E" w:rsidRPr="00152321">
        <w:rPr>
          <w:rFonts w:ascii="Times New Roman" w:hAnsi="Times New Roman" w:cs="Times New Roman"/>
          <w:sz w:val="24"/>
          <w:szCs w:val="24"/>
        </w:rPr>
        <w:t>that attend not only to curriculum and resources, but also to the psychological and social dimensions of mathematics teaching.</w:t>
      </w:r>
    </w:p>
    <w:p w14:paraId="7DF5C08F" w14:textId="77777777" w:rsidR="00A05329" w:rsidRPr="00152321" w:rsidRDefault="00A05329" w:rsidP="00A05329">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Constructivist Learning Theory (CLT) and Mathematics Teacher Education</w:t>
      </w:r>
    </w:p>
    <w:p w14:paraId="6102F4AB" w14:textId="28DD34C4" w:rsidR="00233C4E" w:rsidRPr="00152321" w:rsidRDefault="00233C4E" w:rsidP="00A05329">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The major interest of the Constructivist Learning Theory (CLT) is that learners are active individuals who are capable of creating knowledge for themselves if they are given the needed resources</w:t>
      </w:r>
      <w:r w:rsidR="00F07172" w:rsidRPr="00152321">
        <w:rPr>
          <w:rFonts w:ascii="Times New Roman" w:hAnsi="Times New Roman" w:cs="Times New Roman"/>
          <w:sz w:val="24"/>
          <w:szCs w:val="24"/>
        </w:rPr>
        <w:t xml:space="preserve"> (Oppong-Gyebi et al.,2023).</w:t>
      </w:r>
      <w:r w:rsidRPr="00152321">
        <w:rPr>
          <w:rFonts w:ascii="Times New Roman" w:hAnsi="Times New Roman" w:cs="Times New Roman"/>
          <w:sz w:val="24"/>
          <w:szCs w:val="24"/>
        </w:rPr>
        <w:t xml:space="preserve"> This means that learning should be an active and meaning-making process in which learners are allowed to construct knowledge for themselves through the exchange of ideas, processes, </w:t>
      </w:r>
      <w:r w:rsidR="00EC0723" w:rsidRPr="00152321">
        <w:rPr>
          <w:rFonts w:ascii="Times New Roman" w:hAnsi="Times New Roman" w:cs="Times New Roman"/>
          <w:sz w:val="24"/>
          <w:szCs w:val="24"/>
        </w:rPr>
        <w:t xml:space="preserve">and </w:t>
      </w:r>
      <w:r w:rsidRPr="00152321">
        <w:rPr>
          <w:rFonts w:ascii="Times New Roman" w:hAnsi="Times New Roman" w:cs="Times New Roman"/>
          <w:sz w:val="24"/>
          <w:szCs w:val="24"/>
        </w:rPr>
        <w:t>experiences</w:t>
      </w:r>
      <w:r w:rsidR="00EC0723" w:rsidRPr="00152321">
        <w:rPr>
          <w:rFonts w:ascii="Times New Roman" w:hAnsi="Times New Roman" w:cs="Times New Roman"/>
          <w:sz w:val="24"/>
          <w:szCs w:val="24"/>
        </w:rPr>
        <w:t xml:space="preserve"> in a more socially relaxed but resource-rich environment (</w:t>
      </w:r>
      <w:r w:rsidR="00CC22C4" w:rsidRPr="00152321">
        <w:rPr>
          <w:rFonts w:ascii="Times New Roman" w:hAnsi="Times New Roman" w:cs="Times New Roman"/>
          <w:sz w:val="24"/>
          <w:szCs w:val="24"/>
        </w:rPr>
        <w:t xml:space="preserve">Fosnot, 2005; </w:t>
      </w:r>
      <w:r w:rsidR="00EC0723" w:rsidRPr="00152321">
        <w:rPr>
          <w:rFonts w:ascii="Times New Roman" w:hAnsi="Times New Roman" w:cs="Times New Roman"/>
          <w:sz w:val="24"/>
          <w:szCs w:val="24"/>
        </w:rPr>
        <w:t xml:space="preserve">Piaget, 1972).  In the CLT classroom, the teacher acts as a facilitator, guiding active learners to make meaning of their learning process, rather than being </w:t>
      </w:r>
      <w:r w:rsidR="00890A72" w:rsidRPr="00152321">
        <w:rPr>
          <w:rFonts w:ascii="Times New Roman" w:hAnsi="Times New Roman" w:cs="Times New Roman"/>
          <w:sz w:val="24"/>
          <w:szCs w:val="24"/>
        </w:rPr>
        <w:t>in</w:t>
      </w:r>
      <w:r w:rsidR="00EC0723" w:rsidRPr="00152321">
        <w:rPr>
          <w:rFonts w:ascii="Times New Roman" w:hAnsi="Times New Roman" w:cs="Times New Roman"/>
          <w:sz w:val="24"/>
          <w:szCs w:val="24"/>
        </w:rPr>
        <w:t xml:space="preserve">active while seeing the teacher as the </w:t>
      </w:r>
      <w:r w:rsidR="00EC0723" w:rsidRPr="00152321">
        <w:rPr>
          <w:rFonts w:ascii="Times New Roman" w:hAnsi="Times New Roman" w:cs="Times New Roman"/>
          <w:i/>
          <w:iCs/>
          <w:sz w:val="24"/>
          <w:szCs w:val="24"/>
        </w:rPr>
        <w:t>sage on the stage</w:t>
      </w:r>
      <w:r w:rsidR="00EC0723" w:rsidRPr="00152321">
        <w:rPr>
          <w:rFonts w:ascii="Times New Roman" w:hAnsi="Times New Roman" w:cs="Times New Roman"/>
          <w:sz w:val="24"/>
          <w:szCs w:val="24"/>
        </w:rPr>
        <w:t>, imparting knowledge</w:t>
      </w:r>
      <w:r w:rsidR="004E640E" w:rsidRPr="00152321">
        <w:rPr>
          <w:rFonts w:ascii="Times New Roman" w:hAnsi="Times New Roman" w:cs="Times New Roman"/>
          <w:sz w:val="24"/>
          <w:szCs w:val="24"/>
        </w:rPr>
        <w:t xml:space="preserve"> </w:t>
      </w:r>
      <w:r w:rsidR="00C861F4" w:rsidRPr="00152321">
        <w:rPr>
          <w:rFonts w:ascii="Times New Roman" w:hAnsi="Times New Roman" w:cs="Times New Roman"/>
          <w:sz w:val="24"/>
          <w:szCs w:val="24"/>
        </w:rPr>
        <w:t>(Tang, 2025).</w:t>
      </w:r>
      <w:r w:rsidR="00EC0723" w:rsidRPr="00152321">
        <w:rPr>
          <w:rFonts w:ascii="Times New Roman" w:hAnsi="Times New Roman" w:cs="Times New Roman"/>
          <w:sz w:val="24"/>
          <w:szCs w:val="24"/>
        </w:rPr>
        <w:t xml:space="preserve"> </w:t>
      </w:r>
      <w:r w:rsidR="00292B67" w:rsidRPr="00152321">
        <w:rPr>
          <w:rFonts w:ascii="Times New Roman" w:hAnsi="Times New Roman" w:cs="Times New Roman"/>
          <w:sz w:val="24"/>
          <w:szCs w:val="24"/>
        </w:rPr>
        <w:t>From the constructivist approach to learning, the learners gain understanding through reflection, dialogue and problem-solving activities that they are engaged in.</w:t>
      </w:r>
      <w:r w:rsidR="004E640E" w:rsidRPr="00152321">
        <w:rPr>
          <w:rFonts w:ascii="Times New Roman" w:hAnsi="Times New Roman" w:cs="Times New Roman"/>
          <w:sz w:val="24"/>
          <w:szCs w:val="24"/>
        </w:rPr>
        <w:t xml:space="preserve"> Tang posited that</w:t>
      </w:r>
      <w:r w:rsidR="00292B67" w:rsidRPr="00152321">
        <w:rPr>
          <w:rFonts w:ascii="Times New Roman" w:hAnsi="Times New Roman" w:cs="Times New Roman"/>
          <w:sz w:val="24"/>
          <w:szCs w:val="24"/>
        </w:rPr>
        <w:t xml:space="preserve"> </w:t>
      </w:r>
      <w:r w:rsidR="004E640E" w:rsidRPr="00152321">
        <w:rPr>
          <w:rFonts w:ascii="Times New Roman" w:hAnsi="Times New Roman" w:cs="Times New Roman"/>
          <w:sz w:val="24"/>
          <w:szCs w:val="24"/>
        </w:rPr>
        <w:t>these</w:t>
      </w:r>
      <w:r w:rsidR="00292B67" w:rsidRPr="00152321">
        <w:rPr>
          <w:rFonts w:ascii="Times New Roman" w:hAnsi="Times New Roman" w:cs="Times New Roman"/>
          <w:sz w:val="24"/>
          <w:szCs w:val="24"/>
        </w:rPr>
        <w:t xml:space="preserve"> processes</w:t>
      </w:r>
      <w:r w:rsidR="00CE3AFE" w:rsidRPr="00152321">
        <w:rPr>
          <w:rFonts w:ascii="Times New Roman" w:hAnsi="Times New Roman" w:cs="Times New Roman"/>
          <w:sz w:val="24"/>
          <w:szCs w:val="24"/>
        </w:rPr>
        <w:t xml:space="preserve"> that they go through in the construction of the new knowledge often challenge the existing ideas and enhance their recreation</w:t>
      </w:r>
      <w:r w:rsidR="00466D24" w:rsidRPr="00152321">
        <w:rPr>
          <w:rFonts w:ascii="Times New Roman" w:hAnsi="Times New Roman" w:cs="Times New Roman"/>
          <w:sz w:val="24"/>
          <w:szCs w:val="24"/>
        </w:rPr>
        <w:t xml:space="preserve"> and recreation </w:t>
      </w:r>
      <w:r w:rsidR="00CE3AFE" w:rsidRPr="00152321">
        <w:rPr>
          <w:rFonts w:ascii="Times New Roman" w:hAnsi="Times New Roman" w:cs="Times New Roman"/>
          <w:sz w:val="24"/>
          <w:szCs w:val="24"/>
        </w:rPr>
        <w:t xml:space="preserve">of new ideas in order to fine-tune </w:t>
      </w:r>
      <w:r w:rsidR="00466D24" w:rsidRPr="00152321">
        <w:rPr>
          <w:rFonts w:ascii="Times New Roman" w:hAnsi="Times New Roman" w:cs="Times New Roman"/>
          <w:sz w:val="24"/>
          <w:szCs w:val="24"/>
        </w:rPr>
        <w:t>thinking process</w:t>
      </w:r>
      <w:r w:rsidR="004E640E" w:rsidRPr="00152321">
        <w:rPr>
          <w:rFonts w:ascii="Times New Roman" w:hAnsi="Times New Roman" w:cs="Times New Roman"/>
          <w:sz w:val="24"/>
          <w:szCs w:val="24"/>
        </w:rPr>
        <w:t xml:space="preserve">. </w:t>
      </w:r>
      <w:r w:rsidR="00CE3AFE" w:rsidRPr="00152321">
        <w:rPr>
          <w:rFonts w:ascii="Times New Roman" w:hAnsi="Times New Roman" w:cs="Times New Roman"/>
          <w:sz w:val="24"/>
          <w:szCs w:val="24"/>
        </w:rPr>
        <w:t>This leads to a more conceptual restructuring of their thought.</w:t>
      </w:r>
      <w:r w:rsidR="00322796" w:rsidRPr="00152321">
        <w:rPr>
          <w:rFonts w:ascii="Times New Roman" w:hAnsi="Times New Roman" w:cs="Times New Roman"/>
          <w:sz w:val="24"/>
          <w:szCs w:val="24"/>
        </w:rPr>
        <w:t xml:space="preserve"> In the context of teacher training, the </w:t>
      </w:r>
      <w:r w:rsidR="00322796" w:rsidRPr="00152321">
        <w:rPr>
          <w:rFonts w:ascii="Times New Roman" w:hAnsi="Times New Roman" w:cs="Times New Roman"/>
          <w:sz w:val="24"/>
          <w:szCs w:val="24"/>
        </w:rPr>
        <w:lastRenderedPageBreak/>
        <w:t xml:space="preserve">CLT emphasises the importance of training teachers who will create </w:t>
      </w:r>
      <w:r w:rsidR="00437726" w:rsidRPr="00152321">
        <w:rPr>
          <w:rFonts w:ascii="Times New Roman" w:hAnsi="Times New Roman" w:cs="Times New Roman"/>
          <w:sz w:val="24"/>
          <w:szCs w:val="24"/>
        </w:rPr>
        <w:t>an enabling learning environment that helps learners explore, reason, and share in the construction of knowledge</w:t>
      </w:r>
      <w:r w:rsidR="00396504" w:rsidRPr="00152321">
        <w:rPr>
          <w:rFonts w:ascii="Times New Roman" w:hAnsi="Times New Roman" w:cs="Times New Roman"/>
          <w:sz w:val="24"/>
          <w:szCs w:val="24"/>
        </w:rPr>
        <w:t xml:space="preserve"> (Dadzie et al., 2025)</w:t>
      </w:r>
      <w:r w:rsidR="00322796" w:rsidRPr="00152321">
        <w:rPr>
          <w:rFonts w:ascii="Times New Roman" w:hAnsi="Times New Roman" w:cs="Times New Roman"/>
          <w:sz w:val="24"/>
          <w:szCs w:val="24"/>
        </w:rPr>
        <w:t xml:space="preserve">. </w:t>
      </w:r>
      <w:r w:rsidR="00475AC2" w:rsidRPr="00152321">
        <w:rPr>
          <w:rFonts w:ascii="Times New Roman" w:hAnsi="Times New Roman" w:cs="Times New Roman"/>
          <w:sz w:val="24"/>
          <w:szCs w:val="24"/>
        </w:rPr>
        <w:t xml:space="preserve">In mathematics education, the </w:t>
      </w:r>
      <w:r w:rsidR="0058646F" w:rsidRPr="00152321">
        <w:rPr>
          <w:rFonts w:ascii="Times New Roman" w:hAnsi="Times New Roman" w:cs="Times New Roman"/>
          <w:sz w:val="24"/>
          <w:szCs w:val="24"/>
        </w:rPr>
        <w:t xml:space="preserve">constructivist </w:t>
      </w:r>
      <w:r w:rsidR="00475AC2" w:rsidRPr="00152321">
        <w:rPr>
          <w:rFonts w:ascii="Times New Roman" w:hAnsi="Times New Roman" w:cs="Times New Roman"/>
          <w:sz w:val="24"/>
          <w:szCs w:val="24"/>
        </w:rPr>
        <w:t xml:space="preserve">pedagogical approaches employed </w:t>
      </w:r>
      <w:r w:rsidR="0058646F" w:rsidRPr="00152321">
        <w:rPr>
          <w:rFonts w:ascii="Times New Roman" w:hAnsi="Times New Roman" w:cs="Times New Roman"/>
          <w:sz w:val="24"/>
          <w:szCs w:val="24"/>
        </w:rPr>
        <w:t>involve</w:t>
      </w:r>
      <w:r w:rsidR="00475AC2" w:rsidRPr="00152321">
        <w:rPr>
          <w:rFonts w:ascii="Times New Roman" w:hAnsi="Times New Roman" w:cs="Times New Roman"/>
          <w:sz w:val="24"/>
          <w:szCs w:val="24"/>
        </w:rPr>
        <w:t xml:space="preserve"> the use of principles that </w:t>
      </w:r>
      <w:r w:rsidR="00FE5BA5">
        <w:rPr>
          <w:rFonts w:ascii="Times New Roman" w:hAnsi="Times New Roman" w:cs="Times New Roman"/>
          <w:sz w:val="24"/>
          <w:szCs w:val="24"/>
        </w:rPr>
        <w:t>support</w:t>
      </w:r>
      <w:r w:rsidR="00475AC2" w:rsidRPr="00152321">
        <w:rPr>
          <w:rFonts w:ascii="Times New Roman" w:hAnsi="Times New Roman" w:cs="Times New Roman"/>
          <w:sz w:val="24"/>
          <w:szCs w:val="24"/>
        </w:rPr>
        <w:t xml:space="preserve"> inquiry-base</w:t>
      </w:r>
      <w:r w:rsidR="00D3270C" w:rsidRPr="00152321">
        <w:rPr>
          <w:rFonts w:ascii="Times New Roman" w:hAnsi="Times New Roman" w:cs="Times New Roman"/>
          <w:sz w:val="24"/>
          <w:szCs w:val="24"/>
        </w:rPr>
        <w:t>d</w:t>
      </w:r>
      <w:r w:rsidR="00475AC2" w:rsidRPr="00152321">
        <w:rPr>
          <w:rFonts w:ascii="Times New Roman" w:hAnsi="Times New Roman" w:cs="Times New Roman"/>
          <w:sz w:val="24"/>
          <w:szCs w:val="24"/>
        </w:rPr>
        <w:t xml:space="preserve"> learning, </w:t>
      </w:r>
      <w:r w:rsidR="00EC409B" w:rsidRPr="00152321">
        <w:rPr>
          <w:rFonts w:ascii="Times New Roman" w:hAnsi="Times New Roman" w:cs="Times New Roman"/>
          <w:sz w:val="24"/>
          <w:szCs w:val="24"/>
        </w:rPr>
        <w:t xml:space="preserve">critical thinking, </w:t>
      </w:r>
      <w:r w:rsidR="00475AC2" w:rsidRPr="00152321">
        <w:rPr>
          <w:rFonts w:ascii="Times New Roman" w:hAnsi="Times New Roman" w:cs="Times New Roman"/>
          <w:sz w:val="24"/>
          <w:szCs w:val="24"/>
        </w:rPr>
        <w:t xml:space="preserve">problem-solving </w:t>
      </w:r>
      <w:r w:rsidR="00EC409B" w:rsidRPr="00152321">
        <w:rPr>
          <w:rFonts w:ascii="Times New Roman" w:hAnsi="Times New Roman" w:cs="Times New Roman"/>
          <w:sz w:val="24"/>
          <w:szCs w:val="24"/>
        </w:rPr>
        <w:t>and conceptual understanding at the expense of rote memorisation procedures</w:t>
      </w:r>
      <w:r w:rsidR="00E02D49" w:rsidRPr="00152321">
        <w:rPr>
          <w:rFonts w:ascii="Times New Roman" w:hAnsi="Times New Roman" w:cs="Times New Roman"/>
          <w:sz w:val="24"/>
          <w:szCs w:val="24"/>
        </w:rPr>
        <w:t xml:space="preserve"> (Chaiarwut et al., 2025)</w:t>
      </w:r>
      <w:r w:rsidR="00EC409B" w:rsidRPr="00152321">
        <w:rPr>
          <w:rFonts w:ascii="Times New Roman" w:hAnsi="Times New Roman" w:cs="Times New Roman"/>
          <w:sz w:val="24"/>
          <w:szCs w:val="24"/>
        </w:rPr>
        <w:t xml:space="preserve">. Research indicates </w:t>
      </w:r>
      <w:r w:rsidR="0058646F" w:rsidRPr="00152321">
        <w:rPr>
          <w:rFonts w:ascii="Times New Roman" w:hAnsi="Times New Roman" w:cs="Times New Roman"/>
          <w:sz w:val="24"/>
          <w:szCs w:val="24"/>
        </w:rPr>
        <w:t>that in</w:t>
      </w:r>
      <w:r w:rsidR="00EC409B" w:rsidRPr="00152321">
        <w:rPr>
          <w:rFonts w:ascii="Times New Roman" w:hAnsi="Times New Roman" w:cs="Times New Roman"/>
          <w:sz w:val="24"/>
          <w:szCs w:val="24"/>
        </w:rPr>
        <w:t xml:space="preserve"> the constructivist mathematics classroom, </w:t>
      </w:r>
      <w:r w:rsidR="0058646F" w:rsidRPr="00152321">
        <w:rPr>
          <w:rFonts w:ascii="Times New Roman" w:hAnsi="Times New Roman" w:cs="Times New Roman"/>
          <w:sz w:val="24"/>
          <w:szCs w:val="24"/>
        </w:rPr>
        <w:t>teachers employ</w:t>
      </w:r>
      <w:r w:rsidR="00EC409B" w:rsidRPr="00152321">
        <w:rPr>
          <w:rFonts w:ascii="Times New Roman" w:hAnsi="Times New Roman" w:cs="Times New Roman"/>
          <w:sz w:val="24"/>
          <w:szCs w:val="24"/>
        </w:rPr>
        <w:t xml:space="preserve"> pedagogical approaches </w:t>
      </w:r>
      <w:r w:rsidR="0058646F" w:rsidRPr="00152321">
        <w:rPr>
          <w:rFonts w:ascii="Times New Roman" w:hAnsi="Times New Roman" w:cs="Times New Roman"/>
          <w:sz w:val="24"/>
          <w:szCs w:val="24"/>
        </w:rPr>
        <w:t xml:space="preserve">that </w:t>
      </w:r>
      <w:r w:rsidR="00EC409B" w:rsidRPr="00152321">
        <w:rPr>
          <w:rFonts w:ascii="Times New Roman" w:hAnsi="Times New Roman" w:cs="Times New Roman"/>
          <w:sz w:val="24"/>
          <w:szCs w:val="24"/>
        </w:rPr>
        <w:t xml:space="preserve">are </w:t>
      </w:r>
      <w:r w:rsidR="00437726" w:rsidRPr="00152321">
        <w:rPr>
          <w:rFonts w:ascii="Times New Roman" w:hAnsi="Times New Roman" w:cs="Times New Roman"/>
          <w:sz w:val="24"/>
          <w:szCs w:val="24"/>
        </w:rPr>
        <w:t xml:space="preserve">rich in activities and meaningful mathematical tasks, which encourage learners to develop multiple solution strategies and </w:t>
      </w:r>
      <w:r w:rsidR="0058646F" w:rsidRPr="00152321">
        <w:rPr>
          <w:rFonts w:ascii="Times New Roman" w:hAnsi="Times New Roman" w:cs="Times New Roman"/>
          <w:sz w:val="24"/>
          <w:szCs w:val="24"/>
        </w:rPr>
        <w:t>promote mathematics discourse among them.</w:t>
      </w:r>
      <w:r w:rsidR="00455D1B" w:rsidRPr="00152321">
        <w:rPr>
          <w:rFonts w:ascii="Times New Roman" w:hAnsi="Times New Roman" w:cs="Times New Roman"/>
          <w:sz w:val="24"/>
          <w:szCs w:val="24"/>
        </w:rPr>
        <w:t xml:space="preserve"> These activities promote deeper understanding and transferable skills and knowledge among learners (Hiebert, 2007; Stein et al., 2008). </w:t>
      </w:r>
      <w:r w:rsidR="00437726" w:rsidRPr="00152321">
        <w:rPr>
          <w:rFonts w:ascii="Times New Roman" w:hAnsi="Times New Roman" w:cs="Times New Roman"/>
          <w:sz w:val="24"/>
          <w:szCs w:val="24"/>
        </w:rPr>
        <w:t xml:space="preserve">Constructivist mathematics teachers </w:t>
      </w:r>
      <w:r w:rsidR="00054BE3" w:rsidRPr="00152321">
        <w:rPr>
          <w:rFonts w:ascii="Times New Roman" w:hAnsi="Times New Roman" w:cs="Times New Roman"/>
          <w:sz w:val="24"/>
          <w:szCs w:val="24"/>
        </w:rPr>
        <w:t>emphasise</w:t>
      </w:r>
      <w:r w:rsidR="00437726" w:rsidRPr="00152321">
        <w:rPr>
          <w:rFonts w:ascii="Times New Roman" w:hAnsi="Times New Roman" w:cs="Times New Roman"/>
          <w:sz w:val="24"/>
          <w:szCs w:val="24"/>
        </w:rPr>
        <w:t xml:space="preserve"> the use of approaches that encourage learners to actively construct knowledge for themselves, and this makes the concepts learnt meaningful to them. These teachers shift from direct transmission of knowledge to learners. They only guide</w:t>
      </w:r>
      <w:r w:rsidR="00054BE3" w:rsidRPr="00152321">
        <w:rPr>
          <w:rFonts w:ascii="Times New Roman" w:hAnsi="Times New Roman" w:cs="Times New Roman"/>
          <w:sz w:val="24"/>
          <w:szCs w:val="24"/>
        </w:rPr>
        <w:t xml:space="preserve"> learners</w:t>
      </w:r>
      <w:r w:rsidR="00437726" w:rsidRPr="00152321">
        <w:rPr>
          <w:rFonts w:ascii="Times New Roman" w:hAnsi="Times New Roman" w:cs="Times New Roman"/>
          <w:sz w:val="24"/>
          <w:szCs w:val="24"/>
        </w:rPr>
        <w:t xml:space="preserve"> in the learning process by asking leading and cognitively demanding questions</w:t>
      </w:r>
      <w:r w:rsidR="00D8150D" w:rsidRPr="00152321">
        <w:rPr>
          <w:rFonts w:ascii="Times New Roman" w:hAnsi="Times New Roman" w:cs="Times New Roman"/>
          <w:sz w:val="24"/>
          <w:szCs w:val="24"/>
        </w:rPr>
        <w:t xml:space="preserve"> (Chaiarwut et al., 2025)</w:t>
      </w:r>
      <w:r w:rsidR="00437726" w:rsidRPr="00152321">
        <w:rPr>
          <w:rFonts w:ascii="Times New Roman" w:hAnsi="Times New Roman" w:cs="Times New Roman"/>
          <w:sz w:val="24"/>
          <w:szCs w:val="24"/>
        </w:rPr>
        <w:t>.</w:t>
      </w:r>
    </w:p>
    <w:p w14:paraId="6C5838B8" w14:textId="1CBC5988" w:rsidR="00321616" w:rsidRPr="00152321" w:rsidRDefault="00321616" w:rsidP="00A05329">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The </w:t>
      </w:r>
      <w:r w:rsidR="006C42BB" w:rsidRPr="00152321">
        <w:rPr>
          <w:rFonts w:ascii="Times New Roman" w:hAnsi="Times New Roman" w:cs="Times New Roman"/>
          <w:sz w:val="24"/>
          <w:szCs w:val="24"/>
        </w:rPr>
        <w:t>major</w:t>
      </w:r>
      <w:r w:rsidRPr="00152321">
        <w:rPr>
          <w:rFonts w:ascii="Times New Roman" w:hAnsi="Times New Roman" w:cs="Times New Roman"/>
          <w:sz w:val="24"/>
          <w:szCs w:val="24"/>
        </w:rPr>
        <w:t xml:space="preserve"> </w:t>
      </w:r>
      <w:r w:rsidR="006C42BB" w:rsidRPr="00152321">
        <w:rPr>
          <w:rFonts w:ascii="Times New Roman" w:hAnsi="Times New Roman" w:cs="Times New Roman"/>
          <w:sz w:val="24"/>
          <w:szCs w:val="24"/>
        </w:rPr>
        <w:t xml:space="preserve">pedagogical approach in a </w:t>
      </w:r>
      <w:r w:rsidRPr="00152321">
        <w:rPr>
          <w:rFonts w:ascii="Times New Roman" w:hAnsi="Times New Roman" w:cs="Times New Roman"/>
          <w:sz w:val="24"/>
          <w:szCs w:val="24"/>
        </w:rPr>
        <w:t>constructiv</w:t>
      </w:r>
      <w:r w:rsidR="006C42BB" w:rsidRPr="00152321">
        <w:rPr>
          <w:rFonts w:ascii="Times New Roman" w:hAnsi="Times New Roman" w:cs="Times New Roman"/>
          <w:sz w:val="24"/>
          <w:szCs w:val="24"/>
        </w:rPr>
        <w:t>ist</w:t>
      </w:r>
      <w:r w:rsidRPr="00152321">
        <w:rPr>
          <w:rFonts w:ascii="Times New Roman" w:hAnsi="Times New Roman" w:cs="Times New Roman"/>
          <w:sz w:val="24"/>
          <w:szCs w:val="24"/>
        </w:rPr>
        <w:t xml:space="preserve"> mathematics classroom is </w:t>
      </w:r>
      <w:r w:rsidR="006C42BB" w:rsidRPr="00152321">
        <w:rPr>
          <w:rFonts w:ascii="Times New Roman" w:hAnsi="Times New Roman" w:cs="Times New Roman"/>
          <w:sz w:val="24"/>
          <w:szCs w:val="24"/>
        </w:rPr>
        <w:t>collaborative learning, which ensures effective</w:t>
      </w:r>
      <w:r w:rsidR="00116C0F" w:rsidRPr="00152321">
        <w:rPr>
          <w:rFonts w:ascii="Times New Roman" w:hAnsi="Times New Roman" w:cs="Times New Roman"/>
          <w:sz w:val="24"/>
          <w:szCs w:val="24"/>
        </w:rPr>
        <w:t xml:space="preserve"> learning and</w:t>
      </w:r>
      <w:r w:rsidR="006C42BB" w:rsidRPr="00152321">
        <w:rPr>
          <w:rFonts w:ascii="Times New Roman" w:hAnsi="Times New Roman" w:cs="Times New Roman"/>
          <w:sz w:val="24"/>
          <w:szCs w:val="24"/>
        </w:rPr>
        <w:t xml:space="preserve"> teacher development.</w:t>
      </w:r>
      <w:r w:rsidR="005A17ED" w:rsidRPr="00152321">
        <w:rPr>
          <w:rFonts w:ascii="Times New Roman" w:hAnsi="Times New Roman" w:cs="Times New Roman"/>
          <w:sz w:val="24"/>
          <w:szCs w:val="24"/>
        </w:rPr>
        <w:t xml:space="preserve"> In the social constructivist mathematics classroom, knowledge construction is concerned with interaction with others; hence, collaboration and communication are very important in the learning process (Vygotsky, 1978). In teacher training institutions</w:t>
      </w:r>
      <w:r w:rsidR="00A30C9E" w:rsidRPr="00152321">
        <w:rPr>
          <w:rFonts w:ascii="Times New Roman" w:hAnsi="Times New Roman" w:cs="Times New Roman"/>
          <w:sz w:val="24"/>
          <w:szCs w:val="24"/>
        </w:rPr>
        <w:t xml:space="preserve">, the mathematics teacher education program must encourage </w:t>
      </w:r>
      <w:r w:rsidR="00FE5BA5">
        <w:rPr>
          <w:rFonts w:ascii="Times New Roman" w:hAnsi="Times New Roman" w:cs="Times New Roman"/>
          <w:sz w:val="24"/>
          <w:szCs w:val="24"/>
        </w:rPr>
        <w:t xml:space="preserve">the </w:t>
      </w:r>
      <w:r w:rsidR="00A30C9E" w:rsidRPr="00152321">
        <w:rPr>
          <w:rFonts w:ascii="Times New Roman" w:hAnsi="Times New Roman" w:cs="Times New Roman"/>
          <w:sz w:val="24"/>
          <w:szCs w:val="24"/>
        </w:rPr>
        <w:t xml:space="preserve">setting up of professional learning communities (PLCs), preparation of lesson plans, peer collaboration when preparing lessons, reflection on practices and co-construction of pedagogical knowledge (Jaworski, 2006; Stoll et al., 2006).  </w:t>
      </w:r>
      <w:r w:rsidR="00A87064" w:rsidRPr="00152321">
        <w:rPr>
          <w:rFonts w:ascii="Times New Roman" w:hAnsi="Times New Roman" w:cs="Times New Roman"/>
          <w:sz w:val="24"/>
          <w:szCs w:val="24"/>
        </w:rPr>
        <w:t xml:space="preserve">These collaborative approaches support teachers' ability to plan and implement </w:t>
      </w:r>
      <w:r w:rsidR="00F26C49" w:rsidRPr="00152321">
        <w:rPr>
          <w:rFonts w:ascii="Times New Roman" w:hAnsi="Times New Roman" w:cs="Times New Roman"/>
          <w:sz w:val="24"/>
          <w:szCs w:val="24"/>
        </w:rPr>
        <w:t xml:space="preserve">lessons that encourage personal construction of knowledge, such as </w:t>
      </w:r>
      <w:r w:rsidR="00F26C49" w:rsidRPr="00152321">
        <w:rPr>
          <w:rFonts w:ascii="Times New Roman" w:hAnsi="Times New Roman" w:cs="Times New Roman"/>
          <w:sz w:val="24"/>
          <w:szCs w:val="24"/>
        </w:rPr>
        <w:lastRenderedPageBreak/>
        <w:t xml:space="preserve">inquiry-based and problem-solving, and these pedagogical approaches can be sustained over time. </w:t>
      </w:r>
      <w:r w:rsidR="00C803AD" w:rsidRPr="00152321">
        <w:rPr>
          <w:rFonts w:ascii="Times New Roman" w:hAnsi="Times New Roman" w:cs="Times New Roman"/>
          <w:sz w:val="24"/>
          <w:szCs w:val="24"/>
        </w:rPr>
        <w:t xml:space="preserve">These constructivist approaches to learning encourage the integration of real-world problems and </w:t>
      </w:r>
      <w:r w:rsidR="004B407D" w:rsidRPr="00152321">
        <w:rPr>
          <w:rFonts w:ascii="Times New Roman" w:hAnsi="Times New Roman" w:cs="Times New Roman"/>
          <w:sz w:val="24"/>
          <w:szCs w:val="24"/>
        </w:rPr>
        <w:t xml:space="preserve">promote </w:t>
      </w:r>
      <w:r w:rsidR="0007253E" w:rsidRPr="00152321">
        <w:rPr>
          <w:rFonts w:ascii="Times New Roman" w:hAnsi="Times New Roman" w:cs="Times New Roman"/>
          <w:sz w:val="24"/>
          <w:szCs w:val="24"/>
        </w:rPr>
        <w:t>interdisciplinary STEM applications in</w:t>
      </w:r>
      <w:r w:rsidR="00D76185" w:rsidRPr="00152321">
        <w:rPr>
          <w:rFonts w:ascii="Times New Roman" w:hAnsi="Times New Roman" w:cs="Times New Roman"/>
          <w:sz w:val="24"/>
          <w:szCs w:val="24"/>
        </w:rPr>
        <w:t xml:space="preserve"> the teaching and learning process of</w:t>
      </w:r>
      <w:r w:rsidR="0007253E" w:rsidRPr="00152321">
        <w:rPr>
          <w:rFonts w:ascii="Times New Roman" w:hAnsi="Times New Roman" w:cs="Times New Roman"/>
          <w:sz w:val="24"/>
          <w:szCs w:val="24"/>
        </w:rPr>
        <w:t xml:space="preserve"> mathematics</w:t>
      </w:r>
      <w:r w:rsidR="00D76185" w:rsidRPr="00152321">
        <w:rPr>
          <w:rFonts w:ascii="Times New Roman" w:hAnsi="Times New Roman" w:cs="Times New Roman"/>
          <w:sz w:val="24"/>
          <w:szCs w:val="24"/>
        </w:rPr>
        <w:t>.</w:t>
      </w:r>
      <w:r w:rsidR="0007253E" w:rsidRPr="00152321">
        <w:rPr>
          <w:rFonts w:ascii="Times New Roman" w:hAnsi="Times New Roman" w:cs="Times New Roman"/>
          <w:sz w:val="24"/>
          <w:szCs w:val="24"/>
        </w:rPr>
        <w:t xml:space="preserve"> </w:t>
      </w:r>
      <w:r w:rsidR="009E5739" w:rsidRPr="00152321">
        <w:rPr>
          <w:rFonts w:ascii="Times New Roman" w:hAnsi="Times New Roman" w:cs="Times New Roman"/>
          <w:sz w:val="24"/>
          <w:szCs w:val="24"/>
        </w:rPr>
        <w:t>Situating concepts in mathematics within authentic contexts –such as environmental sustainability, technological innovation and societal problem-solving</w:t>
      </w:r>
      <w:r w:rsidR="002444D0" w:rsidRPr="00152321">
        <w:rPr>
          <w:rFonts w:ascii="Times New Roman" w:hAnsi="Times New Roman" w:cs="Times New Roman"/>
          <w:sz w:val="24"/>
          <w:szCs w:val="24"/>
        </w:rPr>
        <w:t xml:space="preserve"> – teachers help learners to see mathematics as relevant (</w:t>
      </w:r>
      <w:r w:rsidR="00510037" w:rsidRPr="00152321">
        <w:rPr>
          <w:rFonts w:ascii="Times New Roman" w:hAnsi="Times New Roman" w:cs="Times New Roman"/>
          <w:sz w:val="24"/>
          <w:szCs w:val="24"/>
        </w:rPr>
        <w:t>Boaler, 2015; English, 2017</w:t>
      </w:r>
      <w:r w:rsidR="009A20C0" w:rsidRPr="00152321">
        <w:rPr>
          <w:rFonts w:ascii="Times New Roman" w:hAnsi="Times New Roman" w:cs="Times New Roman"/>
          <w:sz w:val="24"/>
          <w:szCs w:val="24"/>
        </w:rPr>
        <w:t>; Latterell &amp; Wilson, 2024</w:t>
      </w:r>
      <w:r w:rsidR="002444D0" w:rsidRPr="00152321">
        <w:rPr>
          <w:rFonts w:ascii="Times New Roman" w:hAnsi="Times New Roman" w:cs="Times New Roman"/>
          <w:sz w:val="24"/>
          <w:szCs w:val="24"/>
        </w:rPr>
        <w:t xml:space="preserve">). </w:t>
      </w:r>
      <w:r w:rsidR="0027702E" w:rsidRPr="00152321">
        <w:rPr>
          <w:rFonts w:ascii="Times New Roman" w:hAnsi="Times New Roman" w:cs="Times New Roman"/>
          <w:sz w:val="24"/>
          <w:szCs w:val="24"/>
        </w:rPr>
        <w:t>The application of the real-world problem in mathematics instruction aligns with the constructivist view that learning is promoted when it is situated in a context that links learners’ new knowledge to their existing experiences and applies it to their real-world problems</w:t>
      </w:r>
      <w:r w:rsidR="004D3047" w:rsidRPr="00152321">
        <w:rPr>
          <w:rFonts w:ascii="Times New Roman" w:hAnsi="Times New Roman" w:cs="Times New Roman"/>
          <w:sz w:val="24"/>
          <w:szCs w:val="24"/>
        </w:rPr>
        <w:t>.</w:t>
      </w:r>
    </w:p>
    <w:p w14:paraId="32FB40F9" w14:textId="231EB871" w:rsidR="00D91162" w:rsidRPr="00152321" w:rsidRDefault="00D91162" w:rsidP="00A05329">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In the Ghanaian education system, the constructivist pedagogy relates</w:t>
      </w:r>
      <w:r w:rsidR="0092314B" w:rsidRPr="00152321">
        <w:rPr>
          <w:rFonts w:ascii="Times New Roman" w:hAnsi="Times New Roman" w:cs="Times New Roman"/>
          <w:sz w:val="24"/>
          <w:szCs w:val="24"/>
        </w:rPr>
        <w:t xml:space="preserve"> closely</w:t>
      </w:r>
      <w:r w:rsidRPr="00152321">
        <w:rPr>
          <w:rFonts w:ascii="Times New Roman" w:hAnsi="Times New Roman" w:cs="Times New Roman"/>
          <w:sz w:val="24"/>
          <w:szCs w:val="24"/>
        </w:rPr>
        <w:t xml:space="preserve"> to the National Council for Curriculum and Assessment (NaCCA) reforms, which emphasise competency-based </w:t>
      </w:r>
      <w:r w:rsidR="008B50DA" w:rsidRPr="00152321">
        <w:rPr>
          <w:rFonts w:ascii="Times New Roman" w:hAnsi="Times New Roman" w:cs="Times New Roman"/>
          <w:sz w:val="24"/>
          <w:szCs w:val="24"/>
        </w:rPr>
        <w:t xml:space="preserve">and </w:t>
      </w:r>
      <w:r w:rsidRPr="00152321">
        <w:rPr>
          <w:rFonts w:ascii="Times New Roman" w:hAnsi="Times New Roman" w:cs="Times New Roman"/>
          <w:sz w:val="24"/>
          <w:szCs w:val="24"/>
        </w:rPr>
        <w:t>learner-centered instruction, and the development of communication, collaboration, creativity, critical thinking and problem-solving skills (NaCCA, 2019).</w:t>
      </w:r>
      <w:r w:rsidR="005529A9" w:rsidRPr="00152321">
        <w:rPr>
          <w:rFonts w:ascii="Times New Roman" w:hAnsi="Times New Roman" w:cs="Times New Roman"/>
          <w:sz w:val="24"/>
          <w:szCs w:val="24"/>
        </w:rPr>
        <w:t xml:space="preserve"> </w:t>
      </w:r>
      <w:r w:rsidR="00A30078" w:rsidRPr="00152321">
        <w:rPr>
          <w:rFonts w:ascii="Times New Roman" w:hAnsi="Times New Roman" w:cs="Times New Roman"/>
          <w:sz w:val="24"/>
          <w:szCs w:val="24"/>
        </w:rPr>
        <w:t>Mathematics teacher education underpinned by CLT supports these reforms by equipping teachers with the needed resources and strategies to plan activities that promote competencies rather than teaching for rote knowledge.</w:t>
      </w:r>
      <w:r w:rsidR="0092314B" w:rsidRPr="00152321">
        <w:rPr>
          <w:rFonts w:ascii="Times New Roman" w:hAnsi="Times New Roman" w:cs="Times New Roman"/>
          <w:sz w:val="24"/>
          <w:szCs w:val="24"/>
        </w:rPr>
        <w:t xml:space="preserve"> By means of mathematics instruction that is rich in inquiry, reflection and application of knowledge, we are equipping learners to develop the necessary reasoning skills that will help them to address sustainability issues such as environmental, technological and social challenges that are relevant to national and global development (English &amp; Kirshner, 2016</w:t>
      </w:r>
      <w:r w:rsidR="004D0D17" w:rsidRPr="00152321">
        <w:rPr>
          <w:rFonts w:ascii="Times New Roman" w:hAnsi="Times New Roman" w:cs="Times New Roman"/>
          <w:sz w:val="24"/>
          <w:szCs w:val="24"/>
        </w:rPr>
        <w:t>; UNESCO, 2017</w:t>
      </w:r>
      <w:r w:rsidR="0092314B" w:rsidRPr="00152321">
        <w:rPr>
          <w:rFonts w:ascii="Times New Roman" w:hAnsi="Times New Roman" w:cs="Times New Roman"/>
          <w:sz w:val="24"/>
          <w:szCs w:val="24"/>
        </w:rPr>
        <w:t xml:space="preserve">).   </w:t>
      </w:r>
    </w:p>
    <w:p w14:paraId="2B6FFB34" w14:textId="63972675" w:rsidR="0013061B" w:rsidRPr="00152321" w:rsidRDefault="00482662" w:rsidP="00A05329">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The </w:t>
      </w:r>
      <w:r w:rsidR="00750EA8" w:rsidRPr="00152321">
        <w:rPr>
          <w:rFonts w:ascii="Times New Roman" w:hAnsi="Times New Roman" w:cs="Times New Roman"/>
          <w:sz w:val="24"/>
          <w:szCs w:val="24"/>
        </w:rPr>
        <w:t>Constructivist Learning Theory supports a strong pedagogical approach for mathematics teacher education that promotes active engagement of learners in a meaningful, collaborative and contextualised learning environment. If teacher educators align constructivist practices with curriculum reforms and sustainability goals,</w:t>
      </w:r>
      <w:r w:rsidR="0013061B" w:rsidRPr="00152321">
        <w:rPr>
          <w:rFonts w:ascii="Times New Roman" w:hAnsi="Times New Roman" w:cs="Times New Roman"/>
          <w:sz w:val="24"/>
          <w:szCs w:val="24"/>
        </w:rPr>
        <w:t xml:space="preserve"> mathematics teachers will be better positioned to </w:t>
      </w:r>
      <w:r w:rsidR="0013061B" w:rsidRPr="00152321">
        <w:rPr>
          <w:rFonts w:ascii="Times New Roman" w:hAnsi="Times New Roman" w:cs="Times New Roman"/>
          <w:sz w:val="24"/>
          <w:szCs w:val="24"/>
        </w:rPr>
        <w:lastRenderedPageBreak/>
        <w:t>support meaningful learning and prepare learners to apply mathematical knowledge acquired in complex, real-world STEM contexts.</w:t>
      </w:r>
    </w:p>
    <w:p w14:paraId="77BBE6DA" w14:textId="77777777" w:rsidR="001D27ED" w:rsidRPr="00152321" w:rsidRDefault="005263AD" w:rsidP="001D27ED">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 xml:space="preserve"> </w:t>
      </w:r>
      <w:r w:rsidR="001D27ED" w:rsidRPr="00152321">
        <w:rPr>
          <w:rFonts w:ascii="Times New Roman" w:hAnsi="Times New Roman" w:cs="Times New Roman"/>
          <w:b/>
          <w:bCs/>
          <w:sz w:val="24"/>
          <w:szCs w:val="24"/>
        </w:rPr>
        <w:t>Contextual Interaction Theory (CIT) and Policy Implementation in Mathematics Education</w:t>
      </w:r>
    </w:p>
    <w:p w14:paraId="46CCFA4D" w14:textId="394A9B26" w:rsidR="006811F2" w:rsidRPr="00152321" w:rsidRDefault="00AA1FDE" w:rsidP="001D27ED">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Contextual Interaction Theory (CIT) </w:t>
      </w:r>
      <w:r w:rsidR="00C85E7A" w:rsidRPr="00152321">
        <w:rPr>
          <w:rFonts w:ascii="Times New Roman" w:hAnsi="Times New Roman" w:cs="Times New Roman"/>
          <w:sz w:val="24"/>
          <w:szCs w:val="24"/>
        </w:rPr>
        <w:t>offers</w:t>
      </w:r>
      <w:r w:rsidR="006811F2" w:rsidRPr="00152321">
        <w:rPr>
          <w:rFonts w:ascii="Times New Roman" w:hAnsi="Times New Roman" w:cs="Times New Roman"/>
          <w:sz w:val="24"/>
          <w:szCs w:val="24"/>
        </w:rPr>
        <w:t xml:space="preserve"> us</w:t>
      </w:r>
      <w:r w:rsidR="00C85E7A" w:rsidRPr="00152321">
        <w:rPr>
          <w:rFonts w:ascii="Times New Roman" w:hAnsi="Times New Roman" w:cs="Times New Roman"/>
          <w:sz w:val="24"/>
          <w:szCs w:val="24"/>
        </w:rPr>
        <w:t xml:space="preserve"> </w:t>
      </w:r>
      <w:r w:rsidR="006811F2" w:rsidRPr="00152321">
        <w:rPr>
          <w:rFonts w:ascii="Times New Roman" w:hAnsi="Times New Roman" w:cs="Times New Roman"/>
          <w:sz w:val="24"/>
          <w:szCs w:val="24"/>
        </w:rPr>
        <w:t>various conceptual structures necessary</w:t>
      </w:r>
      <w:r w:rsidR="00C85E7A" w:rsidRPr="00152321">
        <w:rPr>
          <w:rFonts w:ascii="Times New Roman" w:hAnsi="Times New Roman" w:cs="Times New Roman"/>
          <w:sz w:val="24"/>
          <w:szCs w:val="24"/>
        </w:rPr>
        <w:t xml:space="preserve"> for</w:t>
      </w:r>
      <w:r w:rsidR="006811F2" w:rsidRPr="00152321">
        <w:rPr>
          <w:rFonts w:ascii="Times New Roman" w:hAnsi="Times New Roman" w:cs="Times New Roman"/>
          <w:sz w:val="24"/>
          <w:szCs w:val="24"/>
        </w:rPr>
        <w:t xml:space="preserve"> comprehend</w:t>
      </w:r>
      <w:r w:rsidR="00C85E7A" w:rsidRPr="00152321">
        <w:rPr>
          <w:rFonts w:ascii="Times New Roman" w:hAnsi="Times New Roman" w:cs="Times New Roman"/>
          <w:sz w:val="24"/>
          <w:szCs w:val="24"/>
        </w:rPr>
        <w:t>ing</w:t>
      </w:r>
      <w:r w:rsidR="006811F2" w:rsidRPr="00152321">
        <w:rPr>
          <w:rFonts w:ascii="Times New Roman" w:hAnsi="Times New Roman" w:cs="Times New Roman"/>
          <w:sz w:val="24"/>
          <w:szCs w:val="24"/>
        </w:rPr>
        <w:t xml:space="preserve"> policy implementation, </w:t>
      </w:r>
      <w:r w:rsidR="00DC551B" w:rsidRPr="00152321">
        <w:rPr>
          <w:rFonts w:ascii="Times New Roman" w:hAnsi="Times New Roman" w:cs="Times New Roman"/>
          <w:sz w:val="24"/>
          <w:szCs w:val="24"/>
        </w:rPr>
        <w:t xml:space="preserve">thus </w:t>
      </w:r>
      <w:r w:rsidR="006811F2" w:rsidRPr="00152321">
        <w:rPr>
          <w:rFonts w:ascii="Times New Roman" w:hAnsi="Times New Roman" w:cs="Times New Roman"/>
          <w:sz w:val="24"/>
          <w:szCs w:val="24"/>
        </w:rPr>
        <w:t>illuminating the relationships that exist between key actor characteristics, such as motivation, information, and resources, within a specific institutional and sociopolitical context (</w:t>
      </w:r>
      <w:r w:rsidR="002B4B08" w:rsidRPr="00152321">
        <w:rPr>
          <w:rFonts w:ascii="Times New Roman" w:hAnsi="Times New Roman" w:cs="Times New Roman"/>
          <w:sz w:val="24"/>
          <w:szCs w:val="24"/>
        </w:rPr>
        <w:t xml:space="preserve">Bressers, 2009; </w:t>
      </w:r>
      <w:r w:rsidR="002E4E8E" w:rsidRPr="00152321">
        <w:rPr>
          <w:rFonts w:ascii="Times New Roman" w:hAnsi="Times New Roman" w:cs="Times New Roman"/>
          <w:sz w:val="24"/>
          <w:szCs w:val="24"/>
        </w:rPr>
        <w:t>VPutri et al., 2025</w:t>
      </w:r>
      <w:r w:rsidR="006811F2" w:rsidRPr="00152321">
        <w:rPr>
          <w:rFonts w:ascii="Times New Roman" w:hAnsi="Times New Roman" w:cs="Times New Roman"/>
          <w:sz w:val="24"/>
          <w:szCs w:val="24"/>
        </w:rPr>
        <w:t xml:space="preserve">). </w:t>
      </w:r>
      <w:r w:rsidR="008D17D5" w:rsidRPr="00152321">
        <w:rPr>
          <w:rFonts w:ascii="Times New Roman" w:hAnsi="Times New Roman" w:cs="Times New Roman"/>
          <w:sz w:val="24"/>
          <w:szCs w:val="24"/>
        </w:rPr>
        <w:t>In the CIT</w:t>
      </w:r>
      <w:r w:rsidR="00A44BAB" w:rsidRPr="00152321">
        <w:rPr>
          <w:rFonts w:ascii="Times New Roman" w:hAnsi="Times New Roman" w:cs="Times New Roman"/>
          <w:sz w:val="24"/>
          <w:szCs w:val="24"/>
        </w:rPr>
        <w:t>,</w:t>
      </w:r>
      <w:r w:rsidR="008D17D5" w:rsidRPr="00152321">
        <w:rPr>
          <w:rFonts w:ascii="Times New Roman" w:hAnsi="Times New Roman" w:cs="Times New Roman"/>
          <w:sz w:val="24"/>
          <w:szCs w:val="24"/>
        </w:rPr>
        <w:t xml:space="preserve"> </w:t>
      </w:r>
      <w:r w:rsidR="00A44BAB" w:rsidRPr="00152321">
        <w:rPr>
          <w:rFonts w:ascii="Times New Roman" w:hAnsi="Times New Roman" w:cs="Times New Roman"/>
          <w:sz w:val="24"/>
          <w:szCs w:val="24"/>
        </w:rPr>
        <w:t>the success</w:t>
      </w:r>
      <w:r w:rsidR="008D17D5" w:rsidRPr="00152321">
        <w:rPr>
          <w:rFonts w:ascii="Times New Roman" w:hAnsi="Times New Roman" w:cs="Times New Roman"/>
          <w:sz w:val="24"/>
          <w:szCs w:val="24"/>
        </w:rPr>
        <w:t xml:space="preserve"> of educational policies </w:t>
      </w:r>
      <w:r w:rsidR="00A44BAB" w:rsidRPr="00152321">
        <w:rPr>
          <w:rFonts w:ascii="Times New Roman" w:hAnsi="Times New Roman" w:cs="Times New Roman"/>
          <w:sz w:val="24"/>
          <w:szCs w:val="24"/>
        </w:rPr>
        <w:t>is</w:t>
      </w:r>
      <w:r w:rsidR="008D17D5" w:rsidRPr="00152321">
        <w:rPr>
          <w:rFonts w:ascii="Times New Roman" w:hAnsi="Times New Roman" w:cs="Times New Roman"/>
          <w:sz w:val="24"/>
          <w:szCs w:val="24"/>
        </w:rPr>
        <w:t xml:space="preserve"> not determined by the policy design alone</w:t>
      </w:r>
      <w:r w:rsidR="00A44BAB" w:rsidRPr="00152321">
        <w:rPr>
          <w:rFonts w:ascii="Times New Roman" w:hAnsi="Times New Roman" w:cs="Times New Roman"/>
          <w:sz w:val="24"/>
          <w:szCs w:val="24"/>
        </w:rPr>
        <w:t>. The emphasis is more on the implementation of the policy and how stakeholders interpret, negotiate and respond to the policy demand</w:t>
      </w:r>
      <w:r w:rsidR="00F41BC3" w:rsidRPr="00152321">
        <w:rPr>
          <w:rFonts w:ascii="Times New Roman" w:hAnsi="Times New Roman" w:cs="Times New Roman"/>
          <w:sz w:val="24"/>
          <w:szCs w:val="24"/>
        </w:rPr>
        <w:t>s</w:t>
      </w:r>
      <w:r w:rsidR="00A44BAB" w:rsidRPr="00152321">
        <w:rPr>
          <w:rFonts w:ascii="Times New Roman" w:hAnsi="Times New Roman" w:cs="Times New Roman"/>
          <w:sz w:val="24"/>
          <w:szCs w:val="24"/>
        </w:rPr>
        <w:t xml:space="preserve"> in their local context.</w:t>
      </w:r>
      <w:r w:rsidR="00F41BC3" w:rsidRPr="00152321">
        <w:rPr>
          <w:rFonts w:ascii="Times New Roman" w:hAnsi="Times New Roman" w:cs="Times New Roman"/>
          <w:sz w:val="24"/>
          <w:szCs w:val="24"/>
        </w:rPr>
        <w:t xml:space="preserve"> This view is mostly important for analysing a major</w:t>
      </w:r>
      <w:r w:rsidR="000856CA" w:rsidRPr="00152321">
        <w:rPr>
          <w:rFonts w:ascii="Times New Roman" w:hAnsi="Times New Roman" w:cs="Times New Roman"/>
          <w:sz w:val="24"/>
          <w:szCs w:val="24"/>
        </w:rPr>
        <w:t xml:space="preserve"> or a</w:t>
      </w:r>
      <w:r w:rsidR="00F41BC3" w:rsidRPr="00152321">
        <w:rPr>
          <w:rFonts w:ascii="Times New Roman" w:hAnsi="Times New Roman" w:cs="Times New Roman"/>
          <w:sz w:val="24"/>
          <w:szCs w:val="24"/>
        </w:rPr>
        <w:t xml:space="preserve"> large-scale educational policy reform, such as Ghana’s Free SHS Policy and its effects on mathematics</w:t>
      </w:r>
      <w:r w:rsidR="00294913" w:rsidRPr="00152321">
        <w:rPr>
          <w:rFonts w:ascii="Times New Roman" w:hAnsi="Times New Roman" w:cs="Times New Roman"/>
          <w:sz w:val="24"/>
          <w:szCs w:val="24"/>
        </w:rPr>
        <w:t xml:space="preserve"> education</w:t>
      </w:r>
      <w:r w:rsidR="00F41BC3" w:rsidRPr="00152321">
        <w:rPr>
          <w:rFonts w:ascii="Times New Roman" w:hAnsi="Times New Roman" w:cs="Times New Roman"/>
          <w:sz w:val="24"/>
          <w:szCs w:val="24"/>
        </w:rPr>
        <w:t xml:space="preserve"> and STEM teaching</w:t>
      </w:r>
      <w:r w:rsidR="0061219C" w:rsidRPr="00152321">
        <w:rPr>
          <w:rFonts w:ascii="Times New Roman" w:hAnsi="Times New Roman" w:cs="Times New Roman"/>
          <w:sz w:val="24"/>
          <w:szCs w:val="24"/>
        </w:rPr>
        <w:t xml:space="preserve"> (Asante Opoku, 2025).</w:t>
      </w:r>
    </w:p>
    <w:p w14:paraId="1A3AC7E6" w14:textId="615E1D31" w:rsidR="00E315AD" w:rsidRPr="00152321" w:rsidRDefault="00E315AD" w:rsidP="001D27ED">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Teacher motivation remains a critical determinant to the success of the effective implementation of the Free SHS policy in Ghana. </w:t>
      </w:r>
      <w:r w:rsidR="00FF0F27" w:rsidRPr="00152321">
        <w:rPr>
          <w:rFonts w:ascii="Times New Roman" w:hAnsi="Times New Roman" w:cs="Times New Roman"/>
          <w:sz w:val="24"/>
          <w:szCs w:val="24"/>
        </w:rPr>
        <w:t>Extrinsic m</w:t>
      </w:r>
      <w:r w:rsidRPr="00152321">
        <w:rPr>
          <w:rFonts w:ascii="Times New Roman" w:hAnsi="Times New Roman" w:cs="Times New Roman"/>
          <w:sz w:val="24"/>
          <w:szCs w:val="24"/>
        </w:rPr>
        <w:t>otivation is influenced by</w:t>
      </w:r>
      <w:r w:rsidR="00FF0F27" w:rsidRPr="00152321">
        <w:rPr>
          <w:rFonts w:ascii="Times New Roman" w:hAnsi="Times New Roman" w:cs="Times New Roman"/>
          <w:sz w:val="24"/>
          <w:szCs w:val="24"/>
        </w:rPr>
        <w:t xml:space="preserve"> factors such as </w:t>
      </w:r>
      <w:r w:rsidR="00623CDF" w:rsidRPr="00152321">
        <w:rPr>
          <w:rFonts w:ascii="Times New Roman" w:hAnsi="Times New Roman" w:cs="Times New Roman"/>
          <w:sz w:val="24"/>
          <w:szCs w:val="24"/>
        </w:rPr>
        <w:t>teachers’</w:t>
      </w:r>
      <w:r w:rsidR="00FF0F27" w:rsidRPr="00152321">
        <w:rPr>
          <w:rFonts w:ascii="Times New Roman" w:hAnsi="Times New Roman" w:cs="Times New Roman"/>
          <w:sz w:val="24"/>
          <w:szCs w:val="24"/>
        </w:rPr>
        <w:t xml:space="preserve"> workload,</w:t>
      </w:r>
      <w:r w:rsidR="00623CDF" w:rsidRPr="00152321">
        <w:rPr>
          <w:rFonts w:ascii="Times New Roman" w:hAnsi="Times New Roman" w:cs="Times New Roman"/>
          <w:sz w:val="24"/>
          <w:szCs w:val="24"/>
        </w:rPr>
        <w:t xml:space="preserve"> </w:t>
      </w:r>
      <w:r w:rsidR="00FF0F27" w:rsidRPr="00152321">
        <w:rPr>
          <w:rFonts w:ascii="Times New Roman" w:hAnsi="Times New Roman" w:cs="Times New Roman"/>
          <w:sz w:val="24"/>
          <w:szCs w:val="24"/>
        </w:rPr>
        <w:t>class size, professional recognition and perception of institutional support</w:t>
      </w:r>
      <w:r w:rsidRPr="00152321">
        <w:rPr>
          <w:rFonts w:ascii="Times New Roman" w:hAnsi="Times New Roman" w:cs="Times New Roman"/>
          <w:sz w:val="24"/>
          <w:szCs w:val="24"/>
        </w:rPr>
        <w:t xml:space="preserve"> </w:t>
      </w:r>
      <w:r w:rsidR="00FF0F27" w:rsidRPr="00152321">
        <w:rPr>
          <w:rFonts w:ascii="Times New Roman" w:hAnsi="Times New Roman" w:cs="Times New Roman"/>
          <w:sz w:val="24"/>
          <w:szCs w:val="24"/>
        </w:rPr>
        <w:t>(David &amp; Andrews,</w:t>
      </w:r>
      <w:r w:rsidR="00C715D3" w:rsidRPr="00152321">
        <w:rPr>
          <w:rFonts w:ascii="Times New Roman" w:hAnsi="Times New Roman" w:cs="Times New Roman"/>
          <w:sz w:val="24"/>
          <w:szCs w:val="24"/>
        </w:rPr>
        <w:t xml:space="preserve"> </w:t>
      </w:r>
      <w:r w:rsidR="00FF0F27" w:rsidRPr="00152321">
        <w:rPr>
          <w:rFonts w:ascii="Times New Roman" w:hAnsi="Times New Roman" w:cs="Times New Roman"/>
          <w:sz w:val="24"/>
          <w:szCs w:val="24"/>
        </w:rPr>
        <w:t>2022</w:t>
      </w:r>
      <w:r w:rsidR="001D2E28" w:rsidRPr="00152321">
        <w:rPr>
          <w:rFonts w:ascii="Times New Roman" w:hAnsi="Times New Roman" w:cs="Times New Roman"/>
          <w:sz w:val="24"/>
          <w:szCs w:val="24"/>
        </w:rPr>
        <w:t>; Ryan &amp; Deci, 2020</w:t>
      </w:r>
      <w:r w:rsidR="00FF0F27" w:rsidRPr="00152321">
        <w:rPr>
          <w:rFonts w:ascii="Times New Roman" w:hAnsi="Times New Roman" w:cs="Times New Roman"/>
          <w:sz w:val="24"/>
          <w:szCs w:val="24"/>
        </w:rPr>
        <w:t xml:space="preserve">). </w:t>
      </w:r>
      <w:r w:rsidR="00C71CD6" w:rsidRPr="00152321">
        <w:rPr>
          <w:rFonts w:ascii="Times New Roman" w:hAnsi="Times New Roman" w:cs="Times New Roman"/>
          <w:sz w:val="24"/>
          <w:szCs w:val="24"/>
        </w:rPr>
        <w:t>The astronomical increase in student admissions at the teacher training institutions in Ghana, in recent years, as a result of the Free SHS policy, has put more pressure on the mathematics and other</w:t>
      </w:r>
      <w:r w:rsidR="00AA01F2" w:rsidRPr="00152321">
        <w:rPr>
          <w:rFonts w:ascii="Times New Roman" w:hAnsi="Times New Roman" w:cs="Times New Roman"/>
          <w:sz w:val="24"/>
          <w:szCs w:val="24"/>
        </w:rPr>
        <w:t xml:space="preserve"> STEM</w:t>
      </w:r>
      <w:r w:rsidR="00C71CD6" w:rsidRPr="00152321">
        <w:rPr>
          <w:rFonts w:ascii="Times New Roman" w:hAnsi="Times New Roman" w:cs="Times New Roman"/>
          <w:sz w:val="24"/>
          <w:szCs w:val="24"/>
        </w:rPr>
        <w:t xml:space="preserve"> teachers without a corresponding increase in human and teaching</w:t>
      </w:r>
      <w:r w:rsidR="00AA01F2" w:rsidRPr="00152321">
        <w:rPr>
          <w:rFonts w:ascii="Times New Roman" w:hAnsi="Times New Roman" w:cs="Times New Roman"/>
          <w:sz w:val="24"/>
          <w:szCs w:val="24"/>
        </w:rPr>
        <w:t xml:space="preserve"> and learning</w:t>
      </w:r>
      <w:r w:rsidR="00C71CD6" w:rsidRPr="00152321">
        <w:rPr>
          <w:rFonts w:ascii="Times New Roman" w:hAnsi="Times New Roman" w:cs="Times New Roman"/>
          <w:sz w:val="24"/>
          <w:szCs w:val="24"/>
        </w:rPr>
        <w:t xml:space="preserve"> resources</w:t>
      </w:r>
      <w:r w:rsidR="0016627E" w:rsidRPr="00152321">
        <w:rPr>
          <w:rFonts w:ascii="Times New Roman" w:hAnsi="Times New Roman" w:cs="Times New Roman"/>
          <w:sz w:val="24"/>
          <w:szCs w:val="24"/>
        </w:rPr>
        <w:t>.  H</w:t>
      </w:r>
      <w:r w:rsidR="006225F0" w:rsidRPr="00152321">
        <w:rPr>
          <w:rFonts w:ascii="Times New Roman" w:hAnsi="Times New Roman" w:cs="Times New Roman"/>
          <w:sz w:val="24"/>
          <w:szCs w:val="24"/>
        </w:rPr>
        <w:t>ence, t</w:t>
      </w:r>
      <w:r w:rsidR="00F25A3C" w:rsidRPr="00152321">
        <w:rPr>
          <w:rFonts w:ascii="Times New Roman" w:hAnsi="Times New Roman" w:cs="Times New Roman"/>
          <w:sz w:val="24"/>
          <w:szCs w:val="24"/>
        </w:rPr>
        <w:t>here is more work for the few teachers to do</w:t>
      </w:r>
      <w:r w:rsidR="006225F0" w:rsidRPr="00152321">
        <w:rPr>
          <w:rFonts w:ascii="Times New Roman" w:hAnsi="Times New Roman" w:cs="Times New Roman"/>
          <w:sz w:val="24"/>
          <w:szCs w:val="24"/>
        </w:rPr>
        <w:t xml:space="preserve"> </w:t>
      </w:r>
      <w:r w:rsidR="0016627E" w:rsidRPr="00152321">
        <w:rPr>
          <w:rFonts w:ascii="Times New Roman" w:hAnsi="Times New Roman" w:cs="Times New Roman"/>
          <w:sz w:val="24"/>
          <w:szCs w:val="24"/>
        </w:rPr>
        <w:t xml:space="preserve">at these institutions </w:t>
      </w:r>
      <w:r w:rsidR="006225F0" w:rsidRPr="00152321">
        <w:rPr>
          <w:rFonts w:ascii="Times New Roman" w:hAnsi="Times New Roman" w:cs="Times New Roman"/>
          <w:sz w:val="24"/>
          <w:szCs w:val="24"/>
        </w:rPr>
        <w:t>(Nyadzi et al., 2024)</w:t>
      </w:r>
      <w:r w:rsidR="00F25A3C" w:rsidRPr="00152321">
        <w:rPr>
          <w:rFonts w:ascii="Times New Roman" w:hAnsi="Times New Roman" w:cs="Times New Roman"/>
          <w:sz w:val="24"/>
          <w:szCs w:val="24"/>
        </w:rPr>
        <w:t>. From the perspective of CIT, these factors can reduce both the extrinsic and intrinsic motivation of the teachers</w:t>
      </w:r>
      <w:r w:rsidR="00373E99" w:rsidRPr="00152321">
        <w:rPr>
          <w:rFonts w:ascii="Times New Roman" w:hAnsi="Times New Roman" w:cs="Times New Roman"/>
          <w:sz w:val="24"/>
          <w:szCs w:val="24"/>
        </w:rPr>
        <w:t>, t</w:t>
      </w:r>
      <w:r w:rsidR="00F25A3C" w:rsidRPr="00152321">
        <w:rPr>
          <w:rFonts w:ascii="Times New Roman" w:hAnsi="Times New Roman" w:cs="Times New Roman"/>
          <w:sz w:val="24"/>
          <w:szCs w:val="24"/>
        </w:rPr>
        <w:t xml:space="preserve">hereby reducing their interest, ability and willingness to implement STEM-related teaching and learning approaches such as </w:t>
      </w:r>
      <w:r w:rsidR="00C443A1" w:rsidRPr="00152321">
        <w:rPr>
          <w:rFonts w:ascii="Times New Roman" w:hAnsi="Times New Roman" w:cs="Times New Roman"/>
          <w:sz w:val="24"/>
          <w:szCs w:val="24"/>
        </w:rPr>
        <w:t>inquiry-based</w:t>
      </w:r>
      <w:r w:rsidR="00F25A3C" w:rsidRPr="00152321">
        <w:rPr>
          <w:rFonts w:ascii="Times New Roman" w:hAnsi="Times New Roman" w:cs="Times New Roman"/>
          <w:sz w:val="24"/>
          <w:szCs w:val="24"/>
        </w:rPr>
        <w:t xml:space="preserve"> </w:t>
      </w:r>
      <w:r w:rsidR="00C443A1" w:rsidRPr="00152321">
        <w:rPr>
          <w:rFonts w:ascii="Times New Roman" w:hAnsi="Times New Roman" w:cs="Times New Roman"/>
          <w:sz w:val="24"/>
          <w:szCs w:val="24"/>
        </w:rPr>
        <w:t xml:space="preserve">and </w:t>
      </w:r>
      <w:r w:rsidR="005D4181" w:rsidRPr="00152321">
        <w:rPr>
          <w:rFonts w:ascii="Times New Roman" w:hAnsi="Times New Roman" w:cs="Times New Roman"/>
          <w:sz w:val="24"/>
          <w:szCs w:val="24"/>
        </w:rPr>
        <w:t>learner-centered</w:t>
      </w:r>
      <w:r w:rsidR="00C443A1" w:rsidRPr="00152321">
        <w:rPr>
          <w:rFonts w:ascii="Times New Roman" w:hAnsi="Times New Roman" w:cs="Times New Roman"/>
          <w:sz w:val="24"/>
          <w:szCs w:val="24"/>
        </w:rPr>
        <w:t xml:space="preserve"> in the classroom</w:t>
      </w:r>
      <w:r w:rsidR="00EC43AB" w:rsidRPr="00152321">
        <w:rPr>
          <w:rFonts w:ascii="Times New Roman" w:hAnsi="Times New Roman" w:cs="Times New Roman"/>
          <w:sz w:val="24"/>
          <w:szCs w:val="24"/>
        </w:rPr>
        <w:t xml:space="preserve"> (Spillane, 2021)</w:t>
      </w:r>
      <w:r w:rsidR="00C443A1" w:rsidRPr="00152321">
        <w:rPr>
          <w:rFonts w:ascii="Times New Roman" w:hAnsi="Times New Roman" w:cs="Times New Roman"/>
          <w:sz w:val="24"/>
          <w:szCs w:val="24"/>
        </w:rPr>
        <w:t>.</w:t>
      </w:r>
    </w:p>
    <w:p w14:paraId="7C33C35E" w14:textId="78D491F3" w:rsidR="00FB02CF" w:rsidRPr="00152321" w:rsidRDefault="00FB02CF" w:rsidP="001D27ED">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lastRenderedPageBreak/>
        <w:t>The flow of information represents the second most important construct in the CIT to the implementation of curriculum reforms, such as Ghana’s Free SHS policy.</w:t>
      </w:r>
      <w:r w:rsidR="008633DF" w:rsidRPr="00152321">
        <w:rPr>
          <w:rFonts w:ascii="Times New Roman" w:hAnsi="Times New Roman" w:cs="Times New Roman"/>
          <w:sz w:val="24"/>
          <w:szCs w:val="24"/>
        </w:rPr>
        <w:t xml:space="preserve"> </w:t>
      </w:r>
      <w:r w:rsidR="0070428A" w:rsidRPr="00152321">
        <w:rPr>
          <w:rFonts w:ascii="Times New Roman" w:hAnsi="Times New Roman" w:cs="Times New Roman"/>
          <w:sz w:val="24"/>
          <w:szCs w:val="24"/>
        </w:rPr>
        <w:t xml:space="preserve"> </w:t>
      </w:r>
      <w:r w:rsidR="008633DF" w:rsidRPr="00152321">
        <w:rPr>
          <w:rFonts w:ascii="Times New Roman" w:hAnsi="Times New Roman" w:cs="Times New Roman"/>
          <w:sz w:val="24"/>
          <w:szCs w:val="24"/>
        </w:rPr>
        <w:t xml:space="preserve">For the implementation of the policy to be effective, the flow of information to teachers must be timely, clear, and </w:t>
      </w:r>
      <w:r w:rsidR="00E007D6" w:rsidRPr="00152321">
        <w:rPr>
          <w:rFonts w:ascii="Times New Roman" w:hAnsi="Times New Roman" w:cs="Times New Roman"/>
          <w:sz w:val="24"/>
          <w:szCs w:val="24"/>
        </w:rPr>
        <w:t>action-oriented</w:t>
      </w:r>
      <w:r w:rsidR="008633DF" w:rsidRPr="00152321">
        <w:rPr>
          <w:rFonts w:ascii="Times New Roman" w:hAnsi="Times New Roman" w:cs="Times New Roman"/>
          <w:sz w:val="24"/>
          <w:szCs w:val="24"/>
        </w:rPr>
        <w:t>,</w:t>
      </w:r>
      <w:r w:rsidR="00E007D6" w:rsidRPr="00152321">
        <w:rPr>
          <w:rFonts w:ascii="Times New Roman" w:hAnsi="Times New Roman" w:cs="Times New Roman"/>
          <w:sz w:val="24"/>
          <w:szCs w:val="24"/>
        </w:rPr>
        <w:t xml:space="preserve"> </w:t>
      </w:r>
      <w:r w:rsidR="008633DF" w:rsidRPr="00152321">
        <w:rPr>
          <w:rFonts w:ascii="Times New Roman" w:hAnsi="Times New Roman" w:cs="Times New Roman"/>
          <w:sz w:val="24"/>
          <w:szCs w:val="24"/>
        </w:rPr>
        <w:t>communicating clearly regarding the expectations, assessment standards,</w:t>
      </w:r>
      <w:r w:rsidR="001F1BCA" w:rsidRPr="00152321">
        <w:rPr>
          <w:rFonts w:ascii="Times New Roman" w:hAnsi="Times New Roman" w:cs="Times New Roman"/>
          <w:sz w:val="24"/>
          <w:szCs w:val="24"/>
        </w:rPr>
        <w:t xml:space="preserve"> and </w:t>
      </w:r>
      <w:r w:rsidR="008633DF" w:rsidRPr="00152321">
        <w:rPr>
          <w:rFonts w:ascii="Times New Roman" w:hAnsi="Times New Roman" w:cs="Times New Roman"/>
          <w:sz w:val="24"/>
          <w:szCs w:val="24"/>
        </w:rPr>
        <w:t>pedagogical innovations of the curriculum</w:t>
      </w:r>
      <w:r w:rsidRPr="00152321">
        <w:rPr>
          <w:rFonts w:ascii="Times New Roman" w:hAnsi="Times New Roman" w:cs="Times New Roman"/>
          <w:sz w:val="24"/>
          <w:szCs w:val="24"/>
        </w:rPr>
        <w:t xml:space="preserve"> </w:t>
      </w:r>
      <w:r w:rsidR="008633DF" w:rsidRPr="00152321">
        <w:rPr>
          <w:rFonts w:ascii="Times New Roman" w:hAnsi="Times New Roman" w:cs="Times New Roman"/>
          <w:sz w:val="24"/>
          <w:szCs w:val="24"/>
        </w:rPr>
        <w:t xml:space="preserve">(Bressers &amp; de Boer, 2013). </w:t>
      </w:r>
      <w:r w:rsidR="00607377" w:rsidRPr="00152321">
        <w:rPr>
          <w:rFonts w:ascii="Times New Roman" w:hAnsi="Times New Roman" w:cs="Times New Roman"/>
          <w:sz w:val="24"/>
          <w:szCs w:val="24"/>
        </w:rPr>
        <w:t xml:space="preserve">From the perspective of mathematics education, this should include the ongoing information about curriculum updates, teaching in alignment with NaCCA standards, supplying instructional materials to schools and the opportunity for </w:t>
      </w:r>
      <w:r w:rsidR="00BE2A8B" w:rsidRPr="00152321">
        <w:rPr>
          <w:rFonts w:ascii="Times New Roman" w:hAnsi="Times New Roman" w:cs="Times New Roman"/>
          <w:sz w:val="24"/>
          <w:szCs w:val="24"/>
        </w:rPr>
        <w:t>targeted</w:t>
      </w:r>
      <w:r w:rsidR="00607377" w:rsidRPr="00152321">
        <w:rPr>
          <w:rFonts w:ascii="Times New Roman" w:hAnsi="Times New Roman" w:cs="Times New Roman"/>
          <w:sz w:val="24"/>
          <w:szCs w:val="24"/>
        </w:rPr>
        <w:t xml:space="preserve"> professional development for mathematics teachers.</w:t>
      </w:r>
      <w:r w:rsidR="00220C1C" w:rsidRPr="00152321">
        <w:rPr>
          <w:rFonts w:ascii="Times New Roman" w:hAnsi="Times New Roman" w:cs="Times New Roman"/>
          <w:sz w:val="24"/>
          <w:szCs w:val="24"/>
        </w:rPr>
        <w:t xml:space="preserve"> Studies suggest that when information flow is fragmented or incoherently </w:t>
      </w:r>
      <w:r w:rsidR="002611B0" w:rsidRPr="00152321">
        <w:rPr>
          <w:rFonts w:ascii="Times New Roman" w:hAnsi="Times New Roman" w:cs="Times New Roman"/>
          <w:sz w:val="24"/>
          <w:szCs w:val="24"/>
        </w:rPr>
        <w:t>communicated</w:t>
      </w:r>
      <w:r w:rsidR="00220C1C" w:rsidRPr="00152321">
        <w:rPr>
          <w:rFonts w:ascii="Times New Roman" w:hAnsi="Times New Roman" w:cs="Times New Roman"/>
          <w:sz w:val="24"/>
          <w:szCs w:val="24"/>
        </w:rPr>
        <w:t>, teachers are likely to rely on the</w:t>
      </w:r>
      <w:r w:rsidR="002611B0" w:rsidRPr="00152321">
        <w:rPr>
          <w:rFonts w:ascii="Times New Roman" w:hAnsi="Times New Roman" w:cs="Times New Roman"/>
          <w:sz w:val="24"/>
          <w:szCs w:val="24"/>
        </w:rPr>
        <w:t>ir</w:t>
      </w:r>
      <w:r w:rsidR="00220C1C" w:rsidRPr="00152321">
        <w:rPr>
          <w:rFonts w:ascii="Times New Roman" w:hAnsi="Times New Roman" w:cs="Times New Roman"/>
          <w:sz w:val="24"/>
          <w:szCs w:val="24"/>
        </w:rPr>
        <w:t xml:space="preserve"> previous </w:t>
      </w:r>
      <w:r w:rsidR="00C556E2" w:rsidRPr="00152321">
        <w:rPr>
          <w:rFonts w:ascii="Times New Roman" w:hAnsi="Times New Roman" w:cs="Times New Roman"/>
          <w:sz w:val="24"/>
          <w:szCs w:val="24"/>
        </w:rPr>
        <w:t>practices</w:t>
      </w:r>
      <w:r w:rsidR="00220C1C" w:rsidRPr="00152321">
        <w:rPr>
          <w:rFonts w:ascii="Times New Roman" w:hAnsi="Times New Roman" w:cs="Times New Roman"/>
          <w:sz w:val="24"/>
          <w:szCs w:val="24"/>
        </w:rPr>
        <w:t xml:space="preserve"> that will be in variance with the reform intentions and therefore </w:t>
      </w:r>
      <w:r w:rsidR="002611B0" w:rsidRPr="00152321">
        <w:rPr>
          <w:rFonts w:ascii="Times New Roman" w:hAnsi="Times New Roman" w:cs="Times New Roman"/>
          <w:sz w:val="24"/>
          <w:szCs w:val="24"/>
        </w:rPr>
        <w:t>dilute</w:t>
      </w:r>
      <w:r w:rsidR="00220C1C" w:rsidRPr="00152321">
        <w:rPr>
          <w:rFonts w:ascii="Times New Roman" w:hAnsi="Times New Roman" w:cs="Times New Roman"/>
          <w:sz w:val="24"/>
          <w:szCs w:val="24"/>
        </w:rPr>
        <w:t xml:space="preserve"> the impact of the </w:t>
      </w:r>
      <w:r w:rsidR="002611B0" w:rsidRPr="00152321">
        <w:rPr>
          <w:rFonts w:ascii="Times New Roman" w:hAnsi="Times New Roman" w:cs="Times New Roman"/>
          <w:sz w:val="24"/>
          <w:szCs w:val="24"/>
        </w:rPr>
        <w:t>STEM-related curriculum orientation (Coburn et al., 2016; Takyi et al., 2025)</w:t>
      </w:r>
    </w:p>
    <w:p w14:paraId="4A5F631E" w14:textId="6970AE3C" w:rsidR="004A2407" w:rsidRPr="00152321" w:rsidRDefault="004A2407" w:rsidP="001D27ED">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The third pillar in the CIT,</w:t>
      </w:r>
      <w:r w:rsidR="00EE3CF6" w:rsidRPr="00152321">
        <w:rPr>
          <w:rFonts w:ascii="Times New Roman" w:hAnsi="Times New Roman" w:cs="Times New Roman"/>
          <w:sz w:val="24"/>
          <w:szCs w:val="24"/>
        </w:rPr>
        <w:t xml:space="preserve"> which is </w:t>
      </w:r>
      <w:r w:rsidRPr="00152321">
        <w:rPr>
          <w:rFonts w:ascii="Times New Roman" w:hAnsi="Times New Roman" w:cs="Times New Roman"/>
          <w:sz w:val="24"/>
          <w:szCs w:val="24"/>
        </w:rPr>
        <w:t xml:space="preserve">material and non-material, is deeply </w:t>
      </w:r>
      <w:r w:rsidR="00E21888" w:rsidRPr="00152321">
        <w:rPr>
          <w:rFonts w:ascii="Times New Roman" w:hAnsi="Times New Roman" w:cs="Times New Roman"/>
          <w:sz w:val="24"/>
          <w:szCs w:val="24"/>
        </w:rPr>
        <w:t>connected with</w:t>
      </w:r>
      <w:r w:rsidRPr="00152321">
        <w:rPr>
          <w:rFonts w:ascii="Times New Roman" w:hAnsi="Times New Roman" w:cs="Times New Roman"/>
          <w:sz w:val="24"/>
          <w:szCs w:val="24"/>
        </w:rPr>
        <w:t xml:space="preserve"> the issues of power and equity </w:t>
      </w:r>
      <w:r w:rsidR="00EE3CF6" w:rsidRPr="00152321">
        <w:rPr>
          <w:rFonts w:ascii="Times New Roman" w:hAnsi="Times New Roman" w:cs="Times New Roman"/>
          <w:sz w:val="24"/>
          <w:szCs w:val="24"/>
        </w:rPr>
        <w:t>within</w:t>
      </w:r>
      <w:r w:rsidRPr="00152321">
        <w:rPr>
          <w:rFonts w:ascii="Times New Roman" w:hAnsi="Times New Roman" w:cs="Times New Roman"/>
          <w:sz w:val="24"/>
          <w:szCs w:val="24"/>
        </w:rPr>
        <w:t xml:space="preserve"> policy implementation</w:t>
      </w:r>
      <w:r w:rsidR="00E21888" w:rsidRPr="00152321">
        <w:rPr>
          <w:rFonts w:ascii="Times New Roman" w:hAnsi="Times New Roman" w:cs="Times New Roman"/>
          <w:sz w:val="24"/>
          <w:szCs w:val="24"/>
        </w:rPr>
        <w:t xml:space="preserve">. </w:t>
      </w:r>
      <w:r w:rsidR="00D3785A" w:rsidRPr="00152321">
        <w:rPr>
          <w:rFonts w:ascii="Times New Roman" w:hAnsi="Times New Roman" w:cs="Times New Roman"/>
          <w:sz w:val="24"/>
          <w:szCs w:val="24"/>
        </w:rPr>
        <w:t xml:space="preserve"> The same disparities that existed and still exist in the implementation of the Free SHS</w:t>
      </w:r>
      <w:r w:rsidR="00CF0860" w:rsidRPr="00152321">
        <w:rPr>
          <w:rFonts w:ascii="Times New Roman" w:hAnsi="Times New Roman" w:cs="Times New Roman"/>
          <w:sz w:val="24"/>
          <w:szCs w:val="24"/>
        </w:rPr>
        <w:t xml:space="preserve"> (Nyadzi et al., 2024)</w:t>
      </w:r>
      <w:r w:rsidR="00D3785A" w:rsidRPr="00152321">
        <w:rPr>
          <w:rFonts w:ascii="Times New Roman" w:hAnsi="Times New Roman" w:cs="Times New Roman"/>
          <w:sz w:val="24"/>
          <w:szCs w:val="24"/>
        </w:rPr>
        <w:t xml:space="preserve">, such as access to textbooks, laboratory equipment, digital technologies and adequate infrastructure, which significantly </w:t>
      </w:r>
      <w:r w:rsidR="00EE3CF6" w:rsidRPr="00152321">
        <w:rPr>
          <w:rFonts w:ascii="Times New Roman" w:hAnsi="Times New Roman" w:cs="Times New Roman"/>
          <w:sz w:val="24"/>
          <w:szCs w:val="24"/>
        </w:rPr>
        <w:t>affect</w:t>
      </w:r>
      <w:r w:rsidR="00D3785A" w:rsidRPr="00152321">
        <w:rPr>
          <w:rFonts w:ascii="Times New Roman" w:hAnsi="Times New Roman" w:cs="Times New Roman"/>
          <w:sz w:val="24"/>
          <w:szCs w:val="24"/>
        </w:rPr>
        <w:t xml:space="preserve"> the capacities of </w:t>
      </w:r>
      <w:r w:rsidR="00EE3CF6" w:rsidRPr="00152321">
        <w:rPr>
          <w:rFonts w:ascii="Times New Roman" w:hAnsi="Times New Roman" w:cs="Times New Roman"/>
          <w:sz w:val="24"/>
          <w:szCs w:val="24"/>
        </w:rPr>
        <w:t>teachers</w:t>
      </w:r>
      <w:r w:rsidR="00D3785A" w:rsidRPr="00152321">
        <w:rPr>
          <w:rFonts w:ascii="Times New Roman" w:hAnsi="Times New Roman" w:cs="Times New Roman"/>
          <w:sz w:val="24"/>
          <w:szCs w:val="24"/>
        </w:rPr>
        <w:t xml:space="preserve"> to deliver quality </w:t>
      </w:r>
      <w:r w:rsidR="00EE3CF6" w:rsidRPr="00152321">
        <w:rPr>
          <w:rFonts w:ascii="Times New Roman" w:hAnsi="Times New Roman" w:cs="Times New Roman"/>
          <w:sz w:val="24"/>
          <w:szCs w:val="24"/>
        </w:rPr>
        <w:t>mathematics and STEM-related lessons, also</w:t>
      </w:r>
      <w:r w:rsidR="00D3785A" w:rsidRPr="00152321">
        <w:rPr>
          <w:rFonts w:ascii="Times New Roman" w:hAnsi="Times New Roman" w:cs="Times New Roman"/>
          <w:sz w:val="24"/>
          <w:szCs w:val="24"/>
        </w:rPr>
        <w:t xml:space="preserve"> </w:t>
      </w:r>
      <w:r w:rsidR="00EE3CF6" w:rsidRPr="00152321">
        <w:rPr>
          <w:rFonts w:ascii="Times New Roman" w:hAnsi="Times New Roman" w:cs="Times New Roman"/>
          <w:sz w:val="24"/>
          <w:szCs w:val="24"/>
        </w:rPr>
        <w:t xml:space="preserve">exist in the teacher training institutions (Kofinti, 2025).   </w:t>
      </w:r>
      <w:r w:rsidR="00E711EA" w:rsidRPr="00152321">
        <w:rPr>
          <w:rFonts w:ascii="Times New Roman" w:hAnsi="Times New Roman" w:cs="Times New Roman"/>
          <w:sz w:val="24"/>
          <w:szCs w:val="24"/>
        </w:rPr>
        <w:t>Contextual Interaction Theory underscores how power relationships between actors, from the national to the school level</w:t>
      </w:r>
      <w:r w:rsidR="00810AE8" w:rsidRPr="00152321">
        <w:rPr>
          <w:rFonts w:ascii="Times New Roman" w:hAnsi="Times New Roman" w:cs="Times New Roman"/>
          <w:sz w:val="24"/>
          <w:szCs w:val="24"/>
        </w:rPr>
        <w:t xml:space="preserve">, influence resource allocations, hence favoring some regions and schools </w:t>
      </w:r>
      <w:r w:rsidR="00965574" w:rsidRPr="00152321">
        <w:rPr>
          <w:rFonts w:ascii="Times New Roman" w:hAnsi="Times New Roman" w:cs="Times New Roman"/>
          <w:sz w:val="24"/>
          <w:szCs w:val="24"/>
        </w:rPr>
        <w:t xml:space="preserve">over others. </w:t>
      </w:r>
      <w:r w:rsidR="00857FA9" w:rsidRPr="00152321">
        <w:rPr>
          <w:rFonts w:ascii="Times New Roman" w:hAnsi="Times New Roman" w:cs="Times New Roman"/>
          <w:sz w:val="24"/>
          <w:szCs w:val="24"/>
        </w:rPr>
        <w:t xml:space="preserve">These unfair practices </w:t>
      </w:r>
      <w:r w:rsidR="0069095A" w:rsidRPr="00152321">
        <w:rPr>
          <w:rFonts w:ascii="Times New Roman" w:hAnsi="Times New Roman" w:cs="Times New Roman"/>
          <w:sz w:val="24"/>
          <w:szCs w:val="24"/>
        </w:rPr>
        <w:t xml:space="preserve">create imbalances in resource allocation, influencing what is feasible in the classroom and </w:t>
      </w:r>
      <w:r w:rsidR="00857FA9" w:rsidRPr="00152321">
        <w:rPr>
          <w:rFonts w:ascii="Times New Roman" w:hAnsi="Times New Roman" w:cs="Times New Roman"/>
          <w:sz w:val="24"/>
          <w:szCs w:val="24"/>
        </w:rPr>
        <w:t xml:space="preserve">how teachers perceive the legitimacy and practicality of policy mandates (Bressers &amp; de Boer, 2013). </w:t>
      </w:r>
      <w:r w:rsidR="00F311F8" w:rsidRPr="00152321">
        <w:rPr>
          <w:rFonts w:ascii="Times New Roman" w:hAnsi="Times New Roman" w:cs="Times New Roman"/>
          <w:sz w:val="24"/>
          <w:szCs w:val="24"/>
        </w:rPr>
        <w:t>By integrating motivation, timely information flow and resources, the CIT bridges the gap between policy</w:t>
      </w:r>
      <w:r w:rsidR="00094C2E" w:rsidRPr="00152321">
        <w:rPr>
          <w:rFonts w:ascii="Times New Roman" w:hAnsi="Times New Roman" w:cs="Times New Roman"/>
          <w:sz w:val="24"/>
          <w:szCs w:val="24"/>
        </w:rPr>
        <w:t>-</w:t>
      </w:r>
      <w:r w:rsidR="00F311F8" w:rsidRPr="00152321">
        <w:rPr>
          <w:rFonts w:ascii="Times New Roman" w:hAnsi="Times New Roman" w:cs="Times New Roman"/>
          <w:sz w:val="24"/>
          <w:szCs w:val="24"/>
        </w:rPr>
        <w:t>makers and implementers of these policies in our classrooms</w:t>
      </w:r>
      <w:r w:rsidR="001105C8" w:rsidRPr="00152321">
        <w:rPr>
          <w:rFonts w:ascii="Times New Roman" w:hAnsi="Times New Roman" w:cs="Times New Roman"/>
          <w:sz w:val="24"/>
          <w:szCs w:val="24"/>
        </w:rPr>
        <w:t>, enabling</w:t>
      </w:r>
      <w:r w:rsidR="00471E6D" w:rsidRPr="00152321">
        <w:rPr>
          <w:rFonts w:ascii="Times New Roman" w:hAnsi="Times New Roman" w:cs="Times New Roman"/>
          <w:sz w:val="24"/>
          <w:szCs w:val="24"/>
        </w:rPr>
        <w:t xml:space="preserve"> the nation to achieve </w:t>
      </w:r>
      <w:r w:rsidR="00471E6D" w:rsidRPr="00152321">
        <w:rPr>
          <w:rFonts w:ascii="Times New Roman" w:hAnsi="Times New Roman" w:cs="Times New Roman"/>
          <w:sz w:val="24"/>
          <w:szCs w:val="24"/>
        </w:rPr>
        <w:lastRenderedPageBreak/>
        <w:t xml:space="preserve">the objective of the policy </w:t>
      </w:r>
      <w:r w:rsidR="00CB0A5C" w:rsidRPr="00152321">
        <w:rPr>
          <w:rFonts w:ascii="Times New Roman" w:hAnsi="Times New Roman" w:cs="Times New Roman"/>
          <w:sz w:val="24"/>
          <w:szCs w:val="24"/>
        </w:rPr>
        <w:t>to</w:t>
      </w:r>
      <w:r w:rsidR="00471E6D" w:rsidRPr="00152321">
        <w:rPr>
          <w:rFonts w:ascii="Times New Roman" w:hAnsi="Times New Roman" w:cs="Times New Roman"/>
          <w:sz w:val="24"/>
          <w:szCs w:val="24"/>
        </w:rPr>
        <w:t xml:space="preserve"> a very large extent</w:t>
      </w:r>
      <w:r w:rsidR="00B35FA2" w:rsidRPr="00152321">
        <w:rPr>
          <w:rFonts w:ascii="Times New Roman" w:hAnsi="Times New Roman" w:cs="Times New Roman"/>
          <w:sz w:val="24"/>
          <w:szCs w:val="24"/>
        </w:rPr>
        <w:t xml:space="preserve"> (Chand, 2024)</w:t>
      </w:r>
      <w:r w:rsidR="00471E6D" w:rsidRPr="00152321">
        <w:rPr>
          <w:rFonts w:ascii="Times New Roman" w:hAnsi="Times New Roman" w:cs="Times New Roman"/>
          <w:sz w:val="24"/>
          <w:szCs w:val="24"/>
        </w:rPr>
        <w:t>.</w:t>
      </w:r>
      <w:r w:rsidR="0069095A" w:rsidRPr="00152321">
        <w:rPr>
          <w:rFonts w:ascii="Times New Roman" w:hAnsi="Times New Roman" w:cs="Times New Roman"/>
          <w:sz w:val="24"/>
          <w:szCs w:val="24"/>
        </w:rPr>
        <w:t xml:space="preserve"> </w:t>
      </w:r>
      <w:r w:rsidR="00AB2D19" w:rsidRPr="00152321">
        <w:rPr>
          <w:rFonts w:ascii="Times New Roman" w:hAnsi="Times New Roman" w:cs="Times New Roman"/>
          <w:sz w:val="24"/>
          <w:szCs w:val="24"/>
        </w:rPr>
        <w:t xml:space="preserve"> From the perspective of the CIT, the accomplishment of the Free SHS policy in contributing to </w:t>
      </w:r>
      <w:r w:rsidR="00986164" w:rsidRPr="00152321">
        <w:rPr>
          <w:rFonts w:ascii="Times New Roman" w:hAnsi="Times New Roman" w:cs="Times New Roman"/>
          <w:sz w:val="24"/>
          <w:szCs w:val="24"/>
        </w:rPr>
        <w:t>enhancing the quality of mathematics education depends on the relationship that exists between policy objectives and the conditions under which teachers work.  When teachers are well motivated, well-informed and well-resourced, policy implementation is more likely to translate into improved instructional practices, which will likely translate to promote STEM learning results</w:t>
      </w:r>
      <w:r w:rsidR="00F60D2B" w:rsidRPr="00152321">
        <w:rPr>
          <w:rFonts w:ascii="Times New Roman" w:hAnsi="Times New Roman" w:cs="Times New Roman"/>
          <w:sz w:val="24"/>
          <w:szCs w:val="24"/>
        </w:rPr>
        <w:t xml:space="preserve">. </w:t>
      </w:r>
      <w:r w:rsidR="00986164" w:rsidRPr="00152321">
        <w:rPr>
          <w:rFonts w:ascii="Times New Roman" w:hAnsi="Times New Roman" w:cs="Times New Roman"/>
          <w:sz w:val="24"/>
          <w:szCs w:val="24"/>
        </w:rPr>
        <w:t xml:space="preserve">On the other hand, when these factors are inadequate </w:t>
      </w:r>
      <w:r w:rsidR="00FF10BF" w:rsidRPr="00152321">
        <w:rPr>
          <w:rFonts w:ascii="Times New Roman" w:hAnsi="Times New Roman" w:cs="Times New Roman"/>
          <w:sz w:val="24"/>
          <w:szCs w:val="24"/>
        </w:rPr>
        <w:t>or misplaced, even a well-planned reform may result in limited impact in the classroom</w:t>
      </w:r>
      <w:r w:rsidR="00F60D2B" w:rsidRPr="00152321">
        <w:rPr>
          <w:rFonts w:ascii="Times New Roman" w:hAnsi="Times New Roman" w:cs="Times New Roman"/>
          <w:sz w:val="24"/>
          <w:szCs w:val="24"/>
        </w:rPr>
        <w:t xml:space="preserve"> (Nyadzi et al., 2024). </w:t>
      </w:r>
    </w:p>
    <w:p w14:paraId="25F092AB" w14:textId="41885B42" w:rsidR="00E16C47" w:rsidRPr="00152321" w:rsidRDefault="003F256C" w:rsidP="001D27ED">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The</w:t>
      </w:r>
      <w:r w:rsidR="001352FB" w:rsidRPr="00152321">
        <w:rPr>
          <w:rFonts w:ascii="Times New Roman" w:hAnsi="Times New Roman" w:cs="Times New Roman"/>
          <w:sz w:val="24"/>
          <w:szCs w:val="24"/>
        </w:rPr>
        <w:t xml:space="preserve"> Contextual Interaction Theory provides a strong basis for analysing how implementing a large-scale educational reform, such as the Free SHS, can promote</w:t>
      </w:r>
      <w:r w:rsidR="00FC58E3" w:rsidRPr="00152321">
        <w:rPr>
          <w:rFonts w:ascii="Times New Roman" w:hAnsi="Times New Roman" w:cs="Times New Roman"/>
          <w:sz w:val="24"/>
          <w:szCs w:val="24"/>
        </w:rPr>
        <w:t xml:space="preserve"> the</w:t>
      </w:r>
      <w:r w:rsidR="001352FB" w:rsidRPr="00152321">
        <w:rPr>
          <w:rFonts w:ascii="Times New Roman" w:hAnsi="Times New Roman" w:cs="Times New Roman"/>
          <w:sz w:val="24"/>
          <w:szCs w:val="24"/>
        </w:rPr>
        <w:t xml:space="preserve"> quality </w:t>
      </w:r>
      <w:r w:rsidR="00FC58E3" w:rsidRPr="00152321">
        <w:rPr>
          <w:rFonts w:ascii="Times New Roman" w:hAnsi="Times New Roman" w:cs="Times New Roman"/>
          <w:sz w:val="24"/>
          <w:szCs w:val="24"/>
        </w:rPr>
        <w:t>of mathematics education at the SHS and teacher training institutions. For the teachers in the</w:t>
      </w:r>
      <w:r w:rsidR="0081098C" w:rsidRPr="00152321">
        <w:rPr>
          <w:rFonts w:ascii="Times New Roman" w:hAnsi="Times New Roman" w:cs="Times New Roman"/>
          <w:sz w:val="24"/>
          <w:szCs w:val="24"/>
        </w:rPr>
        <w:t xml:space="preserve"> Free SHS and in the</w:t>
      </w:r>
      <w:r w:rsidR="00FC58E3" w:rsidRPr="00152321">
        <w:rPr>
          <w:rFonts w:ascii="Times New Roman" w:hAnsi="Times New Roman" w:cs="Times New Roman"/>
          <w:sz w:val="24"/>
          <w:szCs w:val="24"/>
        </w:rPr>
        <w:t xml:space="preserve"> colleges of education and policymakers, the theory offers the need to attend to the core issues of policy implementers whose interactions with contextual constraints ultimately determine the effectiveness of STEM education reforms.</w:t>
      </w:r>
    </w:p>
    <w:p w14:paraId="3E30AB1A" w14:textId="77777777" w:rsidR="00E03A0B" w:rsidRPr="00152321" w:rsidRDefault="00E03A0B" w:rsidP="00E03A0B">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Education for Sustainable Development (ESD) and Mathematics Teacher Education</w:t>
      </w:r>
    </w:p>
    <w:p w14:paraId="543511B4" w14:textId="28A1FBB9" w:rsidR="00B44CDC" w:rsidRPr="00152321" w:rsidRDefault="0081691F" w:rsidP="002B2B8E">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Education for sustainable development (ESD) is </w:t>
      </w:r>
      <w:r w:rsidR="00273D89" w:rsidRPr="00152321">
        <w:rPr>
          <w:rFonts w:ascii="Times New Roman" w:hAnsi="Times New Roman" w:cs="Times New Roman"/>
          <w:sz w:val="24"/>
          <w:szCs w:val="24"/>
        </w:rPr>
        <w:t>the latest</w:t>
      </w:r>
      <w:r w:rsidR="00B44CDC" w:rsidRPr="00152321">
        <w:rPr>
          <w:rFonts w:ascii="Times New Roman" w:hAnsi="Times New Roman" w:cs="Times New Roman"/>
          <w:sz w:val="24"/>
          <w:szCs w:val="24"/>
        </w:rPr>
        <w:t xml:space="preserve"> transformative </w:t>
      </w:r>
      <w:r w:rsidR="00D35559" w:rsidRPr="00152321">
        <w:rPr>
          <w:rFonts w:ascii="Times New Roman" w:hAnsi="Times New Roman" w:cs="Times New Roman"/>
          <w:sz w:val="24"/>
          <w:szCs w:val="24"/>
        </w:rPr>
        <w:t>educational approach</w:t>
      </w:r>
      <w:r w:rsidR="00B44CDC" w:rsidRPr="00152321">
        <w:rPr>
          <w:rFonts w:ascii="Times New Roman" w:hAnsi="Times New Roman" w:cs="Times New Roman"/>
          <w:sz w:val="24"/>
          <w:szCs w:val="24"/>
        </w:rPr>
        <w:t xml:space="preserve"> that is aimed at</w:t>
      </w:r>
      <w:r w:rsidR="00097805" w:rsidRPr="00152321">
        <w:rPr>
          <w:rFonts w:ascii="Times New Roman" w:hAnsi="Times New Roman" w:cs="Times New Roman"/>
          <w:sz w:val="24"/>
          <w:szCs w:val="24"/>
        </w:rPr>
        <w:t xml:space="preserve"> equipping</w:t>
      </w:r>
      <w:r w:rsidR="00B44CDC" w:rsidRPr="00152321">
        <w:rPr>
          <w:rFonts w:ascii="Times New Roman" w:hAnsi="Times New Roman" w:cs="Times New Roman"/>
          <w:sz w:val="24"/>
          <w:szCs w:val="24"/>
        </w:rPr>
        <w:t xml:space="preserve"> learners with 21st-century skills, </w:t>
      </w:r>
      <w:r w:rsidR="00097805" w:rsidRPr="00152321">
        <w:rPr>
          <w:rFonts w:ascii="Times New Roman" w:hAnsi="Times New Roman" w:cs="Times New Roman"/>
          <w:sz w:val="24"/>
          <w:szCs w:val="24"/>
        </w:rPr>
        <w:t xml:space="preserve">knowledge, </w:t>
      </w:r>
      <w:r w:rsidR="00B44CDC" w:rsidRPr="00152321">
        <w:rPr>
          <w:rFonts w:ascii="Times New Roman" w:hAnsi="Times New Roman" w:cs="Times New Roman"/>
          <w:sz w:val="24"/>
          <w:szCs w:val="24"/>
        </w:rPr>
        <w:t xml:space="preserve">values and dispositions that </w:t>
      </w:r>
      <w:r w:rsidRPr="00152321">
        <w:rPr>
          <w:rFonts w:ascii="Times New Roman" w:hAnsi="Times New Roman" w:cs="Times New Roman"/>
          <w:sz w:val="24"/>
          <w:szCs w:val="24"/>
        </w:rPr>
        <w:t>support</w:t>
      </w:r>
      <w:r w:rsidR="00B44CDC" w:rsidRPr="00152321">
        <w:rPr>
          <w:rFonts w:ascii="Times New Roman" w:hAnsi="Times New Roman" w:cs="Times New Roman"/>
          <w:sz w:val="24"/>
          <w:szCs w:val="24"/>
        </w:rPr>
        <w:t xml:space="preserve"> </w:t>
      </w:r>
      <w:r w:rsidR="00097805" w:rsidRPr="00152321">
        <w:rPr>
          <w:rFonts w:ascii="Times New Roman" w:hAnsi="Times New Roman" w:cs="Times New Roman"/>
          <w:sz w:val="24"/>
          <w:szCs w:val="24"/>
        </w:rPr>
        <w:t xml:space="preserve">the </w:t>
      </w:r>
      <w:r w:rsidR="00B44CDC" w:rsidRPr="00152321">
        <w:rPr>
          <w:rFonts w:ascii="Times New Roman" w:hAnsi="Times New Roman" w:cs="Times New Roman"/>
          <w:sz w:val="24"/>
          <w:szCs w:val="24"/>
        </w:rPr>
        <w:t>solution process to complex sustainability problems at the local and national</w:t>
      </w:r>
      <w:r w:rsidR="00BE3A60" w:rsidRPr="00152321">
        <w:rPr>
          <w:rFonts w:ascii="Times New Roman" w:hAnsi="Times New Roman" w:cs="Times New Roman"/>
          <w:sz w:val="24"/>
          <w:szCs w:val="24"/>
        </w:rPr>
        <w:t xml:space="preserve"> </w:t>
      </w:r>
      <w:r w:rsidR="00273D89" w:rsidRPr="00152321">
        <w:rPr>
          <w:rFonts w:ascii="Times New Roman" w:hAnsi="Times New Roman" w:cs="Times New Roman"/>
          <w:sz w:val="24"/>
          <w:szCs w:val="24"/>
        </w:rPr>
        <w:t>levels (</w:t>
      </w:r>
      <w:r w:rsidR="00481AEE" w:rsidRPr="00152321">
        <w:rPr>
          <w:rFonts w:ascii="Times New Roman" w:hAnsi="Times New Roman" w:cs="Times New Roman"/>
          <w:sz w:val="24"/>
          <w:szCs w:val="24"/>
        </w:rPr>
        <w:t xml:space="preserve">Gamage et al., 2022; UNESCO, 2017; </w:t>
      </w:r>
      <w:r w:rsidR="00273D89" w:rsidRPr="00152321">
        <w:rPr>
          <w:rFonts w:ascii="Times New Roman" w:hAnsi="Times New Roman" w:cs="Times New Roman"/>
          <w:sz w:val="24"/>
          <w:szCs w:val="24"/>
        </w:rPr>
        <w:t>United Nations, 2015).</w:t>
      </w:r>
      <w:r w:rsidR="00B44CDC" w:rsidRPr="00152321">
        <w:rPr>
          <w:rFonts w:ascii="Times New Roman" w:hAnsi="Times New Roman" w:cs="Times New Roman"/>
          <w:sz w:val="24"/>
          <w:szCs w:val="24"/>
        </w:rPr>
        <w:t xml:space="preserve"> </w:t>
      </w:r>
      <w:r w:rsidR="00BE3A60" w:rsidRPr="00152321">
        <w:rPr>
          <w:rFonts w:ascii="Times New Roman" w:hAnsi="Times New Roman" w:cs="Times New Roman"/>
          <w:sz w:val="24"/>
          <w:szCs w:val="24"/>
        </w:rPr>
        <w:t>T</w:t>
      </w:r>
      <w:r w:rsidR="00D35559" w:rsidRPr="00152321">
        <w:rPr>
          <w:rFonts w:ascii="Times New Roman" w:hAnsi="Times New Roman" w:cs="Times New Roman"/>
          <w:sz w:val="24"/>
          <w:szCs w:val="24"/>
        </w:rPr>
        <w:t>he</w:t>
      </w:r>
      <w:r w:rsidR="00BE3A60" w:rsidRPr="00152321">
        <w:rPr>
          <w:rFonts w:ascii="Times New Roman" w:hAnsi="Times New Roman" w:cs="Times New Roman"/>
          <w:sz w:val="24"/>
          <w:szCs w:val="24"/>
        </w:rPr>
        <w:t xml:space="preserve"> ESD</w:t>
      </w:r>
      <w:r w:rsidR="003006B1" w:rsidRPr="00152321">
        <w:rPr>
          <w:rFonts w:ascii="Times New Roman" w:hAnsi="Times New Roman" w:cs="Times New Roman"/>
          <w:sz w:val="24"/>
          <w:szCs w:val="24"/>
        </w:rPr>
        <w:t xml:space="preserve"> emphasises the development of competencies that</w:t>
      </w:r>
      <w:r w:rsidR="00EC703A" w:rsidRPr="00152321">
        <w:rPr>
          <w:rFonts w:ascii="Times New Roman" w:hAnsi="Times New Roman" w:cs="Times New Roman"/>
          <w:sz w:val="24"/>
          <w:szCs w:val="24"/>
        </w:rPr>
        <w:t xml:space="preserve"> learners will</w:t>
      </w:r>
      <w:r w:rsidR="003006B1" w:rsidRPr="00152321">
        <w:rPr>
          <w:rFonts w:ascii="Times New Roman" w:hAnsi="Times New Roman" w:cs="Times New Roman"/>
          <w:sz w:val="24"/>
          <w:szCs w:val="24"/>
        </w:rPr>
        <w:t xml:space="preserve"> apply </w:t>
      </w:r>
      <w:r w:rsidR="00EC703A" w:rsidRPr="00152321">
        <w:rPr>
          <w:rFonts w:ascii="Times New Roman" w:hAnsi="Times New Roman" w:cs="Times New Roman"/>
          <w:sz w:val="24"/>
          <w:szCs w:val="24"/>
        </w:rPr>
        <w:t>in</w:t>
      </w:r>
      <w:r w:rsidR="003006B1" w:rsidRPr="00152321">
        <w:rPr>
          <w:rFonts w:ascii="Times New Roman" w:hAnsi="Times New Roman" w:cs="Times New Roman"/>
          <w:sz w:val="24"/>
          <w:szCs w:val="24"/>
        </w:rPr>
        <w:t xml:space="preserve"> solving</w:t>
      </w:r>
      <w:r w:rsidR="00EC703A" w:rsidRPr="00152321">
        <w:rPr>
          <w:rFonts w:ascii="Times New Roman" w:hAnsi="Times New Roman" w:cs="Times New Roman"/>
          <w:sz w:val="24"/>
          <w:szCs w:val="24"/>
        </w:rPr>
        <w:t xml:space="preserve"> their</w:t>
      </w:r>
      <w:r w:rsidR="001F1AF5" w:rsidRPr="00152321">
        <w:rPr>
          <w:rFonts w:ascii="Times New Roman" w:hAnsi="Times New Roman" w:cs="Times New Roman"/>
          <w:sz w:val="24"/>
          <w:szCs w:val="24"/>
        </w:rPr>
        <w:t xml:space="preserve"> daily</w:t>
      </w:r>
      <w:r w:rsidR="0080109D" w:rsidRPr="00152321">
        <w:rPr>
          <w:rFonts w:ascii="Times New Roman" w:hAnsi="Times New Roman" w:cs="Times New Roman"/>
          <w:sz w:val="24"/>
          <w:szCs w:val="24"/>
        </w:rPr>
        <w:t xml:space="preserve"> </w:t>
      </w:r>
      <w:r w:rsidR="003006B1" w:rsidRPr="00152321">
        <w:rPr>
          <w:rFonts w:ascii="Times New Roman" w:hAnsi="Times New Roman" w:cs="Times New Roman"/>
          <w:sz w:val="24"/>
          <w:szCs w:val="24"/>
        </w:rPr>
        <w:t>real-</w:t>
      </w:r>
      <w:r w:rsidR="00EC703A" w:rsidRPr="00152321">
        <w:rPr>
          <w:rFonts w:ascii="Times New Roman" w:hAnsi="Times New Roman" w:cs="Times New Roman"/>
          <w:sz w:val="24"/>
          <w:szCs w:val="24"/>
        </w:rPr>
        <w:t>life</w:t>
      </w:r>
      <w:r w:rsidR="003006B1" w:rsidRPr="00152321">
        <w:rPr>
          <w:rFonts w:ascii="Times New Roman" w:hAnsi="Times New Roman" w:cs="Times New Roman"/>
          <w:sz w:val="24"/>
          <w:szCs w:val="24"/>
        </w:rPr>
        <w:t xml:space="preserve"> problems, such as collaboration and communication, critical thinking, problem-solving,</w:t>
      </w:r>
      <w:r w:rsidR="00510808" w:rsidRPr="00152321">
        <w:rPr>
          <w:rFonts w:ascii="Times New Roman" w:hAnsi="Times New Roman" w:cs="Times New Roman"/>
          <w:sz w:val="24"/>
          <w:szCs w:val="24"/>
        </w:rPr>
        <w:t xml:space="preserve"> digital literacy</w:t>
      </w:r>
      <w:r w:rsidR="001F1AF5" w:rsidRPr="00152321">
        <w:rPr>
          <w:rFonts w:ascii="Times New Roman" w:hAnsi="Times New Roman" w:cs="Times New Roman"/>
          <w:sz w:val="24"/>
          <w:szCs w:val="24"/>
        </w:rPr>
        <w:t>,</w:t>
      </w:r>
      <w:r w:rsidR="003006B1" w:rsidRPr="00152321">
        <w:rPr>
          <w:rFonts w:ascii="Times New Roman" w:hAnsi="Times New Roman" w:cs="Times New Roman"/>
          <w:sz w:val="24"/>
          <w:szCs w:val="24"/>
        </w:rPr>
        <w:t xml:space="preserve"> informed decision-making</w:t>
      </w:r>
      <w:r w:rsidR="001F1AF5" w:rsidRPr="00152321">
        <w:rPr>
          <w:rFonts w:ascii="Times New Roman" w:hAnsi="Times New Roman" w:cs="Times New Roman"/>
          <w:sz w:val="24"/>
          <w:szCs w:val="24"/>
        </w:rPr>
        <w:t xml:space="preserve"> and love of a nation</w:t>
      </w:r>
      <w:r w:rsidR="005B3BAA" w:rsidRPr="00152321">
        <w:rPr>
          <w:rFonts w:ascii="Times New Roman" w:hAnsi="Times New Roman" w:cs="Times New Roman"/>
          <w:sz w:val="24"/>
          <w:szCs w:val="24"/>
        </w:rPr>
        <w:t xml:space="preserve"> (NaCCA, 2019)</w:t>
      </w:r>
      <w:r w:rsidR="003006B1" w:rsidRPr="00152321">
        <w:rPr>
          <w:rFonts w:ascii="Times New Roman" w:hAnsi="Times New Roman" w:cs="Times New Roman"/>
          <w:sz w:val="24"/>
          <w:szCs w:val="24"/>
        </w:rPr>
        <w:t xml:space="preserve">. </w:t>
      </w:r>
      <w:r w:rsidR="00EC703A" w:rsidRPr="00152321">
        <w:rPr>
          <w:rFonts w:ascii="Times New Roman" w:hAnsi="Times New Roman" w:cs="Times New Roman"/>
          <w:sz w:val="24"/>
          <w:szCs w:val="24"/>
        </w:rPr>
        <w:t>These competencies</w:t>
      </w:r>
      <w:r w:rsidR="006D7FA7" w:rsidRPr="00152321">
        <w:rPr>
          <w:rFonts w:ascii="Times New Roman" w:hAnsi="Times New Roman" w:cs="Times New Roman"/>
          <w:sz w:val="24"/>
          <w:szCs w:val="24"/>
        </w:rPr>
        <w:t xml:space="preserve"> enable learners </w:t>
      </w:r>
      <w:r w:rsidR="0017759A" w:rsidRPr="00152321">
        <w:rPr>
          <w:rFonts w:ascii="Times New Roman" w:hAnsi="Times New Roman" w:cs="Times New Roman"/>
          <w:sz w:val="24"/>
          <w:szCs w:val="24"/>
        </w:rPr>
        <w:t>to engage meaningfully</w:t>
      </w:r>
      <w:r w:rsidR="005F5CF2" w:rsidRPr="00152321">
        <w:rPr>
          <w:rFonts w:ascii="Times New Roman" w:hAnsi="Times New Roman" w:cs="Times New Roman"/>
          <w:sz w:val="24"/>
          <w:szCs w:val="24"/>
        </w:rPr>
        <w:t xml:space="preserve"> even</w:t>
      </w:r>
      <w:r w:rsidR="0017759A" w:rsidRPr="00152321">
        <w:rPr>
          <w:rFonts w:ascii="Times New Roman" w:hAnsi="Times New Roman" w:cs="Times New Roman"/>
          <w:sz w:val="24"/>
          <w:szCs w:val="24"/>
        </w:rPr>
        <w:t xml:space="preserve"> with </w:t>
      </w:r>
      <w:r w:rsidR="005F5CF2" w:rsidRPr="00152321">
        <w:rPr>
          <w:rFonts w:ascii="Times New Roman" w:hAnsi="Times New Roman" w:cs="Times New Roman"/>
          <w:sz w:val="24"/>
          <w:szCs w:val="24"/>
        </w:rPr>
        <w:t xml:space="preserve">their </w:t>
      </w:r>
      <w:r w:rsidR="0017759A" w:rsidRPr="00152321">
        <w:rPr>
          <w:rFonts w:ascii="Times New Roman" w:hAnsi="Times New Roman" w:cs="Times New Roman"/>
          <w:sz w:val="24"/>
          <w:szCs w:val="24"/>
        </w:rPr>
        <w:t xml:space="preserve">daily </w:t>
      </w:r>
      <w:r w:rsidR="005F5CF2" w:rsidRPr="00152321">
        <w:rPr>
          <w:rFonts w:ascii="Times New Roman" w:hAnsi="Times New Roman" w:cs="Times New Roman"/>
          <w:sz w:val="24"/>
          <w:szCs w:val="24"/>
        </w:rPr>
        <w:t>chores, which are</w:t>
      </w:r>
      <w:r w:rsidR="0017759A" w:rsidRPr="00152321">
        <w:rPr>
          <w:rFonts w:ascii="Times New Roman" w:hAnsi="Times New Roman" w:cs="Times New Roman"/>
          <w:sz w:val="24"/>
          <w:szCs w:val="24"/>
        </w:rPr>
        <w:t xml:space="preserve"> related to </w:t>
      </w:r>
      <w:r w:rsidR="00EC703A" w:rsidRPr="00152321">
        <w:rPr>
          <w:rFonts w:ascii="Times New Roman" w:hAnsi="Times New Roman" w:cs="Times New Roman"/>
          <w:sz w:val="24"/>
          <w:szCs w:val="24"/>
        </w:rPr>
        <w:t xml:space="preserve">the </w:t>
      </w:r>
      <w:r w:rsidR="0017759A" w:rsidRPr="00152321">
        <w:rPr>
          <w:rFonts w:ascii="Times New Roman" w:hAnsi="Times New Roman" w:cs="Times New Roman"/>
          <w:sz w:val="24"/>
          <w:szCs w:val="24"/>
        </w:rPr>
        <w:t>environment</w:t>
      </w:r>
      <w:r w:rsidR="00EC703A" w:rsidRPr="00152321">
        <w:rPr>
          <w:rFonts w:ascii="Times New Roman" w:hAnsi="Times New Roman" w:cs="Times New Roman"/>
          <w:sz w:val="24"/>
          <w:szCs w:val="24"/>
        </w:rPr>
        <w:t xml:space="preserve">, for </w:t>
      </w:r>
      <w:r w:rsidR="00EC703A" w:rsidRPr="00152321">
        <w:rPr>
          <w:rFonts w:ascii="Times New Roman" w:hAnsi="Times New Roman" w:cs="Times New Roman"/>
          <w:sz w:val="24"/>
          <w:szCs w:val="24"/>
        </w:rPr>
        <w:lastRenderedPageBreak/>
        <w:t xml:space="preserve">instance, environmental protection, social equity, and economic development (Rieckmann, 2018).  These 21st-century </w:t>
      </w:r>
      <w:r w:rsidR="00722BA8" w:rsidRPr="00152321">
        <w:rPr>
          <w:rFonts w:ascii="Times New Roman" w:hAnsi="Times New Roman" w:cs="Times New Roman"/>
          <w:sz w:val="24"/>
          <w:szCs w:val="24"/>
        </w:rPr>
        <w:t>competencies are</w:t>
      </w:r>
      <w:r w:rsidR="00EC703A" w:rsidRPr="00152321">
        <w:rPr>
          <w:rFonts w:ascii="Times New Roman" w:hAnsi="Times New Roman" w:cs="Times New Roman"/>
          <w:sz w:val="24"/>
          <w:szCs w:val="24"/>
        </w:rPr>
        <w:t xml:space="preserve"> </w:t>
      </w:r>
      <w:r w:rsidR="00097A98" w:rsidRPr="00152321">
        <w:rPr>
          <w:rFonts w:ascii="Times New Roman" w:hAnsi="Times New Roman" w:cs="Times New Roman"/>
          <w:sz w:val="24"/>
          <w:szCs w:val="24"/>
        </w:rPr>
        <w:t xml:space="preserve">especially well linked with the objectives of mathematics education that promote analytical thinking, logical reasoning, </w:t>
      </w:r>
      <w:r w:rsidR="00993FFF" w:rsidRPr="00152321">
        <w:rPr>
          <w:rFonts w:ascii="Times New Roman" w:hAnsi="Times New Roman" w:cs="Times New Roman"/>
          <w:sz w:val="24"/>
          <w:szCs w:val="24"/>
        </w:rPr>
        <w:t>and evidence</w:t>
      </w:r>
      <w:r w:rsidR="00097A98" w:rsidRPr="00152321">
        <w:rPr>
          <w:rFonts w:ascii="Times New Roman" w:hAnsi="Times New Roman" w:cs="Times New Roman"/>
          <w:sz w:val="24"/>
          <w:szCs w:val="24"/>
        </w:rPr>
        <w:t>-based argumentation</w:t>
      </w:r>
      <w:r w:rsidR="00B6234A" w:rsidRPr="00152321">
        <w:rPr>
          <w:rFonts w:ascii="Times New Roman" w:hAnsi="Times New Roman" w:cs="Times New Roman"/>
          <w:sz w:val="24"/>
          <w:szCs w:val="24"/>
        </w:rPr>
        <w:t xml:space="preserve"> (Cajandig &amp; Ledesma, 2025</w:t>
      </w:r>
      <w:r w:rsidR="001B1F31" w:rsidRPr="00152321">
        <w:rPr>
          <w:rFonts w:ascii="Times New Roman" w:hAnsi="Times New Roman" w:cs="Times New Roman"/>
          <w:sz w:val="24"/>
          <w:szCs w:val="24"/>
        </w:rPr>
        <w:t>; NaCCA, 2019</w:t>
      </w:r>
      <w:r w:rsidR="00B6234A" w:rsidRPr="00152321">
        <w:rPr>
          <w:rFonts w:ascii="Times New Roman" w:hAnsi="Times New Roman" w:cs="Times New Roman"/>
          <w:sz w:val="24"/>
          <w:szCs w:val="24"/>
        </w:rPr>
        <w:t>)</w:t>
      </w:r>
      <w:r w:rsidR="00993FFF" w:rsidRPr="00152321">
        <w:rPr>
          <w:rFonts w:ascii="Times New Roman" w:hAnsi="Times New Roman" w:cs="Times New Roman"/>
          <w:sz w:val="24"/>
          <w:szCs w:val="24"/>
        </w:rPr>
        <w:t>. Mathematics education that is based on ESD pays more attention to solving real-world problems and ensures that learners develop competencies in data literacy, modelling and interpretation of real-world phenomena. They go beyond abstract mathematics and engage more with practical mathematics</w:t>
      </w:r>
      <w:r w:rsidR="00510808" w:rsidRPr="00152321">
        <w:rPr>
          <w:rFonts w:ascii="Times New Roman" w:hAnsi="Times New Roman" w:cs="Times New Roman"/>
          <w:sz w:val="24"/>
          <w:szCs w:val="24"/>
        </w:rPr>
        <w:t xml:space="preserve"> (Abanyam et al., 2025). </w:t>
      </w:r>
      <w:r w:rsidR="002C5CDA" w:rsidRPr="00152321">
        <w:rPr>
          <w:rFonts w:ascii="Times New Roman" w:hAnsi="Times New Roman" w:cs="Times New Roman"/>
          <w:sz w:val="24"/>
          <w:szCs w:val="24"/>
        </w:rPr>
        <w:t xml:space="preserve"> By analysing real datasets, modelling </w:t>
      </w:r>
      <w:r w:rsidR="00A827D7" w:rsidRPr="00152321">
        <w:rPr>
          <w:rFonts w:ascii="Times New Roman" w:hAnsi="Times New Roman" w:cs="Times New Roman"/>
          <w:sz w:val="24"/>
          <w:szCs w:val="24"/>
        </w:rPr>
        <w:t xml:space="preserve">the </w:t>
      </w:r>
      <w:r w:rsidR="002C5CDA" w:rsidRPr="00152321">
        <w:rPr>
          <w:rFonts w:ascii="Times New Roman" w:hAnsi="Times New Roman" w:cs="Times New Roman"/>
          <w:sz w:val="24"/>
          <w:szCs w:val="24"/>
        </w:rPr>
        <w:t>mathematics of the environmental systems and quantitatively evaluating technological and economic solutions, learners are developing the ability to apply mathematical reasoning to solving sustainability-related problems (Brown et al., 2024</w:t>
      </w:r>
      <w:r w:rsidR="00872D5C" w:rsidRPr="00152321">
        <w:rPr>
          <w:rFonts w:ascii="Times New Roman" w:hAnsi="Times New Roman" w:cs="Times New Roman"/>
          <w:sz w:val="24"/>
          <w:szCs w:val="24"/>
        </w:rPr>
        <w:t>; English, 2023</w:t>
      </w:r>
      <w:r w:rsidR="002C5CDA" w:rsidRPr="00152321">
        <w:rPr>
          <w:rFonts w:ascii="Times New Roman" w:hAnsi="Times New Roman" w:cs="Times New Roman"/>
          <w:sz w:val="24"/>
          <w:szCs w:val="24"/>
        </w:rPr>
        <w:t xml:space="preserve">). </w:t>
      </w:r>
      <w:r w:rsidR="002B2B8E" w:rsidRPr="00152321">
        <w:rPr>
          <w:rFonts w:ascii="Times New Roman" w:hAnsi="Times New Roman" w:cs="Times New Roman"/>
          <w:sz w:val="24"/>
          <w:szCs w:val="24"/>
        </w:rPr>
        <w:t xml:space="preserve"> </w:t>
      </w:r>
      <w:r w:rsidR="005D2A46" w:rsidRPr="00152321">
        <w:rPr>
          <w:rFonts w:ascii="Times New Roman" w:hAnsi="Times New Roman" w:cs="Times New Roman"/>
          <w:sz w:val="24"/>
          <w:szCs w:val="24"/>
        </w:rPr>
        <w:t xml:space="preserve">This method of education strategically places mathematics as a very important subject that will enhance learners' understanding of national issues in areas such as energy production, climate change, environmental management, </w:t>
      </w:r>
      <w:r w:rsidR="004B137A" w:rsidRPr="00152321">
        <w:rPr>
          <w:rFonts w:ascii="Times New Roman" w:hAnsi="Times New Roman" w:cs="Times New Roman"/>
          <w:sz w:val="24"/>
          <w:szCs w:val="24"/>
        </w:rPr>
        <w:t>and technological innovation and therefore devise a means of solving them.</w:t>
      </w:r>
    </w:p>
    <w:p w14:paraId="6050E4E7" w14:textId="5D992710" w:rsidR="004A5C59" w:rsidRPr="00152321" w:rsidRDefault="004A5C59" w:rsidP="00E03A0B">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Integrating STEM </w:t>
      </w:r>
      <w:r w:rsidR="00CB5D92" w:rsidRPr="00152321">
        <w:rPr>
          <w:rFonts w:ascii="Times New Roman" w:hAnsi="Times New Roman" w:cs="Times New Roman"/>
          <w:sz w:val="24"/>
          <w:szCs w:val="24"/>
        </w:rPr>
        <w:t>practices</w:t>
      </w:r>
      <w:r w:rsidRPr="00152321">
        <w:rPr>
          <w:rFonts w:ascii="Times New Roman" w:hAnsi="Times New Roman" w:cs="Times New Roman"/>
          <w:sz w:val="24"/>
          <w:szCs w:val="24"/>
        </w:rPr>
        <w:t xml:space="preserve"> with ESD-focused mathematics education is very important, as it plays a major role in preparing learners for future careers that can promote </w:t>
      </w:r>
      <w:r w:rsidR="00BA234A" w:rsidRPr="00152321">
        <w:rPr>
          <w:rFonts w:ascii="Times New Roman" w:hAnsi="Times New Roman" w:cs="Times New Roman"/>
          <w:sz w:val="24"/>
          <w:szCs w:val="24"/>
        </w:rPr>
        <w:t xml:space="preserve">the </w:t>
      </w:r>
      <w:r w:rsidRPr="00152321">
        <w:rPr>
          <w:rFonts w:ascii="Times New Roman" w:hAnsi="Times New Roman" w:cs="Times New Roman"/>
          <w:sz w:val="24"/>
          <w:szCs w:val="24"/>
        </w:rPr>
        <w:t>sustainable national development agenda</w:t>
      </w:r>
      <w:r w:rsidR="00CB5D92" w:rsidRPr="00152321">
        <w:rPr>
          <w:rFonts w:ascii="Times New Roman" w:hAnsi="Times New Roman" w:cs="Times New Roman"/>
          <w:sz w:val="24"/>
          <w:szCs w:val="24"/>
        </w:rPr>
        <w:t xml:space="preserve"> (Abanyam et al., 2025</w:t>
      </w:r>
      <w:r w:rsidR="00BA234A" w:rsidRPr="00152321">
        <w:rPr>
          <w:rFonts w:ascii="Times New Roman" w:hAnsi="Times New Roman" w:cs="Times New Roman"/>
          <w:sz w:val="24"/>
          <w:szCs w:val="24"/>
        </w:rPr>
        <w:t xml:space="preserve">.  Incorporating </w:t>
      </w:r>
      <w:r w:rsidR="00A671F3" w:rsidRPr="00152321">
        <w:rPr>
          <w:rFonts w:ascii="Times New Roman" w:hAnsi="Times New Roman" w:cs="Times New Roman"/>
          <w:sz w:val="24"/>
          <w:szCs w:val="24"/>
        </w:rPr>
        <w:t xml:space="preserve">a </w:t>
      </w:r>
      <w:r w:rsidR="00BA234A" w:rsidRPr="00152321">
        <w:rPr>
          <w:rFonts w:ascii="Times New Roman" w:hAnsi="Times New Roman" w:cs="Times New Roman"/>
          <w:sz w:val="24"/>
          <w:szCs w:val="24"/>
        </w:rPr>
        <w:t xml:space="preserve">sustainability context in mathematics instruction </w:t>
      </w:r>
      <w:r w:rsidR="00A671F3" w:rsidRPr="00152321">
        <w:rPr>
          <w:rFonts w:ascii="Times New Roman" w:hAnsi="Times New Roman" w:cs="Times New Roman"/>
          <w:sz w:val="24"/>
          <w:szCs w:val="24"/>
        </w:rPr>
        <w:t>enables</w:t>
      </w:r>
      <w:r w:rsidR="00BA234A" w:rsidRPr="00152321">
        <w:rPr>
          <w:rFonts w:ascii="Times New Roman" w:hAnsi="Times New Roman" w:cs="Times New Roman"/>
          <w:sz w:val="24"/>
          <w:szCs w:val="24"/>
        </w:rPr>
        <w:t xml:space="preserve"> </w:t>
      </w:r>
      <w:r w:rsidR="00A671F3" w:rsidRPr="00152321">
        <w:rPr>
          <w:rFonts w:ascii="Times New Roman" w:hAnsi="Times New Roman" w:cs="Times New Roman"/>
          <w:sz w:val="24"/>
          <w:szCs w:val="24"/>
        </w:rPr>
        <w:t>learners</w:t>
      </w:r>
      <w:r w:rsidR="00BA234A" w:rsidRPr="00152321">
        <w:rPr>
          <w:rFonts w:ascii="Times New Roman" w:hAnsi="Times New Roman" w:cs="Times New Roman"/>
          <w:sz w:val="24"/>
          <w:szCs w:val="24"/>
        </w:rPr>
        <w:t xml:space="preserve"> to </w:t>
      </w:r>
      <w:r w:rsidR="00B35D27" w:rsidRPr="00152321">
        <w:rPr>
          <w:rFonts w:ascii="Times New Roman" w:hAnsi="Times New Roman" w:cs="Times New Roman"/>
          <w:sz w:val="24"/>
          <w:szCs w:val="24"/>
        </w:rPr>
        <w:t>appreciate</w:t>
      </w:r>
      <w:r w:rsidR="00BA234A" w:rsidRPr="00152321">
        <w:rPr>
          <w:rFonts w:ascii="Times New Roman" w:hAnsi="Times New Roman" w:cs="Times New Roman"/>
          <w:sz w:val="24"/>
          <w:szCs w:val="24"/>
        </w:rPr>
        <w:t xml:space="preserve"> the importance of mathematical concepts </w:t>
      </w:r>
      <w:r w:rsidR="00A671F3" w:rsidRPr="00152321">
        <w:rPr>
          <w:rFonts w:ascii="Times New Roman" w:hAnsi="Times New Roman" w:cs="Times New Roman"/>
          <w:sz w:val="24"/>
          <w:szCs w:val="24"/>
        </w:rPr>
        <w:t xml:space="preserve">in developing fields such as renewable energy, data science, engineering, and environmental technology (Bybee, 2018; OECD, 2019). </w:t>
      </w:r>
      <w:r w:rsidR="00F639F8" w:rsidRPr="00152321">
        <w:rPr>
          <w:rFonts w:ascii="Times New Roman" w:hAnsi="Times New Roman" w:cs="Times New Roman"/>
          <w:sz w:val="24"/>
          <w:szCs w:val="24"/>
        </w:rPr>
        <w:t xml:space="preserve"> The importance of integrating ESD with STEM practices in mathematics education is very relevant, as it motivates learners to engage in and develop workforce capacities that will be </w:t>
      </w:r>
      <w:r w:rsidR="003B01E2" w:rsidRPr="00152321">
        <w:rPr>
          <w:rFonts w:ascii="Times New Roman" w:hAnsi="Times New Roman" w:cs="Times New Roman"/>
          <w:sz w:val="24"/>
          <w:szCs w:val="24"/>
        </w:rPr>
        <w:t>innovative</w:t>
      </w:r>
      <w:r w:rsidR="00F639F8" w:rsidRPr="00152321">
        <w:rPr>
          <w:rFonts w:ascii="Times New Roman" w:hAnsi="Times New Roman" w:cs="Times New Roman"/>
          <w:sz w:val="24"/>
          <w:szCs w:val="24"/>
        </w:rPr>
        <w:t xml:space="preserve"> </w:t>
      </w:r>
      <w:r w:rsidR="00FE7F69" w:rsidRPr="00152321">
        <w:rPr>
          <w:rFonts w:ascii="Times New Roman" w:hAnsi="Times New Roman" w:cs="Times New Roman"/>
          <w:sz w:val="24"/>
          <w:szCs w:val="24"/>
        </w:rPr>
        <w:t>and support environmentally responsible economic growth</w:t>
      </w:r>
      <w:r w:rsidR="00804305" w:rsidRPr="00152321">
        <w:rPr>
          <w:rFonts w:ascii="Times New Roman" w:hAnsi="Times New Roman" w:cs="Times New Roman"/>
          <w:sz w:val="24"/>
          <w:szCs w:val="24"/>
        </w:rPr>
        <w:t xml:space="preserve"> in the future.</w:t>
      </w:r>
    </w:p>
    <w:p w14:paraId="6BACAE1A" w14:textId="3D96473C" w:rsidR="00884081" w:rsidRPr="00152321" w:rsidRDefault="00884081" w:rsidP="00E03A0B">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lastRenderedPageBreak/>
        <w:t>For the ESD to be effective in mathematics classrooms, mathematics teacher educators must make conscious efforts in training teachers who will intentionally prepare to integrate sustainability principles in pedagogical approaches</w:t>
      </w:r>
      <w:r w:rsidR="00E36344" w:rsidRPr="00152321">
        <w:rPr>
          <w:rFonts w:ascii="Times New Roman" w:hAnsi="Times New Roman" w:cs="Times New Roman"/>
          <w:sz w:val="24"/>
          <w:szCs w:val="24"/>
        </w:rPr>
        <w:t xml:space="preserve"> (Olawale et al., 2025</w:t>
      </w:r>
      <w:r w:rsidR="006E568A" w:rsidRPr="00152321">
        <w:rPr>
          <w:rFonts w:ascii="Times New Roman" w:hAnsi="Times New Roman" w:cs="Times New Roman"/>
          <w:sz w:val="24"/>
          <w:szCs w:val="24"/>
        </w:rPr>
        <w:t>)</w:t>
      </w:r>
      <w:r w:rsidR="00C6481F" w:rsidRPr="00152321">
        <w:rPr>
          <w:rFonts w:ascii="Times New Roman" w:hAnsi="Times New Roman" w:cs="Times New Roman"/>
          <w:sz w:val="24"/>
          <w:szCs w:val="24"/>
        </w:rPr>
        <w:t xml:space="preserve">. Teacher education in this way must emphasise interdisciplinary thinking, reflective practices, and curriculum designs that link mathematical content to societal and environmental problems (Wals, 2017; Evans, 2019). </w:t>
      </w:r>
      <w:r w:rsidR="00A27266" w:rsidRPr="00152321">
        <w:rPr>
          <w:rFonts w:ascii="Times New Roman" w:hAnsi="Times New Roman" w:cs="Times New Roman"/>
          <w:sz w:val="24"/>
          <w:szCs w:val="24"/>
        </w:rPr>
        <w:t xml:space="preserve">This kind of education prepares teachers to plan learning experiences that promote the development of sustainability competencies whilst maintaining mathematical rigor. </w:t>
      </w:r>
    </w:p>
    <w:p w14:paraId="3A3232F2" w14:textId="2FD452E0" w:rsidR="00E12C4C" w:rsidRPr="00152321" w:rsidRDefault="00E12C4C" w:rsidP="00E03A0B">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Connecting mathematics teacher education with the United Nations Sustainable Development Goals (SDGs) further cements the role of ESD in national education systems</w:t>
      </w:r>
      <w:r w:rsidR="000933C9" w:rsidRPr="00152321">
        <w:rPr>
          <w:rFonts w:ascii="Times New Roman" w:hAnsi="Times New Roman" w:cs="Times New Roman"/>
          <w:sz w:val="24"/>
          <w:szCs w:val="24"/>
        </w:rPr>
        <w:t>. Especially, SDG4 (Quality Education)</w:t>
      </w:r>
      <w:r w:rsidR="008C5140" w:rsidRPr="00152321">
        <w:rPr>
          <w:rFonts w:ascii="Times New Roman" w:hAnsi="Times New Roman" w:cs="Times New Roman"/>
          <w:sz w:val="24"/>
          <w:szCs w:val="24"/>
        </w:rPr>
        <w:t xml:space="preserve"> which</w:t>
      </w:r>
      <w:r w:rsidR="000933C9" w:rsidRPr="00152321">
        <w:rPr>
          <w:rFonts w:ascii="Times New Roman" w:hAnsi="Times New Roman" w:cs="Times New Roman"/>
          <w:sz w:val="24"/>
          <w:szCs w:val="24"/>
        </w:rPr>
        <w:t xml:space="preserve"> encourages inclusive, equitable and relevant learning experiences; SDG9 (Industry, Innovation, and Infrastructure) </w:t>
      </w:r>
      <w:r w:rsidR="00334C63" w:rsidRPr="00152321">
        <w:rPr>
          <w:rFonts w:ascii="Times New Roman" w:hAnsi="Times New Roman" w:cs="Times New Roman"/>
          <w:sz w:val="24"/>
          <w:szCs w:val="24"/>
        </w:rPr>
        <w:t>promote</w:t>
      </w:r>
      <w:r w:rsidR="000933C9" w:rsidRPr="00152321">
        <w:rPr>
          <w:rFonts w:ascii="Times New Roman" w:hAnsi="Times New Roman" w:cs="Times New Roman"/>
          <w:sz w:val="24"/>
          <w:szCs w:val="24"/>
        </w:rPr>
        <w:t xml:space="preserve"> the importance of STEM practices for technological advancement, and SDG13 (Climate Action) </w:t>
      </w:r>
      <w:r w:rsidR="0032453F" w:rsidRPr="00152321">
        <w:rPr>
          <w:rFonts w:ascii="Times New Roman" w:hAnsi="Times New Roman" w:cs="Times New Roman"/>
          <w:sz w:val="24"/>
          <w:szCs w:val="24"/>
        </w:rPr>
        <w:t>propose education system that builds learners' capacity to respond to climate-related issues (</w:t>
      </w:r>
      <w:r w:rsidR="006E568A" w:rsidRPr="00152321">
        <w:rPr>
          <w:rFonts w:ascii="Times New Roman" w:hAnsi="Times New Roman" w:cs="Times New Roman"/>
          <w:sz w:val="24"/>
          <w:szCs w:val="24"/>
        </w:rPr>
        <w:t xml:space="preserve">Olawale et al., 2025; </w:t>
      </w:r>
      <w:r w:rsidR="0032453F" w:rsidRPr="00152321">
        <w:rPr>
          <w:rFonts w:ascii="Times New Roman" w:hAnsi="Times New Roman" w:cs="Times New Roman"/>
          <w:sz w:val="24"/>
          <w:szCs w:val="24"/>
        </w:rPr>
        <w:t xml:space="preserve">United Nations, 2015).  Mathematics teachers who are well-trained and equipped with the ESD practices are better informed and better positioned to support their learners with these goals by developing quantitative </w:t>
      </w:r>
      <w:r w:rsidR="00A27A63" w:rsidRPr="00152321">
        <w:rPr>
          <w:rFonts w:ascii="Times New Roman" w:hAnsi="Times New Roman" w:cs="Times New Roman"/>
          <w:sz w:val="24"/>
          <w:szCs w:val="24"/>
        </w:rPr>
        <w:t>skills and sustainability-oriented ideas that are important for informed citizenship and innovation.</w:t>
      </w:r>
    </w:p>
    <w:p w14:paraId="77B4B9BC" w14:textId="7168F1CA" w:rsidR="005561C1" w:rsidRPr="00152321" w:rsidRDefault="00E56C2C" w:rsidP="00E03A0B">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Integrating</w:t>
      </w:r>
      <w:r w:rsidR="00F83FEA" w:rsidRPr="00152321">
        <w:rPr>
          <w:rFonts w:ascii="Times New Roman" w:hAnsi="Times New Roman" w:cs="Times New Roman"/>
          <w:sz w:val="24"/>
          <w:szCs w:val="24"/>
        </w:rPr>
        <w:t xml:space="preserve"> the principles involved in ESD with mathematics education</w:t>
      </w:r>
      <w:r w:rsidR="000E0288" w:rsidRPr="00152321">
        <w:rPr>
          <w:rFonts w:ascii="Times New Roman" w:hAnsi="Times New Roman" w:cs="Times New Roman"/>
          <w:sz w:val="24"/>
          <w:szCs w:val="24"/>
        </w:rPr>
        <w:t xml:space="preserve"> will</w:t>
      </w:r>
      <w:r w:rsidR="00F83FEA" w:rsidRPr="00152321">
        <w:rPr>
          <w:rFonts w:ascii="Times New Roman" w:hAnsi="Times New Roman" w:cs="Times New Roman"/>
          <w:sz w:val="24"/>
          <w:szCs w:val="24"/>
        </w:rPr>
        <w:t xml:space="preserve"> </w:t>
      </w:r>
      <w:r w:rsidR="000E0288" w:rsidRPr="00152321">
        <w:rPr>
          <w:rFonts w:ascii="Times New Roman" w:hAnsi="Times New Roman" w:cs="Times New Roman"/>
          <w:sz w:val="24"/>
          <w:szCs w:val="24"/>
        </w:rPr>
        <w:t>help</w:t>
      </w:r>
      <w:r w:rsidR="00F83FEA" w:rsidRPr="00152321">
        <w:rPr>
          <w:rFonts w:ascii="Times New Roman" w:hAnsi="Times New Roman" w:cs="Times New Roman"/>
          <w:sz w:val="24"/>
          <w:szCs w:val="24"/>
        </w:rPr>
        <w:t xml:space="preserve"> ensure that STEM practices</w:t>
      </w:r>
      <w:r w:rsidR="00E36101" w:rsidRPr="00152321">
        <w:rPr>
          <w:rFonts w:ascii="Times New Roman" w:hAnsi="Times New Roman" w:cs="Times New Roman"/>
          <w:sz w:val="24"/>
          <w:szCs w:val="24"/>
        </w:rPr>
        <w:t xml:space="preserve"> contribute to</w:t>
      </w:r>
      <w:r w:rsidR="00F83FEA" w:rsidRPr="00152321">
        <w:rPr>
          <w:rFonts w:ascii="Times New Roman" w:hAnsi="Times New Roman" w:cs="Times New Roman"/>
          <w:sz w:val="24"/>
          <w:szCs w:val="24"/>
        </w:rPr>
        <w:t xml:space="preserve"> </w:t>
      </w:r>
      <w:r w:rsidR="00E36101" w:rsidRPr="00152321">
        <w:rPr>
          <w:rFonts w:ascii="Times New Roman" w:hAnsi="Times New Roman" w:cs="Times New Roman"/>
          <w:sz w:val="24"/>
          <w:szCs w:val="24"/>
        </w:rPr>
        <w:t>promoting meaningful</w:t>
      </w:r>
      <w:r w:rsidR="000E0288" w:rsidRPr="00152321">
        <w:rPr>
          <w:rFonts w:ascii="Times New Roman" w:hAnsi="Times New Roman" w:cs="Times New Roman"/>
          <w:sz w:val="24"/>
          <w:szCs w:val="24"/>
        </w:rPr>
        <w:t xml:space="preserve"> achievement of</w:t>
      </w:r>
      <w:r w:rsidR="00F83FEA" w:rsidRPr="00152321">
        <w:rPr>
          <w:rFonts w:ascii="Times New Roman" w:hAnsi="Times New Roman" w:cs="Times New Roman"/>
          <w:sz w:val="24"/>
          <w:szCs w:val="24"/>
        </w:rPr>
        <w:t xml:space="preserve"> sustainable development</w:t>
      </w:r>
      <w:r w:rsidR="000E0288" w:rsidRPr="00152321">
        <w:rPr>
          <w:rFonts w:ascii="Times New Roman" w:hAnsi="Times New Roman" w:cs="Times New Roman"/>
          <w:sz w:val="24"/>
          <w:szCs w:val="24"/>
        </w:rPr>
        <w:t xml:space="preserve"> goals</w:t>
      </w:r>
      <w:r w:rsidR="00E36101" w:rsidRPr="00152321">
        <w:rPr>
          <w:rFonts w:ascii="Times New Roman" w:hAnsi="Times New Roman" w:cs="Times New Roman"/>
          <w:sz w:val="24"/>
          <w:szCs w:val="24"/>
        </w:rPr>
        <w:t>. By encouraging learners to engage in solving real-life problems, transferring ideas across disciplines, and aligning mathematics with sustainable development goals, ESD-focused mathematics education will promote</w:t>
      </w:r>
      <w:r w:rsidR="003006E4" w:rsidRPr="00152321">
        <w:rPr>
          <w:rFonts w:ascii="Times New Roman" w:hAnsi="Times New Roman" w:cs="Times New Roman"/>
          <w:sz w:val="24"/>
          <w:szCs w:val="24"/>
        </w:rPr>
        <w:t xml:space="preserve"> the training of</w:t>
      </w:r>
      <w:r w:rsidR="00E36101" w:rsidRPr="00152321">
        <w:rPr>
          <w:rFonts w:ascii="Times New Roman" w:hAnsi="Times New Roman" w:cs="Times New Roman"/>
          <w:sz w:val="24"/>
          <w:szCs w:val="24"/>
        </w:rPr>
        <w:t xml:space="preserve"> teachers who can prepare learners to apply mathematical knowledge responsibly and effectively to solve</w:t>
      </w:r>
      <w:r w:rsidR="000E0288" w:rsidRPr="00152321">
        <w:rPr>
          <w:rFonts w:ascii="Times New Roman" w:hAnsi="Times New Roman" w:cs="Times New Roman"/>
          <w:sz w:val="24"/>
          <w:szCs w:val="24"/>
        </w:rPr>
        <w:t xml:space="preserve"> challenging</w:t>
      </w:r>
      <w:r w:rsidR="00E12530" w:rsidRPr="00152321">
        <w:rPr>
          <w:rFonts w:ascii="Times New Roman" w:hAnsi="Times New Roman" w:cs="Times New Roman"/>
          <w:sz w:val="24"/>
          <w:szCs w:val="24"/>
        </w:rPr>
        <w:t xml:space="preserve"> daily</w:t>
      </w:r>
      <w:r w:rsidR="00E36101" w:rsidRPr="00152321">
        <w:rPr>
          <w:rFonts w:ascii="Times New Roman" w:hAnsi="Times New Roman" w:cs="Times New Roman"/>
          <w:sz w:val="24"/>
          <w:szCs w:val="24"/>
        </w:rPr>
        <w:t xml:space="preserve"> </w:t>
      </w:r>
      <w:r w:rsidR="00E12530" w:rsidRPr="00152321">
        <w:rPr>
          <w:rFonts w:ascii="Times New Roman" w:hAnsi="Times New Roman" w:cs="Times New Roman"/>
          <w:sz w:val="24"/>
          <w:szCs w:val="24"/>
        </w:rPr>
        <w:t xml:space="preserve">societal </w:t>
      </w:r>
      <w:r w:rsidR="000E0288" w:rsidRPr="00152321">
        <w:rPr>
          <w:rFonts w:ascii="Times New Roman" w:hAnsi="Times New Roman" w:cs="Times New Roman"/>
          <w:sz w:val="24"/>
          <w:szCs w:val="24"/>
        </w:rPr>
        <w:t>problems</w:t>
      </w:r>
      <w:r w:rsidR="00765AD3" w:rsidRPr="00152321">
        <w:rPr>
          <w:rFonts w:ascii="Times New Roman" w:hAnsi="Times New Roman" w:cs="Times New Roman"/>
          <w:sz w:val="24"/>
          <w:szCs w:val="24"/>
        </w:rPr>
        <w:t xml:space="preserve"> (Olawale et al., 2025)</w:t>
      </w:r>
      <w:r w:rsidR="007F2BB7" w:rsidRPr="00152321">
        <w:rPr>
          <w:rFonts w:ascii="Times New Roman" w:hAnsi="Times New Roman" w:cs="Times New Roman"/>
          <w:sz w:val="24"/>
          <w:szCs w:val="24"/>
        </w:rPr>
        <w:t>.</w:t>
      </w:r>
    </w:p>
    <w:p w14:paraId="6D8B3EE8" w14:textId="1E589C9A" w:rsidR="005263AD" w:rsidRPr="00152321" w:rsidRDefault="005263AD" w:rsidP="00B35706">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lastRenderedPageBreak/>
        <w:t xml:space="preserve"> Mathematics Teacher Education in Ghana</w:t>
      </w:r>
    </w:p>
    <w:p w14:paraId="5B835F83" w14:textId="77963D59" w:rsidR="00F45599" w:rsidRPr="00152321" w:rsidRDefault="00F45599" w:rsidP="000C3BDB">
      <w:pPr>
        <w:tabs>
          <w:tab w:val="left" w:pos="851"/>
        </w:tabs>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In the Ghanaian education system, the training of teachers to teach at the various levels of education involves both pre-service and in-service training</w:t>
      </w:r>
      <w:r w:rsidR="00187EEC" w:rsidRPr="00152321">
        <w:rPr>
          <w:rFonts w:ascii="Times New Roman" w:hAnsi="Times New Roman" w:cs="Times New Roman"/>
          <w:sz w:val="24"/>
          <w:szCs w:val="24"/>
        </w:rPr>
        <w:t xml:space="preserve"> (NaCCA, 2019)</w:t>
      </w:r>
      <w:r w:rsidRPr="00152321">
        <w:rPr>
          <w:rFonts w:ascii="Times New Roman" w:hAnsi="Times New Roman" w:cs="Times New Roman"/>
          <w:sz w:val="24"/>
          <w:szCs w:val="24"/>
        </w:rPr>
        <w:t>. The training of competent mathematics teachers for effective</w:t>
      </w:r>
      <w:r w:rsidR="00157135" w:rsidRPr="00152321">
        <w:rPr>
          <w:rFonts w:ascii="Times New Roman" w:hAnsi="Times New Roman" w:cs="Times New Roman"/>
          <w:sz w:val="24"/>
          <w:szCs w:val="24"/>
        </w:rPr>
        <w:t xml:space="preserve"> lesson </w:t>
      </w:r>
      <w:r w:rsidRPr="00152321">
        <w:rPr>
          <w:rFonts w:ascii="Times New Roman" w:hAnsi="Times New Roman" w:cs="Times New Roman"/>
          <w:sz w:val="24"/>
          <w:szCs w:val="24"/>
        </w:rPr>
        <w:t>delivery follows the same protoco</w:t>
      </w:r>
      <w:r w:rsidR="00187EEC" w:rsidRPr="00152321">
        <w:rPr>
          <w:rFonts w:ascii="Times New Roman" w:hAnsi="Times New Roman" w:cs="Times New Roman"/>
          <w:sz w:val="24"/>
          <w:szCs w:val="24"/>
        </w:rPr>
        <w:t>l</w:t>
      </w:r>
      <w:r w:rsidRPr="00152321">
        <w:rPr>
          <w:rFonts w:ascii="Times New Roman" w:hAnsi="Times New Roman" w:cs="Times New Roman"/>
          <w:sz w:val="24"/>
          <w:szCs w:val="24"/>
        </w:rPr>
        <w:t>.</w:t>
      </w:r>
      <w:r w:rsidR="00EF561B" w:rsidRPr="00152321">
        <w:rPr>
          <w:rFonts w:ascii="Times New Roman" w:hAnsi="Times New Roman" w:cs="Times New Roman"/>
          <w:sz w:val="24"/>
          <w:szCs w:val="24"/>
        </w:rPr>
        <w:t xml:space="preserve"> </w:t>
      </w:r>
      <w:r w:rsidRPr="00152321">
        <w:rPr>
          <w:rFonts w:ascii="Times New Roman" w:hAnsi="Times New Roman" w:cs="Times New Roman"/>
          <w:sz w:val="24"/>
          <w:szCs w:val="24"/>
        </w:rPr>
        <w:t xml:space="preserve"> At the preservice level, teacher training institutions, such as the colleges of education, as is the case in Ghana, and the universities</w:t>
      </w:r>
      <w:r w:rsidR="000F2D5E" w:rsidRPr="00152321">
        <w:rPr>
          <w:rFonts w:ascii="Times New Roman" w:hAnsi="Times New Roman" w:cs="Times New Roman"/>
          <w:sz w:val="24"/>
          <w:szCs w:val="24"/>
        </w:rPr>
        <w:t>, inculcate in the</w:t>
      </w:r>
      <w:r w:rsidR="0024342D" w:rsidRPr="00152321">
        <w:rPr>
          <w:rFonts w:ascii="Times New Roman" w:hAnsi="Times New Roman" w:cs="Times New Roman"/>
          <w:sz w:val="24"/>
          <w:szCs w:val="24"/>
        </w:rPr>
        <w:t>se</w:t>
      </w:r>
      <w:r w:rsidR="000F2D5E" w:rsidRPr="00152321">
        <w:rPr>
          <w:rFonts w:ascii="Times New Roman" w:hAnsi="Times New Roman" w:cs="Times New Roman"/>
          <w:sz w:val="24"/>
          <w:szCs w:val="24"/>
        </w:rPr>
        <w:t xml:space="preserve"> prospective </w:t>
      </w:r>
      <w:r w:rsidR="001B30B2" w:rsidRPr="00152321">
        <w:rPr>
          <w:rFonts w:ascii="Times New Roman" w:hAnsi="Times New Roman" w:cs="Times New Roman"/>
          <w:sz w:val="24"/>
          <w:szCs w:val="24"/>
        </w:rPr>
        <w:t>teachers’</w:t>
      </w:r>
      <w:r w:rsidR="000F2D5E" w:rsidRPr="00152321">
        <w:rPr>
          <w:rFonts w:ascii="Times New Roman" w:hAnsi="Times New Roman" w:cs="Times New Roman"/>
          <w:sz w:val="24"/>
          <w:szCs w:val="24"/>
        </w:rPr>
        <w:t xml:space="preserve"> strong foundations in mathematical content knowledge, theories and pedagogical content knowledge necessary to become competent mathematics teachers</w:t>
      </w:r>
      <w:r w:rsidR="00D043C0" w:rsidRPr="00152321">
        <w:rPr>
          <w:rFonts w:ascii="Times New Roman" w:hAnsi="Times New Roman" w:cs="Times New Roman"/>
          <w:sz w:val="24"/>
          <w:szCs w:val="24"/>
        </w:rPr>
        <w:t>. These teachers</w:t>
      </w:r>
      <w:r w:rsidR="000F2D5E" w:rsidRPr="00152321">
        <w:rPr>
          <w:rFonts w:ascii="Times New Roman" w:hAnsi="Times New Roman" w:cs="Times New Roman"/>
          <w:sz w:val="24"/>
          <w:szCs w:val="24"/>
        </w:rPr>
        <w:t xml:space="preserve"> </w:t>
      </w:r>
      <w:r w:rsidR="00D043C0" w:rsidRPr="00152321">
        <w:rPr>
          <w:rFonts w:ascii="Times New Roman" w:hAnsi="Times New Roman" w:cs="Times New Roman"/>
          <w:sz w:val="24"/>
          <w:szCs w:val="24"/>
        </w:rPr>
        <w:t>are expected to</w:t>
      </w:r>
      <w:r w:rsidR="000F2D5E" w:rsidRPr="00152321">
        <w:rPr>
          <w:rFonts w:ascii="Times New Roman" w:hAnsi="Times New Roman" w:cs="Times New Roman"/>
          <w:sz w:val="24"/>
          <w:szCs w:val="24"/>
        </w:rPr>
        <w:t xml:space="preserve"> use their STEM-related skills in mathematics education to solve sustainability challenges.</w:t>
      </w:r>
      <w:r w:rsidR="002D4A30" w:rsidRPr="00152321">
        <w:rPr>
          <w:rFonts w:ascii="Times New Roman" w:hAnsi="Times New Roman" w:cs="Times New Roman"/>
          <w:sz w:val="24"/>
          <w:szCs w:val="24"/>
        </w:rPr>
        <w:t xml:space="preserve"> </w:t>
      </w:r>
      <w:r w:rsidR="0024342D" w:rsidRPr="00152321">
        <w:rPr>
          <w:rFonts w:ascii="Times New Roman" w:hAnsi="Times New Roman" w:cs="Times New Roman"/>
          <w:sz w:val="24"/>
          <w:szCs w:val="24"/>
        </w:rPr>
        <w:t>However, there are several challenges in the preservice training phase</w:t>
      </w:r>
      <w:r w:rsidR="00662D7E" w:rsidRPr="00152321">
        <w:rPr>
          <w:rFonts w:ascii="Times New Roman" w:hAnsi="Times New Roman" w:cs="Times New Roman"/>
          <w:sz w:val="24"/>
          <w:szCs w:val="24"/>
        </w:rPr>
        <w:t xml:space="preserve"> (Cevikbas et al., 2025)</w:t>
      </w:r>
      <w:r w:rsidR="0024342D" w:rsidRPr="00152321">
        <w:rPr>
          <w:rFonts w:ascii="Times New Roman" w:hAnsi="Times New Roman" w:cs="Times New Roman"/>
          <w:sz w:val="24"/>
          <w:szCs w:val="24"/>
        </w:rPr>
        <w:t xml:space="preserve">. </w:t>
      </w:r>
      <w:r w:rsidR="000E5B21" w:rsidRPr="00152321">
        <w:rPr>
          <w:rFonts w:ascii="Times New Roman" w:hAnsi="Times New Roman" w:cs="Times New Roman"/>
          <w:sz w:val="24"/>
          <w:szCs w:val="24"/>
        </w:rPr>
        <w:t>These</w:t>
      </w:r>
      <w:r w:rsidR="0020368F" w:rsidRPr="00152321">
        <w:rPr>
          <w:rFonts w:ascii="Times New Roman" w:hAnsi="Times New Roman" w:cs="Times New Roman"/>
          <w:sz w:val="24"/>
          <w:szCs w:val="24"/>
        </w:rPr>
        <w:t xml:space="preserve"> challenges</w:t>
      </w:r>
      <w:r w:rsidR="000E5B21" w:rsidRPr="00152321">
        <w:rPr>
          <w:rFonts w:ascii="Times New Roman" w:hAnsi="Times New Roman" w:cs="Times New Roman"/>
          <w:sz w:val="24"/>
          <w:szCs w:val="24"/>
        </w:rPr>
        <w:t xml:space="preserve"> include inadequate or, in some cases, a lack of laboratory facilities that will support practicum exposure for these prospective teachers, teacher educators overly relying on the traditional lecture approach to teaching, limited integration of technology into mathematics instruction, which invariably restricts the opportunities of these preservice teachers </w:t>
      </w:r>
      <w:r w:rsidR="008E6B90" w:rsidRPr="00152321">
        <w:rPr>
          <w:rFonts w:ascii="Times New Roman" w:hAnsi="Times New Roman" w:cs="Times New Roman"/>
          <w:sz w:val="24"/>
          <w:szCs w:val="24"/>
        </w:rPr>
        <w:t>to design</w:t>
      </w:r>
      <w:r w:rsidR="000E5B21" w:rsidRPr="00152321">
        <w:rPr>
          <w:rFonts w:ascii="Times New Roman" w:hAnsi="Times New Roman" w:cs="Times New Roman"/>
          <w:sz w:val="24"/>
          <w:szCs w:val="24"/>
        </w:rPr>
        <w:t xml:space="preserve"> their lessons to be innovative</w:t>
      </w:r>
      <w:r w:rsidR="003B3793" w:rsidRPr="00152321">
        <w:rPr>
          <w:rFonts w:ascii="Times New Roman" w:hAnsi="Times New Roman" w:cs="Times New Roman"/>
          <w:sz w:val="24"/>
          <w:szCs w:val="24"/>
        </w:rPr>
        <w:t xml:space="preserve"> </w:t>
      </w:r>
      <w:r w:rsidR="000E5B21" w:rsidRPr="00152321">
        <w:rPr>
          <w:rFonts w:ascii="Times New Roman" w:hAnsi="Times New Roman" w:cs="Times New Roman"/>
          <w:sz w:val="24"/>
          <w:szCs w:val="24"/>
        </w:rPr>
        <w:t>driven and learner centered</w:t>
      </w:r>
      <w:r w:rsidR="008E6B90" w:rsidRPr="00152321">
        <w:rPr>
          <w:rFonts w:ascii="Times New Roman" w:hAnsi="Times New Roman" w:cs="Times New Roman"/>
          <w:sz w:val="24"/>
          <w:szCs w:val="24"/>
        </w:rPr>
        <w:t xml:space="preserve"> (Owusu-Cole, 2023). </w:t>
      </w:r>
    </w:p>
    <w:p w14:paraId="68AC7CEA" w14:textId="3C12112A" w:rsidR="007B1131" w:rsidRPr="00152321" w:rsidRDefault="007B1131" w:rsidP="000C3BDB">
      <w:pPr>
        <w:tabs>
          <w:tab w:val="left" w:pos="851"/>
        </w:tabs>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For in-service teachers, their training is more focused on enriching their professional status in the field so that they can be updated with current pedagogical approaches to teaching mathematics content</w:t>
      </w:r>
      <w:r w:rsidR="009205C1" w:rsidRPr="00152321">
        <w:rPr>
          <w:rFonts w:ascii="Times New Roman" w:hAnsi="Times New Roman" w:cs="Times New Roman"/>
          <w:sz w:val="24"/>
          <w:szCs w:val="24"/>
        </w:rPr>
        <w:t xml:space="preserve"> (NaCCA, 2019)</w:t>
      </w:r>
      <w:r w:rsidRPr="00152321">
        <w:rPr>
          <w:rFonts w:ascii="Times New Roman" w:hAnsi="Times New Roman" w:cs="Times New Roman"/>
          <w:sz w:val="24"/>
          <w:szCs w:val="24"/>
        </w:rPr>
        <w:t>. In Ghana, the Continuous Professional Development (CPD)</w:t>
      </w:r>
      <w:r w:rsidR="007266E9" w:rsidRPr="00152321">
        <w:rPr>
          <w:rFonts w:ascii="Times New Roman" w:hAnsi="Times New Roman" w:cs="Times New Roman"/>
          <w:sz w:val="24"/>
          <w:szCs w:val="24"/>
        </w:rPr>
        <w:t xml:space="preserve"> sessions</w:t>
      </w:r>
      <w:r w:rsidRPr="00152321">
        <w:rPr>
          <w:rFonts w:ascii="Times New Roman" w:hAnsi="Times New Roman" w:cs="Times New Roman"/>
          <w:sz w:val="24"/>
          <w:szCs w:val="24"/>
        </w:rPr>
        <w:t xml:space="preserve"> being organised by the National Teaching Council (NTC) to enrich the pedagogical content knowledge of all teachers at the pre-tertiary level of education in the country</w:t>
      </w:r>
      <w:r w:rsidR="00B07339" w:rsidRPr="00152321">
        <w:rPr>
          <w:rFonts w:ascii="Times New Roman" w:hAnsi="Times New Roman" w:cs="Times New Roman"/>
          <w:sz w:val="24"/>
          <w:szCs w:val="24"/>
        </w:rPr>
        <w:t xml:space="preserve"> is a good example of in-service training for teachers</w:t>
      </w:r>
      <w:r w:rsidR="00843404" w:rsidRPr="00152321">
        <w:rPr>
          <w:rFonts w:ascii="Times New Roman" w:hAnsi="Times New Roman" w:cs="Times New Roman"/>
          <w:sz w:val="24"/>
          <w:szCs w:val="24"/>
        </w:rPr>
        <w:t xml:space="preserve"> (Salifu et al., 2025). </w:t>
      </w:r>
      <w:r w:rsidR="00B07339" w:rsidRPr="00152321">
        <w:rPr>
          <w:rFonts w:ascii="Times New Roman" w:hAnsi="Times New Roman" w:cs="Times New Roman"/>
          <w:sz w:val="24"/>
          <w:szCs w:val="24"/>
        </w:rPr>
        <w:t xml:space="preserve"> </w:t>
      </w:r>
      <w:r w:rsidR="001C456C" w:rsidRPr="00152321">
        <w:rPr>
          <w:rFonts w:ascii="Times New Roman" w:hAnsi="Times New Roman" w:cs="Times New Roman"/>
          <w:sz w:val="24"/>
          <w:szCs w:val="24"/>
        </w:rPr>
        <w:t xml:space="preserve">Even though the CPD is a national program meant to enhance teachers' pedagogical skills in the </w:t>
      </w:r>
      <w:r w:rsidR="0099563A" w:rsidRPr="00152321">
        <w:rPr>
          <w:rFonts w:ascii="Times New Roman" w:hAnsi="Times New Roman" w:cs="Times New Roman"/>
          <w:sz w:val="24"/>
          <w:szCs w:val="24"/>
        </w:rPr>
        <w:t>classroom</w:t>
      </w:r>
      <w:r w:rsidR="001C456C" w:rsidRPr="00152321">
        <w:rPr>
          <w:rFonts w:ascii="Times New Roman" w:hAnsi="Times New Roman" w:cs="Times New Roman"/>
          <w:sz w:val="24"/>
          <w:szCs w:val="24"/>
        </w:rPr>
        <w:t>, there are many helpful opportunities of this kind, mostly on</w:t>
      </w:r>
      <w:r w:rsidR="00257F6E" w:rsidRPr="00152321">
        <w:rPr>
          <w:rFonts w:ascii="Times New Roman" w:hAnsi="Times New Roman" w:cs="Times New Roman"/>
          <w:sz w:val="24"/>
          <w:szCs w:val="24"/>
        </w:rPr>
        <w:t>line</w:t>
      </w:r>
      <w:r w:rsidR="001C456C" w:rsidRPr="00152321">
        <w:rPr>
          <w:rFonts w:ascii="Times New Roman" w:hAnsi="Times New Roman" w:cs="Times New Roman"/>
          <w:sz w:val="24"/>
          <w:szCs w:val="24"/>
        </w:rPr>
        <w:t xml:space="preserve">, that professional teachers can </w:t>
      </w:r>
      <w:r w:rsidR="00257F6E" w:rsidRPr="00152321">
        <w:rPr>
          <w:rFonts w:ascii="Times New Roman" w:hAnsi="Times New Roman" w:cs="Times New Roman"/>
          <w:sz w:val="24"/>
          <w:szCs w:val="24"/>
        </w:rPr>
        <w:t>access</w:t>
      </w:r>
      <w:r w:rsidR="001C456C" w:rsidRPr="00152321">
        <w:rPr>
          <w:rFonts w:ascii="Times New Roman" w:hAnsi="Times New Roman" w:cs="Times New Roman"/>
          <w:sz w:val="24"/>
          <w:szCs w:val="24"/>
        </w:rPr>
        <w:t xml:space="preserve">. </w:t>
      </w:r>
      <w:r w:rsidR="001F761A" w:rsidRPr="00152321">
        <w:rPr>
          <w:rFonts w:ascii="Times New Roman" w:hAnsi="Times New Roman" w:cs="Times New Roman"/>
          <w:sz w:val="24"/>
          <w:szCs w:val="24"/>
        </w:rPr>
        <w:t xml:space="preserve">Although the CPD </w:t>
      </w:r>
      <w:r w:rsidR="001F761A" w:rsidRPr="00152321">
        <w:rPr>
          <w:rFonts w:ascii="Times New Roman" w:hAnsi="Times New Roman" w:cs="Times New Roman"/>
          <w:sz w:val="24"/>
          <w:szCs w:val="24"/>
        </w:rPr>
        <w:lastRenderedPageBreak/>
        <w:t xml:space="preserve">is a good </w:t>
      </w:r>
      <w:r w:rsidR="00B85F54" w:rsidRPr="00152321">
        <w:rPr>
          <w:rFonts w:ascii="Times New Roman" w:hAnsi="Times New Roman" w:cs="Times New Roman"/>
          <w:sz w:val="24"/>
          <w:szCs w:val="24"/>
        </w:rPr>
        <w:t>initiative</w:t>
      </w:r>
      <w:r w:rsidR="001F761A" w:rsidRPr="00152321">
        <w:rPr>
          <w:rFonts w:ascii="Times New Roman" w:hAnsi="Times New Roman" w:cs="Times New Roman"/>
          <w:sz w:val="24"/>
          <w:szCs w:val="24"/>
        </w:rPr>
        <w:t xml:space="preserve"> to positively contribute to the professional growth of teachers, it does not often promote the integration of STEM practices and interdisciplinary skills (Akosah et al., 2024; Darling-Hammond, 2023). </w:t>
      </w:r>
      <w:r w:rsidR="0014268C" w:rsidRPr="00152321">
        <w:rPr>
          <w:rFonts w:ascii="Times New Roman" w:hAnsi="Times New Roman" w:cs="Times New Roman"/>
          <w:sz w:val="24"/>
          <w:szCs w:val="24"/>
        </w:rPr>
        <w:t xml:space="preserve"> In addition to this problem</w:t>
      </w:r>
      <w:r w:rsidR="00533443" w:rsidRPr="00152321">
        <w:rPr>
          <w:rFonts w:ascii="Times New Roman" w:hAnsi="Times New Roman" w:cs="Times New Roman"/>
          <w:sz w:val="24"/>
          <w:szCs w:val="24"/>
        </w:rPr>
        <w:t xml:space="preserve"> in relation to the CPD,</w:t>
      </w:r>
      <w:r w:rsidR="0014268C" w:rsidRPr="00152321">
        <w:rPr>
          <w:rFonts w:ascii="Times New Roman" w:hAnsi="Times New Roman" w:cs="Times New Roman"/>
          <w:sz w:val="24"/>
          <w:szCs w:val="24"/>
        </w:rPr>
        <w:t xml:space="preserve"> there is</w:t>
      </w:r>
      <w:r w:rsidR="00533443" w:rsidRPr="00152321">
        <w:rPr>
          <w:rFonts w:ascii="Times New Roman" w:hAnsi="Times New Roman" w:cs="Times New Roman"/>
          <w:sz w:val="24"/>
          <w:szCs w:val="24"/>
        </w:rPr>
        <w:t xml:space="preserve"> also</w:t>
      </w:r>
      <w:r w:rsidR="0014268C" w:rsidRPr="00152321">
        <w:rPr>
          <w:rFonts w:ascii="Times New Roman" w:hAnsi="Times New Roman" w:cs="Times New Roman"/>
          <w:sz w:val="24"/>
          <w:szCs w:val="24"/>
        </w:rPr>
        <w:t xml:space="preserve"> limited exposure to sustainability-oriented mathematics </w:t>
      </w:r>
      <w:r w:rsidR="00533443" w:rsidRPr="00152321">
        <w:rPr>
          <w:rFonts w:ascii="Times New Roman" w:hAnsi="Times New Roman" w:cs="Times New Roman"/>
          <w:sz w:val="24"/>
          <w:szCs w:val="24"/>
        </w:rPr>
        <w:t>teaching</w:t>
      </w:r>
      <w:r w:rsidR="0014268C" w:rsidRPr="00152321">
        <w:rPr>
          <w:rFonts w:ascii="Times New Roman" w:hAnsi="Times New Roman" w:cs="Times New Roman"/>
          <w:sz w:val="24"/>
          <w:szCs w:val="24"/>
        </w:rPr>
        <w:t xml:space="preserve"> and in</w:t>
      </w:r>
      <w:r w:rsidR="00533443" w:rsidRPr="00152321">
        <w:rPr>
          <w:rFonts w:ascii="Times New Roman" w:hAnsi="Times New Roman" w:cs="Times New Roman"/>
          <w:sz w:val="24"/>
          <w:szCs w:val="24"/>
        </w:rPr>
        <w:t>sufficient</w:t>
      </w:r>
      <w:r w:rsidR="0014268C" w:rsidRPr="00152321">
        <w:rPr>
          <w:rFonts w:ascii="Times New Roman" w:hAnsi="Times New Roman" w:cs="Times New Roman"/>
          <w:sz w:val="24"/>
          <w:szCs w:val="24"/>
        </w:rPr>
        <w:t xml:space="preserve"> training on the use of technology in teaching mathematics, as indicated by many teachers. These limitations affect the adaptability of teachers' orientation to</w:t>
      </w:r>
      <w:r w:rsidR="00533443" w:rsidRPr="00152321">
        <w:rPr>
          <w:rFonts w:ascii="Times New Roman" w:hAnsi="Times New Roman" w:cs="Times New Roman"/>
          <w:sz w:val="24"/>
          <w:szCs w:val="24"/>
        </w:rPr>
        <w:t xml:space="preserve"> </w:t>
      </w:r>
      <w:r w:rsidR="0014268C" w:rsidRPr="00152321">
        <w:rPr>
          <w:rFonts w:ascii="Times New Roman" w:hAnsi="Times New Roman" w:cs="Times New Roman"/>
          <w:sz w:val="24"/>
          <w:szCs w:val="24"/>
        </w:rPr>
        <w:t xml:space="preserve">current educational </w:t>
      </w:r>
      <w:r w:rsidR="00293F26" w:rsidRPr="00152321">
        <w:rPr>
          <w:rFonts w:ascii="Times New Roman" w:hAnsi="Times New Roman" w:cs="Times New Roman"/>
          <w:sz w:val="24"/>
          <w:szCs w:val="24"/>
        </w:rPr>
        <w:t>trends</w:t>
      </w:r>
      <w:r w:rsidR="0014268C" w:rsidRPr="00152321">
        <w:rPr>
          <w:rFonts w:ascii="Times New Roman" w:hAnsi="Times New Roman" w:cs="Times New Roman"/>
          <w:sz w:val="24"/>
          <w:szCs w:val="24"/>
        </w:rPr>
        <w:t xml:space="preserve"> (Dadzie et al., 2025)</w:t>
      </w:r>
      <w:r w:rsidR="00533443" w:rsidRPr="00152321">
        <w:rPr>
          <w:rFonts w:ascii="Times New Roman" w:hAnsi="Times New Roman" w:cs="Times New Roman"/>
          <w:sz w:val="24"/>
          <w:szCs w:val="24"/>
        </w:rPr>
        <w:t>.</w:t>
      </w:r>
    </w:p>
    <w:p w14:paraId="63DDB597" w14:textId="13FC03C8" w:rsidR="005263AD" w:rsidRPr="00152321" w:rsidRDefault="005263AD" w:rsidP="00B35706">
      <w:pPr>
        <w:spacing w:line="480" w:lineRule="auto"/>
        <w:jc w:val="both"/>
        <w:rPr>
          <w:rFonts w:ascii="Times New Roman" w:hAnsi="Times New Roman" w:cs="Times New Roman"/>
          <w:sz w:val="24"/>
          <w:szCs w:val="24"/>
        </w:rPr>
      </w:pPr>
      <w:r w:rsidRPr="00152321">
        <w:rPr>
          <w:rFonts w:ascii="Times New Roman" w:hAnsi="Times New Roman" w:cs="Times New Roman"/>
          <w:b/>
          <w:bCs/>
          <w:sz w:val="24"/>
          <w:szCs w:val="24"/>
        </w:rPr>
        <w:t>Impact of Free SHS</w:t>
      </w:r>
      <w:r w:rsidR="00D664CF" w:rsidRPr="00152321">
        <w:rPr>
          <w:rFonts w:ascii="Times New Roman" w:hAnsi="Times New Roman" w:cs="Times New Roman"/>
          <w:b/>
          <w:bCs/>
          <w:sz w:val="24"/>
          <w:szCs w:val="24"/>
        </w:rPr>
        <w:t xml:space="preserve"> on Mathematics Teacher Education in Ghana</w:t>
      </w:r>
    </w:p>
    <w:p w14:paraId="17D424D2" w14:textId="724286C3" w:rsidR="00FA2576" w:rsidRPr="00152321" w:rsidRDefault="00844EB1" w:rsidP="00573B31">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Despite the implementation challenges, </w:t>
      </w:r>
      <w:r w:rsidR="00FA2576" w:rsidRPr="00152321">
        <w:rPr>
          <w:rFonts w:ascii="Times New Roman" w:hAnsi="Times New Roman" w:cs="Times New Roman"/>
          <w:sz w:val="24"/>
          <w:szCs w:val="24"/>
        </w:rPr>
        <w:t>the Free SHS</w:t>
      </w:r>
      <w:r w:rsidRPr="00152321">
        <w:rPr>
          <w:rFonts w:ascii="Times New Roman" w:hAnsi="Times New Roman" w:cs="Times New Roman"/>
          <w:sz w:val="24"/>
          <w:szCs w:val="24"/>
        </w:rPr>
        <w:t xml:space="preserve">, which </w:t>
      </w:r>
      <w:r w:rsidR="00FA2576" w:rsidRPr="00152321">
        <w:rPr>
          <w:rFonts w:ascii="Times New Roman" w:hAnsi="Times New Roman" w:cs="Times New Roman"/>
          <w:sz w:val="24"/>
          <w:szCs w:val="24"/>
        </w:rPr>
        <w:t>was implemented in September 2017, has increased enrol</w:t>
      </w:r>
      <w:r w:rsidR="00A976EE" w:rsidRPr="00152321">
        <w:rPr>
          <w:rFonts w:ascii="Times New Roman" w:hAnsi="Times New Roman" w:cs="Times New Roman"/>
          <w:sz w:val="24"/>
          <w:szCs w:val="24"/>
        </w:rPr>
        <w:t>l</w:t>
      </w:r>
      <w:r w:rsidR="00FA2576" w:rsidRPr="00152321">
        <w:rPr>
          <w:rFonts w:ascii="Times New Roman" w:hAnsi="Times New Roman" w:cs="Times New Roman"/>
          <w:sz w:val="24"/>
          <w:szCs w:val="24"/>
        </w:rPr>
        <w:t>ment significantly at the senior high school level</w:t>
      </w:r>
      <w:r w:rsidRPr="00152321">
        <w:rPr>
          <w:rFonts w:ascii="Times New Roman" w:hAnsi="Times New Roman" w:cs="Times New Roman"/>
          <w:sz w:val="24"/>
          <w:szCs w:val="24"/>
        </w:rPr>
        <w:t xml:space="preserve">. </w:t>
      </w:r>
      <w:r w:rsidR="00FA2576" w:rsidRPr="00152321">
        <w:rPr>
          <w:rFonts w:ascii="Times New Roman" w:hAnsi="Times New Roman" w:cs="Times New Roman"/>
          <w:sz w:val="24"/>
          <w:szCs w:val="24"/>
        </w:rPr>
        <w:t>This large enrolment cascaded to the various tertiary institutions, including colleges of education</w:t>
      </w:r>
      <w:r w:rsidR="008D3D7E" w:rsidRPr="00152321">
        <w:rPr>
          <w:rFonts w:ascii="Times New Roman" w:hAnsi="Times New Roman" w:cs="Times New Roman"/>
          <w:sz w:val="24"/>
          <w:szCs w:val="24"/>
        </w:rPr>
        <w:t xml:space="preserve"> (Nyadzi et al., 2024)</w:t>
      </w:r>
      <w:r w:rsidR="00E27FEF" w:rsidRPr="00152321">
        <w:rPr>
          <w:rFonts w:ascii="Times New Roman" w:hAnsi="Times New Roman" w:cs="Times New Roman"/>
          <w:sz w:val="24"/>
          <w:szCs w:val="24"/>
        </w:rPr>
        <w:t xml:space="preserve">. </w:t>
      </w:r>
      <w:r w:rsidR="00E668FE" w:rsidRPr="00152321">
        <w:rPr>
          <w:rFonts w:ascii="Times New Roman" w:hAnsi="Times New Roman" w:cs="Times New Roman"/>
          <w:sz w:val="24"/>
          <w:szCs w:val="24"/>
        </w:rPr>
        <w:t xml:space="preserve">Quite recently, this surge in enrolment has been attributed to Free SHS graduates who sought admission to tertiary institutions (Nyadzi et al.).  </w:t>
      </w:r>
      <w:r w:rsidR="003E2574" w:rsidRPr="00152321">
        <w:rPr>
          <w:rFonts w:ascii="Times New Roman" w:hAnsi="Times New Roman" w:cs="Times New Roman"/>
          <w:sz w:val="24"/>
          <w:szCs w:val="24"/>
        </w:rPr>
        <w:t>At the same time, the challenges at the senior high school, such as the demand for qualified teachers, inadequate teaching and learning resources and classroom facilities, were automatically transferred with this large number of admitted Free SHS graduates.</w:t>
      </w:r>
      <w:r w:rsidR="00BA199C" w:rsidRPr="00152321">
        <w:rPr>
          <w:rFonts w:ascii="Times New Roman" w:hAnsi="Times New Roman" w:cs="Times New Roman"/>
          <w:sz w:val="24"/>
          <w:szCs w:val="24"/>
        </w:rPr>
        <w:t xml:space="preserve"> Th</w:t>
      </w:r>
      <w:r w:rsidR="00D844F5" w:rsidRPr="00152321">
        <w:rPr>
          <w:rFonts w:ascii="Times New Roman" w:hAnsi="Times New Roman" w:cs="Times New Roman"/>
          <w:sz w:val="24"/>
          <w:szCs w:val="24"/>
        </w:rPr>
        <w:t>e</w:t>
      </w:r>
      <w:r w:rsidR="00BA199C" w:rsidRPr="00152321">
        <w:rPr>
          <w:rFonts w:ascii="Times New Roman" w:hAnsi="Times New Roman" w:cs="Times New Roman"/>
          <w:sz w:val="24"/>
          <w:szCs w:val="24"/>
        </w:rPr>
        <w:t xml:space="preserve"> large number of students</w:t>
      </w:r>
      <w:r w:rsidR="003E0195" w:rsidRPr="00152321">
        <w:rPr>
          <w:rFonts w:ascii="Times New Roman" w:hAnsi="Times New Roman" w:cs="Times New Roman"/>
          <w:sz w:val="24"/>
          <w:szCs w:val="24"/>
        </w:rPr>
        <w:t xml:space="preserve"> put</w:t>
      </w:r>
      <w:r w:rsidR="00D844F5" w:rsidRPr="00152321">
        <w:rPr>
          <w:rFonts w:ascii="Times New Roman" w:hAnsi="Times New Roman" w:cs="Times New Roman"/>
          <w:sz w:val="24"/>
          <w:szCs w:val="24"/>
        </w:rPr>
        <w:t xml:space="preserve">s undue </w:t>
      </w:r>
      <w:r w:rsidR="00BA199C" w:rsidRPr="00152321">
        <w:rPr>
          <w:rFonts w:ascii="Times New Roman" w:hAnsi="Times New Roman" w:cs="Times New Roman"/>
          <w:sz w:val="24"/>
          <w:szCs w:val="24"/>
        </w:rPr>
        <w:t>pressure on the existing teachers at the colleges of education</w:t>
      </w:r>
      <w:r w:rsidR="009F7FDE" w:rsidRPr="00152321">
        <w:rPr>
          <w:rFonts w:ascii="Times New Roman" w:hAnsi="Times New Roman" w:cs="Times New Roman"/>
          <w:sz w:val="24"/>
          <w:szCs w:val="24"/>
        </w:rPr>
        <w:t xml:space="preserve"> </w:t>
      </w:r>
      <w:r w:rsidR="00301945" w:rsidRPr="00152321">
        <w:rPr>
          <w:rFonts w:ascii="Times New Roman" w:hAnsi="Times New Roman" w:cs="Times New Roman"/>
          <w:sz w:val="24"/>
          <w:szCs w:val="24"/>
        </w:rPr>
        <w:t>(Kofinti, 2025).</w:t>
      </w:r>
      <w:r w:rsidR="00BA199C" w:rsidRPr="00152321">
        <w:rPr>
          <w:rFonts w:ascii="Times New Roman" w:hAnsi="Times New Roman" w:cs="Times New Roman"/>
          <w:sz w:val="24"/>
          <w:szCs w:val="24"/>
        </w:rPr>
        <w:t xml:space="preserve"> </w:t>
      </w:r>
      <w:r w:rsidR="00211FBC" w:rsidRPr="00152321">
        <w:rPr>
          <w:rFonts w:ascii="Times New Roman" w:hAnsi="Times New Roman" w:cs="Times New Roman"/>
          <w:sz w:val="24"/>
          <w:szCs w:val="24"/>
        </w:rPr>
        <w:t xml:space="preserve"> As a consequence, there is </w:t>
      </w:r>
      <w:r w:rsidR="00FE5BA5">
        <w:rPr>
          <w:rFonts w:ascii="Times New Roman" w:hAnsi="Times New Roman" w:cs="Times New Roman"/>
          <w:sz w:val="24"/>
          <w:szCs w:val="24"/>
        </w:rPr>
        <w:t>a</w:t>
      </w:r>
      <w:r w:rsidR="00211FBC" w:rsidRPr="00152321">
        <w:rPr>
          <w:rFonts w:ascii="Times New Roman" w:hAnsi="Times New Roman" w:cs="Times New Roman"/>
          <w:sz w:val="24"/>
          <w:szCs w:val="24"/>
        </w:rPr>
        <w:t xml:space="preserve"> need to increase the teaching staff to </w:t>
      </w:r>
      <w:r w:rsidR="00092857" w:rsidRPr="00152321">
        <w:rPr>
          <w:rFonts w:ascii="Times New Roman" w:hAnsi="Times New Roman" w:cs="Times New Roman"/>
          <w:sz w:val="24"/>
          <w:szCs w:val="24"/>
        </w:rPr>
        <w:t>match</w:t>
      </w:r>
      <w:r w:rsidR="00211FBC" w:rsidRPr="00152321">
        <w:rPr>
          <w:rFonts w:ascii="Times New Roman" w:hAnsi="Times New Roman" w:cs="Times New Roman"/>
          <w:sz w:val="24"/>
          <w:szCs w:val="24"/>
        </w:rPr>
        <w:t xml:space="preserve"> the new numbers. </w:t>
      </w:r>
      <w:r w:rsidR="00D03F35" w:rsidRPr="00152321">
        <w:rPr>
          <w:rFonts w:ascii="Times New Roman" w:hAnsi="Times New Roman" w:cs="Times New Roman"/>
          <w:sz w:val="24"/>
          <w:szCs w:val="24"/>
        </w:rPr>
        <w:t>However, the increase in student population does not correspond with the number of mathematics teachers, affect</w:t>
      </w:r>
      <w:r w:rsidR="00D844F5" w:rsidRPr="00152321">
        <w:rPr>
          <w:rFonts w:ascii="Times New Roman" w:hAnsi="Times New Roman" w:cs="Times New Roman"/>
          <w:sz w:val="24"/>
          <w:szCs w:val="24"/>
        </w:rPr>
        <w:t>ing</w:t>
      </w:r>
      <w:r w:rsidR="00D03F35" w:rsidRPr="00152321">
        <w:rPr>
          <w:rFonts w:ascii="Times New Roman" w:hAnsi="Times New Roman" w:cs="Times New Roman"/>
          <w:sz w:val="24"/>
          <w:szCs w:val="24"/>
        </w:rPr>
        <w:t xml:space="preserve"> the pedagogical practices that ought</w:t>
      </w:r>
      <w:r w:rsidR="006F0101" w:rsidRPr="00152321">
        <w:rPr>
          <w:rFonts w:ascii="Times New Roman" w:hAnsi="Times New Roman" w:cs="Times New Roman"/>
          <w:sz w:val="24"/>
          <w:szCs w:val="24"/>
        </w:rPr>
        <w:t xml:space="preserve"> </w:t>
      </w:r>
      <w:r w:rsidR="00CE0E2F" w:rsidRPr="00152321">
        <w:rPr>
          <w:rFonts w:ascii="Times New Roman" w:hAnsi="Times New Roman" w:cs="Times New Roman"/>
          <w:sz w:val="24"/>
          <w:szCs w:val="24"/>
        </w:rPr>
        <w:t>to be</w:t>
      </w:r>
      <w:r w:rsidR="00D03F35" w:rsidRPr="00152321">
        <w:rPr>
          <w:rFonts w:ascii="Times New Roman" w:hAnsi="Times New Roman" w:cs="Times New Roman"/>
          <w:sz w:val="24"/>
          <w:szCs w:val="24"/>
        </w:rPr>
        <w:t xml:space="preserve"> </w:t>
      </w:r>
      <w:r w:rsidR="006F0101" w:rsidRPr="00152321">
        <w:rPr>
          <w:rFonts w:ascii="Times New Roman" w:hAnsi="Times New Roman" w:cs="Times New Roman"/>
          <w:sz w:val="24"/>
          <w:szCs w:val="24"/>
        </w:rPr>
        <w:t>employed</w:t>
      </w:r>
      <w:r w:rsidR="00D03F35" w:rsidRPr="00152321">
        <w:rPr>
          <w:rFonts w:ascii="Times New Roman" w:hAnsi="Times New Roman" w:cs="Times New Roman"/>
          <w:sz w:val="24"/>
          <w:szCs w:val="24"/>
        </w:rPr>
        <w:t xml:space="preserve"> in training prospective mathematics teachers</w:t>
      </w:r>
      <w:r w:rsidR="001508D3" w:rsidRPr="00152321">
        <w:rPr>
          <w:rFonts w:ascii="Times New Roman" w:hAnsi="Times New Roman" w:cs="Times New Roman"/>
          <w:sz w:val="24"/>
          <w:szCs w:val="24"/>
        </w:rPr>
        <w:t xml:space="preserve"> (Nyadzi et al., 2024)</w:t>
      </w:r>
      <w:r w:rsidR="00D03F35" w:rsidRPr="00152321">
        <w:rPr>
          <w:rFonts w:ascii="Times New Roman" w:hAnsi="Times New Roman" w:cs="Times New Roman"/>
          <w:sz w:val="24"/>
          <w:szCs w:val="24"/>
        </w:rPr>
        <w:t xml:space="preserve">. </w:t>
      </w:r>
      <w:r w:rsidR="00CE0E2F" w:rsidRPr="00152321">
        <w:rPr>
          <w:rFonts w:ascii="Times New Roman" w:hAnsi="Times New Roman" w:cs="Times New Roman"/>
          <w:sz w:val="24"/>
          <w:szCs w:val="24"/>
        </w:rPr>
        <w:t xml:space="preserve"> The provision of individualised attention, effective monitoring of student teachers' progress</w:t>
      </w:r>
      <w:r w:rsidR="00DF56EE" w:rsidRPr="00152321">
        <w:rPr>
          <w:rFonts w:ascii="Times New Roman" w:hAnsi="Times New Roman" w:cs="Times New Roman"/>
          <w:sz w:val="24"/>
          <w:szCs w:val="24"/>
        </w:rPr>
        <w:t>, and the use of interactive teaching strategies that typically provide deep learning support for these prospective teachers are significantly impacted due to</w:t>
      </w:r>
      <w:r w:rsidR="00CE0E2F" w:rsidRPr="00152321">
        <w:rPr>
          <w:rFonts w:ascii="Times New Roman" w:hAnsi="Times New Roman" w:cs="Times New Roman"/>
          <w:sz w:val="24"/>
          <w:szCs w:val="24"/>
        </w:rPr>
        <w:t xml:space="preserve"> the </w:t>
      </w:r>
      <w:r w:rsidR="00723E0D" w:rsidRPr="00152321">
        <w:rPr>
          <w:rFonts w:ascii="Times New Roman" w:hAnsi="Times New Roman" w:cs="Times New Roman"/>
          <w:sz w:val="24"/>
          <w:szCs w:val="24"/>
        </w:rPr>
        <w:t xml:space="preserve">increased </w:t>
      </w:r>
      <w:r w:rsidR="00CB7F33" w:rsidRPr="00152321">
        <w:rPr>
          <w:rFonts w:ascii="Times New Roman" w:hAnsi="Times New Roman" w:cs="Times New Roman"/>
          <w:sz w:val="24"/>
          <w:szCs w:val="24"/>
        </w:rPr>
        <w:t>enrolment</w:t>
      </w:r>
      <w:r w:rsidR="00723E0D" w:rsidRPr="00152321">
        <w:rPr>
          <w:rFonts w:ascii="Times New Roman" w:hAnsi="Times New Roman" w:cs="Times New Roman"/>
          <w:sz w:val="24"/>
          <w:szCs w:val="24"/>
        </w:rPr>
        <w:t>.</w:t>
      </w:r>
    </w:p>
    <w:p w14:paraId="7F866CED" w14:textId="5020BA35" w:rsidR="008B09D5" w:rsidRPr="00152321" w:rsidRDefault="00C80E78" w:rsidP="00573B31">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lastRenderedPageBreak/>
        <w:t>An overcrowded</w:t>
      </w:r>
      <w:r w:rsidR="00B65AB0" w:rsidRPr="00152321">
        <w:rPr>
          <w:rFonts w:ascii="Times New Roman" w:hAnsi="Times New Roman" w:cs="Times New Roman"/>
          <w:sz w:val="24"/>
          <w:szCs w:val="24"/>
        </w:rPr>
        <w:t xml:space="preserve"> classroom</w:t>
      </w:r>
      <w:r w:rsidRPr="00152321">
        <w:rPr>
          <w:rFonts w:ascii="Times New Roman" w:hAnsi="Times New Roman" w:cs="Times New Roman"/>
          <w:sz w:val="24"/>
          <w:szCs w:val="24"/>
        </w:rPr>
        <w:t>, coupled with</w:t>
      </w:r>
      <w:r w:rsidR="00B65AB0" w:rsidRPr="00152321">
        <w:rPr>
          <w:rFonts w:ascii="Times New Roman" w:hAnsi="Times New Roman" w:cs="Times New Roman"/>
          <w:sz w:val="24"/>
          <w:szCs w:val="24"/>
        </w:rPr>
        <w:t xml:space="preserve"> inadequate teaching and learning materials</w:t>
      </w:r>
      <w:r w:rsidRPr="00152321">
        <w:rPr>
          <w:rFonts w:ascii="Times New Roman" w:hAnsi="Times New Roman" w:cs="Times New Roman"/>
          <w:sz w:val="24"/>
          <w:szCs w:val="24"/>
        </w:rPr>
        <w:t>,</w:t>
      </w:r>
      <w:r w:rsidR="00B65AB0" w:rsidRPr="00152321">
        <w:rPr>
          <w:rFonts w:ascii="Times New Roman" w:hAnsi="Times New Roman" w:cs="Times New Roman"/>
          <w:sz w:val="24"/>
          <w:szCs w:val="24"/>
        </w:rPr>
        <w:t xml:space="preserve"> further </w:t>
      </w:r>
      <w:r w:rsidR="00DF56EE" w:rsidRPr="00152321">
        <w:rPr>
          <w:rFonts w:ascii="Times New Roman" w:hAnsi="Times New Roman" w:cs="Times New Roman"/>
          <w:sz w:val="24"/>
          <w:szCs w:val="24"/>
        </w:rPr>
        <w:t xml:space="preserve">exacerbates the challenge of implementing effective pedagogy in mathematics teaching </w:t>
      </w:r>
      <w:r w:rsidR="00201691" w:rsidRPr="00152321">
        <w:rPr>
          <w:rFonts w:ascii="Times New Roman" w:hAnsi="Times New Roman" w:cs="Times New Roman"/>
          <w:sz w:val="24"/>
          <w:szCs w:val="24"/>
        </w:rPr>
        <w:t>(Bano et al., 2025)</w:t>
      </w:r>
      <w:r w:rsidRPr="00152321">
        <w:rPr>
          <w:rFonts w:ascii="Times New Roman" w:hAnsi="Times New Roman" w:cs="Times New Roman"/>
          <w:sz w:val="24"/>
          <w:szCs w:val="24"/>
        </w:rPr>
        <w:t>.</w:t>
      </w:r>
      <w:r w:rsidR="00177312" w:rsidRPr="00152321">
        <w:rPr>
          <w:rFonts w:ascii="Times New Roman" w:hAnsi="Times New Roman" w:cs="Times New Roman"/>
          <w:sz w:val="24"/>
          <w:szCs w:val="24"/>
        </w:rPr>
        <w:t xml:space="preserve"> When the enrolment in the class is large, it affects the teacher’s effective use of learner</w:t>
      </w:r>
      <w:r w:rsidR="00FE5BA5">
        <w:rPr>
          <w:rFonts w:ascii="Times New Roman" w:hAnsi="Times New Roman" w:cs="Times New Roman"/>
          <w:sz w:val="24"/>
          <w:szCs w:val="24"/>
        </w:rPr>
        <w:t>-</w:t>
      </w:r>
      <w:r w:rsidR="00177312" w:rsidRPr="00152321">
        <w:rPr>
          <w:rFonts w:ascii="Times New Roman" w:hAnsi="Times New Roman" w:cs="Times New Roman"/>
          <w:sz w:val="24"/>
          <w:szCs w:val="24"/>
        </w:rPr>
        <w:t>centered methods</w:t>
      </w:r>
      <w:r w:rsidR="001B33FC" w:rsidRPr="00152321">
        <w:rPr>
          <w:rFonts w:ascii="Times New Roman" w:hAnsi="Times New Roman" w:cs="Times New Roman"/>
          <w:sz w:val="24"/>
          <w:szCs w:val="24"/>
        </w:rPr>
        <w:t xml:space="preserve"> </w:t>
      </w:r>
      <w:r w:rsidR="00DB5824" w:rsidRPr="00152321">
        <w:rPr>
          <w:rFonts w:ascii="Times New Roman" w:hAnsi="Times New Roman" w:cs="Times New Roman"/>
          <w:sz w:val="24"/>
          <w:szCs w:val="24"/>
        </w:rPr>
        <w:t>that</w:t>
      </w:r>
      <w:r w:rsidR="001B33FC" w:rsidRPr="00152321">
        <w:rPr>
          <w:rFonts w:ascii="Times New Roman" w:hAnsi="Times New Roman" w:cs="Times New Roman"/>
          <w:sz w:val="24"/>
          <w:szCs w:val="24"/>
        </w:rPr>
        <w:t xml:space="preserve"> will promote </w:t>
      </w:r>
      <w:r w:rsidR="00DB5824" w:rsidRPr="00152321">
        <w:rPr>
          <w:rFonts w:ascii="Times New Roman" w:hAnsi="Times New Roman" w:cs="Times New Roman"/>
          <w:sz w:val="24"/>
          <w:szCs w:val="24"/>
        </w:rPr>
        <w:t>STEM-related pedagogies,</w:t>
      </w:r>
      <w:r w:rsidR="001B33FC" w:rsidRPr="00152321">
        <w:rPr>
          <w:rFonts w:ascii="Times New Roman" w:hAnsi="Times New Roman" w:cs="Times New Roman"/>
          <w:sz w:val="24"/>
          <w:szCs w:val="24"/>
        </w:rPr>
        <w:t xml:space="preserve"> </w:t>
      </w:r>
      <w:r w:rsidR="00177312" w:rsidRPr="00152321">
        <w:rPr>
          <w:rFonts w:ascii="Times New Roman" w:hAnsi="Times New Roman" w:cs="Times New Roman"/>
          <w:sz w:val="24"/>
          <w:szCs w:val="24"/>
        </w:rPr>
        <w:t>such as group work, where students are supposed to think critically, reflect, communicate and solve problems, engage in full-class discussion after their respective group</w:t>
      </w:r>
      <w:r w:rsidR="00DB5824" w:rsidRPr="00152321">
        <w:rPr>
          <w:rFonts w:ascii="Times New Roman" w:hAnsi="Times New Roman" w:cs="Times New Roman"/>
          <w:sz w:val="24"/>
          <w:szCs w:val="24"/>
        </w:rPr>
        <w:t xml:space="preserve"> works</w:t>
      </w:r>
      <w:r w:rsidR="00177312" w:rsidRPr="00152321">
        <w:rPr>
          <w:rFonts w:ascii="Times New Roman" w:hAnsi="Times New Roman" w:cs="Times New Roman"/>
          <w:sz w:val="24"/>
          <w:szCs w:val="24"/>
        </w:rPr>
        <w:t xml:space="preserve"> and other forms of formative assessment are negatively affected. </w:t>
      </w:r>
      <w:r w:rsidR="00D73877" w:rsidRPr="00152321">
        <w:rPr>
          <w:rFonts w:ascii="Times New Roman" w:hAnsi="Times New Roman" w:cs="Times New Roman"/>
          <w:sz w:val="24"/>
          <w:szCs w:val="24"/>
        </w:rPr>
        <w:t xml:space="preserve">Because the prospective mathematics </w:t>
      </w:r>
      <w:r w:rsidR="001B33FC" w:rsidRPr="00152321">
        <w:rPr>
          <w:rFonts w:ascii="Times New Roman" w:hAnsi="Times New Roman" w:cs="Times New Roman"/>
          <w:sz w:val="24"/>
          <w:szCs w:val="24"/>
        </w:rPr>
        <w:t>student</w:t>
      </w:r>
      <w:r w:rsidR="00424F27" w:rsidRPr="00152321">
        <w:rPr>
          <w:rFonts w:ascii="Times New Roman" w:hAnsi="Times New Roman" w:cs="Times New Roman"/>
          <w:sz w:val="24"/>
          <w:szCs w:val="24"/>
        </w:rPr>
        <w:t>s</w:t>
      </w:r>
      <w:r w:rsidR="001B33FC" w:rsidRPr="00152321">
        <w:rPr>
          <w:rFonts w:ascii="Times New Roman" w:hAnsi="Times New Roman" w:cs="Times New Roman"/>
          <w:sz w:val="24"/>
          <w:szCs w:val="24"/>
        </w:rPr>
        <w:t xml:space="preserve"> </w:t>
      </w:r>
      <w:r w:rsidR="00D73877" w:rsidRPr="00152321">
        <w:rPr>
          <w:rFonts w:ascii="Times New Roman" w:hAnsi="Times New Roman" w:cs="Times New Roman"/>
          <w:sz w:val="24"/>
          <w:szCs w:val="24"/>
        </w:rPr>
        <w:t xml:space="preserve">may not have experienced </w:t>
      </w:r>
      <w:r w:rsidR="008E4819" w:rsidRPr="00152321">
        <w:rPr>
          <w:rFonts w:ascii="Times New Roman" w:hAnsi="Times New Roman" w:cs="Times New Roman"/>
          <w:sz w:val="24"/>
          <w:szCs w:val="24"/>
        </w:rPr>
        <w:t>this</w:t>
      </w:r>
      <w:r w:rsidR="00D73877" w:rsidRPr="00152321">
        <w:rPr>
          <w:rFonts w:ascii="Times New Roman" w:hAnsi="Times New Roman" w:cs="Times New Roman"/>
          <w:sz w:val="24"/>
          <w:szCs w:val="24"/>
        </w:rPr>
        <w:t xml:space="preserve"> kind of pedagogical training, </w:t>
      </w:r>
      <w:r w:rsidR="00424F27" w:rsidRPr="00152321">
        <w:rPr>
          <w:rFonts w:ascii="Times New Roman" w:hAnsi="Times New Roman" w:cs="Times New Roman"/>
          <w:sz w:val="24"/>
          <w:szCs w:val="24"/>
        </w:rPr>
        <w:t>t</w:t>
      </w:r>
      <w:r w:rsidR="00D73877" w:rsidRPr="00152321">
        <w:rPr>
          <w:rFonts w:ascii="Times New Roman" w:hAnsi="Times New Roman" w:cs="Times New Roman"/>
          <w:sz w:val="24"/>
          <w:szCs w:val="24"/>
        </w:rPr>
        <w:t>he</w:t>
      </w:r>
      <w:r w:rsidR="00424F27" w:rsidRPr="00152321">
        <w:rPr>
          <w:rFonts w:ascii="Times New Roman" w:hAnsi="Times New Roman" w:cs="Times New Roman"/>
          <w:sz w:val="24"/>
          <w:szCs w:val="24"/>
        </w:rPr>
        <w:t>y</w:t>
      </w:r>
      <w:r w:rsidR="00D73877" w:rsidRPr="00152321">
        <w:rPr>
          <w:rFonts w:ascii="Times New Roman" w:hAnsi="Times New Roman" w:cs="Times New Roman"/>
          <w:sz w:val="24"/>
          <w:szCs w:val="24"/>
        </w:rPr>
        <w:t xml:space="preserve"> </w:t>
      </w:r>
      <w:r w:rsidR="00F1758E" w:rsidRPr="00152321">
        <w:rPr>
          <w:rFonts w:ascii="Times New Roman" w:hAnsi="Times New Roman" w:cs="Times New Roman"/>
          <w:sz w:val="24"/>
          <w:szCs w:val="24"/>
        </w:rPr>
        <w:t>are</w:t>
      </w:r>
      <w:r w:rsidR="008E4819" w:rsidRPr="00152321">
        <w:rPr>
          <w:rFonts w:ascii="Times New Roman" w:hAnsi="Times New Roman" w:cs="Times New Roman"/>
          <w:sz w:val="24"/>
          <w:szCs w:val="24"/>
        </w:rPr>
        <w:t xml:space="preserve"> most</w:t>
      </w:r>
      <w:r w:rsidR="001B33FC" w:rsidRPr="00152321">
        <w:rPr>
          <w:rFonts w:ascii="Times New Roman" w:hAnsi="Times New Roman" w:cs="Times New Roman"/>
          <w:sz w:val="24"/>
          <w:szCs w:val="24"/>
        </w:rPr>
        <w:t xml:space="preserve"> likely</w:t>
      </w:r>
      <w:r w:rsidR="00F1758E" w:rsidRPr="00152321">
        <w:rPr>
          <w:rFonts w:ascii="Times New Roman" w:hAnsi="Times New Roman" w:cs="Times New Roman"/>
          <w:sz w:val="24"/>
          <w:szCs w:val="24"/>
        </w:rPr>
        <w:t xml:space="preserve"> to</w:t>
      </w:r>
      <w:r w:rsidR="001B33FC" w:rsidRPr="00152321">
        <w:rPr>
          <w:rFonts w:ascii="Times New Roman" w:hAnsi="Times New Roman" w:cs="Times New Roman"/>
          <w:sz w:val="24"/>
          <w:szCs w:val="24"/>
        </w:rPr>
        <w:t xml:space="preserve"> develop a taste for and be more inclined to</w:t>
      </w:r>
      <w:r w:rsidR="008E4819" w:rsidRPr="00152321">
        <w:rPr>
          <w:rFonts w:ascii="Times New Roman" w:hAnsi="Times New Roman" w:cs="Times New Roman"/>
          <w:sz w:val="24"/>
          <w:szCs w:val="24"/>
        </w:rPr>
        <w:t xml:space="preserve"> the traditional lecture method of teaching and sustainability problems</w:t>
      </w:r>
      <w:r w:rsidR="001B33FC" w:rsidRPr="00152321">
        <w:rPr>
          <w:rFonts w:ascii="Times New Roman" w:hAnsi="Times New Roman" w:cs="Times New Roman"/>
          <w:sz w:val="24"/>
          <w:szCs w:val="24"/>
        </w:rPr>
        <w:t xml:space="preserve"> will </w:t>
      </w:r>
      <w:r w:rsidR="008E4819" w:rsidRPr="00152321">
        <w:rPr>
          <w:rFonts w:ascii="Times New Roman" w:hAnsi="Times New Roman" w:cs="Times New Roman"/>
          <w:sz w:val="24"/>
          <w:szCs w:val="24"/>
        </w:rPr>
        <w:t>continue</w:t>
      </w:r>
      <w:r w:rsidR="006C34F0" w:rsidRPr="00152321">
        <w:rPr>
          <w:rFonts w:ascii="Times New Roman" w:hAnsi="Times New Roman" w:cs="Times New Roman"/>
          <w:sz w:val="24"/>
          <w:szCs w:val="24"/>
        </w:rPr>
        <w:t xml:space="preserve"> (Jones et al., 2025)</w:t>
      </w:r>
      <w:r w:rsidR="008E4819" w:rsidRPr="00152321">
        <w:rPr>
          <w:rFonts w:ascii="Times New Roman" w:hAnsi="Times New Roman" w:cs="Times New Roman"/>
          <w:sz w:val="24"/>
          <w:szCs w:val="24"/>
        </w:rPr>
        <w:t>.</w:t>
      </w:r>
      <w:r w:rsidR="002C7FB0" w:rsidRPr="00152321">
        <w:rPr>
          <w:rFonts w:ascii="Times New Roman" w:hAnsi="Times New Roman" w:cs="Times New Roman"/>
          <w:sz w:val="24"/>
          <w:szCs w:val="24"/>
        </w:rPr>
        <w:t xml:space="preserve"> </w:t>
      </w:r>
      <w:r w:rsidR="006C34F0" w:rsidRPr="00152321">
        <w:rPr>
          <w:rFonts w:ascii="Times New Roman" w:hAnsi="Times New Roman" w:cs="Times New Roman"/>
          <w:sz w:val="24"/>
          <w:szCs w:val="24"/>
        </w:rPr>
        <w:t xml:space="preserve"> </w:t>
      </w:r>
      <w:r w:rsidR="00F40FD9" w:rsidRPr="00152321">
        <w:rPr>
          <w:rFonts w:ascii="Times New Roman" w:hAnsi="Times New Roman" w:cs="Times New Roman"/>
          <w:sz w:val="24"/>
          <w:szCs w:val="24"/>
        </w:rPr>
        <w:t>T</w:t>
      </w:r>
      <w:r w:rsidR="002C7FB0" w:rsidRPr="00152321">
        <w:rPr>
          <w:rFonts w:ascii="Times New Roman" w:hAnsi="Times New Roman" w:cs="Times New Roman"/>
          <w:sz w:val="24"/>
          <w:szCs w:val="24"/>
        </w:rPr>
        <w:t>here are other problems associated with the fallout from the Free SHS policy that are affecting the effective training of mathematics</w:t>
      </w:r>
      <w:r w:rsidR="00181AEE" w:rsidRPr="00152321">
        <w:rPr>
          <w:rFonts w:ascii="Times New Roman" w:hAnsi="Times New Roman" w:cs="Times New Roman"/>
          <w:sz w:val="24"/>
          <w:szCs w:val="24"/>
        </w:rPr>
        <w:t xml:space="preserve"> teachers</w:t>
      </w:r>
      <w:r w:rsidR="002C7FB0" w:rsidRPr="00152321">
        <w:rPr>
          <w:rFonts w:ascii="Times New Roman" w:hAnsi="Times New Roman" w:cs="Times New Roman"/>
          <w:sz w:val="24"/>
          <w:szCs w:val="24"/>
        </w:rPr>
        <w:t xml:space="preserve"> in the colleges of education. </w:t>
      </w:r>
      <w:r w:rsidR="00181AEE" w:rsidRPr="00152321">
        <w:rPr>
          <w:rFonts w:ascii="Times New Roman" w:hAnsi="Times New Roman" w:cs="Times New Roman"/>
          <w:sz w:val="24"/>
          <w:szCs w:val="24"/>
        </w:rPr>
        <w:t>I</w:t>
      </w:r>
      <w:r w:rsidR="002C7FB0" w:rsidRPr="00152321">
        <w:rPr>
          <w:rFonts w:ascii="Times New Roman" w:hAnsi="Times New Roman" w:cs="Times New Roman"/>
          <w:sz w:val="24"/>
          <w:szCs w:val="24"/>
        </w:rPr>
        <w:t xml:space="preserve">nadequate classroom facilities, inadequate teaching and learning </w:t>
      </w:r>
      <w:r w:rsidR="00F40FD9" w:rsidRPr="00152321">
        <w:rPr>
          <w:rFonts w:ascii="Times New Roman" w:hAnsi="Times New Roman" w:cs="Times New Roman"/>
          <w:sz w:val="24"/>
          <w:szCs w:val="24"/>
        </w:rPr>
        <w:t>resources</w:t>
      </w:r>
      <w:r w:rsidR="002C7FB0" w:rsidRPr="00152321">
        <w:rPr>
          <w:rFonts w:ascii="Times New Roman" w:hAnsi="Times New Roman" w:cs="Times New Roman"/>
          <w:sz w:val="24"/>
          <w:szCs w:val="24"/>
        </w:rPr>
        <w:t xml:space="preserve">, </w:t>
      </w:r>
      <w:r w:rsidR="00713E79" w:rsidRPr="00152321">
        <w:rPr>
          <w:rFonts w:ascii="Times New Roman" w:hAnsi="Times New Roman" w:cs="Times New Roman"/>
          <w:sz w:val="24"/>
          <w:szCs w:val="24"/>
        </w:rPr>
        <w:t>and inadequate technological facilities</w:t>
      </w:r>
      <w:r w:rsidR="0010637B" w:rsidRPr="00152321">
        <w:rPr>
          <w:rFonts w:ascii="Times New Roman" w:hAnsi="Times New Roman" w:cs="Times New Roman"/>
          <w:sz w:val="24"/>
          <w:szCs w:val="24"/>
        </w:rPr>
        <w:t>,</w:t>
      </w:r>
      <w:r w:rsidR="00713E79" w:rsidRPr="00152321">
        <w:rPr>
          <w:rFonts w:ascii="Times New Roman" w:hAnsi="Times New Roman" w:cs="Times New Roman"/>
          <w:sz w:val="24"/>
          <w:szCs w:val="24"/>
        </w:rPr>
        <w:t xml:space="preserve"> </w:t>
      </w:r>
      <w:r w:rsidR="0010637B" w:rsidRPr="00152321">
        <w:rPr>
          <w:rFonts w:ascii="Times New Roman" w:hAnsi="Times New Roman" w:cs="Times New Roman"/>
          <w:sz w:val="24"/>
          <w:szCs w:val="24"/>
        </w:rPr>
        <w:t>which are hindering the</w:t>
      </w:r>
      <w:r w:rsidR="00713E79" w:rsidRPr="00152321">
        <w:rPr>
          <w:rFonts w:ascii="Times New Roman" w:hAnsi="Times New Roman" w:cs="Times New Roman"/>
          <w:sz w:val="24"/>
          <w:szCs w:val="24"/>
        </w:rPr>
        <w:t xml:space="preserve"> opportunities </w:t>
      </w:r>
      <w:r w:rsidR="0010637B" w:rsidRPr="00152321">
        <w:rPr>
          <w:rFonts w:ascii="Times New Roman" w:hAnsi="Times New Roman" w:cs="Times New Roman"/>
          <w:sz w:val="24"/>
          <w:szCs w:val="24"/>
        </w:rPr>
        <w:t>of</w:t>
      </w:r>
      <w:r w:rsidR="00713E79" w:rsidRPr="00152321">
        <w:rPr>
          <w:rFonts w:ascii="Times New Roman" w:hAnsi="Times New Roman" w:cs="Times New Roman"/>
          <w:sz w:val="24"/>
          <w:szCs w:val="24"/>
        </w:rPr>
        <w:t xml:space="preserve"> prospective mathematics teachers to engage in inclusive mathematical instruction</w:t>
      </w:r>
      <w:r w:rsidR="002A7920" w:rsidRPr="00152321">
        <w:rPr>
          <w:rFonts w:ascii="Times New Roman" w:hAnsi="Times New Roman" w:cs="Times New Roman"/>
          <w:sz w:val="24"/>
          <w:szCs w:val="24"/>
        </w:rPr>
        <w:t>,</w:t>
      </w:r>
      <w:r w:rsidR="00713E79" w:rsidRPr="00152321">
        <w:rPr>
          <w:rFonts w:ascii="Times New Roman" w:hAnsi="Times New Roman" w:cs="Times New Roman"/>
          <w:sz w:val="24"/>
          <w:szCs w:val="24"/>
        </w:rPr>
        <w:t xml:space="preserve"> </w:t>
      </w:r>
      <w:r w:rsidR="00F40FD9" w:rsidRPr="00152321">
        <w:rPr>
          <w:rFonts w:ascii="Times New Roman" w:hAnsi="Times New Roman" w:cs="Times New Roman"/>
          <w:sz w:val="24"/>
          <w:szCs w:val="24"/>
        </w:rPr>
        <w:t xml:space="preserve">which </w:t>
      </w:r>
      <w:r w:rsidR="0010637B" w:rsidRPr="00152321">
        <w:rPr>
          <w:rFonts w:ascii="Times New Roman" w:hAnsi="Times New Roman" w:cs="Times New Roman"/>
          <w:sz w:val="24"/>
          <w:szCs w:val="24"/>
        </w:rPr>
        <w:t xml:space="preserve">will be </w:t>
      </w:r>
      <w:r w:rsidR="00713E79" w:rsidRPr="00152321">
        <w:rPr>
          <w:rFonts w:ascii="Times New Roman" w:hAnsi="Times New Roman" w:cs="Times New Roman"/>
          <w:sz w:val="24"/>
          <w:szCs w:val="24"/>
        </w:rPr>
        <w:t xml:space="preserve">powered by </w:t>
      </w:r>
      <w:r w:rsidR="009549CA" w:rsidRPr="00152321">
        <w:rPr>
          <w:rFonts w:ascii="Times New Roman" w:hAnsi="Times New Roman" w:cs="Times New Roman"/>
          <w:sz w:val="24"/>
          <w:szCs w:val="24"/>
        </w:rPr>
        <w:t>technology</w:t>
      </w:r>
      <w:r w:rsidR="0010637B" w:rsidRPr="00152321">
        <w:rPr>
          <w:rFonts w:ascii="Times New Roman" w:hAnsi="Times New Roman" w:cs="Times New Roman"/>
          <w:sz w:val="24"/>
          <w:szCs w:val="24"/>
        </w:rPr>
        <w:t xml:space="preserve"> </w:t>
      </w:r>
      <w:r w:rsidR="00EC1CCB" w:rsidRPr="00152321">
        <w:rPr>
          <w:rFonts w:ascii="Times New Roman" w:hAnsi="Times New Roman" w:cs="Times New Roman"/>
          <w:sz w:val="24"/>
          <w:szCs w:val="24"/>
        </w:rPr>
        <w:t>(Nyadzi et al., 2024)</w:t>
      </w:r>
      <w:r w:rsidR="00713E79" w:rsidRPr="00152321">
        <w:rPr>
          <w:rFonts w:ascii="Times New Roman" w:hAnsi="Times New Roman" w:cs="Times New Roman"/>
          <w:sz w:val="24"/>
          <w:szCs w:val="24"/>
        </w:rPr>
        <w:t>.</w:t>
      </w:r>
      <w:r w:rsidR="00F3603D" w:rsidRPr="00152321">
        <w:rPr>
          <w:rFonts w:ascii="Times New Roman" w:hAnsi="Times New Roman" w:cs="Times New Roman"/>
          <w:sz w:val="24"/>
          <w:szCs w:val="24"/>
        </w:rPr>
        <w:t xml:space="preserve"> These challenges often compromise the quality of </w:t>
      </w:r>
      <w:r w:rsidR="00F649DA" w:rsidRPr="00152321">
        <w:rPr>
          <w:rFonts w:ascii="Times New Roman" w:hAnsi="Times New Roman" w:cs="Times New Roman"/>
          <w:sz w:val="24"/>
          <w:szCs w:val="24"/>
        </w:rPr>
        <w:t xml:space="preserve">inclusive </w:t>
      </w:r>
      <w:r w:rsidR="00F3603D" w:rsidRPr="00152321">
        <w:rPr>
          <w:rFonts w:ascii="Times New Roman" w:hAnsi="Times New Roman" w:cs="Times New Roman"/>
          <w:sz w:val="24"/>
          <w:szCs w:val="24"/>
        </w:rPr>
        <w:t>mathematics instruction, especially in the under-resourced colleges of education.</w:t>
      </w:r>
    </w:p>
    <w:p w14:paraId="196C0DD7" w14:textId="3B4C9DBB" w:rsidR="00573B31" w:rsidRPr="00152321" w:rsidRDefault="00F0470B" w:rsidP="00573B31">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To ensure quality </w:t>
      </w:r>
      <w:r w:rsidR="00524FB1" w:rsidRPr="00152321">
        <w:rPr>
          <w:rFonts w:ascii="Times New Roman" w:hAnsi="Times New Roman" w:cs="Times New Roman"/>
          <w:sz w:val="24"/>
          <w:szCs w:val="24"/>
        </w:rPr>
        <w:t xml:space="preserve">instructional approaches under these conditions, teacher training programmes and </w:t>
      </w:r>
      <w:r w:rsidR="00F41428" w:rsidRPr="00152321">
        <w:rPr>
          <w:rFonts w:ascii="Times New Roman" w:hAnsi="Times New Roman" w:cs="Times New Roman"/>
          <w:sz w:val="24"/>
          <w:szCs w:val="24"/>
        </w:rPr>
        <w:t>Continuous Professional</w:t>
      </w:r>
      <w:r w:rsidR="00524FB1" w:rsidRPr="00152321">
        <w:rPr>
          <w:rFonts w:ascii="Times New Roman" w:hAnsi="Times New Roman" w:cs="Times New Roman"/>
          <w:sz w:val="24"/>
          <w:szCs w:val="24"/>
        </w:rPr>
        <w:t xml:space="preserve"> Development (CPD) sessions must be used to address these issues </w:t>
      </w:r>
      <w:r w:rsidR="00095F45" w:rsidRPr="00152321">
        <w:rPr>
          <w:rFonts w:ascii="Times New Roman" w:hAnsi="Times New Roman" w:cs="Times New Roman"/>
          <w:sz w:val="24"/>
          <w:szCs w:val="24"/>
        </w:rPr>
        <w:t>strategically</w:t>
      </w:r>
      <w:r w:rsidR="00524FB1" w:rsidRPr="00152321">
        <w:rPr>
          <w:rFonts w:ascii="Times New Roman" w:hAnsi="Times New Roman" w:cs="Times New Roman"/>
          <w:sz w:val="24"/>
          <w:szCs w:val="24"/>
        </w:rPr>
        <w:t>.</w:t>
      </w:r>
      <w:r w:rsidR="00F41428" w:rsidRPr="00152321">
        <w:rPr>
          <w:rFonts w:ascii="Times New Roman" w:hAnsi="Times New Roman" w:cs="Times New Roman"/>
          <w:sz w:val="24"/>
          <w:szCs w:val="24"/>
        </w:rPr>
        <w:t xml:space="preserve"> Both pre-service and in-service training must be used to develop strategies for teaching large classes, using differentiated approaches in teaching and making maximum use of limited available resources to make a significant impact in the lives of students.</w:t>
      </w:r>
      <w:r w:rsidR="000033F9" w:rsidRPr="00152321">
        <w:rPr>
          <w:rFonts w:ascii="Times New Roman" w:hAnsi="Times New Roman" w:cs="Times New Roman"/>
          <w:sz w:val="24"/>
          <w:szCs w:val="24"/>
        </w:rPr>
        <w:t xml:space="preserve"> The CPD sessions must also be used to </w:t>
      </w:r>
      <w:r w:rsidR="00536AAF" w:rsidRPr="00152321">
        <w:rPr>
          <w:rFonts w:ascii="Times New Roman" w:hAnsi="Times New Roman" w:cs="Times New Roman"/>
          <w:sz w:val="24"/>
          <w:szCs w:val="24"/>
        </w:rPr>
        <w:t>emphasise the use of innovation, classroom management practices for large class</w:t>
      </w:r>
      <w:r w:rsidR="009A2A01" w:rsidRPr="00152321">
        <w:rPr>
          <w:rFonts w:ascii="Times New Roman" w:hAnsi="Times New Roman" w:cs="Times New Roman"/>
          <w:sz w:val="24"/>
          <w:szCs w:val="24"/>
        </w:rPr>
        <w:t>es</w:t>
      </w:r>
      <w:r w:rsidR="00536AAF" w:rsidRPr="00152321">
        <w:rPr>
          <w:rFonts w:ascii="Times New Roman" w:hAnsi="Times New Roman" w:cs="Times New Roman"/>
          <w:sz w:val="24"/>
          <w:szCs w:val="24"/>
        </w:rPr>
        <w:t xml:space="preserve"> and the use of technologically appropriate materials to support</w:t>
      </w:r>
      <w:r w:rsidR="009A2A01" w:rsidRPr="00152321">
        <w:rPr>
          <w:rFonts w:ascii="Times New Roman" w:hAnsi="Times New Roman" w:cs="Times New Roman"/>
          <w:sz w:val="24"/>
          <w:szCs w:val="24"/>
        </w:rPr>
        <w:t xml:space="preserve"> teaching in overcrowded </w:t>
      </w:r>
      <w:r w:rsidR="000B12B5" w:rsidRPr="00152321">
        <w:rPr>
          <w:rFonts w:ascii="Times New Roman" w:hAnsi="Times New Roman" w:cs="Times New Roman"/>
          <w:sz w:val="24"/>
          <w:szCs w:val="24"/>
        </w:rPr>
        <w:lastRenderedPageBreak/>
        <w:t>classrooms</w:t>
      </w:r>
      <w:r w:rsidR="009A2A01" w:rsidRPr="00152321">
        <w:rPr>
          <w:rFonts w:ascii="Times New Roman" w:hAnsi="Times New Roman" w:cs="Times New Roman"/>
          <w:sz w:val="24"/>
          <w:szCs w:val="24"/>
        </w:rPr>
        <w:t>.</w:t>
      </w:r>
      <w:r w:rsidR="000B12B5" w:rsidRPr="00152321">
        <w:rPr>
          <w:rFonts w:ascii="Times New Roman" w:hAnsi="Times New Roman" w:cs="Times New Roman"/>
          <w:sz w:val="24"/>
          <w:szCs w:val="24"/>
        </w:rPr>
        <w:t xml:space="preserve"> If the mathematics teachers can adapt to</w:t>
      </w:r>
      <w:r w:rsidR="00B556DB" w:rsidRPr="00152321">
        <w:rPr>
          <w:rFonts w:ascii="Times New Roman" w:hAnsi="Times New Roman" w:cs="Times New Roman"/>
          <w:sz w:val="24"/>
          <w:szCs w:val="24"/>
        </w:rPr>
        <w:t xml:space="preserve"> this kind of</w:t>
      </w:r>
      <w:r w:rsidR="000B12B5" w:rsidRPr="00152321">
        <w:rPr>
          <w:rFonts w:ascii="Times New Roman" w:hAnsi="Times New Roman" w:cs="Times New Roman"/>
          <w:sz w:val="24"/>
          <w:szCs w:val="24"/>
        </w:rPr>
        <w:t xml:space="preserve"> education, both at the SHS and at the colleges of education, in this way, the quality of mathematics education will improve, though the class size may remain large (David &amp; Andrews, 2022; MoE, 2018).</w:t>
      </w:r>
    </w:p>
    <w:p w14:paraId="6A79A2D3" w14:textId="61140D33" w:rsidR="009651C8" w:rsidRPr="00152321" w:rsidRDefault="00513DE4" w:rsidP="00513DE4">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 xml:space="preserve">Discussion </w:t>
      </w:r>
    </w:p>
    <w:p w14:paraId="248A4B2A" w14:textId="6F82025C" w:rsidR="00DE1320" w:rsidRPr="00152321" w:rsidRDefault="00660B4E" w:rsidP="00513DE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The proposed framework indicates the relationship that exists between the Free SHS policy and its impact on mathematics teacher education. This relationship is not linear</w:t>
      </w:r>
      <w:r w:rsidR="000C4CC9" w:rsidRPr="00152321">
        <w:rPr>
          <w:rFonts w:ascii="Times New Roman" w:hAnsi="Times New Roman" w:cs="Times New Roman"/>
          <w:sz w:val="24"/>
          <w:szCs w:val="24"/>
        </w:rPr>
        <w:t>,</w:t>
      </w:r>
      <w:r w:rsidRPr="00152321">
        <w:rPr>
          <w:rFonts w:ascii="Times New Roman" w:hAnsi="Times New Roman" w:cs="Times New Roman"/>
          <w:sz w:val="24"/>
          <w:szCs w:val="24"/>
        </w:rPr>
        <w:t xml:space="preserve"> and it is</w:t>
      </w:r>
      <w:r w:rsidR="003D59E1" w:rsidRPr="00152321">
        <w:rPr>
          <w:rFonts w:ascii="Times New Roman" w:hAnsi="Times New Roman" w:cs="Times New Roman"/>
          <w:sz w:val="24"/>
          <w:szCs w:val="24"/>
        </w:rPr>
        <w:t xml:space="preserve"> also</w:t>
      </w:r>
      <w:r w:rsidRPr="00152321">
        <w:rPr>
          <w:rFonts w:ascii="Times New Roman" w:hAnsi="Times New Roman" w:cs="Times New Roman"/>
          <w:sz w:val="24"/>
          <w:szCs w:val="24"/>
        </w:rPr>
        <w:t xml:space="preserve"> not automatic</w:t>
      </w:r>
      <w:r w:rsidR="00287C75" w:rsidRPr="00152321">
        <w:rPr>
          <w:rFonts w:ascii="Times New Roman" w:hAnsi="Times New Roman" w:cs="Times New Roman"/>
          <w:sz w:val="24"/>
          <w:szCs w:val="24"/>
        </w:rPr>
        <w:t xml:space="preserve"> (Al Anqodi &amp; Elgeddawy, 2025)</w:t>
      </w:r>
      <w:r w:rsidRPr="00152321">
        <w:rPr>
          <w:rFonts w:ascii="Times New Roman" w:hAnsi="Times New Roman" w:cs="Times New Roman"/>
          <w:sz w:val="24"/>
          <w:szCs w:val="24"/>
        </w:rPr>
        <w:t>.</w:t>
      </w:r>
      <w:r w:rsidR="000C4CC9" w:rsidRPr="00152321">
        <w:rPr>
          <w:rFonts w:ascii="Times New Roman" w:hAnsi="Times New Roman" w:cs="Times New Roman"/>
          <w:sz w:val="24"/>
          <w:szCs w:val="24"/>
        </w:rPr>
        <w:t xml:space="preserve">  Instead, the policy is </w:t>
      </w:r>
      <w:r w:rsidR="00840512" w:rsidRPr="00152321">
        <w:rPr>
          <w:rFonts w:ascii="Times New Roman" w:hAnsi="Times New Roman" w:cs="Times New Roman"/>
          <w:sz w:val="24"/>
          <w:szCs w:val="24"/>
        </w:rPr>
        <w:t>influenced</w:t>
      </w:r>
      <w:r w:rsidR="000C4CC9" w:rsidRPr="00152321">
        <w:rPr>
          <w:rFonts w:ascii="Times New Roman" w:hAnsi="Times New Roman" w:cs="Times New Roman"/>
          <w:sz w:val="24"/>
          <w:szCs w:val="24"/>
        </w:rPr>
        <w:t xml:space="preserve"> by many factors, such as </w:t>
      </w:r>
      <w:r w:rsidR="00140D66" w:rsidRPr="00152321">
        <w:rPr>
          <w:rFonts w:ascii="Times New Roman" w:hAnsi="Times New Roman" w:cs="Times New Roman"/>
          <w:sz w:val="24"/>
          <w:szCs w:val="24"/>
        </w:rPr>
        <w:t>teachers’ self-efficacy beliefs, pedagogical practices and other intervening factors under which the policy is implemented</w:t>
      </w:r>
      <w:r w:rsidR="00ED4942" w:rsidRPr="00152321">
        <w:rPr>
          <w:rFonts w:ascii="Times New Roman" w:hAnsi="Times New Roman" w:cs="Times New Roman"/>
          <w:sz w:val="24"/>
          <w:szCs w:val="24"/>
        </w:rPr>
        <w:t xml:space="preserve"> (Liu et al., 2020).</w:t>
      </w:r>
      <w:r w:rsidR="00140D66" w:rsidRPr="00152321">
        <w:rPr>
          <w:rFonts w:ascii="Times New Roman" w:hAnsi="Times New Roman" w:cs="Times New Roman"/>
          <w:sz w:val="24"/>
          <w:szCs w:val="24"/>
        </w:rPr>
        <w:t xml:space="preserve"> </w:t>
      </w:r>
      <w:r w:rsidR="00D25C48" w:rsidRPr="00152321">
        <w:rPr>
          <w:rFonts w:ascii="Times New Roman" w:hAnsi="Times New Roman" w:cs="Times New Roman"/>
          <w:sz w:val="24"/>
          <w:szCs w:val="24"/>
        </w:rPr>
        <w:t>The surge in student enrol</w:t>
      </w:r>
      <w:r w:rsidR="00840512" w:rsidRPr="00152321">
        <w:rPr>
          <w:rFonts w:ascii="Times New Roman" w:hAnsi="Times New Roman" w:cs="Times New Roman"/>
          <w:sz w:val="24"/>
          <w:szCs w:val="24"/>
        </w:rPr>
        <w:t>l</w:t>
      </w:r>
      <w:r w:rsidR="00D25C48" w:rsidRPr="00152321">
        <w:rPr>
          <w:rFonts w:ascii="Times New Roman" w:hAnsi="Times New Roman" w:cs="Times New Roman"/>
          <w:sz w:val="24"/>
          <w:szCs w:val="24"/>
        </w:rPr>
        <w:t xml:space="preserve">ment at the senior high school, which translates to colleges of education, triggered by the policy, has significantly influenced </w:t>
      </w:r>
      <w:r w:rsidR="000D2B70" w:rsidRPr="00152321">
        <w:rPr>
          <w:rFonts w:ascii="Times New Roman" w:hAnsi="Times New Roman" w:cs="Times New Roman"/>
          <w:sz w:val="24"/>
          <w:szCs w:val="24"/>
        </w:rPr>
        <w:t xml:space="preserve">the quality of </w:t>
      </w:r>
      <w:r w:rsidR="00D25C48" w:rsidRPr="00152321">
        <w:rPr>
          <w:rFonts w:ascii="Times New Roman" w:hAnsi="Times New Roman" w:cs="Times New Roman"/>
          <w:sz w:val="24"/>
          <w:szCs w:val="24"/>
        </w:rPr>
        <w:t>teaching and learning amid inadequate classroom facilities and</w:t>
      </w:r>
      <w:r w:rsidR="00937973" w:rsidRPr="00152321">
        <w:rPr>
          <w:rFonts w:ascii="Times New Roman" w:hAnsi="Times New Roman" w:cs="Times New Roman"/>
          <w:sz w:val="24"/>
          <w:szCs w:val="24"/>
        </w:rPr>
        <w:t xml:space="preserve"> increasing</w:t>
      </w:r>
      <w:r w:rsidR="000D2B70" w:rsidRPr="00152321">
        <w:rPr>
          <w:rFonts w:ascii="Times New Roman" w:hAnsi="Times New Roman" w:cs="Times New Roman"/>
          <w:sz w:val="24"/>
          <w:szCs w:val="24"/>
        </w:rPr>
        <w:t xml:space="preserve"> motivational</w:t>
      </w:r>
      <w:r w:rsidR="00D25C48" w:rsidRPr="00152321">
        <w:rPr>
          <w:rFonts w:ascii="Times New Roman" w:hAnsi="Times New Roman" w:cs="Times New Roman"/>
          <w:sz w:val="24"/>
          <w:szCs w:val="24"/>
        </w:rPr>
        <w:t xml:space="preserve"> </w:t>
      </w:r>
      <w:r w:rsidR="00E672BD" w:rsidRPr="00152321">
        <w:rPr>
          <w:rFonts w:ascii="Times New Roman" w:hAnsi="Times New Roman" w:cs="Times New Roman"/>
          <w:sz w:val="24"/>
          <w:szCs w:val="24"/>
        </w:rPr>
        <w:t>demands of mathematics</w:t>
      </w:r>
      <w:r w:rsidR="000D2B70" w:rsidRPr="00152321">
        <w:rPr>
          <w:rFonts w:ascii="Times New Roman" w:hAnsi="Times New Roman" w:cs="Times New Roman"/>
          <w:sz w:val="24"/>
          <w:szCs w:val="24"/>
        </w:rPr>
        <w:t xml:space="preserve"> teachers</w:t>
      </w:r>
      <w:r w:rsidR="00E672BD" w:rsidRPr="00152321">
        <w:rPr>
          <w:rFonts w:ascii="Times New Roman" w:hAnsi="Times New Roman" w:cs="Times New Roman"/>
          <w:sz w:val="24"/>
          <w:szCs w:val="24"/>
        </w:rPr>
        <w:t xml:space="preserve"> </w:t>
      </w:r>
      <w:r w:rsidR="000D2B70" w:rsidRPr="00152321">
        <w:rPr>
          <w:rFonts w:ascii="Times New Roman" w:hAnsi="Times New Roman" w:cs="Times New Roman"/>
          <w:sz w:val="24"/>
          <w:szCs w:val="24"/>
        </w:rPr>
        <w:t xml:space="preserve">and the need for more mathematics </w:t>
      </w:r>
      <w:r w:rsidR="00E672BD" w:rsidRPr="00152321">
        <w:rPr>
          <w:rFonts w:ascii="Times New Roman" w:hAnsi="Times New Roman" w:cs="Times New Roman"/>
          <w:sz w:val="24"/>
          <w:szCs w:val="24"/>
        </w:rPr>
        <w:t>teachers</w:t>
      </w:r>
      <w:r w:rsidR="00115B8B" w:rsidRPr="00152321">
        <w:rPr>
          <w:rFonts w:ascii="Times New Roman" w:hAnsi="Times New Roman" w:cs="Times New Roman"/>
          <w:sz w:val="24"/>
          <w:szCs w:val="24"/>
        </w:rPr>
        <w:t xml:space="preserve"> (Nyadzi et al., 2024)</w:t>
      </w:r>
      <w:r w:rsidR="00513DE4" w:rsidRPr="00152321">
        <w:rPr>
          <w:rFonts w:ascii="Times New Roman" w:hAnsi="Times New Roman" w:cs="Times New Roman"/>
          <w:sz w:val="24"/>
          <w:szCs w:val="24"/>
        </w:rPr>
        <w:t xml:space="preserve">. </w:t>
      </w:r>
      <w:r w:rsidR="000D2B70" w:rsidRPr="00152321">
        <w:rPr>
          <w:rFonts w:ascii="Times New Roman" w:hAnsi="Times New Roman" w:cs="Times New Roman"/>
          <w:sz w:val="24"/>
          <w:szCs w:val="24"/>
        </w:rPr>
        <w:t xml:space="preserve"> </w:t>
      </w:r>
      <w:r w:rsidR="006449D1" w:rsidRPr="00152321">
        <w:rPr>
          <w:rFonts w:ascii="Times New Roman" w:hAnsi="Times New Roman" w:cs="Times New Roman"/>
          <w:sz w:val="24"/>
          <w:szCs w:val="24"/>
        </w:rPr>
        <w:t xml:space="preserve">It is therefore important </w:t>
      </w:r>
      <w:r w:rsidR="00884FC9" w:rsidRPr="00152321">
        <w:rPr>
          <w:rFonts w:ascii="Times New Roman" w:hAnsi="Times New Roman" w:cs="Times New Roman"/>
          <w:sz w:val="24"/>
          <w:szCs w:val="24"/>
        </w:rPr>
        <w:t xml:space="preserve">for teachers </w:t>
      </w:r>
      <w:r w:rsidR="006449D1" w:rsidRPr="00152321">
        <w:rPr>
          <w:rFonts w:ascii="Times New Roman" w:hAnsi="Times New Roman" w:cs="Times New Roman"/>
          <w:sz w:val="24"/>
          <w:szCs w:val="24"/>
        </w:rPr>
        <w:t xml:space="preserve">to </w:t>
      </w:r>
      <w:r w:rsidR="00884FC9" w:rsidRPr="00152321">
        <w:rPr>
          <w:rFonts w:ascii="Times New Roman" w:hAnsi="Times New Roman" w:cs="Times New Roman"/>
          <w:sz w:val="24"/>
          <w:szCs w:val="24"/>
        </w:rPr>
        <w:t>evaluate</w:t>
      </w:r>
      <w:r w:rsidR="000D2B70" w:rsidRPr="00152321">
        <w:rPr>
          <w:rFonts w:ascii="Times New Roman" w:hAnsi="Times New Roman" w:cs="Times New Roman"/>
          <w:sz w:val="24"/>
          <w:szCs w:val="24"/>
        </w:rPr>
        <w:t xml:space="preserve"> </w:t>
      </w:r>
      <w:r w:rsidR="006449D1" w:rsidRPr="00152321">
        <w:rPr>
          <w:rFonts w:ascii="Times New Roman" w:hAnsi="Times New Roman" w:cs="Times New Roman"/>
          <w:sz w:val="24"/>
          <w:szCs w:val="24"/>
        </w:rPr>
        <w:t xml:space="preserve">their teaching competence, </w:t>
      </w:r>
      <w:r w:rsidR="008B0B57" w:rsidRPr="00152321">
        <w:rPr>
          <w:rFonts w:ascii="Times New Roman" w:hAnsi="Times New Roman" w:cs="Times New Roman"/>
          <w:sz w:val="24"/>
          <w:szCs w:val="24"/>
        </w:rPr>
        <w:t xml:space="preserve">access and engage </w:t>
      </w:r>
      <w:r w:rsidR="00884FC9" w:rsidRPr="00152321">
        <w:rPr>
          <w:rFonts w:ascii="Times New Roman" w:hAnsi="Times New Roman" w:cs="Times New Roman"/>
          <w:sz w:val="24"/>
          <w:szCs w:val="24"/>
        </w:rPr>
        <w:t>their own professional disposition and negotiate</w:t>
      </w:r>
      <w:r w:rsidR="006449D1" w:rsidRPr="00152321">
        <w:rPr>
          <w:rFonts w:ascii="Times New Roman" w:hAnsi="Times New Roman" w:cs="Times New Roman"/>
          <w:sz w:val="24"/>
          <w:szCs w:val="24"/>
        </w:rPr>
        <w:t xml:space="preserve"> </w:t>
      </w:r>
      <w:r w:rsidR="00884FC9" w:rsidRPr="00152321">
        <w:rPr>
          <w:rFonts w:ascii="Times New Roman" w:hAnsi="Times New Roman" w:cs="Times New Roman"/>
          <w:sz w:val="24"/>
          <w:szCs w:val="24"/>
        </w:rPr>
        <w:t>their every</w:t>
      </w:r>
      <w:r w:rsidR="00DE1320" w:rsidRPr="00152321">
        <w:rPr>
          <w:rFonts w:ascii="Times New Roman" w:hAnsi="Times New Roman" w:cs="Times New Roman"/>
          <w:sz w:val="24"/>
          <w:szCs w:val="24"/>
        </w:rPr>
        <w:t>day</w:t>
      </w:r>
      <w:r w:rsidR="00884FC9" w:rsidRPr="00152321">
        <w:rPr>
          <w:rFonts w:ascii="Times New Roman" w:hAnsi="Times New Roman" w:cs="Times New Roman"/>
          <w:sz w:val="24"/>
          <w:szCs w:val="24"/>
        </w:rPr>
        <w:t xml:space="preserve"> classroom </w:t>
      </w:r>
      <w:r w:rsidR="003D59E1" w:rsidRPr="00152321">
        <w:rPr>
          <w:rFonts w:ascii="Times New Roman" w:hAnsi="Times New Roman" w:cs="Times New Roman"/>
          <w:sz w:val="24"/>
          <w:szCs w:val="24"/>
        </w:rPr>
        <w:t>practice</w:t>
      </w:r>
      <w:r w:rsidR="00091FF2" w:rsidRPr="00152321">
        <w:rPr>
          <w:rFonts w:ascii="Times New Roman" w:hAnsi="Times New Roman" w:cs="Times New Roman"/>
          <w:sz w:val="24"/>
          <w:szCs w:val="24"/>
        </w:rPr>
        <w:t>s</w:t>
      </w:r>
      <w:r w:rsidR="00884FC9" w:rsidRPr="00152321">
        <w:rPr>
          <w:rFonts w:ascii="Times New Roman" w:hAnsi="Times New Roman" w:cs="Times New Roman"/>
          <w:sz w:val="24"/>
          <w:szCs w:val="24"/>
        </w:rPr>
        <w:t xml:space="preserve"> and </w:t>
      </w:r>
      <w:r w:rsidR="00F248B3" w:rsidRPr="00152321">
        <w:rPr>
          <w:rFonts w:ascii="Times New Roman" w:hAnsi="Times New Roman" w:cs="Times New Roman"/>
          <w:sz w:val="24"/>
          <w:szCs w:val="24"/>
        </w:rPr>
        <w:t>be able</w:t>
      </w:r>
      <w:r w:rsidR="00884FC9" w:rsidRPr="00152321">
        <w:rPr>
          <w:rFonts w:ascii="Times New Roman" w:hAnsi="Times New Roman" w:cs="Times New Roman"/>
          <w:sz w:val="24"/>
          <w:szCs w:val="24"/>
        </w:rPr>
        <w:t xml:space="preserve"> </w:t>
      </w:r>
      <w:r w:rsidR="00F248B3" w:rsidRPr="00152321">
        <w:rPr>
          <w:rFonts w:ascii="Times New Roman" w:hAnsi="Times New Roman" w:cs="Times New Roman"/>
          <w:sz w:val="24"/>
          <w:szCs w:val="24"/>
        </w:rPr>
        <w:t xml:space="preserve">to </w:t>
      </w:r>
      <w:r w:rsidR="00884FC9" w:rsidRPr="00152321">
        <w:rPr>
          <w:rFonts w:ascii="Times New Roman" w:hAnsi="Times New Roman" w:cs="Times New Roman"/>
          <w:sz w:val="24"/>
          <w:szCs w:val="24"/>
        </w:rPr>
        <w:t xml:space="preserve">explain the changes in their instructional quality </w:t>
      </w:r>
      <w:r w:rsidR="00F248B3" w:rsidRPr="00152321">
        <w:rPr>
          <w:rFonts w:ascii="Times New Roman" w:hAnsi="Times New Roman" w:cs="Times New Roman"/>
          <w:sz w:val="24"/>
          <w:szCs w:val="24"/>
        </w:rPr>
        <w:t xml:space="preserve">as this directly </w:t>
      </w:r>
      <w:r w:rsidR="000B4E8B" w:rsidRPr="00152321">
        <w:rPr>
          <w:rFonts w:ascii="Times New Roman" w:hAnsi="Times New Roman" w:cs="Times New Roman"/>
          <w:sz w:val="24"/>
          <w:szCs w:val="24"/>
        </w:rPr>
        <w:t>affects</w:t>
      </w:r>
      <w:r w:rsidR="00F248B3" w:rsidRPr="00152321">
        <w:rPr>
          <w:rFonts w:ascii="Times New Roman" w:hAnsi="Times New Roman" w:cs="Times New Roman"/>
          <w:sz w:val="24"/>
          <w:szCs w:val="24"/>
        </w:rPr>
        <w:t xml:space="preserve"> </w:t>
      </w:r>
      <w:r w:rsidR="003D59E1" w:rsidRPr="00152321">
        <w:rPr>
          <w:rFonts w:ascii="Times New Roman" w:hAnsi="Times New Roman" w:cs="Times New Roman"/>
          <w:sz w:val="24"/>
          <w:szCs w:val="24"/>
        </w:rPr>
        <w:t>students'</w:t>
      </w:r>
      <w:r w:rsidR="00884FC9" w:rsidRPr="00152321">
        <w:rPr>
          <w:rFonts w:ascii="Times New Roman" w:hAnsi="Times New Roman" w:cs="Times New Roman"/>
          <w:sz w:val="24"/>
          <w:szCs w:val="24"/>
        </w:rPr>
        <w:t xml:space="preserve"> learning outcomes</w:t>
      </w:r>
      <w:r w:rsidR="00DE1320" w:rsidRPr="00152321">
        <w:rPr>
          <w:rFonts w:ascii="Times New Roman" w:hAnsi="Times New Roman" w:cs="Times New Roman"/>
          <w:sz w:val="24"/>
          <w:szCs w:val="24"/>
        </w:rPr>
        <w:t>.</w:t>
      </w:r>
    </w:p>
    <w:p w14:paraId="181C1E1B" w14:textId="31EBF5D0" w:rsidR="00CB0A1E" w:rsidRPr="00152321" w:rsidRDefault="00BD28EE" w:rsidP="00513DE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From the perspective of mathematics teacher education, the proposed framework emphasises self-efficacy as the critical channel through which </w:t>
      </w:r>
      <w:r w:rsidR="00CA1A0F" w:rsidRPr="00152321">
        <w:rPr>
          <w:rFonts w:ascii="Times New Roman" w:hAnsi="Times New Roman" w:cs="Times New Roman"/>
          <w:sz w:val="24"/>
          <w:szCs w:val="24"/>
        </w:rPr>
        <w:t xml:space="preserve">a large-scale reform, such as the Free SHS, can </w:t>
      </w:r>
      <w:r w:rsidR="00135A9D" w:rsidRPr="00152321">
        <w:rPr>
          <w:rFonts w:ascii="Times New Roman" w:hAnsi="Times New Roman" w:cs="Times New Roman"/>
          <w:sz w:val="24"/>
          <w:szCs w:val="24"/>
        </w:rPr>
        <w:t xml:space="preserve">be </w:t>
      </w:r>
      <w:r w:rsidR="00CA1A0F" w:rsidRPr="00152321">
        <w:rPr>
          <w:rFonts w:ascii="Times New Roman" w:hAnsi="Times New Roman" w:cs="Times New Roman"/>
          <w:sz w:val="24"/>
          <w:szCs w:val="24"/>
        </w:rPr>
        <w:t>transform</w:t>
      </w:r>
      <w:r w:rsidR="00135A9D" w:rsidRPr="00152321">
        <w:rPr>
          <w:rFonts w:ascii="Times New Roman" w:hAnsi="Times New Roman" w:cs="Times New Roman"/>
          <w:sz w:val="24"/>
          <w:szCs w:val="24"/>
        </w:rPr>
        <w:t>ed meaningfully</w:t>
      </w:r>
      <w:r w:rsidR="00CA1A0F" w:rsidRPr="00152321">
        <w:rPr>
          <w:rFonts w:ascii="Times New Roman" w:hAnsi="Times New Roman" w:cs="Times New Roman"/>
          <w:sz w:val="24"/>
          <w:szCs w:val="24"/>
        </w:rPr>
        <w:t xml:space="preserve"> into classroom practice</w:t>
      </w:r>
      <w:r w:rsidR="000B4E8B" w:rsidRPr="00152321">
        <w:rPr>
          <w:rFonts w:ascii="Times New Roman" w:hAnsi="Times New Roman" w:cs="Times New Roman"/>
          <w:sz w:val="24"/>
          <w:szCs w:val="24"/>
        </w:rPr>
        <w:t xml:space="preserve"> (Jones et al., 2025)</w:t>
      </w:r>
      <w:r w:rsidR="00CA1A0F" w:rsidRPr="00152321">
        <w:rPr>
          <w:rFonts w:ascii="Times New Roman" w:hAnsi="Times New Roman" w:cs="Times New Roman"/>
          <w:sz w:val="24"/>
          <w:szCs w:val="24"/>
        </w:rPr>
        <w:t xml:space="preserve">. </w:t>
      </w:r>
      <w:r w:rsidR="00B67FAD" w:rsidRPr="00152321">
        <w:rPr>
          <w:rFonts w:ascii="Times New Roman" w:hAnsi="Times New Roman" w:cs="Times New Roman"/>
          <w:sz w:val="24"/>
          <w:szCs w:val="24"/>
        </w:rPr>
        <w:t xml:space="preserve">Teachers who possess stronger self-efficacy beliefs are more likely to adopt adaptive pedagogical strategies, maintain instructional effectiveness and address different learning needs of students appropriately, even with limited resources </w:t>
      </w:r>
      <w:r w:rsidR="00767CE2" w:rsidRPr="00152321">
        <w:rPr>
          <w:rFonts w:ascii="Times New Roman" w:hAnsi="Times New Roman" w:cs="Times New Roman"/>
          <w:sz w:val="24"/>
          <w:szCs w:val="24"/>
        </w:rPr>
        <w:t>available to them</w:t>
      </w:r>
      <w:r w:rsidR="00B67FAD" w:rsidRPr="00152321">
        <w:rPr>
          <w:rFonts w:ascii="Times New Roman" w:hAnsi="Times New Roman" w:cs="Times New Roman"/>
          <w:sz w:val="24"/>
          <w:szCs w:val="24"/>
        </w:rPr>
        <w:t>.</w:t>
      </w:r>
      <w:r w:rsidR="00FB2E0F" w:rsidRPr="00152321">
        <w:rPr>
          <w:rFonts w:ascii="Times New Roman" w:hAnsi="Times New Roman" w:cs="Times New Roman"/>
          <w:sz w:val="24"/>
          <w:szCs w:val="24"/>
        </w:rPr>
        <w:t xml:space="preserve"> On the other hand, policy implementation environments that are constrained by overcrowded classrooms, inadequate teaching and learning resources, and </w:t>
      </w:r>
      <w:r w:rsidR="00FB2E0F" w:rsidRPr="00152321">
        <w:rPr>
          <w:rFonts w:ascii="Times New Roman" w:hAnsi="Times New Roman" w:cs="Times New Roman"/>
          <w:sz w:val="24"/>
          <w:szCs w:val="24"/>
        </w:rPr>
        <w:lastRenderedPageBreak/>
        <w:t>insufficient professional development are likely to demotivate teachers, reduce their confidence level and hinder their pedagogical innovativeness</w:t>
      </w:r>
      <w:r w:rsidR="00EA6721" w:rsidRPr="00152321">
        <w:rPr>
          <w:rFonts w:ascii="Times New Roman" w:hAnsi="Times New Roman" w:cs="Times New Roman"/>
          <w:sz w:val="24"/>
          <w:szCs w:val="24"/>
        </w:rPr>
        <w:t xml:space="preserve"> </w:t>
      </w:r>
      <w:r w:rsidR="00EC20A4" w:rsidRPr="00152321">
        <w:rPr>
          <w:rFonts w:ascii="Times New Roman" w:hAnsi="Times New Roman" w:cs="Times New Roman"/>
          <w:sz w:val="24"/>
          <w:szCs w:val="24"/>
        </w:rPr>
        <w:t xml:space="preserve">(Nyadzi et al., 2024).  </w:t>
      </w:r>
      <w:r w:rsidR="00302036" w:rsidRPr="00152321">
        <w:rPr>
          <w:rFonts w:ascii="Times New Roman" w:hAnsi="Times New Roman" w:cs="Times New Roman"/>
          <w:sz w:val="24"/>
          <w:szCs w:val="24"/>
        </w:rPr>
        <w:t xml:space="preserve">These findings </w:t>
      </w:r>
      <w:r w:rsidR="00EA6721" w:rsidRPr="00152321">
        <w:rPr>
          <w:rFonts w:ascii="Times New Roman" w:hAnsi="Times New Roman" w:cs="Times New Roman"/>
          <w:sz w:val="24"/>
          <w:szCs w:val="24"/>
        </w:rPr>
        <w:t>underscore</w:t>
      </w:r>
      <w:r w:rsidR="00302036" w:rsidRPr="00152321">
        <w:rPr>
          <w:rFonts w:ascii="Times New Roman" w:hAnsi="Times New Roman" w:cs="Times New Roman"/>
          <w:sz w:val="24"/>
          <w:szCs w:val="24"/>
        </w:rPr>
        <w:t xml:space="preserve"> the important role of mathematics teacher educators and</w:t>
      </w:r>
      <w:r w:rsidR="00CB0A1E" w:rsidRPr="00152321">
        <w:rPr>
          <w:rFonts w:ascii="Times New Roman" w:hAnsi="Times New Roman" w:cs="Times New Roman"/>
          <w:sz w:val="24"/>
          <w:szCs w:val="24"/>
        </w:rPr>
        <w:t xml:space="preserve"> </w:t>
      </w:r>
      <w:r w:rsidR="00302036" w:rsidRPr="00152321">
        <w:rPr>
          <w:rFonts w:ascii="Times New Roman" w:hAnsi="Times New Roman" w:cs="Times New Roman"/>
          <w:sz w:val="24"/>
          <w:szCs w:val="24"/>
        </w:rPr>
        <w:t xml:space="preserve">ongoing professional development organisers to </w:t>
      </w:r>
      <w:r w:rsidR="00EA6721" w:rsidRPr="00152321">
        <w:rPr>
          <w:rFonts w:ascii="Times New Roman" w:hAnsi="Times New Roman" w:cs="Times New Roman"/>
          <w:sz w:val="24"/>
          <w:szCs w:val="24"/>
        </w:rPr>
        <w:t>focus</w:t>
      </w:r>
      <w:r w:rsidR="00302036" w:rsidRPr="00152321">
        <w:rPr>
          <w:rFonts w:ascii="Times New Roman" w:hAnsi="Times New Roman" w:cs="Times New Roman"/>
          <w:sz w:val="24"/>
          <w:szCs w:val="24"/>
        </w:rPr>
        <w:t xml:space="preserve"> their training</w:t>
      </w:r>
      <w:r w:rsidR="00EA6721" w:rsidRPr="00152321">
        <w:rPr>
          <w:rFonts w:ascii="Times New Roman" w:hAnsi="Times New Roman" w:cs="Times New Roman"/>
          <w:sz w:val="24"/>
          <w:szCs w:val="24"/>
        </w:rPr>
        <w:t xml:space="preserve"> needs</w:t>
      </w:r>
      <w:r w:rsidR="00302036" w:rsidRPr="00152321">
        <w:rPr>
          <w:rFonts w:ascii="Times New Roman" w:hAnsi="Times New Roman" w:cs="Times New Roman"/>
          <w:sz w:val="24"/>
          <w:szCs w:val="24"/>
        </w:rPr>
        <w:t xml:space="preserve"> to meet the demands and realities of the policy-driven system expansion</w:t>
      </w:r>
      <w:r w:rsidR="00EC20A4" w:rsidRPr="00152321">
        <w:rPr>
          <w:rFonts w:ascii="Times New Roman" w:hAnsi="Times New Roman" w:cs="Times New Roman"/>
          <w:sz w:val="24"/>
          <w:szCs w:val="24"/>
        </w:rPr>
        <w:t xml:space="preserve"> (NaCCA, 2019)</w:t>
      </w:r>
      <w:r w:rsidR="00302036" w:rsidRPr="00152321">
        <w:rPr>
          <w:rFonts w:ascii="Times New Roman" w:hAnsi="Times New Roman" w:cs="Times New Roman"/>
          <w:sz w:val="24"/>
          <w:szCs w:val="24"/>
        </w:rPr>
        <w:t xml:space="preserve">.  </w:t>
      </w:r>
      <w:r w:rsidR="00FB2E0F" w:rsidRPr="00152321">
        <w:rPr>
          <w:rFonts w:ascii="Times New Roman" w:hAnsi="Times New Roman" w:cs="Times New Roman"/>
          <w:sz w:val="24"/>
          <w:szCs w:val="24"/>
        </w:rPr>
        <w:t xml:space="preserve">  </w:t>
      </w:r>
      <w:r w:rsidR="00513DE4" w:rsidRPr="00152321">
        <w:rPr>
          <w:rFonts w:ascii="Times New Roman" w:hAnsi="Times New Roman" w:cs="Times New Roman"/>
          <w:sz w:val="24"/>
          <w:szCs w:val="24"/>
        </w:rPr>
        <w:t xml:space="preserve"> </w:t>
      </w:r>
    </w:p>
    <w:p w14:paraId="0B261D9F" w14:textId="40D5335C" w:rsidR="00351BFA" w:rsidRPr="00152321" w:rsidRDefault="00C32CBB" w:rsidP="00513DE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Available evidence suggests that, though there has been </w:t>
      </w:r>
      <w:r w:rsidR="005C18A4" w:rsidRPr="00152321">
        <w:rPr>
          <w:rFonts w:ascii="Times New Roman" w:hAnsi="Times New Roman" w:cs="Times New Roman"/>
          <w:sz w:val="24"/>
          <w:szCs w:val="24"/>
        </w:rPr>
        <w:t xml:space="preserve">an </w:t>
      </w:r>
      <w:r w:rsidRPr="00152321">
        <w:rPr>
          <w:rFonts w:ascii="Times New Roman" w:hAnsi="Times New Roman" w:cs="Times New Roman"/>
          <w:sz w:val="24"/>
          <w:szCs w:val="24"/>
        </w:rPr>
        <w:t>expected</w:t>
      </w:r>
      <w:r w:rsidR="005C18A4" w:rsidRPr="00152321">
        <w:rPr>
          <w:rFonts w:ascii="Times New Roman" w:hAnsi="Times New Roman" w:cs="Times New Roman"/>
          <w:sz w:val="24"/>
          <w:szCs w:val="24"/>
        </w:rPr>
        <w:t xml:space="preserve"> increase in</w:t>
      </w:r>
      <w:r w:rsidRPr="00152321">
        <w:rPr>
          <w:rFonts w:ascii="Times New Roman" w:hAnsi="Times New Roman" w:cs="Times New Roman"/>
          <w:sz w:val="24"/>
          <w:szCs w:val="24"/>
        </w:rPr>
        <w:t xml:space="preserve"> access</w:t>
      </w:r>
      <w:r w:rsidR="006B3C66" w:rsidRPr="00152321">
        <w:rPr>
          <w:rFonts w:ascii="Times New Roman" w:hAnsi="Times New Roman" w:cs="Times New Roman"/>
          <w:sz w:val="24"/>
          <w:szCs w:val="24"/>
        </w:rPr>
        <w:t xml:space="preserve"> </w:t>
      </w:r>
      <w:r w:rsidR="005C18A4" w:rsidRPr="00152321">
        <w:rPr>
          <w:rFonts w:ascii="Times New Roman" w:hAnsi="Times New Roman" w:cs="Times New Roman"/>
          <w:sz w:val="24"/>
          <w:szCs w:val="24"/>
        </w:rPr>
        <w:t>to</w:t>
      </w:r>
      <w:r w:rsidRPr="00152321">
        <w:rPr>
          <w:rFonts w:ascii="Times New Roman" w:hAnsi="Times New Roman" w:cs="Times New Roman"/>
          <w:sz w:val="24"/>
          <w:szCs w:val="24"/>
        </w:rPr>
        <w:t xml:space="preserve"> secondary school education, </w:t>
      </w:r>
      <w:r w:rsidR="006B3C66" w:rsidRPr="00152321">
        <w:rPr>
          <w:rFonts w:ascii="Times New Roman" w:hAnsi="Times New Roman" w:cs="Times New Roman"/>
          <w:sz w:val="24"/>
          <w:szCs w:val="24"/>
        </w:rPr>
        <w:t xml:space="preserve">there </w:t>
      </w:r>
      <w:r w:rsidR="00EA6721" w:rsidRPr="00152321">
        <w:rPr>
          <w:rFonts w:ascii="Times New Roman" w:hAnsi="Times New Roman" w:cs="Times New Roman"/>
          <w:sz w:val="24"/>
          <w:szCs w:val="24"/>
        </w:rPr>
        <w:t>has</w:t>
      </w:r>
      <w:r w:rsidR="006B3C66" w:rsidRPr="00152321">
        <w:rPr>
          <w:rFonts w:ascii="Times New Roman" w:hAnsi="Times New Roman" w:cs="Times New Roman"/>
          <w:sz w:val="24"/>
          <w:szCs w:val="24"/>
        </w:rPr>
        <w:t xml:space="preserve"> not been </w:t>
      </w:r>
      <w:r w:rsidR="00EA6721" w:rsidRPr="00152321">
        <w:rPr>
          <w:rFonts w:ascii="Times New Roman" w:hAnsi="Times New Roman" w:cs="Times New Roman"/>
          <w:sz w:val="24"/>
          <w:szCs w:val="24"/>
        </w:rPr>
        <w:t xml:space="preserve">a </w:t>
      </w:r>
      <w:r w:rsidR="006B3C66" w:rsidRPr="00152321">
        <w:rPr>
          <w:rFonts w:ascii="Times New Roman" w:hAnsi="Times New Roman" w:cs="Times New Roman"/>
          <w:sz w:val="24"/>
          <w:szCs w:val="24"/>
        </w:rPr>
        <w:t xml:space="preserve">corresponding </w:t>
      </w:r>
      <w:r w:rsidR="00EA6721" w:rsidRPr="00152321">
        <w:rPr>
          <w:rFonts w:ascii="Times New Roman" w:hAnsi="Times New Roman" w:cs="Times New Roman"/>
          <w:sz w:val="24"/>
          <w:szCs w:val="24"/>
        </w:rPr>
        <w:t>increase</w:t>
      </w:r>
      <w:r w:rsidR="006B3C66" w:rsidRPr="00152321">
        <w:rPr>
          <w:rFonts w:ascii="Times New Roman" w:hAnsi="Times New Roman" w:cs="Times New Roman"/>
          <w:sz w:val="24"/>
          <w:szCs w:val="24"/>
        </w:rPr>
        <w:t xml:space="preserve"> in mathematics</w:t>
      </w:r>
      <w:r w:rsidR="00CB0A1E" w:rsidRPr="00152321">
        <w:rPr>
          <w:rFonts w:ascii="Times New Roman" w:hAnsi="Times New Roman" w:cs="Times New Roman"/>
          <w:sz w:val="24"/>
          <w:szCs w:val="24"/>
        </w:rPr>
        <w:t xml:space="preserve"> </w:t>
      </w:r>
      <w:r w:rsidR="006B3C66" w:rsidRPr="00152321">
        <w:rPr>
          <w:rFonts w:ascii="Times New Roman" w:hAnsi="Times New Roman" w:cs="Times New Roman"/>
          <w:sz w:val="24"/>
          <w:szCs w:val="24"/>
        </w:rPr>
        <w:t>achievement</w:t>
      </w:r>
      <w:r w:rsidR="002E48FD" w:rsidRPr="00152321">
        <w:rPr>
          <w:rFonts w:ascii="Times New Roman" w:hAnsi="Times New Roman" w:cs="Times New Roman"/>
          <w:sz w:val="24"/>
          <w:szCs w:val="24"/>
        </w:rPr>
        <w:t xml:space="preserve">. This indicates a persistent educational tension between quantity </w:t>
      </w:r>
      <w:r w:rsidR="00B96DFB" w:rsidRPr="00152321">
        <w:rPr>
          <w:rFonts w:ascii="Times New Roman" w:hAnsi="Times New Roman" w:cs="Times New Roman"/>
          <w:sz w:val="24"/>
          <w:szCs w:val="24"/>
        </w:rPr>
        <w:t xml:space="preserve">education </w:t>
      </w:r>
      <w:r w:rsidR="00022952">
        <w:rPr>
          <w:rFonts w:ascii="Times New Roman" w:hAnsi="Times New Roman" w:cs="Times New Roman"/>
          <w:sz w:val="24"/>
          <w:szCs w:val="24"/>
        </w:rPr>
        <w:t>and</w:t>
      </w:r>
      <w:r w:rsidR="002E48FD" w:rsidRPr="00152321">
        <w:rPr>
          <w:rFonts w:ascii="Times New Roman" w:hAnsi="Times New Roman" w:cs="Times New Roman"/>
          <w:sz w:val="24"/>
          <w:szCs w:val="24"/>
        </w:rPr>
        <w:t xml:space="preserve"> quality</w:t>
      </w:r>
      <w:r w:rsidR="00B96DFB" w:rsidRPr="00152321">
        <w:rPr>
          <w:rFonts w:ascii="Times New Roman" w:hAnsi="Times New Roman" w:cs="Times New Roman"/>
          <w:sz w:val="24"/>
          <w:szCs w:val="24"/>
        </w:rPr>
        <w:t xml:space="preserve"> education</w:t>
      </w:r>
      <w:r w:rsidR="002E48FD" w:rsidRPr="00152321">
        <w:rPr>
          <w:rFonts w:ascii="Times New Roman" w:hAnsi="Times New Roman" w:cs="Times New Roman"/>
          <w:sz w:val="24"/>
          <w:szCs w:val="24"/>
        </w:rPr>
        <w:t xml:space="preserve"> (WAEC, 2025). </w:t>
      </w:r>
      <w:r w:rsidR="00967FB1" w:rsidRPr="00152321">
        <w:rPr>
          <w:rFonts w:ascii="Times New Roman" w:hAnsi="Times New Roman" w:cs="Times New Roman"/>
          <w:sz w:val="24"/>
          <w:szCs w:val="24"/>
        </w:rPr>
        <w:t xml:space="preserve"> The framework, therefore, suggests a good model for analysing this tension by promoting the dynamic interplay between the Free SHS policy, teacher capacity development, instructional practices and </w:t>
      </w:r>
      <w:r w:rsidR="007B3965" w:rsidRPr="00152321">
        <w:rPr>
          <w:rFonts w:ascii="Times New Roman" w:hAnsi="Times New Roman" w:cs="Times New Roman"/>
          <w:sz w:val="24"/>
          <w:szCs w:val="24"/>
        </w:rPr>
        <w:t>STEM practices</w:t>
      </w:r>
      <w:r w:rsidR="00967FB1" w:rsidRPr="00152321">
        <w:rPr>
          <w:rFonts w:ascii="Times New Roman" w:hAnsi="Times New Roman" w:cs="Times New Roman"/>
          <w:sz w:val="24"/>
          <w:szCs w:val="24"/>
        </w:rPr>
        <w:t xml:space="preserve"> that can be useful in developing sustainability</w:t>
      </w:r>
      <w:r w:rsidR="00745985" w:rsidRPr="00152321">
        <w:rPr>
          <w:rFonts w:ascii="Times New Roman" w:hAnsi="Times New Roman" w:cs="Times New Roman"/>
          <w:sz w:val="24"/>
          <w:szCs w:val="24"/>
        </w:rPr>
        <w:t xml:space="preserve"> (Olawale et al., 2025)</w:t>
      </w:r>
      <w:r w:rsidR="00967FB1" w:rsidRPr="00152321">
        <w:rPr>
          <w:rFonts w:ascii="Times New Roman" w:hAnsi="Times New Roman" w:cs="Times New Roman"/>
          <w:sz w:val="24"/>
          <w:szCs w:val="24"/>
        </w:rPr>
        <w:t xml:space="preserve">. </w:t>
      </w:r>
      <w:r w:rsidR="00745985" w:rsidRPr="00152321">
        <w:rPr>
          <w:rFonts w:ascii="Times New Roman" w:hAnsi="Times New Roman" w:cs="Times New Roman"/>
          <w:sz w:val="24"/>
          <w:szCs w:val="24"/>
        </w:rPr>
        <w:t xml:space="preserve"> </w:t>
      </w:r>
      <w:r w:rsidR="00F65C61" w:rsidRPr="00152321">
        <w:rPr>
          <w:rFonts w:ascii="Times New Roman" w:hAnsi="Times New Roman" w:cs="Times New Roman"/>
          <w:sz w:val="24"/>
          <w:szCs w:val="24"/>
        </w:rPr>
        <w:t>Another significant suggestion provided by the framework is that the success of the Free SHS</w:t>
      </w:r>
      <w:r w:rsidR="00D0455D" w:rsidRPr="00152321">
        <w:rPr>
          <w:rFonts w:ascii="Times New Roman" w:hAnsi="Times New Roman" w:cs="Times New Roman"/>
          <w:sz w:val="24"/>
          <w:szCs w:val="24"/>
        </w:rPr>
        <w:t xml:space="preserve"> policy</w:t>
      </w:r>
      <w:r w:rsidR="00F65C61" w:rsidRPr="00152321">
        <w:rPr>
          <w:rFonts w:ascii="Times New Roman" w:hAnsi="Times New Roman" w:cs="Times New Roman"/>
          <w:sz w:val="24"/>
          <w:szCs w:val="24"/>
        </w:rPr>
        <w:t xml:space="preserve"> should not be limited to the enrol</w:t>
      </w:r>
      <w:r w:rsidR="002003B7" w:rsidRPr="00152321">
        <w:rPr>
          <w:rFonts w:ascii="Times New Roman" w:hAnsi="Times New Roman" w:cs="Times New Roman"/>
          <w:sz w:val="24"/>
          <w:szCs w:val="24"/>
        </w:rPr>
        <w:t>l</w:t>
      </w:r>
      <w:r w:rsidR="00F65C61" w:rsidRPr="00152321">
        <w:rPr>
          <w:rFonts w:ascii="Times New Roman" w:hAnsi="Times New Roman" w:cs="Times New Roman"/>
          <w:sz w:val="24"/>
          <w:szCs w:val="24"/>
        </w:rPr>
        <w:t xml:space="preserve">ment </w:t>
      </w:r>
      <w:r w:rsidR="00EA6721" w:rsidRPr="00152321">
        <w:rPr>
          <w:rFonts w:ascii="Times New Roman" w:hAnsi="Times New Roman" w:cs="Times New Roman"/>
          <w:sz w:val="24"/>
          <w:szCs w:val="24"/>
        </w:rPr>
        <w:t>statistics,</w:t>
      </w:r>
      <w:r w:rsidR="00967FB1" w:rsidRPr="00152321">
        <w:rPr>
          <w:rFonts w:ascii="Times New Roman" w:hAnsi="Times New Roman" w:cs="Times New Roman"/>
          <w:sz w:val="24"/>
          <w:szCs w:val="24"/>
        </w:rPr>
        <w:t xml:space="preserve"> </w:t>
      </w:r>
      <w:r w:rsidR="00D0455D" w:rsidRPr="00152321">
        <w:rPr>
          <w:rFonts w:ascii="Times New Roman" w:hAnsi="Times New Roman" w:cs="Times New Roman"/>
          <w:sz w:val="24"/>
          <w:szCs w:val="24"/>
        </w:rPr>
        <w:t>but also in terms of how</w:t>
      </w:r>
      <w:r w:rsidR="00EA6721" w:rsidRPr="00152321">
        <w:rPr>
          <w:rFonts w:ascii="Times New Roman" w:hAnsi="Times New Roman" w:cs="Times New Roman"/>
          <w:sz w:val="24"/>
          <w:szCs w:val="24"/>
        </w:rPr>
        <w:t xml:space="preserve"> quality</w:t>
      </w:r>
      <w:r w:rsidR="00D0455D" w:rsidRPr="00152321">
        <w:rPr>
          <w:rFonts w:ascii="Times New Roman" w:hAnsi="Times New Roman" w:cs="Times New Roman"/>
          <w:sz w:val="24"/>
          <w:szCs w:val="24"/>
        </w:rPr>
        <w:t xml:space="preserve"> teachers and other factors</w:t>
      </w:r>
      <w:r w:rsidR="00351BFA" w:rsidRPr="00152321">
        <w:rPr>
          <w:rFonts w:ascii="Times New Roman" w:hAnsi="Times New Roman" w:cs="Times New Roman"/>
          <w:sz w:val="24"/>
          <w:szCs w:val="24"/>
        </w:rPr>
        <w:t xml:space="preserve"> are</w:t>
      </w:r>
      <w:r w:rsidR="00D0455D" w:rsidRPr="00152321">
        <w:rPr>
          <w:rFonts w:ascii="Times New Roman" w:hAnsi="Times New Roman" w:cs="Times New Roman"/>
          <w:sz w:val="24"/>
          <w:szCs w:val="24"/>
        </w:rPr>
        <w:t xml:space="preserve"> effectively provided to support </w:t>
      </w:r>
      <w:r w:rsidR="00EA6721" w:rsidRPr="00152321">
        <w:rPr>
          <w:rFonts w:ascii="Times New Roman" w:hAnsi="Times New Roman" w:cs="Times New Roman"/>
          <w:sz w:val="24"/>
          <w:szCs w:val="24"/>
        </w:rPr>
        <w:t>high-quality</w:t>
      </w:r>
      <w:r w:rsidR="00D0455D" w:rsidRPr="00152321">
        <w:rPr>
          <w:rFonts w:ascii="Times New Roman" w:hAnsi="Times New Roman" w:cs="Times New Roman"/>
          <w:sz w:val="24"/>
          <w:szCs w:val="24"/>
        </w:rPr>
        <w:t xml:space="preserve"> mathematics instruction.</w:t>
      </w:r>
      <w:r w:rsidR="00967FB1" w:rsidRPr="00152321">
        <w:rPr>
          <w:rFonts w:ascii="Times New Roman" w:hAnsi="Times New Roman" w:cs="Times New Roman"/>
          <w:sz w:val="24"/>
          <w:szCs w:val="24"/>
        </w:rPr>
        <w:t xml:space="preserve"> </w:t>
      </w:r>
      <w:r w:rsidR="002E48FD" w:rsidRPr="00152321">
        <w:rPr>
          <w:rFonts w:ascii="Times New Roman" w:hAnsi="Times New Roman" w:cs="Times New Roman"/>
          <w:sz w:val="24"/>
          <w:szCs w:val="24"/>
        </w:rPr>
        <w:t xml:space="preserve">  </w:t>
      </w:r>
    </w:p>
    <w:p w14:paraId="63626239" w14:textId="72E3D7BC" w:rsidR="001B47AF" w:rsidRPr="00152321" w:rsidRDefault="00A30613" w:rsidP="00513DE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 xml:space="preserve">If policy </w:t>
      </w:r>
      <w:r w:rsidR="00CF7A8D" w:rsidRPr="00152321">
        <w:rPr>
          <w:rFonts w:ascii="Times New Roman" w:hAnsi="Times New Roman" w:cs="Times New Roman"/>
          <w:sz w:val="24"/>
          <w:szCs w:val="24"/>
        </w:rPr>
        <w:t>implementers pay</w:t>
      </w:r>
      <w:r w:rsidRPr="00152321">
        <w:rPr>
          <w:rFonts w:ascii="Times New Roman" w:hAnsi="Times New Roman" w:cs="Times New Roman"/>
          <w:sz w:val="24"/>
          <w:szCs w:val="24"/>
        </w:rPr>
        <w:t xml:space="preserve"> more attention to </w:t>
      </w:r>
      <w:r w:rsidR="0015289F" w:rsidRPr="00152321">
        <w:rPr>
          <w:rFonts w:ascii="Times New Roman" w:hAnsi="Times New Roman" w:cs="Times New Roman"/>
          <w:sz w:val="24"/>
          <w:szCs w:val="24"/>
        </w:rPr>
        <w:t>this mediating relationship</w:t>
      </w:r>
      <w:r w:rsidRPr="00152321">
        <w:rPr>
          <w:rFonts w:ascii="Times New Roman" w:hAnsi="Times New Roman" w:cs="Times New Roman"/>
          <w:sz w:val="24"/>
          <w:szCs w:val="24"/>
        </w:rPr>
        <w:t xml:space="preserve"> within the variables in the framework, it will promote teacher education by illustrating how these systemic reforms shape </w:t>
      </w:r>
      <w:r w:rsidR="00AE1E1F" w:rsidRPr="00152321">
        <w:rPr>
          <w:rFonts w:ascii="Times New Roman" w:hAnsi="Times New Roman" w:cs="Times New Roman"/>
          <w:sz w:val="24"/>
          <w:szCs w:val="24"/>
        </w:rPr>
        <w:t xml:space="preserve">decision-making in </w:t>
      </w:r>
      <w:r w:rsidRPr="00152321">
        <w:rPr>
          <w:rFonts w:ascii="Times New Roman" w:hAnsi="Times New Roman" w:cs="Times New Roman"/>
          <w:sz w:val="24"/>
          <w:szCs w:val="24"/>
        </w:rPr>
        <w:t>teacher training</w:t>
      </w:r>
      <w:r w:rsidR="00C456CC" w:rsidRPr="00152321">
        <w:rPr>
          <w:rFonts w:ascii="Times New Roman" w:hAnsi="Times New Roman" w:cs="Times New Roman"/>
          <w:sz w:val="24"/>
          <w:szCs w:val="24"/>
        </w:rPr>
        <w:t xml:space="preserve"> institutions</w:t>
      </w:r>
      <w:r w:rsidRPr="00152321">
        <w:rPr>
          <w:rFonts w:ascii="Times New Roman" w:hAnsi="Times New Roman" w:cs="Times New Roman"/>
          <w:sz w:val="24"/>
          <w:szCs w:val="24"/>
        </w:rPr>
        <w:t xml:space="preserve"> </w:t>
      </w:r>
      <w:r w:rsidR="00AE1E1F" w:rsidRPr="00152321">
        <w:rPr>
          <w:rFonts w:ascii="Times New Roman" w:hAnsi="Times New Roman" w:cs="Times New Roman"/>
          <w:sz w:val="24"/>
          <w:szCs w:val="24"/>
        </w:rPr>
        <w:t>with respect to</w:t>
      </w:r>
      <w:r w:rsidRPr="00152321">
        <w:rPr>
          <w:rFonts w:ascii="Times New Roman" w:hAnsi="Times New Roman" w:cs="Times New Roman"/>
          <w:sz w:val="24"/>
          <w:szCs w:val="24"/>
        </w:rPr>
        <w:t xml:space="preserve"> pedagogical strategies </w:t>
      </w:r>
      <w:r w:rsidR="00AE1E1F" w:rsidRPr="00152321">
        <w:rPr>
          <w:rFonts w:ascii="Times New Roman" w:hAnsi="Times New Roman" w:cs="Times New Roman"/>
          <w:sz w:val="24"/>
          <w:szCs w:val="24"/>
        </w:rPr>
        <w:t>involved</w:t>
      </w:r>
      <w:r w:rsidRPr="00152321">
        <w:rPr>
          <w:rFonts w:ascii="Times New Roman" w:hAnsi="Times New Roman" w:cs="Times New Roman"/>
          <w:sz w:val="24"/>
          <w:szCs w:val="24"/>
        </w:rPr>
        <w:t xml:space="preserve">.    </w:t>
      </w:r>
      <w:r w:rsidR="00CF7A8D" w:rsidRPr="00152321">
        <w:rPr>
          <w:rFonts w:ascii="Times New Roman" w:hAnsi="Times New Roman" w:cs="Times New Roman"/>
          <w:sz w:val="24"/>
          <w:szCs w:val="24"/>
        </w:rPr>
        <w:t xml:space="preserve">The </w:t>
      </w:r>
      <w:r w:rsidR="0015289F" w:rsidRPr="00152321">
        <w:rPr>
          <w:rFonts w:ascii="Times New Roman" w:hAnsi="Times New Roman" w:cs="Times New Roman"/>
          <w:sz w:val="24"/>
          <w:szCs w:val="24"/>
        </w:rPr>
        <w:t>framework</w:t>
      </w:r>
      <w:r w:rsidR="00CF7A8D" w:rsidRPr="00152321">
        <w:rPr>
          <w:rFonts w:ascii="Times New Roman" w:hAnsi="Times New Roman" w:cs="Times New Roman"/>
          <w:sz w:val="24"/>
          <w:szCs w:val="24"/>
        </w:rPr>
        <w:t xml:space="preserve"> </w:t>
      </w:r>
      <w:r w:rsidR="0075651D" w:rsidRPr="00152321">
        <w:rPr>
          <w:rFonts w:ascii="Times New Roman" w:hAnsi="Times New Roman" w:cs="Times New Roman"/>
          <w:sz w:val="24"/>
          <w:szCs w:val="24"/>
        </w:rPr>
        <w:t>encouraged</w:t>
      </w:r>
      <w:r w:rsidR="00CF7A8D" w:rsidRPr="00152321">
        <w:rPr>
          <w:rFonts w:ascii="Times New Roman" w:hAnsi="Times New Roman" w:cs="Times New Roman"/>
          <w:sz w:val="24"/>
          <w:szCs w:val="24"/>
        </w:rPr>
        <w:t xml:space="preserve"> </w:t>
      </w:r>
      <w:r w:rsidR="0015289F" w:rsidRPr="00152321">
        <w:rPr>
          <w:rFonts w:ascii="Times New Roman" w:hAnsi="Times New Roman" w:cs="Times New Roman"/>
          <w:sz w:val="24"/>
          <w:szCs w:val="24"/>
        </w:rPr>
        <w:t>teacher education programs</w:t>
      </w:r>
      <w:r w:rsidR="0075651D" w:rsidRPr="00152321">
        <w:rPr>
          <w:rFonts w:ascii="Times New Roman" w:hAnsi="Times New Roman" w:cs="Times New Roman"/>
          <w:sz w:val="24"/>
          <w:szCs w:val="24"/>
        </w:rPr>
        <w:t xml:space="preserve"> to</w:t>
      </w:r>
      <w:r w:rsidR="0015289F" w:rsidRPr="00152321">
        <w:rPr>
          <w:rFonts w:ascii="Times New Roman" w:hAnsi="Times New Roman" w:cs="Times New Roman"/>
          <w:sz w:val="24"/>
          <w:szCs w:val="24"/>
        </w:rPr>
        <w:t xml:space="preserve"> </w:t>
      </w:r>
      <w:r w:rsidR="001B47AF" w:rsidRPr="00152321">
        <w:rPr>
          <w:rFonts w:ascii="Times New Roman" w:hAnsi="Times New Roman" w:cs="Times New Roman"/>
          <w:sz w:val="24"/>
          <w:szCs w:val="24"/>
        </w:rPr>
        <w:t>integrat</w:t>
      </w:r>
      <w:r w:rsidR="0075651D" w:rsidRPr="00152321">
        <w:rPr>
          <w:rFonts w:ascii="Times New Roman" w:hAnsi="Times New Roman" w:cs="Times New Roman"/>
          <w:sz w:val="24"/>
          <w:szCs w:val="24"/>
        </w:rPr>
        <w:t>e self-</w:t>
      </w:r>
      <w:r w:rsidR="0015289F" w:rsidRPr="00152321">
        <w:rPr>
          <w:rFonts w:ascii="Times New Roman" w:hAnsi="Times New Roman" w:cs="Times New Roman"/>
          <w:sz w:val="24"/>
          <w:szCs w:val="24"/>
        </w:rPr>
        <w:t xml:space="preserve">efficacy development, context-responsive pedagogy and continuous professional development as an important part of their teaching strategy when dealing </w:t>
      </w:r>
      <w:r w:rsidR="001B47AF" w:rsidRPr="00152321">
        <w:rPr>
          <w:rFonts w:ascii="Times New Roman" w:hAnsi="Times New Roman" w:cs="Times New Roman"/>
          <w:sz w:val="24"/>
          <w:szCs w:val="24"/>
        </w:rPr>
        <w:t xml:space="preserve">with </w:t>
      </w:r>
      <w:r w:rsidR="0015289F" w:rsidRPr="00152321">
        <w:rPr>
          <w:rFonts w:ascii="Times New Roman" w:hAnsi="Times New Roman" w:cs="Times New Roman"/>
          <w:sz w:val="24"/>
          <w:szCs w:val="24"/>
        </w:rPr>
        <w:t xml:space="preserve">Free SHS graduates.  When this is </w:t>
      </w:r>
      <w:r w:rsidR="001F11AD" w:rsidRPr="00152321">
        <w:rPr>
          <w:rFonts w:ascii="Times New Roman" w:hAnsi="Times New Roman" w:cs="Times New Roman"/>
          <w:sz w:val="24"/>
          <w:szCs w:val="24"/>
        </w:rPr>
        <w:t>adhered to</w:t>
      </w:r>
      <w:r w:rsidR="0015289F" w:rsidRPr="00152321">
        <w:rPr>
          <w:rFonts w:ascii="Times New Roman" w:hAnsi="Times New Roman" w:cs="Times New Roman"/>
          <w:sz w:val="24"/>
          <w:szCs w:val="24"/>
        </w:rPr>
        <w:t>, the framework</w:t>
      </w:r>
      <w:r w:rsidR="001F11AD" w:rsidRPr="00152321">
        <w:rPr>
          <w:rFonts w:ascii="Times New Roman" w:hAnsi="Times New Roman" w:cs="Times New Roman"/>
          <w:sz w:val="24"/>
          <w:szCs w:val="24"/>
        </w:rPr>
        <w:t xml:space="preserve"> could</w:t>
      </w:r>
      <w:r w:rsidR="0015289F" w:rsidRPr="00152321">
        <w:rPr>
          <w:rFonts w:ascii="Times New Roman" w:hAnsi="Times New Roman" w:cs="Times New Roman"/>
          <w:sz w:val="24"/>
          <w:szCs w:val="24"/>
        </w:rPr>
        <w:t xml:space="preserve"> support the </w:t>
      </w:r>
      <w:r w:rsidR="00AC2F10" w:rsidRPr="00152321">
        <w:rPr>
          <w:rFonts w:ascii="Times New Roman" w:hAnsi="Times New Roman" w:cs="Times New Roman"/>
          <w:sz w:val="24"/>
          <w:szCs w:val="24"/>
        </w:rPr>
        <w:t>broad effort</w:t>
      </w:r>
      <w:r w:rsidR="0015289F" w:rsidRPr="00152321">
        <w:rPr>
          <w:rFonts w:ascii="Times New Roman" w:hAnsi="Times New Roman" w:cs="Times New Roman"/>
          <w:sz w:val="24"/>
          <w:szCs w:val="24"/>
        </w:rPr>
        <w:t xml:space="preserve"> to </w:t>
      </w:r>
      <w:r w:rsidR="001B47AF" w:rsidRPr="00152321">
        <w:rPr>
          <w:rFonts w:ascii="Times New Roman" w:hAnsi="Times New Roman" w:cs="Times New Roman"/>
          <w:sz w:val="24"/>
          <w:szCs w:val="24"/>
        </w:rPr>
        <w:t>ensure STEM</w:t>
      </w:r>
      <w:r w:rsidR="00AC2F10" w:rsidRPr="00152321">
        <w:rPr>
          <w:rFonts w:ascii="Times New Roman" w:hAnsi="Times New Roman" w:cs="Times New Roman"/>
          <w:sz w:val="24"/>
          <w:szCs w:val="24"/>
        </w:rPr>
        <w:t xml:space="preserve"> competencies at teacher training </w:t>
      </w:r>
      <w:r w:rsidR="00AC2F10" w:rsidRPr="00152321">
        <w:rPr>
          <w:rFonts w:ascii="Times New Roman" w:hAnsi="Times New Roman" w:cs="Times New Roman"/>
          <w:sz w:val="24"/>
          <w:szCs w:val="24"/>
        </w:rPr>
        <w:lastRenderedPageBreak/>
        <w:t>institutions</w:t>
      </w:r>
      <w:r w:rsidR="00E2268D" w:rsidRPr="00152321">
        <w:rPr>
          <w:rFonts w:ascii="Times New Roman" w:hAnsi="Times New Roman" w:cs="Times New Roman"/>
          <w:sz w:val="24"/>
          <w:szCs w:val="24"/>
        </w:rPr>
        <w:t>,</w:t>
      </w:r>
      <w:r w:rsidR="00AC2F10" w:rsidRPr="00152321">
        <w:rPr>
          <w:rFonts w:ascii="Times New Roman" w:hAnsi="Times New Roman" w:cs="Times New Roman"/>
          <w:sz w:val="24"/>
          <w:szCs w:val="24"/>
        </w:rPr>
        <w:t xml:space="preserve"> as </w:t>
      </w:r>
      <w:r w:rsidR="001F11AD" w:rsidRPr="00152321">
        <w:rPr>
          <w:rFonts w:ascii="Times New Roman" w:hAnsi="Times New Roman" w:cs="Times New Roman"/>
          <w:sz w:val="24"/>
          <w:szCs w:val="24"/>
        </w:rPr>
        <w:t>it</w:t>
      </w:r>
      <w:r w:rsidR="00AC2F10" w:rsidRPr="00152321">
        <w:rPr>
          <w:rFonts w:ascii="Times New Roman" w:hAnsi="Times New Roman" w:cs="Times New Roman"/>
          <w:sz w:val="24"/>
          <w:szCs w:val="24"/>
        </w:rPr>
        <w:t xml:space="preserve"> will enhance instructional quality, thereby</w:t>
      </w:r>
      <w:r w:rsidR="001B47AF" w:rsidRPr="00152321">
        <w:rPr>
          <w:rFonts w:ascii="Times New Roman" w:hAnsi="Times New Roman" w:cs="Times New Roman"/>
          <w:sz w:val="24"/>
          <w:szCs w:val="24"/>
        </w:rPr>
        <w:t xml:space="preserve"> </w:t>
      </w:r>
      <w:r w:rsidR="00AC2F10" w:rsidRPr="00152321">
        <w:rPr>
          <w:rFonts w:ascii="Times New Roman" w:hAnsi="Times New Roman" w:cs="Times New Roman"/>
          <w:sz w:val="24"/>
          <w:szCs w:val="24"/>
        </w:rPr>
        <w:t>contributing meaningfully</w:t>
      </w:r>
      <w:r w:rsidR="001B47AF" w:rsidRPr="00152321">
        <w:rPr>
          <w:rFonts w:ascii="Times New Roman" w:hAnsi="Times New Roman" w:cs="Times New Roman"/>
          <w:sz w:val="24"/>
          <w:szCs w:val="24"/>
        </w:rPr>
        <w:t xml:space="preserve"> to the development of Ghana’s</w:t>
      </w:r>
      <w:r w:rsidR="00AC2F10" w:rsidRPr="00152321">
        <w:rPr>
          <w:rFonts w:ascii="Times New Roman" w:hAnsi="Times New Roman" w:cs="Times New Roman"/>
          <w:sz w:val="24"/>
          <w:szCs w:val="24"/>
        </w:rPr>
        <w:t xml:space="preserve"> long</w:t>
      </w:r>
      <w:r w:rsidR="001B47AF" w:rsidRPr="00152321">
        <w:rPr>
          <w:rFonts w:ascii="Times New Roman" w:hAnsi="Times New Roman" w:cs="Times New Roman"/>
          <w:sz w:val="24"/>
          <w:szCs w:val="24"/>
        </w:rPr>
        <w:t>-term sustainability</w:t>
      </w:r>
      <w:r w:rsidR="00AC2F10" w:rsidRPr="00152321">
        <w:rPr>
          <w:rFonts w:ascii="Times New Roman" w:hAnsi="Times New Roman" w:cs="Times New Roman"/>
          <w:sz w:val="24"/>
          <w:szCs w:val="24"/>
        </w:rPr>
        <w:t xml:space="preserve"> goals.</w:t>
      </w:r>
      <w:r w:rsidR="0015289F" w:rsidRPr="00152321">
        <w:rPr>
          <w:rFonts w:ascii="Times New Roman" w:hAnsi="Times New Roman" w:cs="Times New Roman"/>
          <w:sz w:val="24"/>
          <w:szCs w:val="24"/>
        </w:rPr>
        <w:t xml:space="preserve">   </w:t>
      </w:r>
    </w:p>
    <w:p w14:paraId="1DF78145" w14:textId="205072C3" w:rsidR="005263AD" w:rsidRPr="00152321" w:rsidRDefault="005263AD" w:rsidP="00B35706">
      <w:pPr>
        <w:spacing w:line="480" w:lineRule="auto"/>
        <w:jc w:val="both"/>
        <w:rPr>
          <w:rFonts w:ascii="Times New Roman" w:hAnsi="Times New Roman" w:cs="Times New Roman"/>
          <w:b/>
          <w:bCs/>
          <w:sz w:val="24"/>
          <w:szCs w:val="24"/>
        </w:rPr>
      </w:pPr>
      <w:r w:rsidRPr="00152321">
        <w:rPr>
          <w:rFonts w:ascii="Times New Roman" w:hAnsi="Times New Roman" w:cs="Times New Roman"/>
          <w:b/>
          <w:bCs/>
          <w:sz w:val="24"/>
          <w:szCs w:val="24"/>
        </w:rPr>
        <w:t xml:space="preserve"> Conclusion</w:t>
      </w:r>
    </w:p>
    <w:p w14:paraId="1D111897" w14:textId="401215FE" w:rsidR="00FD4DB4" w:rsidRPr="00152321" w:rsidRDefault="0050055C" w:rsidP="00FD4DB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While STEM education is pivotal to achieving Ghana’s broader sustainable development agenda, quality</w:t>
      </w:r>
      <w:r w:rsidR="00744F1E" w:rsidRPr="00152321">
        <w:rPr>
          <w:rFonts w:ascii="Times New Roman" w:hAnsi="Times New Roman" w:cs="Times New Roman"/>
          <w:sz w:val="24"/>
          <w:szCs w:val="24"/>
        </w:rPr>
        <w:t xml:space="preserve"> mathematics teacher education is </w:t>
      </w:r>
      <w:r w:rsidR="000340A1" w:rsidRPr="00152321">
        <w:rPr>
          <w:rFonts w:ascii="Times New Roman" w:hAnsi="Times New Roman" w:cs="Times New Roman"/>
          <w:sz w:val="24"/>
          <w:szCs w:val="24"/>
        </w:rPr>
        <w:t>at the centre</w:t>
      </w:r>
      <w:r w:rsidR="00744F1E" w:rsidRPr="00152321">
        <w:rPr>
          <w:rFonts w:ascii="Times New Roman" w:hAnsi="Times New Roman" w:cs="Times New Roman"/>
          <w:sz w:val="24"/>
          <w:szCs w:val="24"/>
        </w:rPr>
        <w:t xml:space="preserve"> </w:t>
      </w:r>
      <w:r w:rsidR="000340A1" w:rsidRPr="00152321">
        <w:rPr>
          <w:rFonts w:ascii="Times New Roman" w:hAnsi="Times New Roman" w:cs="Times New Roman"/>
          <w:sz w:val="24"/>
          <w:szCs w:val="24"/>
        </w:rPr>
        <w:t>of</w:t>
      </w:r>
      <w:r w:rsidR="00744F1E" w:rsidRPr="00152321">
        <w:rPr>
          <w:rFonts w:ascii="Times New Roman" w:hAnsi="Times New Roman" w:cs="Times New Roman"/>
          <w:sz w:val="24"/>
          <w:szCs w:val="24"/>
        </w:rPr>
        <w:t xml:space="preserve"> promoting STEM education</w:t>
      </w:r>
      <w:r w:rsidRPr="00152321">
        <w:rPr>
          <w:rFonts w:ascii="Times New Roman" w:hAnsi="Times New Roman" w:cs="Times New Roman"/>
          <w:sz w:val="24"/>
          <w:szCs w:val="24"/>
        </w:rPr>
        <w:t xml:space="preserve">. </w:t>
      </w:r>
      <w:r w:rsidR="00C95EE3" w:rsidRPr="00152321">
        <w:rPr>
          <w:rFonts w:ascii="Times New Roman" w:hAnsi="Times New Roman" w:cs="Times New Roman"/>
          <w:sz w:val="24"/>
          <w:szCs w:val="24"/>
        </w:rPr>
        <w:t>Although</w:t>
      </w:r>
      <w:r w:rsidR="00C96A9E" w:rsidRPr="00152321">
        <w:rPr>
          <w:rFonts w:ascii="Times New Roman" w:hAnsi="Times New Roman" w:cs="Times New Roman"/>
          <w:sz w:val="24"/>
          <w:szCs w:val="24"/>
        </w:rPr>
        <w:t xml:space="preserve"> Ghana’s Free SHS, implemented in 2017, increased secondary school enrollment, it has</w:t>
      </w:r>
      <w:r w:rsidR="007B2534" w:rsidRPr="00152321">
        <w:rPr>
          <w:rFonts w:ascii="Times New Roman" w:hAnsi="Times New Roman" w:cs="Times New Roman"/>
          <w:sz w:val="24"/>
          <w:szCs w:val="24"/>
        </w:rPr>
        <w:t>, at the same time,</w:t>
      </w:r>
      <w:r w:rsidR="00C96A9E" w:rsidRPr="00152321">
        <w:rPr>
          <w:rFonts w:ascii="Times New Roman" w:hAnsi="Times New Roman" w:cs="Times New Roman"/>
          <w:sz w:val="24"/>
          <w:szCs w:val="24"/>
        </w:rPr>
        <w:t xml:space="preserve"> introduced more complex challenges than expected.</w:t>
      </w:r>
      <w:r w:rsidR="007B2534" w:rsidRPr="00152321">
        <w:rPr>
          <w:rFonts w:ascii="Times New Roman" w:hAnsi="Times New Roman" w:cs="Times New Roman"/>
          <w:sz w:val="24"/>
          <w:szCs w:val="24"/>
        </w:rPr>
        <w:t xml:space="preserve"> </w:t>
      </w:r>
      <w:r w:rsidR="00B123D7" w:rsidRPr="00152321">
        <w:rPr>
          <w:rFonts w:ascii="Times New Roman" w:hAnsi="Times New Roman" w:cs="Times New Roman"/>
          <w:sz w:val="24"/>
          <w:szCs w:val="24"/>
        </w:rPr>
        <w:t>Low i</w:t>
      </w:r>
      <w:r w:rsidR="007B2534" w:rsidRPr="00152321">
        <w:rPr>
          <w:rFonts w:ascii="Times New Roman" w:hAnsi="Times New Roman" w:cs="Times New Roman"/>
          <w:sz w:val="24"/>
          <w:szCs w:val="24"/>
        </w:rPr>
        <w:t xml:space="preserve">nstructional quality, teacher preparedness, inadequate teaching and learning resources and </w:t>
      </w:r>
      <w:r w:rsidR="00F13CF3" w:rsidRPr="00152321">
        <w:rPr>
          <w:rFonts w:ascii="Times New Roman" w:hAnsi="Times New Roman" w:cs="Times New Roman"/>
          <w:sz w:val="24"/>
          <w:szCs w:val="24"/>
        </w:rPr>
        <w:t>low</w:t>
      </w:r>
      <w:r w:rsidR="007B2534" w:rsidRPr="00152321">
        <w:rPr>
          <w:rFonts w:ascii="Times New Roman" w:hAnsi="Times New Roman" w:cs="Times New Roman"/>
          <w:sz w:val="24"/>
          <w:szCs w:val="24"/>
        </w:rPr>
        <w:t xml:space="preserve"> students' learning outcomes have been identified as</w:t>
      </w:r>
      <w:r w:rsidR="00B123D7" w:rsidRPr="00152321">
        <w:rPr>
          <w:rFonts w:ascii="Times New Roman" w:hAnsi="Times New Roman" w:cs="Times New Roman"/>
          <w:sz w:val="24"/>
          <w:szCs w:val="24"/>
        </w:rPr>
        <w:t xml:space="preserve"> </w:t>
      </w:r>
      <w:r w:rsidR="007B2534" w:rsidRPr="00152321">
        <w:rPr>
          <w:rFonts w:ascii="Times New Roman" w:hAnsi="Times New Roman" w:cs="Times New Roman"/>
          <w:sz w:val="24"/>
          <w:szCs w:val="24"/>
        </w:rPr>
        <w:t xml:space="preserve">major challenges affecting the success of the policy. </w:t>
      </w:r>
      <w:r w:rsidR="00DB1367" w:rsidRPr="00152321">
        <w:rPr>
          <w:rFonts w:ascii="Times New Roman" w:hAnsi="Times New Roman" w:cs="Times New Roman"/>
          <w:sz w:val="24"/>
          <w:szCs w:val="24"/>
        </w:rPr>
        <w:t xml:space="preserve"> Assessing the impact of the policy means moving beyond enrolment statistics and focusing more on teacher preparedness at the colleges of education. This also calls for organising directed in-service</w:t>
      </w:r>
      <w:r w:rsidR="00D827C6" w:rsidRPr="00152321">
        <w:rPr>
          <w:rFonts w:ascii="Times New Roman" w:hAnsi="Times New Roman" w:cs="Times New Roman"/>
          <w:sz w:val="24"/>
          <w:szCs w:val="24"/>
        </w:rPr>
        <w:t xml:space="preserve"> STEM</w:t>
      </w:r>
      <w:r w:rsidR="00DB1367" w:rsidRPr="00152321">
        <w:rPr>
          <w:rFonts w:ascii="Times New Roman" w:hAnsi="Times New Roman" w:cs="Times New Roman"/>
          <w:sz w:val="24"/>
          <w:szCs w:val="24"/>
        </w:rPr>
        <w:t xml:space="preserve"> training </w:t>
      </w:r>
      <w:r w:rsidR="00BE3FD0" w:rsidRPr="00152321">
        <w:rPr>
          <w:rFonts w:ascii="Times New Roman" w:hAnsi="Times New Roman" w:cs="Times New Roman"/>
          <w:sz w:val="24"/>
          <w:szCs w:val="24"/>
        </w:rPr>
        <w:t>for</w:t>
      </w:r>
      <w:r w:rsidR="00DB1367" w:rsidRPr="00152321">
        <w:rPr>
          <w:rFonts w:ascii="Times New Roman" w:hAnsi="Times New Roman" w:cs="Times New Roman"/>
          <w:sz w:val="24"/>
          <w:szCs w:val="24"/>
        </w:rPr>
        <w:t xml:space="preserve"> mathematics teachers, supporting </w:t>
      </w:r>
      <w:r w:rsidR="00495264" w:rsidRPr="00152321">
        <w:rPr>
          <w:rFonts w:ascii="Times New Roman" w:hAnsi="Times New Roman" w:cs="Times New Roman"/>
          <w:sz w:val="24"/>
          <w:szCs w:val="24"/>
        </w:rPr>
        <w:t>them</w:t>
      </w:r>
      <w:r w:rsidR="00DB1367" w:rsidRPr="00152321">
        <w:rPr>
          <w:rFonts w:ascii="Times New Roman" w:hAnsi="Times New Roman" w:cs="Times New Roman"/>
          <w:sz w:val="24"/>
          <w:szCs w:val="24"/>
        </w:rPr>
        <w:t xml:space="preserve"> </w:t>
      </w:r>
      <w:r w:rsidR="00495264" w:rsidRPr="00152321">
        <w:rPr>
          <w:rFonts w:ascii="Times New Roman" w:hAnsi="Times New Roman" w:cs="Times New Roman"/>
          <w:sz w:val="24"/>
          <w:szCs w:val="24"/>
        </w:rPr>
        <w:t xml:space="preserve">with </w:t>
      </w:r>
      <w:r w:rsidR="00D968A7" w:rsidRPr="00152321">
        <w:rPr>
          <w:rFonts w:ascii="Times New Roman" w:hAnsi="Times New Roman" w:cs="Times New Roman"/>
          <w:sz w:val="24"/>
          <w:szCs w:val="24"/>
        </w:rPr>
        <w:t>appropriate</w:t>
      </w:r>
      <w:r w:rsidR="00DB1367" w:rsidRPr="00152321">
        <w:rPr>
          <w:rFonts w:ascii="Times New Roman" w:hAnsi="Times New Roman" w:cs="Times New Roman"/>
          <w:sz w:val="24"/>
          <w:szCs w:val="24"/>
        </w:rPr>
        <w:t xml:space="preserve"> teaching and learning materials and providing them with a supportive classroom environment</w:t>
      </w:r>
      <w:r w:rsidR="00495264" w:rsidRPr="00152321">
        <w:rPr>
          <w:rFonts w:ascii="Times New Roman" w:hAnsi="Times New Roman" w:cs="Times New Roman"/>
          <w:sz w:val="24"/>
          <w:szCs w:val="24"/>
        </w:rPr>
        <w:t xml:space="preserve"> </w:t>
      </w:r>
      <w:r w:rsidR="004430C1" w:rsidRPr="00152321">
        <w:rPr>
          <w:rFonts w:ascii="Times New Roman" w:hAnsi="Times New Roman" w:cs="Times New Roman"/>
          <w:sz w:val="24"/>
          <w:szCs w:val="24"/>
        </w:rPr>
        <w:t>that will enhance the</w:t>
      </w:r>
      <w:r w:rsidR="00495264" w:rsidRPr="00152321">
        <w:rPr>
          <w:rFonts w:ascii="Times New Roman" w:hAnsi="Times New Roman" w:cs="Times New Roman"/>
          <w:sz w:val="24"/>
          <w:szCs w:val="24"/>
        </w:rPr>
        <w:t xml:space="preserve"> conduct</w:t>
      </w:r>
      <w:r w:rsidR="004430C1" w:rsidRPr="00152321">
        <w:rPr>
          <w:rFonts w:ascii="Times New Roman" w:hAnsi="Times New Roman" w:cs="Times New Roman"/>
          <w:sz w:val="24"/>
          <w:szCs w:val="24"/>
        </w:rPr>
        <w:t xml:space="preserve"> of</w:t>
      </w:r>
      <w:r w:rsidR="00495264" w:rsidRPr="00152321">
        <w:rPr>
          <w:rFonts w:ascii="Times New Roman" w:hAnsi="Times New Roman" w:cs="Times New Roman"/>
          <w:sz w:val="24"/>
          <w:szCs w:val="24"/>
        </w:rPr>
        <w:t xml:space="preserve"> effective mathematics lessons in a rapidly changing classroom</w:t>
      </w:r>
      <w:r w:rsidR="00D827C6" w:rsidRPr="00152321">
        <w:rPr>
          <w:rFonts w:ascii="Times New Roman" w:hAnsi="Times New Roman" w:cs="Times New Roman"/>
          <w:sz w:val="24"/>
          <w:szCs w:val="24"/>
        </w:rPr>
        <w:t>.</w:t>
      </w:r>
    </w:p>
    <w:p w14:paraId="59448C43" w14:textId="4F905FD4" w:rsidR="00F60A8C" w:rsidRPr="00152321" w:rsidRDefault="00553DD4" w:rsidP="00FD4DB4">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t>As a way of promoting quality mathematics instruction</w:t>
      </w:r>
      <w:r w:rsidR="005B62FF" w:rsidRPr="00152321">
        <w:rPr>
          <w:rFonts w:ascii="Times New Roman" w:hAnsi="Times New Roman" w:cs="Times New Roman"/>
          <w:sz w:val="24"/>
          <w:szCs w:val="24"/>
        </w:rPr>
        <w:t xml:space="preserve"> at the secondary school and at teacher training institutions</w:t>
      </w:r>
      <w:r w:rsidRPr="00152321">
        <w:rPr>
          <w:rFonts w:ascii="Times New Roman" w:hAnsi="Times New Roman" w:cs="Times New Roman"/>
          <w:sz w:val="24"/>
          <w:szCs w:val="24"/>
        </w:rPr>
        <w:t>, this article integrated</w:t>
      </w:r>
      <w:r w:rsidR="00D827C6" w:rsidRPr="00152321">
        <w:rPr>
          <w:rFonts w:ascii="Times New Roman" w:hAnsi="Times New Roman" w:cs="Times New Roman"/>
          <w:sz w:val="24"/>
          <w:szCs w:val="24"/>
        </w:rPr>
        <w:t xml:space="preserve"> </w:t>
      </w:r>
      <w:r w:rsidR="00FD4DB4" w:rsidRPr="00152321">
        <w:rPr>
          <w:rFonts w:ascii="Times New Roman" w:hAnsi="Times New Roman" w:cs="Times New Roman"/>
          <w:sz w:val="24"/>
          <w:szCs w:val="24"/>
        </w:rPr>
        <w:t>Social Cognitive Theory</w:t>
      </w:r>
      <w:r w:rsidRPr="00152321">
        <w:rPr>
          <w:rFonts w:ascii="Times New Roman" w:hAnsi="Times New Roman" w:cs="Times New Roman"/>
          <w:sz w:val="24"/>
          <w:szCs w:val="24"/>
        </w:rPr>
        <w:t xml:space="preserve"> (SCT)</w:t>
      </w:r>
      <w:r w:rsidR="00FD4DB4" w:rsidRPr="00152321">
        <w:rPr>
          <w:rFonts w:ascii="Times New Roman" w:hAnsi="Times New Roman" w:cs="Times New Roman"/>
          <w:sz w:val="24"/>
          <w:szCs w:val="24"/>
        </w:rPr>
        <w:t>, Constructivist Learning Theory</w:t>
      </w:r>
      <w:r w:rsidRPr="00152321">
        <w:rPr>
          <w:rFonts w:ascii="Times New Roman" w:hAnsi="Times New Roman" w:cs="Times New Roman"/>
          <w:sz w:val="24"/>
          <w:szCs w:val="24"/>
        </w:rPr>
        <w:t xml:space="preserve"> (CLT)</w:t>
      </w:r>
      <w:r w:rsidR="00FD4DB4" w:rsidRPr="00152321">
        <w:rPr>
          <w:rFonts w:ascii="Times New Roman" w:hAnsi="Times New Roman" w:cs="Times New Roman"/>
          <w:sz w:val="24"/>
          <w:szCs w:val="24"/>
        </w:rPr>
        <w:t>, Contextual Interaction Theory</w:t>
      </w:r>
      <w:r w:rsidRPr="00152321">
        <w:rPr>
          <w:rFonts w:ascii="Times New Roman" w:hAnsi="Times New Roman" w:cs="Times New Roman"/>
          <w:sz w:val="24"/>
          <w:szCs w:val="24"/>
        </w:rPr>
        <w:t xml:space="preserve"> (CIT)</w:t>
      </w:r>
      <w:r w:rsidR="00FD4DB4" w:rsidRPr="00152321">
        <w:rPr>
          <w:rFonts w:ascii="Times New Roman" w:hAnsi="Times New Roman" w:cs="Times New Roman"/>
          <w:sz w:val="24"/>
          <w:szCs w:val="24"/>
        </w:rPr>
        <w:t>, and Education for Sustainable Development</w:t>
      </w:r>
      <w:r w:rsidRPr="00152321">
        <w:rPr>
          <w:rFonts w:ascii="Times New Roman" w:hAnsi="Times New Roman" w:cs="Times New Roman"/>
          <w:sz w:val="24"/>
          <w:szCs w:val="24"/>
        </w:rPr>
        <w:t xml:space="preserve"> (ESD)</w:t>
      </w:r>
      <w:r w:rsidR="00FD4DB4" w:rsidRPr="00152321">
        <w:rPr>
          <w:rFonts w:ascii="Times New Roman" w:hAnsi="Times New Roman" w:cs="Times New Roman"/>
          <w:sz w:val="24"/>
          <w:szCs w:val="24"/>
        </w:rPr>
        <w:t>,</w:t>
      </w:r>
      <w:r w:rsidRPr="00152321">
        <w:rPr>
          <w:rFonts w:ascii="Times New Roman" w:hAnsi="Times New Roman" w:cs="Times New Roman"/>
          <w:sz w:val="24"/>
          <w:szCs w:val="24"/>
        </w:rPr>
        <w:t xml:space="preserve">  to develop a conceptual framework </w:t>
      </w:r>
      <w:r w:rsidR="00EC6BD6" w:rsidRPr="00152321">
        <w:rPr>
          <w:rFonts w:ascii="Times New Roman" w:hAnsi="Times New Roman" w:cs="Times New Roman"/>
          <w:sz w:val="24"/>
          <w:szCs w:val="24"/>
        </w:rPr>
        <w:t>that clearly</w:t>
      </w:r>
      <w:r w:rsidRPr="00152321">
        <w:rPr>
          <w:rFonts w:ascii="Times New Roman" w:hAnsi="Times New Roman" w:cs="Times New Roman"/>
          <w:sz w:val="24"/>
          <w:szCs w:val="24"/>
        </w:rPr>
        <w:t xml:space="preserve"> </w:t>
      </w:r>
      <w:r w:rsidR="003A6306" w:rsidRPr="00152321">
        <w:rPr>
          <w:rFonts w:ascii="Times New Roman" w:hAnsi="Times New Roman" w:cs="Times New Roman"/>
          <w:sz w:val="24"/>
          <w:szCs w:val="24"/>
        </w:rPr>
        <w:t>influence</w:t>
      </w:r>
      <w:r w:rsidR="00EC6BD6" w:rsidRPr="00152321">
        <w:rPr>
          <w:rFonts w:ascii="Times New Roman" w:hAnsi="Times New Roman" w:cs="Times New Roman"/>
          <w:sz w:val="24"/>
          <w:szCs w:val="24"/>
        </w:rPr>
        <w:t xml:space="preserve"> the </w:t>
      </w:r>
      <w:r w:rsidR="003A6306" w:rsidRPr="00152321">
        <w:rPr>
          <w:rFonts w:ascii="Times New Roman" w:hAnsi="Times New Roman" w:cs="Times New Roman"/>
          <w:sz w:val="24"/>
          <w:szCs w:val="24"/>
        </w:rPr>
        <w:t>processes through which education policy can promote the capacities of teachers, improve teachers’ pedagogical practices and promote STEM-induced sustainability outcomes.</w:t>
      </w:r>
      <w:r w:rsidR="003B644D" w:rsidRPr="00152321">
        <w:rPr>
          <w:rFonts w:ascii="Times New Roman" w:hAnsi="Times New Roman" w:cs="Times New Roman"/>
          <w:sz w:val="24"/>
          <w:szCs w:val="24"/>
        </w:rPr>
        <w:t xml:space="preserve"> Hence, the framework supports teachers' self-efficacy, professional learning and classroom environment, which are critical mediating factors to the success</w:t>
      </w:r>
      <w:r w:rsidR="00687DF1" w:rsidRPr="00152321">
        <w:rPr>
          <w:rFonts w:ascii="Times New Roman" w:hAnsi="Times New Roman" w:cs="Times New Roman"/>
          <w:sz w:val="24"/>
          <w:szCs w:val="24"/>
        </w:rPr>
        <w:t xml:space="preserve"> </w:t>
      </w:r>
      <w:r w:rsidR="003B644D" w:rsidRPr="00152321">
        <w:rPr>
          <w:rFonts w:ascii="Times New Roman" w:hAnsi="Times New Roman" w:cs="Times New Roman"/>
          <w:sz w:val="24"/>
          <w:szCs w:val="24"/>
        </w:rPr>
        <w:t>of effective policy implementation.</w:t>
      </w:r>
      <w:r w:rsidRPr="00152321">
        <w:rPr>
          <w:rFonts w:ascii="Times New Roman" w:hAnsi="Times New Roman" w:cs="Times New Roman"/>
          <w:sz w:val="24"/>
          <w:szCs w:val="24"/>
        </w:rPr>
        <w:t xml:space="preserve"> </w:t>
      </w:r>
    </w:p>
    <w:p w14:paraId="4B1D029F" w14:textId="322C57EC" w:rsidR="00B059C8" w:rsidRPr="00152321" w:rsidRDefault="00F645B1" w:rsidP="00B35706">
      <w:pPr>
        <w:spacing w:line="480" w:lineRule="auto"/>
        <w:jc w:val="both"/>
        <w:rPr>
          <w:rFonts w:ascii="Times New Roman" w:hAnsi="Times New Roman" w:cs="Times New Roman"/>
          <w:sz w:val="24"/>
          <w:szCs w:val="24"/>
        </w:rPr>
      </w:pPr>
      <w:r w:rsidRPr="00152321">
        <w:rPr>
          <w:rFonts w:ascii="Times New Roman" w:hAnsi="Times New Roman" w:cs="Times New Roman"/>
          <w:sz w:val="24"/>
          <w:szCs w:val="24"/>
        </w:rPr>
        <w:lastRenderedPageBreak/>
        <w:t xml:space="preserve">As a way of supporting teacher education, the framework </w:t>
      </w:r>
      <w:r w:rsidR="00A65DDE" w:rsidRPr="00152321">
        <w:rPr>
          <w:rFonts w:ascii="Times New Roman" w:hAnsi="Times New Roman" w:cs="Times New Roman"/>
          <w:sz w:val="24"/>
          <w:szCs w:val="24"/>
        </w:rPr>
        <w:t>will serve as</w:t>
      </w:r>
      <w:r w:rsidRPr="00152321">
        <w:rPr>
          <w:rFonts w:ascii="Times New Roman" w:hAnsi="Times New Roman" w:cs="Times New Roman"/>
          <w:sz w:val="24"/>
          <w:szCs w:val="24"/>
        </w:rPr>
        <w:t xml:space="preserve"> a theoretical lens for </w:t>
      </w:r>
      <w:r w:rsidR="00573C46" w:rsidRPr="00152321">
        <w:rPr>
          <w:rFonts w:ascii="Times New Roman" w:hAnsi="Times New Roman" w:cs="Times New Roman"/>
          <w:sz w:val="24"/>
          <w:szCs w:val="24"/>
        </w:rPr>
        <w:t>analysing</w:t>
      </w:r>
      <w:r w:rsidRPr="00152321">
        <w:rPr>
          <w:rFonts w:ascii="Times New Roman" w:hAnsi="Times New Roman" w:cs="Times New Roman"/>
          <w:sz w:val="24"/>
          <w:szCs w:val="24"/>
        </w:rPr>
        <w:t xml:space="preserve"> the relationship between teacher education, in-service training</w:t>
      </w:r>
      <w:r w:rsidR="00C77271" w:rsidRPr="00152321">
        <w:rPr>
          <w:rFonts w:ascii="Times New Roman" w:hAnsi="Times New Roman" w:cs="Times New Roman"/>
          <w:sz w:val="24"/>
          <w:szCs w:val="24"/>
        </w:rPr>
        <w:t xml:space="preserve"> program</w:t>
      </w:r>
      <w:r w:rsidR="00E4155F" w:rsidRPr="00152321">
        <w:rPr>
          <w:rFonts w:ascii="Times New Roman" w:hAnsi="Times New Roman" w:cs="Times New Roman"/>
          <w:sz w:val="24"/>
          <w:szCs w:val="24"/>
        </w:rPr>
        <w:t>s</w:t>
      </w:r>
      <w:r w:rsidRPr="00152321">
        <w:rPr>
          <w:rFonts w:ascii="Times New Roman" w:hAnsi="Times New Roman" w:cs="Times New Roman"/>
          <w:sz w:val="24"/>
          <w:szCs w:val="24"/>
        </w:rPr>
        <w:t xml:space="preserve"> and the realities of policy</w:t>
      </w:r>
      <w:r w:rsidR="00813CDC" w:rsidRPr="00152321">
        <w:rPr>
          <w:rFonts w:ascii="Times New Roman" w:hAnsi="Times New Roman" w:cs="Times New Roman"/>
          <w:sz w:val="24"/>
          <w:szCs w:val="24"/>
        </w:rPr>
        <w:t xml:space="preserve"> implementation in</w:t>
      </w:r>
      <w:r w:rsidRPr="00152321">
        <w:rPr>
          <w:rFonts w:ascii="Times New Roman" w:hAnsi="Times New Roman" w:cs="Times New Roman"/>
          <w:sz w:val="24"/>
          <w:szCs w:val="24"/>
        </w:rPr>
        <w:t xml:space="preserve"> Ghana.</w:t>
      </w:r>
      <w:r w:rsidR="00C77271" w:rsidRPr="00152321">
        <w:rPr>
          <w:rFonts w:ascii="Times New Roman" w:hAnsi="Times New Roman" w:cs="Times New Roman"/>
          <w:sz w:val="24"/>
          <w:szCs w:val="24"/>
        </w:rPr>
        <w:t xml:space="preserve">  The policy also provide</w:t>
      </w:r>
      <w:r w:rsidR="00A65DDE" w:rsidRPr="00152321">
        <w:rPr>
          <w:rFonts w:ascii="Times New Roman" w:hAnsi="Times New Roman" w:cs="Times New Roman"/>
          <w:sz w:val="24"/>
          <w:szCs w:val="24"/>
        </w:rPr>
        <w:t>s</w:t>
      </w:r>
      <w:r w:rsidR="00C77271" w:rsidRPr="00152321">
        <w:rPr>
          <w:rFonts w:ascii="Times New Roman" w:hAnsi="Times New Roman" w:cs="Times New Roman"/>
          <w:sz w:val="24"/>
          <w:szCs w:val="24"/>
        </w:rPr>
        <w:t xml:space="preserve"> a background for future empirical studies that will be useful in fine-tuning teacher education, promoting professional development initiatives and guiding future policy decisions that </w:t>
      </w:r>
      <w:r w:rsidR="009D26F7" w:rsidRPr="00152321">
        <w:rPr>
          <w:rFonts w:ascii="Times New Roman" w:hAnsi="Times New Roman" w:cs="Times New Roman"/>
          <w:sz w:val="24"/>
          <w:szCs w:val="24"/>
        </w:rPr>
        <w:t xml:space="preserve">will </w:t>
      </w:r>
      <w:r w:rsidR="00C77271" w:rsidRPr="00152321">
        <w:rPr>
          <w:rFonts w:ascii="Times New Roman" w:hAnsi="Times New Roman" w:cs="Times New Roman"/>
          <w:sz w:val="24"/>
          <w:szCs w:val="24"/>
        </w:rPr>
        <w:t xml:space="preserve">aim at promoting quality education and not just access. </w:t>
      </w:r>
      <w:r w:rsidR="00065BD0" w:rsidRPr="00152321">
        <w:rPr>
          <w:rFonts w:ascii="Times New Roman" w:hAnsi="Times New Roman" w:cs="Times New Roman"/>
          <w:sz w:val="24"/>
          <w:szCs w:val="24"/>
        </w:rPr>
        <w:t xml:space="preserve"> </w:t>
      </w:r>
      <w:r w:rsidR="002941A6" w:rsidRPr="00152321">
        <w:rPr>
          <w:rFonts w:ascii="Times New Roman" w:hAnsi="Times New Roman" w:cs="Times New Roman"/>
          <w:sz w:val="24"/>
          <w:szCs w:val="24"/>
        </w:rPr>
        <w:t>In the long run, to ensure that the Free SHS</w:t>
      </w:r>
      <w:r w:rsidR="001648DA" w:rsidRPr="00152321">
        <w:rPr>
          <w:rFonts w:ascii="Times New Roman" w:hAnsi="Times New Roman" w:cs="Times New Roman"/>
          <w:sz w:val="24"/>
          <w:szCs w:val="24"/>
        </w:rPr>
        <w:t xml:space="preserve"> policy</w:t>
      </w:r>
      <w:r w:rsidR="002941A6" w:rsidRPr="00152321">
        <w:rPr>
          <w:rFonts w:ascii="Times New Roman" w:hAnsi="Times New Roman" w:cs="Times New Roman"/>
          <w:sz w:val="24"/>
          <w:szCs w:val="24"/>
        </w:rPr>
        <w:t xml:space="preserve"> produces meaningful results in mathematics teacher </w:t>
      </w:r>
      <w:r w:rsidR="0092670F" w:rsidRPr="00152321">
        <w:rPr>
          <w:rFonts w:ascii="Times New Roman" w:hAnsi="Times New Roman" w:cs="Times New Roman"/>
          <w:sz w:val="24"/>
          <w:szCs w:val="24"/>
        </w:rPr>
        <w:t>education and</w:t>
      </w:r>
      <w:r w:rsidR="002941A6" w:rsidRPr="00152321">
        <w:rPr>
          <w:rFonts w:ascii="Times New Roman" w:hAnsi="Times New Roman" w:cs="Times New Roman"/>
          <w:sz w:val="24"/>
          <w:szCs w:val="24"/>
        </w:rPr>
        <w:t xml:space="preserve"> STEM capacity</w:t>
      </w:r>
      <w:r w:rsidR="00657467" w:rsidRPr="00152321">
        <w:rPr>
          <w:rFonts w:ascii="Times New Roman" w:hAnsi="Times New Roman" w:cs="Times New Roman"/>
          <w:sz w:val="24"/>
          <w:szCs w:val="24"/>
        </w:rPr>
        <w:t>, which will translate into sustainable development</w:t>
      </w:r>
      <w:r w:rsidR="002941A6" w:rsidRPr="00152321">
        <w:rPr>
          <w:rFonts w:ascii="Times New Roman" w:hAnsi="Times New Roman" w:cs="Times New Roman"/>
          <w:sz w:val="24"/>
          <w:szCs w:val="24"/>
        </w:rPr>
        <w:t>, there must be</w:t>
      </w:r>
      <w:r w:rsidR="00657467" w:rsidRPr="00152321">
        <w:rPr>
          <w:rFonts w:ascii="Times New Roman" w:hAnsi="Times New Roman" w:cs="Times New Roman"/>
          <w:sz w:val="24"/>
          <w:szCs w:val="24"/>
        </w:rPr>
        <w:t xml:space="preserve"> sustained</w:t>
      </w:r>
      <w:r w:rsidR="002941A6" w:rsidRPr="00152321">
        <w:rPr>
          <w:rFonts w:ascii="Times New Roman" w:hAnsi="Times New Roman" w:cs="Times New Roman"/>
          <w:sz w:val="24"/>
          <w:szCs w:val="24"/>
        </w:rPr>
        <w:t xml:space="preserve"> investment in teacher education</w:t>
      </w:r>
      <w:r w:rsidR="001648DA" w:rsidRPr="00152321">
        <w:rPr>
          <w:rFonts w:ascii="Times New Roman" w:hAnsi="Times New Roman" w:cs="Times New Roman"/>
          <w:sz w:val="24"/>
          <w:szCs w:val="24"/>
        </w:rPr>
        <w:t>. This</w:t>
      </w:r>
      <w:r w:rsidR="002941A6" w:rsidRPr="00152321">
        <w:rPr>
          <w:rFonts w:ascii="Times New Roman" w:hAnsi="Times New Roman" w:cs="Times New Roman"/>
          <w:sz w:val="24"/>
          <w:szCs w:val="24"/>
        </w:rPr>
        <w:t xml:space="preserve"> </w:t>
      </w:r>
      <w:r w:rsidR="001648DA" w:rsidRPr="00152321">
        <w:rPr>
          <w:rFonts w:ascii="Times New Roman" w:hAnsi="Times New Roman" w:cs="Times New Roman"/>
          <w:sz w:val="24"/>
          <w:szCs w:val="24"/>
        </w:rPr>
        <w:t>investment</w:t>
      </w:r>
      <w:r w:rsidR="002941A6" w:rsidRPr="00152321">
        <w:rPr>
          <w:rFonts w:ascii="Times New Roman" w:hAnsi="Times New Roman" w:cs="Times New Roman"/>
          <w:sz w:val="24"/>
          <w:szCs w:val="24"/>
        </w:rPr>
        <w:t xml:space="preserve"> will empower teachers</w:t>
      </w:r>
      <w:r w:rsidR="001648DA" w:rsidRPr="00152321">
        <w:rPr>
          <w:rFonts w:ascii="Times New Roman" w:hAnsi="Times New Roman" w:cs="Times New Roman"/>
          <w:sz w:val="24"/>
          <w:szCs w:val="24"/>
        </w:rPr>
        <w:t>, who are</w:t>
      </w:r>
      <w:r w:rsidR="002941A6" w:rsidRPr="00152321">
        <w:rPr>
          <w:rFonts w:ascii="Times New Roman" w:hAnsi="Times New Roman" w:cs="Times New Roman"/>
          <w:sz w:val="24"/>
          <w:szCs w:val="24"/>
        </w:rPr>
        <w:t xml:space="preserve"> major </w:t>
      </w:r>
      <w:r w:rsidR="0092670F" w:rsidRPr="00152321">
        <w:rPr>
          <w:rFonts w:ascii="Times New Roman" w:hAnsi="Times New Roman" w:cs="Times New Roman"/>
          <w:sz w:val="24"/>
          <w:szCs w:val="24"/>
        </w:rPr>
        <w:t>agents in</w:t>
      </w:r>
      <w:r w:rsidR="002941A6" w:rsidRPr="00152321">
        <w:rPr>
          <w:rFonts w:ascii="Times New Roman" w:hAnsi="Times New Roman" w:cs="Times New Roman"/>
          <w:sz w:val="24"/>
          <w:szCs w:val="24"/>
        </w:rPr>
        <w:t xml:space="preserve"> </w:t>
      </w:r>
      <w:r w:rsidR="00657467" w:rsidRPr="00152321">
        <w:rPr>
          <w:rFonts w:ascii="Times New Roman" w:hAnsi="Times New Roman" w:cs="Times New Roman"/>
          <w:sz w:val="24"/>
          <w:szCs w:val="24"/>
        </w:rPr>
        <w:t xml:space="preserve">the achievement of educational reforms and national </w:t>
      </w:r>
      <w:r w:rsidR="0092670F" w:rsidRPr="00152321">
        <w:rPr>
          <w:rFonts w:ascii="Times New Roman" w:hAnsi="Times New Roman" w:cs="Times New Roman"/>
          <w:sz w:val="24"/>
          <w:szCs w:val="24"/>
        </w:rPr>
        <w:t>development</w:t>
      </w:r>
      <w:r w:rsidR="00657467" w:rsidRPr="00152321">
        <w:rPr>
          <w:rFonts w:ascii="Times New Roman" w:hAnsi="Times New Roman" w:cs="Times New Roman"/>
          <w:sz w:val="24"/>
          <w:szCs w:val="24"/>
        </w:rPr>
        <w:t>.</w:t>
      </w:r>
    </w:p>
    <w:p w14:paraId="19685974" w14:textId="2FF2ABCC" w:rsidR="00695741" w:rsidRPr="00E83CED" w:rsidRDefault="00695741" w:rsidP="00B35706">
      <w:pPr>
        <w:spacing w:line="480" w:lineRule="auto"/>
        <w:jc w:val="both"/>
        <w:rPr>
          <w:rFonts w:ascii="Times New Roman" w:hAnsi="Times New Roman" w:cs="Times New Roman"/>
          <w:b/>
          <w:bCs/>
          <w:sz w:val="24"/>
          <w:szCs w:val="24"/>
        </w:rPr>
      </w:pPr>
      <w:r w:rsidRPr="00E83CED">
        <w:rPr>
          <w:rFonts w:ascii="Times New Roman" w:hAnsi="Times New Roman" w:cs="Times New Roman"/>
          <w:b/>
          <w:bCs/>
          <w:sz w:val="24"/>
          <w:szCs w:val="24"/>
        </w:rPr>
        <w:t xml:space="preserve">AI </w:t>
      </w:r>
      <w:r w:rsidR="00ED2F24" w:rsidRPr="00E83CED">
        <w:rPr>
          <w:rFonts w:ascii="Times New Roman" w:hAnsi="Times New Roman" w:cs="Times New Roman"/>
          <w:b/>
          <w:bCs/>
          <w:sz w:val="24"/>
          <w:szCs w:val="24"/>
        </w:rPr>
        <w:t>u</w:t>
      </w:r>
      <w:r w:rsidRPr="00E83CED">
        <w:rPr>
          <w:rFonts w:ascii="Times New Roman" w:hAnsi="Times New Roman" w:cs="Times New Roman"/>
          <w:b/>
          <w:bCs/>
          <w:sz w:val="24"/>
          <w:szCs w:val="24"/>
        </w:rPr>
        <w:t>se</w:t>
      </w:r>
    </w:p>
    <w:p w14:paraId="108F0045" w14:textId="31F8CB89" w:rsidR="00923A62" w:rsidRPr="00E83CED" w:rsidRDefault="00695741" w:rsidP="00B35706">
      <w:pPr>
        <w:spacing w:line="480" w:lineRule="auto"/>
        <w:jc w:val="both"/>
        <w:rPr>
          <w:rFonts w:ascii="Times New Roman" w:hAnsi="Times New Roman" w:cs="Times New Roman"/>
          <w:sz w:val="24"/>
          <w:szCs w:val="24"/>
        </w:rPr>
      </w:pPr>
      <w:r w:rsidRPr="00E83CED">
        <w:rPr>
          <w:rFonts w:ascii="Times New Roman" w:hAnsi="Times New Roman" w:cs="Times New Roman"/>
          <w:sz w:val="24"/>
          <w:szCs w:val="24"/>
        </w:rPr>
        <w:t xml:space="preserve">Grammarly (version </w:t>
      </w:r>
      <w:r w:rsidR="003C5E83" w:rsidRPr="00E83CED">
        <w:rPr>
          <w:rFonts w:ascii="Times New Roman" w:hAnsi="Times New Roman" w:cs="Times New Roman"/>
          <w:sz w:val="24"/>
          <w:szCs w:val="24"/>
        </w:rPr>
        <w:t>14.1262.0</w:t>
      </w:r>
      <w:r w:rsidRPr="00E83CED">
        <w:rPr>
          <w:rFonts w:ascii="Times New Roman" w:hAnsi="Times New Roman" w:cs="Times New Roman"/>
          <w:sz w:val="24"/>
          <w:szCs w:val="24"/>
        </w:rPr>
        <w:t xml:space="preserve">) was used to assist in grammar, spelling and clarity during the production of this manuscript. </w:t>
      </w:r>
      <w:r w:rsidR="00923A62" w:rsidRPr="00E83CED">
        <w:rPr>
          <w:rFonts w:ascii="Times New Roman" w:hAnsi="Times New Roman" w:cs="Times New Roman"/>
          <w:sz w:val="24"/>
          <w:szCs w:val="24"/>
        </w:rPr>
        <w:t>It was exclusively used for lan</w:t>
      </w:r>
      <w:r w:rsidR="00911ECC" w:rsidRPr="00E83CED">
        <w:rPr>
          <w:rFonts w:ascii="Times New Roman" w:hAnsi="Times New Roman" w:cs="Times New Roman"/>
          <w:sz w:val="24"/>
          <w:szCs w:val="24"/>
        </w:rPr>
        <w:t>guage refinement. No content was generated or substantively altered using AI</w:t>
      </w:r>
      <w:r w:rsidR="005140D9" w:rsidRPr="00E83CED">
        <w:rPr>
          <w:rFonts w:ascii="Times New Roman" w:hAnsi="Times New Roman" w:cs="Times New Roman"/>
          <w:sz w:val="24"/>
          <w:szCs w:val="24"/>
        </w:rPr>
        <w:t>. The authors accept the full responsibility for the paper as published.</w:t>
      </w:r>
    </w:p>
    <w:p w14:paraId="4E558341" w14:textId="33E7D065" w:rsidR="00C90253" w:rsidRPr="00E83CED" w:rsidRDefault="008A17C1" w:rsidP="00B35706">
      <w:pPr>
        <w:spacing w:line="480" w:lineRule="auto"/>
        <w:jc w:val="both"/>
        <w:rPr>
          <w:rFonts w:ascii="Times New Roman" w:hAnsi="Times New Roman" w:cs="Times New Roman"/>
          <w:b/>
          <w:bCs/>
          <w:sz w:val="24"/>
          <w:szCs w:val="24"/>
        </w:rPr>
      </w:pPr>
      <w:r w:rsidRPr="00E83CED">
        <w:rPr>
          <w:rFonts w:ascii="Times New Roman" w:hAnsi="Times New Roman" w:cs="Times New Roman"/>
          <w:b/>
          <w:bCs/>
          <w:sz w:val="24"/>
          <w:szCs w:val="24"/>
        </w:rPr>
        <w:t>Disclosure statement</w:t>
      </w:r>
    </w:p>
    <w:p w14:paraId="56C5BA1A" w14:textId="219941B5" w:rsidR="003F6412" w:rsidRPr="00E83CED" w:rsidRDefault="008A17C1" w:rsidP="008A17C1">
      <w:pPr>
        <w:spacing w:line="480" w:lineRule="auto"/>
        <w:jc w:val="both"/>
        <w:rPr>
          <w:rFonts w:ascii="Times New Roman" w:hAnsi="Times New Roman" w:cs="Times New Roman"/>
          <w:sz w:val="24"/>
          <w:szCs w:val="24"/>
        </w:rPr>
      </w:pPr>
      <w:r w:rsidRPr="00E83CED">
        <w:rPr>
          <w:rFonts w:ascii="Times New Roman" w:hAnsi="Times New Roman" w:cs="Times New Roman"/>
          <w:sz w:val="24"/>
          <w:szCs w:val="24"/>
        </w:rPr>
        <w:t>No potential conflict of interest was reported by the authors</w:t>
      </w:r>
    </w:p>
    <w:p w14:paraId="3BB6FAB4" w14:textId="5D1A5898" w:rsidR="008A17C1" w:rsidRPr="00E83CED" w:rsidRDefault="008A17C1" w:rsidP="008A17C1">
      <w:pPr>
        <w:spacing w:line="480" w:lineRule="auto"/>
        <w:jc w:val="both"/>
        <w:rPr>
          <w:rFonts w:ascii="Times New Roman" w:hAnsi="Times New Roman" w:cs="Times New Roman"/>
          <w:sz w:val="24"/>
          <w:szCs w:val="24"/>
        </w:rPr>
      </w:pPr>
      <w:r w:rsidRPr="00E83CED">
        <w:rPr>
          <w:rFonts w:ascii="Times New Roman" w:hAnsi="Times New Roman" w:cs="Times New Roman"/>
          <w:b/>
          <w:bCs/>
          <w:sz w:val="24"/>
          <w:szCs w:val="24"/>
        </w:rPr>
        <w:t>Funding</w:t>
      </w:r>
    </w:p>
    <w:p w14:paraId="281733CE" w14:textId="29076F36" w:rsidR="008A17C1" w:rsidRPr="00E83CED" w:rsidRDefault="008A17C1" w:rsidP="008A17C1">
      <w:pPr>
        <w:spacing w:line="480" w:lineRule="auto"/>
        <w:jc w:val="both"/>
        <w:rPr>
          <w:rFonts w:ascii="Times New Roman" w:hAnsi="Times New Roman" w:cs="Times New Roman"/>
          <w:sz w:val="24"/>
          <w:szCs w:val="24"/>
        </w:rPr>
      </w:pPr>
      <w:r w:rsidRPr="00E83CED">
        <w:rPr>
          <w:rFonts w:ascii="Times New Roman" w:hAnsi="Times New Roman" w:cs="Times New Roman"/>
          <w:sz w:val="24"/>
          <w:szCs w:val="24"/>
        </w:rPr>
        <w:t>The</w:t>
      </w:r>
      <w:r w:rsidR="006D46CC" w:rsidRPr="00E83CED">
        <w:rPr>
          <w:rFonts w:ascii="Times New Roman" w:hAnsi="Times New Roman" w:cs="Times New Roman"/>
          <w:sz w:val="24"/>
          <w:szCs w:val="24"/>
        </w:rPr>
        <w:t xml:space="preserve"> authors received no direct funding for this</w:t>
      </w:r>
      <w:r w:rsidRPr="00E83CED">
        <w:rPr>
          <w:rFonts w:ascii="Times New Roman" w:hAnsi="Times New Roman" w:cs="Times New Roman"/>
          <w:sz w:val="24"/>
          <w:szCs w:val="24"/>
        </w:rPr>
        <w:t xml:space="preserve"> research </w:t>
      </w:r>
    </w:p>
    <w:p w14:paraId="2CF6B703" w14:textId="77777777" w:rsidR="0076534B" w:rsidRDefault="008A17C1" w:rsidP="008A17C1">
      <w:pPr>
        <w:spacing w:line="480" w:lineRule="auto"/>
        <w:jc w:val="both"/>
        <w:rPr>
          <w:rFonts w:ascii="Times New Roman" w:hAnsi="Times New Roman" w:cs="Times New Roman"/>
          <w:b/>
          <w:bCs/>
          <w:sz w:val="24"/>
          <w:szCs w:val="24"/>
        </w:rPr>
      </w:pPr>
      <w:r w:rsidRPr="00E83CED">
        <w:rPr>
          <w:rFonts w:ascii="Times New Roman" w:hAnsi="Times New Roman" w:cs="Times New Roman"/>
          <w:b/>
          <w:bCs/>
          <w:sz w:val="24"/>
          <w:szCs w:val="24"/>
        </w:rPr>
        <w:t>ORCID</w:t>
      </w:r>
    </w:p>
    <w:p w14:paraId="7B4E71F7" w14:textId="02525E42" w:rsidR="008A17C1" w:rsidRPr="00E83CED" w:rsidRDefault="008A17C1" w:rsidP="008A17C1">
      <w:pPr>
        <w:spacing w:line="480" w:lineRule="auto"/>
        <w:jc w:val="both"/>
        <w:rPr>
          <w:rFonts w:ascii="Times New Roman" w:hAnsi="Times New Roman" w:cs="Times New Roman"/>
          <w:b/>
          <w:bCs/>
          <w:sz w:val="24"/>
          <w:szCs w:val="24"/>
        </w:rPr>
      </w:pPr>
      <w:r w:rsidRPr="00E83CED">
        <w:rPr>
          <w:rFonts w:ascii="Times New Roman" w:hAnsi="Times New Roman" w:cs="Times New Roman"/>
          <w:sz w:val="24"/>
          <w:szCs w:val="24"/>
        </w:rPr>
        <w:t xml:space="preserve">Anthony Alorkpa, ORCID: </w:t>
      </w:r>
      <w:hyperlink r:id="rId12" w:history="1">
        <w:r w:rsidR="00945954" w:rsidRPr="00E83CED">
          <w:rPr>
            <w:rStyle w:val="Hyperlink"/>
            <w:rFonts w:ascii="Times New Roman" w:eastAsia="Cambria" w:hAnsi="Times New Roman" w:cs="Times New Roman"/>
            <w:sz w:val="24"/>
            <w:szCs w:val="24"/>
          </w:rPr>
          <w:t>https://orcid.org/0009-0003-7398-1372</w:t>
        </w:r>
      </w:hyperlink>
    </w:p>
    <w:p w14:paraId="2F2D5925" w14:textId="6982D9EC" w:rsidR="002C3372" w:rsidRPr="00E83CED" w:rsidRDefault="008A17C1" w:rsidP="00B35706">
      <w:pPr>
        <w:spacing w:line="480" w:lineRule="auto"/>
        <w:jc w:val="both"/>
      </w:pPr>
      <w:r w:rsidRPr="00E83CED">
        <w:rPr>
          <w:rFonts w:ascii="Times New Roman" w:hAnsi="Times New Roman" w:cs="Times New Roman"/>
          <w:sz w:val="24"/>
          <w:szCs w:val="24"/>
        </w:rPr>
        <w:lastRenderedPageBreak/>
        <w:t xml:space="preserve">Alex Mugala. ORCID: </w:t>
      </w:r>
      <w:hyperlink r:id="rId13" w:history="1">
        <w:r w:rsidR="002B5437" w:rsidRPr="00E83CED">
          <w:rPr>
            <w:rStyle w:val="Hyperlink"/>
            <w:rFonts w:ascii="Times New Roman" w:hAnsi="Times New Roman" w:cs="Times New Roman"/>
            <w:sz w:val="24"/>
            <w:szCs w:val="24"/>
          </w:rPr>
          <w:t>https://orcid.org/0009-0006-4301-3110</w:t>
        </w:r>
      </w:hyperlink>
    </w:p>
    <w:p w14:paraId="19C56373" w14:textId="2FE18042" w:rsidR="0072716A" w:rsidRPr="00E83CED" w:rsidRDefault="005263AD" w:rsidP="00054A43">
      <w:pPr>
        <w:spacing w:line="240" w:lineRule="auto"/>
        <w:jc w:val="both"/>
        <w:rPr>
          <w:rFonts w:ascii="Times New Roman" w:hAnsi="Times New Roman" w:cs="Times New Roman"/>
          <w:b/>
          <w:bCs/>
          <w:sz w:val="24"/>
          <w:szCs w:val="24"/>
        </w:rPr>
      </w:pPr>
      <w:r w:rsidRPr="00E83CED">
        <w:rPr>
          <w:rFonts w:ascii="Times New Roman" w:hAnsi="Times New Roman" w:cs="Times New Roman"/>
          <w:b/>
          <w:bCs/>
          <w:sz w:val="24"/>
          <w:szCs w:val="24"/>
        </w:rPr>
        <w:t>References</w:t>
      </w:r>
    </w:p>
    <w:p w14:paraId="618F6032" w14:textId="0ED897A7" w:rsidR="00470E2C" w:rsidRPr="00E83CED" w:rsidRDefault="00470E2C"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Abanyam, F. E., Abanyam, V. A., Ibelegbu, A. N., &amp; Odozua, L. O. (2025). Effectiveness of inquiry and evidence-based pedagogies on achievement, retention, and 21st-century skills of marketing students in Nigeria. </w:t>
      </w:r>
      <w:r w:rsidRPr="00E83CED">
        <w:rPr>
          <w:rFonts w:ascii="Times New Roman" w:hAnsi="Times New Roman" w:cs="Times New Roman"/>
          <w:i/>
          <w:iCs/>
          <w:sz w:val="24"/>
          <w:szCs w:val="24"/>
        </w:rPr>
        <w:t>Journal of Pedagogy and Education Science</w:t>
      </w:r>
      <w:r w:rsidRPr="00E83CED">
        <w:rPr>
          <w:rFonts w:ascii="Times New Roman" w:hAnsi="Times New Roman" w:cs="Times New Roman"/>
          <w:sz w:val="24"/>
          <w:szCs w:val="24"/>
        </w:rPr>
        <w:t>, </w:t>
      </w:r>
      <w:r w:rsidRPr="00E83CED">
        <w:rPr>
          <w:rFonts w:ascii="Times New Roman" w:hAnsi="Times New Roman" w:cs="Times New Roman"/>
          <w:i/>
          <w:iCs/>
          <w:sz w:val="24"/>
          <w:szCs w:val="24"/>
        </w:rPr>
        <w:t>4</w:t>
      </w:r>
      <w:r w:rsidRPr="00E83CED">
        <w:rPr>
          <w:rFonts w:ascii="Times New Roman" w:hAnsi="Times New Roman" w:cs="Times New Roman"/>
          <w:sz w:val="24"/>
          <w:szCs w:val="24"/>
        </w:rPr>
        <w:t xml:space="preserve">(03), 581-599. </w:t>
      </w:r>
      <w:hyperlink r:id="rId14" w:history="1">
        <w:r w:rsidRPr="00E83CED">
          <w:rPr>
            <w:rStyle w:val="Hyperlink"/>
            <w:rFonts w:ascii="Times New Roman" w:hAnsi="Times New Roman" w:cs="Times New Roman"/>
            <w:sz w:val="24"/>
            <w:szCs w:val="24"/>
          </w:rPr>
          <w:t>https://doi.org/10.56741/IISTR.jpes.001091</w:t>
        </w:r>
      </w:hyperlink>
    </w:p>
    <w:p w14:paraId="7843AA28" w14:textId="545D9DA4" w:rsidR="00340249" w:rsidRPr="00E83CED" w:rsidRDefault="00B7367D" w:rsidP="00054A43">
      <w:pPr>
        <w:spacing w:line="240" w:lineRule="auto"/>
        <w:ind w:left="720" w:hanging="720"/>
        <w:jc w:val="both"/>
      </w:pPr>
      <w:r w:rsidRPr="00E83CED">
        <w:rPr>
          <w:rFonts w:ascii="Times New Roman" w:hAnsi="Times New Roman" w:cs="Times New Roman"/>
          <w:sz w:val="24"/>
          <w:szCs w:val="24"/>
        </w:rPr>
        <w:t>Akosah, E. F., Yarhands, A. D., &amp; Obeng, B. A. (2024). Examining the mediating role of teachers’ self-efficacy on realistic mathematics education: A structural equation modeling approach. </w:t>
      </w:r>
      <w:r w:rsidRPr="00E83CED">
        <w:rPr>
          <w:rFonts w:ascii="Times New Roman" w:hAnsi="Times New Roman" w:cs="Times New Roman"/>
          <w:i/>
          <w:iCs/>
          <w:sz w:val="24"/>
          <w:szCs w:val="24"/>
        </w:rPr>
        <w:t>Educational Point</w:t>
      </w:r>
      <w:r w:rsidRPr="00E83CED">
        <w:rPr>
          <w:rFonts w:ascii="Times New Roman" w:hAnsi="Times New Roman" w:cs="Times New Roman"/>
          <w:sz w:val="24"/>
          <w:szCs w:val="24"/>
        </w:rPr>
        <w:t>, </w:t>
      </w:r>
      <w:r w:rsidRPr="00E83CED">
        <w:rPr>
          <w:rFonts w:ascii="Times New Roman" w:hAnsi="Times New Roman" w:cs="Times New Roman"/>
          <w:i/>
          <w:iCs/>
          <w:sz w:val="24"/>
          <w:szCs w:val="24"/>
        </w:rPr>
        <w:t>1</w:t>
      </w:r>
      <w:r w:rsidRPr="00E83CED">
        <w:rPr>
          <w:rFonts w:ascii="Times New Roman" w:hAnsi="Times New Roman" w:cs="Times New Roman"/>
          <w:sz w:val="24"/>
          <w:szCs w:val="24"/>
        </w:rPr>
        <w:t xml:space="preserve">(2), e107. </w:t>
      </w:r>
      <w:hyperlink r:id="rId15" w:history="1">
        <w:r w:rsidRPr="00E83CED">
          <w:rPr>
            <w:rStyle w:val="Hyperlink"/>
            <w:rFonts w:ascii="Times New Roman" w:hAnsi="Times New Roman" w:cs="Times New Roman"/>
            <w:sz w:val="24"/>
            <w:szCs w:val="24"/>
          </w:rPr>
          <w:t>https://doi.org/10.71176/edup/15020</w:t>
        </w:r>
      </w:hyperlink>
    </w:p>
    <w:p w14:paraId="459919DB" w14:textId="1D81D155" w:rsidR="007B656A" w:rsidRPr="00E83CED" w:rsidRDefault="00340249" w:rsidP="00054A43">
      <w:pPr>
        <w:spacing w:line="240" w:lineRule="auto"/>
        <w:ind w:left="720" w:hanging="720"/>
        <w:jc w:val="both"/>
      </w:pPr>
      <w:r w:rsidRPr="00E83CED">
        <w:rPr>
          <w:rFonts w:ascii="Times New Roman" w:hAnsi="Times New Roman" w:cs="Times New Roman"/>
          <w:sz w:val="24"/>
          <w:szCs w:val="24"/>
        </w:rPr>
        <w:t>Al Anqodi, N., &amp; Elgeddawy, M. (2025). AI for Enhanced Communication Skills in Dietetics: A Conceptual Framework Based on Constructivist Pedagogy. In </w:t>
      </w:r>
      <w:r w:rsidRPr="00E83CED">
        <w:rPr>
          <w:rFonts w:ascii="Times New Roman" w:hAnsi="Times New Roman" w:cs="Times New Roman"/>
          <w:i/>
          <w:iCs/>
          <w:sz w:val="24"/>
          <w:szCs w:val="24"/>
        </w:rPr>
        <w:t>AI and IoT: Driving Business Success and Sustainability in the Digital Age: Volume 1</w:t>
      </w:r>
      <w:r w:rsidRPr="00E83CED">
        <w:rPr>
          <w:rFonts w:ascii="Times New Roman" w:hAnsi="Times New Roman" w:cs="Times New Roman"/>
          <w:sz w:val="24"/>
          <w:szCs w:val="24"/>
        </w:rPr>
        <w:t xml:space="preserve"> (pp. 885-890). Cham: Springer Nature Switzerland.  </w:t>
      </w:r>
      <w:hyperlink r:id="rId16" w:history="1">
        <w:r w:rsidRPr="00E83CED">
          <w:rPr>
            <w:rStyle w:val="Hyperlink"/>
            <w:rFonts w:ascii="Times New Roman" w:hAnsi="Times New Roman" w:cs="Times New Roman"/>
            <w:sz w:val="24"/>
            <w:szCs w:val="24"/>
          </w:rPr>
          <w:t>https://doi.org/10.1007/978-3-031-92240-4_82</w:t>
        </w:r>
      </w:hyperlink>
    </w:p>
    <w:p w14:paraId="4124EC2F" w14:textId="18487D80" w:rsidR="007B656A" w:rsidRPr="00E83CED" w:rsidRDefault="007B656A"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 xml:space="preserve">Asante Opoku, A. (2025). A comprehensive analysis of the Free Senior High School (SHS) policy in Ghana using policy triangle framework. </w:t>
      </w:r>
      <w:hyperlink r:id="rId17" w:history="1">
        <w:r w:rsidRPr="00E83CED">
          <w:rPr>
            <w:rStyle w:val="Hyperlink"/>
            <w:rFonts w:ascii="Times New Roman" w:hAnsi="Times New Roman" w:cs="Times New Roman"/>
            <w:sz w:val="24"/>
            <w:szCs w:val="24"/>
          </w:rPr>
          <w:t>https://hdl.handle.net/20.500.14776/9876</w:t>
        </w:r>
      </w:hyperlink>
    </w:p>
    <w:p w14:paraId="7BE3A0CB" w14:textId="77777777" w:rsidR="00F109B3" w:rsidRPr="00E83CED" w:rsidRDefault="00F109B3" w:rsidP="00054A43">
      <w:pPr>
        <w:spacing w:line="240" w:lineRule="auto"/>
        <w:ind w:left="720" w:hanging="720"/>
        <w:jc w:val="both"/>
        <w:rPr>
          <w:rFonts w:ascii="Times New Roman" w:hAnsi="Times New Roman" w:cs="Times New Roman"/>
          <w:color w:val="000000" w:themeColor="text1"/>
          <w:sz w:val="24"/>
          <w:szCs w:val="24"/>
        </w:rPr>
      </w:pPr>
      <w:r w:rsidRPr="00E83CED">
        <w:rPr>
          <w:rFonts w:ascii="Times New Roman" w:hAnsi="Times New Roman" w:cs="Times New Roman"/>
          <w:color w:val="000000" w:themeColor="text1"/>
          <w:sz w:val="24"/>
          <w:szCs w:val="24"/>
        </w:rPr>
        <w:t>Bandura, A. (1997). </w:t>
      </w:r>
      <w:r w:rsidRPr="00E83CED">
        <w:rPr>
          <w:rFonts w:ascii="Times New Roman" w:hAnsi="Times New Roman" w:cs="Times New Roman"/>
          <w:i/>
          <w:iCs/>
          <w:color w:val="000000" w:themeColor="text1"/>
          <w:sz w:val="24"/>
          <w:szCs w:val="24"/>
        </w:rPr>
        <w:t>Self-efficacy: The exercise of control</w:t>
      </w:r>
      <w:r w:rsidRPr="00E83CED">
        <w:rPr>
          <w:rFonts w:ascii="Times New Roman" w:hAnsi="Times New Roman" w:cs="Times New Roman"/>
          <w:color w:val="000000" w:themeColor="text1"/>
          <w:sz w:val="24"/>
          <w:szCs w:val="24"/>
        </w:rPr>
        <w:t> (Vol. 11). Freeman.</w:t>
      </w:r>
    </w:p>
    <w:p w14:paraId="212B5B89" w14:textId="3C67F9B6" w:rsidR="00214882" w:rsidRPr="00E83CED" w:rsidRDefault="00FF085F"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Bandura, A. (1986). Social foundations of thought and action. </w:t>
      </w:r>
      <w:r w:rsidRPr="00E83CED">
        <w:rPr>
          <w:rFonts w:ascii="Times New Roman" w:hAnsi="Times New Roman" w:cs="Times New Roman"/>
          <w:i/>
          <w:iCs/>
          <w:sz w:val="24"/>
          <w:szCs w:val="24"/>
        </w:rPr>
        <w:t>Englewood Cliffs, NJ</w:t>
      </w:r>
      <w:r w:rsidRPr="00E83CED">
        <w:rPr>
          <w:rFonts w:ascii="Times New Roman" w:hAnsi="Times New Roman" w:cs="Times New Roman"/>
          <w:sz w:val="24"/>
          <w:szCs w:val="24"/>
        </w:rPr>
        <w:t>, </w:t>
      </w:r>
      <w:r w:rsidRPr="00E83CED">
        <w:rPr>
          <w:rFonts w:ascii="Times New Roman" w:hAnsi="Times New Roman" w:cs="Times New Roman"/>
          <w:i/>
          <w:iCs/>
          <w:sz w:val="24"/>
          <w:szCs w:val="24"/>
        </w:rPr>
        <w:t>1986</w:t>
      </w:r>
      <w:r w:rsidRPr="00E83CED">
        <w:rPr>
          <w:rFonts w:ascii="Times New Roman" w:hAnsi="Times New Roman" w:cs="Times New Roman"/>
          <w:sz w:val="24"/>
          <w:szCs w:val="24"/>
        </w:rPr>
        <w:t>(23-28), 2</w:t>
      </w:r>
      <w:r w:rsidR="00214882" w:rsidRPr="00E83CED">
        <w:rPr>
          <w:rFonts w:ascii="Times New Roman" w:hAnsi="Times New Roman" w:cs="Times New Roman"/>
          <w:sz w:val="24"/>
          <w:szCs w:val="24"/>
        </w:rPr>
        <w:t>.</w:t>
      </w:r>
    </w:p>
    <w:p w14:paraId="0F651D20" w14:textId="6846884C" w:rsidR="00CB74D6" w:rsidRPr="00E83CED" w:rsidRDefault="00CB74D6"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Bano, S., Minaz, M., &amp; Idris, Muhammad (2025). Overcrowded Classroom: Challenges for Elementary School Teachers. </w:t>
      </w:r>
      <w:r w:rsidRPr="00E83CED">
        <w:rPr>
          <w:rFonts w:ascii="Times New Roman" w:hAnsi="Times New Roman" w:cs="Times New Roman"/>
          <w:i/>
          <w:iCs/>
          <w:sz w:val="24"/>
          <w:szCs w:val="24"/>
        </w:rPr>
        <w:t>ProScholar Insights</w:t>
      </w:r>
      <w:r w:rsidRPr="00E83CED">
        <w:rPr>
          <w:rFonts w:ascii="Times New Roman" w:hAnsi="Times New Roman" w:cs="Times New Roman"/>
          <w:sz w:val="24"/>
          <w:szCs w:val="24"/>
        </w:rPr>
        <w:t>, </w:t>
      </w:r>
      <w:r w:rsidRPr="00E83CED">
        <w:rPr>
          <w:rFonts w:ascii="Times New Roman" w:hAnsi="Times New Roman" w:cs="Times New Roman"/>
          <w:i/>
          <w:iCs/>
          <w:sz w:val="24"/>
          <w:szCs w:val="24"/>
        </w:rPr>
        <w:t>4</w:t>
      </w:r>
      <w:r w:rsidRPr="00E83CED">
        <w:rPr>
          <w:rFonts w:ascii="Times New Roman" w:hAnsi="Times New Roman" w:cs="Times New Roman"/>
          <w:sz w:val="24"/>
          <w:szCs w:val="24"/>
        </w:rPr>
        <w:t xml:space="preserve">(1), 8-17. </w:t>
      </w:r>
      <w:hyperlink r:id="rId18" w:history="1">
        <w:r w:rsidRPr="00E83CED">
          <w:rPr>
            <w:rStyle w:val="Hyperlink"/>
            <w:rFonts w:ascii="Times New Roman" w:hAnsi="Times New Roman" w:cs="Times New Roman"/>
            <w:sz w:val="24"/>
            <w:szCs w:val="24"/>
          </w:rPr>
          <w:t>https://doi.org/10.62997/psi.2025a-41036</w:t>
        </w:r>
      </w:hyperlink>
    </w:p>
    <w:p w14:paraId="13FBC24E" w14:textId="765FE101" w:rsidR="00B14EF3" w:rsidRPr="00E83CED" w:rsidRDefault="00B14EF3" w:rsidP="00054A43">
      <w:pPr>
        <w:spacing w:line="240" w:lineRule="auto"/>
        <w:ind w:left="720" w:hanging="720"/>
        <w:jc w:val="both"/>
      </w:pPr>
      <w:r w:rsidRPr="00E83CED">
        <w:rPr>
          <w:rFonts w:ascii="Times New Roman" w:hAnsi="Times New Roman" w:cs="Times New Roman"/>
          <w:sz w:val="24"/>
          <w:szCs w:val="24"/>
        </w:rPr>
        <w:t>Boaler, J. (2015). </w:t>
      </w:r>
      <w:r w:rsidRPr="00E83CED">
        <w:rPr>
          <w:rFonts w:ascii="Times New Roman" w:hAnsi="Times New Roman" w:cs="Times New Roman"/>
          <w:i/>
          <w:iCs/>
          <w:sz w:val="24"/>
          <w:szCs w:val="24"/>
        </w:rPr>
        <w:t>Mathematical mindsets: Unleashing students' potential through creative math, inspiring messages and innovative teaching</w:t>
      </w:r>
      <w:r w:rsidRPr="00E83CED">
        <w:rPr>
          <w:rFonts w:ascii="Times New Roman" w:hAnsi="Times New Roman" w:cs="Times New Roman"/>
          <w:sz w:val="24"/>
          <w:szCs w:val="24"/>
        </w:rPr>
        <w:t xml:space="preserve">. John Wiley &amp; Sons. </w:t>
      </w:r>
    </w:p>
    <w:p w14:paraId="0C98571E" w14:textId="5B4B7C2B" w:rsidR="002932D1" w:rsidRPr="00E83CED" w:rsidRDefault="00CE0C2A" w:rsidP="00054A43">
      <w:pPr>
        <w:spacing w:line="240" w:lineRule="auto"/>
        <w:ind w:left="720" w:hanging="720"/>
        <w:jc w:val="both"/>
        <w:rPr>
          <w:rFonts w:ascii="Times New Roman" w:hAnsi="Times New Roman" w:cs="Times New Roman"/>
          <w:color w:val="000000" w:themeColor="text1"/>
          <w:sz w:val="24"/>
          <w:szCs w:val="24"/>
        </w:rPr>
      </w:pPr>
      <w:r w:rsidRPr="00E83CED">
        <w:rPr>
          <w:rFonts w:ascii="Times New Roman" w:hAnsi="Times New Roman" w:cs="Times New Roman"/>
          <w:color w:val="000000" w:themeColor="text1"/>
          <w:sz w:val="24"/>
          <w:szCs w:val="24"/>
        </w:rPr>
        <w:t>Bressers, H., &amp; de Boer, C. (2013). Contextual Interaction Theory for Assessing water Governance, Policy and Knowledge transfer. In </w:t>
      </w:r>
      <w:r w:rsidRPr="00E83CED">
        <w:rPr>
          <w:rFonts w:ascii="Times New Roman" w:hAnsi="Times New Roman" w:cs="Times New Roman"/>
          <w:i/>
          <w:iCs/>
          <w:color w:val="000000" w:themeColor="text1"/>
          <w:sz w:val="24"/>
          <w:szCs w:val="24"/>
        </w:rPr>
        <w:t>Water governance, policy and knowledge transfer</w:t>
      </w:r>
      <w:r w:rsidRPr="00E83CED">
        <w:rPr>
          <w:rFonts w:ascii="Times New Roman" w:hAnsi="Times New Roman" w:cs="Times New Roman"/>
          <w:color w:val="000000" w:themeColor="text1"/>
          <w:sz w:val="24"/>
          <w:szCs w:val="24"/>
        </w:rPr>
        <w:t xml:space="preserve"> (pp. 36-54). Routledge. </w:t>
      </w:r>
    </w:p>
    <w:p w14:paraId="57739983" w14:textId="2704C455" w:rsidR="002932D1" w:rsidRPr="00E83CED" w:rsidRDefault="002932D1"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Bressers, H. (2009). From public administration to policy networks: Contextual interaction analysis. </w:t>
      </w:r>
      <w:r w:rsidRPr="00E83CED">
        <w:rPr>
          <w:rFonts w:ascii="Times New Roman" w:hAnsi="Times New Roman" w:cs="Times New Roman"/>
          <w:i/>
          <w:iCs/>
          <w:sz w:val="24"/>
          <w:szCs w:val="24"/>
        </w:rPr>
        <w:t>Rediscovering public law and public administration in comparative policy analysis: A tribute to Peter Knoepfel</w:t>
      </w:r>
      <w:r w:rsidRPr="00E83CED">
        <w:rPr>
          <w:rFonts w:ascii="Times New Roman" w:hAnsi="Times New Roman" w:cs="Times New Roman"/>
          <w:sz w:val="24"/>
          <w:szCs w:val="24"/>
        </w:rPr>
        <w:t>, 123-142.</w:t>
      </w:r>
    </w:p>
    <w:p w14:paraId="7B217975" w14:textId="2A070D79" w:rsidR="00C0405F" w:rsidRPr="00E83CED" w:rsidRDefault="00325227" w:rsidP="00054A43">
      <w:pPr>
        <w:spacing w:line="240" w:lineRule="auto"/>
        <w:ind w:left="720" w:hanging="720"/>
        <w:jc w:val="both"/>
      </w:pPr>
      <w:r w:rsidRPr="00E83CED">
        <w:rPr>
          <w:rFonts w:ascii="Times New Roman" w:hAnsi="Times New Roman" w:cs="Times New Roman"/>
          <w:sz w:val="24"/>
          <w:szCs w:val="24"/>
        </w:rPr>
        <w:t>Brown, J.P., Stillman, G.A., Galbraith, P.L., Ng, K.E.D. (2024). Mathematical Modelling of Real-World Phenomena. In: Mesiti, C., </w:t>
      </w:r>
      <w:r w:rsidRPr="00E83CED">
        <w:rPr>
          <w:rFonts w:ascii="Times New Roman" w:hAnsi="Times New Roman" w:cs="Times New Roman"/>
          <w:i/>
          <w:iCs/>
          <w:sz w:val="24"/>
          <w:szCs w:val="24"/>
        </w:rPr>
        <w:t>et al.</w:t>
      </w:r>
      <w:r w:rsidRPr="00E83CED">
        <w:rPr>
          <w:rFonts w:ascii="Times New Roman" w:hAnsi="Times New Roman" w:cs="Times New Roman"/>
          <w:sz w:val="24"/>
          <w:szCs w:val="24"/>
        </w:rPr>
        <w:t xml:space="preserve"> Research in Mathematics Education in Australasia 2020–2023. Springer, Singapore. </w:t>
      </w:r>
      <w:hyperlink r:id="rId19" w:history="1">
        <w:r w:rsidRPr="00E83CED">
          <w:rPr>
            <w:rStyle w:val="Hyperlink"/>
            <w:rFonts w:ascii="Times New Roman" w:hAnsi="Times New Roman" w:cs="Times New Roman"/>
            <w:sz w:val="24"/>
            <w:szCs w:val="24"/>
          </w:rPr>
          <w:t>https://doi.org/10.1007/978-981-97-1964-8_3</w:t>
        </w:r>
      </w:hyperlink>
    </w:p>
    <w:p w14:paraId="394017FC" w14:textId="49866CA3" w:rsidR="003F732A" w:rsidRPr="00E83CED" w:rsidRDefault="003F732A"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Bybee, R. W. (2018). </w:t>
      </w:r>
      <w:r w:rsidRPr="00E83CED">
        <w:rPr>
          <w:rFonts w:ascii="Times New Roman" w:hAnsi="Times New Roman" w:cs="Times New Roman"/>
          <w:i/>
          <w:iCs/>
          <w:sz w:val="24"/>
          <w:szCs w:val="24"/>
        </w:rPr>
        <w:t>STEM education now more than ever</w:t>
      </w:r>
      <w:r w:rsidRPr="00E83CED">
        <w:rPr>
          <w:rFonts w:ascii="Times New Roman" w:hAnsi="Times New Roman" w:cs="Times New Roman"/>
          <w:sz w:val="24"/>
          <w:szCs w:val="24"/>
        </w:rPr>
        <w:t xml:space="preserve"> (pp. 1-35). Arlington, VA: National Science Teachers Association. </w:t>
      </w:r>
    </w:p>
    <w:p w14:paraId="7290C7ED" w14:textId="610C918F" w:rsidR="002932D1" w:rsidRPr="00E83CED" w:rsidRDefault="00B963EC" w:rsidP="00054A43">
      <w:pPr>
        <w:spacing w:line="240" w:lineRule="auto"/>
        <w:jc w:val="both"/>
        <w:rPr>
          <w:rFonts w:ascii="Times New Roman" w:hAnsi="Times New Roman" w:cs="Times New Roman"/>
          <w:sz w:val="24"/>
          <w:szCs w:val="24"/>
        </w:rPr>
      </w:pPr>
      <w:r w:rsidRPr="00E83CED">
        <w:rPr>
          <w:rFonts w:ascii="Times New Roman" w:hAnsi="Times New Roman" w:cs="Times New Roman"/>
          <w:sz w:val="24"/>
          <w:szCs w:val="24"/>
        </w:rPr>
        <w:t xml:space="preserve">Bybee, R. W. (2013). The case for STEM education: Challenges and opportunities. </w:t>
      </w:r>
      <w:r w:rsidR="005263AD" w:rsidRPr="00E83CED">
        <w:rPr>
          <w:rFonts w:ascii="Times New Roman" w:hAnsi="Times New Roman" w:cs="Times New Roman"/>
          <w:sz w:val="24"/>
          <w:szCs w:val="24"/>
        </w:rPr>
        <w:t>NSTA Press.</w:t>
      </w:r>
    </w:p>
    <w:p w14:paraId="054CA6CE" w14:textId="0B15F195" w:rsidR="00CB74D6" w:rsidRPr="00E83CED" w:rsidRDefault="00CB74D6" w:rsidP="00054A43">
      <w:pPr>
        <w:spacing w:line="240" w:lineRule="auto"/>
        <w:ind w:left="720" w:hanging="720"/>
        <w:jc w:val="both"/>
      </w:pPr>
      <w:r w:rsidRPr="00E83CED">
        <w:rPr>
          <w:rFonts w:ascii="Times New Roman" w:hAnsi="Times New Roman" w:cs="Times New Roman"/>
          <w:sz w:val="24"/>
          <w:szCs w:val="24"/>
        </w:rPr>
        <w:lastRenderedPageBreak/>
        <w:t>Cajandig, A. J. S., &amp; Ledesma, Z. C. (2025). The Synergy Between 21st-Century Skills and Mathematical Proficiency. </w:t>
      </w:r>
      <w:r w:rsidRPr="00E83CED">
        <w:rPr>
          <w:rFonts w:ascii="Times New Roman" w:hAnsi="Times New Roman" w:cs="Times New Roman"/>
          <w:i/>
          <w:iCs/>
          <w:sz w:val="24"/>
          <w:szCs w:val="24"/>
        </w:rPr>
        <w:t>International Journal of Research and Innovation in Social Science</w:t>
      </w:r>
      <w:r w:rsidRPr="00E83CED">
        <w:rPr>
          <w:rFonts w:ascii="Times New Roman" w:hAnsi="Times New Roman" w:cs="Times New Roman"/>
          <w:sz w:val="24"/>
          <w:szCs w:val="24"/>
        </w:rPr>
        <w:t>, </w:t>
      </w:r>
      <w:r w:rsidRPr="00E83CED">
        <w:rPr>
          <w:rFonts w:ascii="Times New Roman" w:hAnsi="Times New Roman" w:cs="Times New Roman"/>
          <w:i/>
          <w:iCs/>
          <w:sz w:val="24"/>
          <w:szCs w:val="24"/>
        </w:rPr>
        <w:t>9</w:t>
      </w:r>
      <w:r w:rsidRPr="00E83CED">
        <w:rPr>
          <w:rFonts w:ascii="Times New Roman" w:hAnsi="Times New Roman" w:cs="Times New Roman"/>
          <w:sz w:val="24"/>
          <w:szCs w:val="24"/>
        </w:rPr>
        <w:t xml:space="preserve">(4), 1470-1475. </w:t>
      </w:r>
      <w:hyperlink r:id="rId20" w:history="1">
        <w:r w:rsidRPr="00E83CED">
          <w:rPr>
            <w:rStyle w:val="Hyperlink"/>
            <w:rFonts w:ascii="Times New Roman" w:hAnsi="Times New Roman" w:cs="Times New Roman"/>
            <w:sz w:val="24"/>
            <w:szCs w:val="24"/>
          </w:rPr>
          <w:t>https://dx.doi.org/10.47772/IJRISS.2025.90400108</w:t>
        </w:r>
      </w:hyperlink>
    </w:p>
    <w:p w14:paraId="3CD01DE5" w14:textId="00406CAA" w:rsidR="00CB74D6" w:rsidRPr="00E83CED" w:rsidRDefault="00CB74D6" w:rsidP="00054A43">
      <w:pPr>
        <w:spacing w:line="240" w:lineRule="auto"/>
        <w:ind w:left="720" w:hanging="720"/>
        <w:jc w:val="both"/>
      </w:pPr>
      <w:r w:rsidRPr="00E83CED">
        <w:rPr>
          <w:rFonts w:ascii="Times New Roman" w:hAnsi="Times New Roman" w:cs="Times New Roman"/>
          <w:sz w:val="24"/>
          <w:szCs w:val="24"/>
        </w:rPr>
        <w:t>Cevikbas, M., Mießeler, D., &amp; Kaiser, G. (2025). Pre-service mathematics teachers’ experiences and insights into the benefits and challenges of using explanatory videos in flipped modelling education. </w:t>
      </w:r>
      <w:r w:rsidRPr="00E83CED">
        <w:rPr>
          <w:rFonts w:ascii="Times New Roman" w:hAnsi="Times New Roman" w:cs="Times New Roman"/>
          <w:i/>
          <w:iCs/>
          <w:sz w:val="24"/>
          <w:szCs w:val="24"/>
        </w:rPr>
        <w:t>ZDM–Mathematics Education</w:t>
      </w:r>
      <w:r w:rsidRPr="00E83CED">
        <w:rPr>
          <w:rFonts w:ascii="Times New Roman" w:hAnsi="Times New Roman" w:cs="Times New Roman"/>
          <w:sz w:val="24"/>
          <w:szCs w:val="24"/>
        </w:rPr>
        <w:t>, 1-14.</w:t>
      </w:r>
      <w:hyperlink r:id="rId21" w:history="1">
        <w:r w:rsidRPr="00E83CED">
          <w:rPr>
            <w:rStyle w:val="Hyperlink"/>
            <w:rFonts w:ascii="Times New Roman" w:hAnsi="Times New Roman" w:cs="Times New Roman"/>
            <w:sz w:val="24"/>
            <w:szCs w:val="24"/>
          </w:rPr>
          <w:t>https://doi.org/10.1007/s11858-025-01650-x</w:t>
        </w:r>
      </w:hyperlink>
    </w:p>
    <w:p w14:paraId="66D06BF2" w14:textId="39618B31" w:rsidR="009F0A8C" w:rsidRDefault="009F0A8C" w:rsidP="00054A43">
      <w:pPr>
        <w:spacing w:line="240" w:lineRule="auto"/>
        <w:ind w:left="720" w:hanging="720"/>
        <w:jc w:val="both"/>
      </w:pPr>
      <w:r w:rsidRPr="00E83CED">
        <w:rPr>
          <w:rFonts w:ascii="Times New Roman" w:hAnsi="Times New Roman" w:cs="Times New Roman"/>
          <w:sz w:val="24"/>
          <w:szCs w:val="24"/>
        </w:rPr>
        <w:t>Chaiarwut, S., Srikoon, S., Siritaratiwat, A., &amp; Kwangmuang, P. (2025). Enhancing executive mathematics problem-solving through a constructivist digital learning platform: Design, development and evaluation. </w:t>
      </w:r>
      <w:r w:rsidRPr="00E83CED">
        <w:rPr>
          <w:rFonts w:ascii="Times New Roman" w:hAnsi="Times New Roman" w:cs="Times New Roman"/>
          <w:i/>
          <w:iCs/>
          <w:sz w:val="24"/>
          <w:szCs w:val="24"/>
        </w:rPr>
        <w:t>Social Sciences &amp; Humanities Open</w:t>
      </w:r>
      <w:r w:rsidRPr="00E83CED">
        <w:rPr>
          <w:rFonts w:ascii="Times New Roman" w:hAnsi="Times New Roman" w:cs="Times New Roman"/>
          <w:sz w:val="24"/>
          <w:szCs w:val="24"/>
        </w:rPr>
        <w:t>, </w:t>
      </w:r>
      <w:r w:rsidRPr="00E83CED">
        <w:rPr>
          <w:rFonts w:ascii="Times New Roman" w:hAnsi="Times New Roman" w:cs="Times New Roman"/>
          <w:i/>
          <w:iCs/>
          <w:sz w:val="24"/>
          <w:szCs w:val="24"/>
        </w:rPr>
        <w:t>11</w:t>
      </w:r>
      <w:r w:rsidRPr="00E83CED">
        <w:rPr>
          <w:rFonts w:ascii="Times New Roman" w:hAnsi="Times New Roman" w:cs="Times New Roman"/>
          <w:sz w:val="24"/>
          <w:szCs w:val="24"/>
        </w:rPr>
        <w:t xml:space="preserve">, 101338. </w:t>
      </w:r>
      <w:hyperlink r:id="rId22" w:history="1">
        <w:r w:rsidRPr="00E83CED">
          <w:rPr>
            <w:rStyle w:val="Hyperlink"/>
            <w:rFonts w:ascii="Times New Roman" w:hAnsi="Times New Roman" w:cs="Times New Roman"/>
            <w:sz w:val="24"/>
            <w:szCs w:val="24"/>
          </w:rPr>
          <w:t>https://doi.org/10.1016/j.ssaho.2025.101338</w:t>
        </w:r>
      </w:hyperlink>
    </w:p>
    <w:p w14:paraId="4C507E38" w14:textId="7651AD0D" w:rsidR="00460AF6" w:rsidRDefault="00460AF6" w:rsidP="00460AF6">
      <w:pPr>
        <w:spacing w:line="240" w:lineRule="auto"/>
        <w:ind w:left="720" w:hanging="720"/>
        <w:jc w:val="both"/>
      </w:pPr>
      <w:r w:rsidRPr="00E83CED">
        <w:rPr>
          <w:rFonts w:ascii="Times New Roman" w:hAnsi="Times New Roman" w:cs="Times New Roman"/>
          <w:sz w:val="24"/>
          <w:szCs w:val="24"/>
        </w:rPr>
        <w:t>Chand, S. P. (2024). Bridging the gaps in quality education. </w:t>
      </w:r>
      <w:r w:rsidRPr="00E83CED">
        <w:rPr>
          <w:rFonts w:ascii="Times New Roman" w:hAnsi="Times New Roman" w:cs="Times New Roman"/>
          <w:i/>
          <w:iCs/>
          <w:sz w:val="24"/>
          <w:szCs w:val="24"/>
        </w:rPr>
        <w:t>The Educational Review, USA</w:t>
      </w:r>
      <w:r w:rsidRPr="00E83CED">
        <w:rPr>
          <w:rFonts w:ascii="Times New Roman" w:hAnsi="Times New Roman" w:cs="Times New Roman"/>
          <w:sz w:val="24"/>
          <w:szCs w:val="24"/>
        </w:rPr>
        <w:t>, </w:t>
      </w:r>
      <w:r w:rsidRPr="00E83CED">
        <w:rPr>
          <w:rFonts w:ascii="Times New Roman" w:hAnsi="Times New Roman" w:cs="Times New Roman"/>
          <w:i/>
          <w:iCs/>
          <w:sz w:val="24"/>
          <w:szCs w:val="24"/>
        </w:rPr>
        <w:t>8</w:t>
      </w:r>
      <w:r w:rsidRPr="00E83CED">
        <w:rPr>
          <w:rFonts w:ascii="Times New Roman" w:hAnsi="Times New Roman" w:cs="Times New Roman"/>
          <w:sz w:val="24"/>
          <w:szCs w:val="24"/>
        </w:rPr>
        <w:t>(2).  </w:t>
      </w:r>
      <w:hyperlink r:id="rId23" w:history="1">
        <w:r w:rsidRPr="00E83CED">
          <w:rPr>
            <w:rStyle w:val="Hyperlink"/>
            <w:rFonts w:ascii="Times New Roman" w:hAnsi="Times New Roman" w:cs="Times New Roman"/>
            <w:sz w:val="24"/>
            <w:szCs w:val="24"/>
          </w:rPr>
          <w:t>http://dx.doi.org/10.26855/er.2024.02.001</w:t>
        </w:r>
      </w:hyperlink>
    </w:p>
    <w:p w14:paraId="32312FB0" w14:textId="1370A8A2" w:rsidR="00F371A8" w:rsidRPr="00F371A8" w:rsidRDefault="00F371A8" w:rsidP="00F371A8">
      <w:pPr>
        <w:spacing w:line="240" w:lineRule="auto"/>
        <w:ind w:left="720" w:hanging="720"/>
        <w:jc w:val="both"/>
      </w:pPr>
      <w:r w:rsidRPr="00E83CED">
        <w:rPr>
          <w:rFonts w:ascii="Times New Roman" w:hAnsi="Times New Roman" w:cs="Times New Roman"/>
          <w:sz w:val="24"/>
          <w:szCs w:val="24"/>
        </w:rPr>
        <w:t>Coburn, C. E., Hill, H. C., &amp; Spillane, J. P. (2016). Alignment and accountability in policy design and implementation: The Common Core State Standards and implementation research. </w:t>
      </w:r>
      <w:r w:rsidRPr="00E83CED">
        <w:rPr>
          <w:rFonts w:ascii="Times New Roman" w:hAnsi="Times New Roman" w:cs="Times New Roman"/>
          <w:i/>
          <w:iCs/>
          <w:sz w:val="24"/>
          <w:szCs w:val="24"/>
        </w:rPr>
        <w:t>Educational Researcher</w:t>
      </w:r>
      <w:r w:rsidRPr="00E83CED">
        <w:rPr>
          <w:rFonts w:ascii="Times New Roman" w:hAnsi="Times New Roman" w:cs="Times New Roman"/>
          <w:sz w:val="24"/>
          <w:szCs w:val="24"/>
        </w:rPr>
        <w:t>, </w:t>
      </w:r>
      <w:r w:rsidRPr="00E83CED">
        <w:rPr>
          <w:rFonts w:ascii="Times New Roman" w:hAnsi="Times New Roman" w:cs="Times New Roman"/>
          <w:i/>
          <w:iCs/>
          <w:sz w:val="24"/>
          <w:szCs w:val="24"/>
        </w:rPr>
        <w:t>45</w:t>
      </w:r>
      <w:r w:rsidRPr="00E83CED">
        <w:rPr>
          <w:rFonts w:ascii="Times New Roman" w:hAnsi="Times New Roman" w:cs="Times New Roman"/>
          <w:sz w:val="24"/>
          <w:szCs w:val="24"/>
        </w:rPr>
        <w:t xml:space="preserve">(4), 243-251. </w:t>
      </w:r>
      <w:hyperlink r:id="rId24" w:history="1">
        <w:r w:rsidRPr="00E83CED">
          <w:rPr>
            <w:rStyle w:val="Hyperlink"/>
            <w:rFonts w:ascii="Times New Roman" w:hAnsi="Times New Roman" w:cs="Times New Roman"/>
            <w:sz w:val="24"/>
            <w:szCs w:val="24"/>
          </w:rPr>
          <w:t>https://doi.org/10.3102/0013189X16651080</w:t>
        </w:r>
      </w:hyperlink>
    </w:p>
    <w:p w14:paraId="710CD899" w14:textId="14DE5381" w:rsidR="00417B1D" w:rsidRPr="00E83CED" w:rsidRDefault="00A5396B"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Dadzie, J., Anaan-Brew, R. K., &amp; Danso, E. (2025). Gamification in Ghanaian mathematics classrooms: Examining the roles of teacher knowledge, motivation, and self-efficacy on student engagement. </w:t>
      </w:r>
      <w:r w:rsidRPr="00E83CED">
        <w:rPr>
          <w:rFonts w:ascii="Times New Roman" w:hAnsi="Times New Roman" w:cs="Times New Roman"/>
          <w:i/>
          <w:iCs/>
          <w:sz w:val="24"/>
          <w:szCs w:val="24"/>
        </w:rPr>
        <w:t>American Journal of STEM Education</w:t>
      </w:r>
      <w:r w:rsidRPr="00E83CED">
        <w:rPr>
          <w:rFonts w:ascii="Times New Roman" w:hAnsi="Times New Roman" w:cs="Times New Roman"/>
          <w:sz w:val="24"/>
          <w:szCs w:val="24"/>
        </w:rPr>
        <w:t>, </w:t>
      </w:r>
      <w:r w:rsidRPr="00E83CED">
        <w:rPr>
          <w:rFonts w:ascii="Times New Roman" w:hAnsi="Times New Roman" w:cs="Times New Roman"/>
          <w:i/>
          <w:iCs/>
          <w:sz w:val="24"/>
          <w:szCs w:val="24"/>
        </w:rPr>
        <w:t>15</w:t>
      </w:r>
      <w:r w:rsidRPr="00E83CED">
        <w:rPr>
          <w:rFonts w:ascii="Times New Roman" w:hAnsi="Times New Roman" w:cs="Times New Roman"/>
          <w:sz w:val="24"/>
          <w:szCs w:val="24"/>
        </w:rPr>
        <w:t xml:space="preserve">, 45-86. </w:t>
      </w:r>
      <w:hyperlink r:id="rId25" w:history="1">
        <w:r w:rsidRPr="00E83CED">
          <w:rPr>
            <w:rStyle w:val="Hyperlink"/>
            <w:rFonts w:ascii="Times New Roman" w:hAnsi="Times New Roman" w:cs="Times New Roman"/>
            <w:color w:val="4472C4" w:themeColor="accent1"/>
            <w:sz w:val="24"/>
            <w:szCs w:val="24"/>
          </w:rPr>
          <w:t>https://doi.org/10.32674/6b6sns36</w:t>
        </w:r>
      </w:hyperlink>
    </w:p>
    <w:p w14:paraId="7605695B" w14:textId="28A62493" w:rsidR="00417B1D" w:rsidRPr="00E83CED" w:rsidRDefault="00417B1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Darling-Hammond, L. (2023). Response to how teacher education matters. </w:t>
      </w:r>
      <w:r w:rsidRPr="00E83CED">
        <w:rPr>
          <w:rFonts w:ascii="Times New Roman" w:hAnsi="Times New Roman" w:cs="Times New Roman"/>
          <w:i/>
          <w:iCs/>
          <w:sz w:val="24"/>
          <w:szCs w:val="24"/>
        </w:rPr>
        <w:t>Journal of Teacher Education</w:t>
      </w:r>
      <w:r w:rsidRPr="00E83CED">
        <w:rPr>
          <w:rFonts w:ascii="Times New Roman" w:hAnsi="Times New Roman" w:cs="Times New Roman"/>
          <w:sz w:val="24"/>
          <w:szCs w:val="24"/>
        </w:rPr>
        <w:t>, </w:t>
      </w:r>
      <w:r w:rsidRPr="00E83CED">
        <w:rPr>
          <w:rFonts w:ascii="Times New Roman" w:hAnsi="Times New Roman" w:cs="Times New Roman"/>
          <w:i/>
          <w:iCs/>
          <w:sz w:val="24"/>
          <w:szCs w:val="24"/>
        </w:rPr>
        <w:t>74</w:t>
      </w:r>
      <w:r w:rsidRPr="00E83CED">
        <w:rPr>
          <w:rFonts w:ascii="Times New Roman" w:hAnsi="Times New Roman" w:cs="Times New Roman"/>
          <w:sz w:val="24"/>
          <w:szCs w:val="24"/>
        </w:rPr>
        <w:t xml:space="preserve">(2), 157-159. </w:t>
      </w:r>
      <w:hyperlink r:id="rId26" w:history="1">
        <w:r w:rsidRPr="00E83CED">
          <w:rPr>
            <w:rStyle w:val="Hyperlink"/>
            <w:rFonts w:ascii="Times New Roman" w:hAnsi="Times New Roman" w:cs="Times New Roman"/>
            <w:sz w:val="24"/>
            <w:szCs w:val="24"/>
          </w:rPr>
          <w:t>https://doi.org/10.1177/00224871231160378</w:t>
        </w:r>
      </w:hyperlink>
    </w:p>
    <w:p w14:paraId="157DC72D" w14:textId="0B523DF0" w:rsidR="000845A5" w:rsidRDefault="000845A5" w:rsidP="00054A43">
      <w:pPr>
        <w:spacing w:line="240" w:lineRule="auto"/>
        <w:ind w:left="720" w:hanging="720"/>
        <w:jc w:val="both"/>
      </w:pPr>
      <w:r w:rsidRPr="00E83CED">
        <w:rPr>
          <w:rFonts w:ascii="Times New Roman" w:hAnsi="Times New Roman" w:cs="Times New Roman"/>
          <w:sz w:val="24"/>
          <w:szCs w:val="24"/>
        </w:rPr>
        <w:t>David, K. N., &amp; Andrews, L. (2022). Free senior high school policy in Ghana: Implementation and outcomes against policy purposes. </w:t>
      </w:r>
      <w:r w:rsidRPr="00E83CED">
        <w:rPr>
          <w:rFonts w:ascii="Times New Roman" w:hAnsi="Times New Roman" w:cs="Times New Roman"/>
          <w:i/>
          <w:iCs/>
          <w:sz w:val="24"/>
          <w:szCs w:val="24"/>
        </w:rPr>
        <w:t>International Journal of Trend in Scientific Research and Development</w:t>
      </w:r>
      <w:r w:rsidRPr="00E83CED">
        <w:rPr>
          <w:rFonts w:ascii="Times New Roman" w:hAnsi="Times New Roman" w:cs="Times New Roman"/>
          <w:sz w:val="24"/>
          <w:szCs w:val="24"/>
        </w:rPr>
        <w:t>, </w:t>
      </w:r>
      <w:r w:rsidRPr="00E83CED">
        <w:rPr>
          <w:rFonts w:ascii="Times New Roman" w:hAnsi="Times New Roman" w:cs="Times New Roman"/>
          <w:i/>
          <w:iCs/>
          <w:sz w:val="24"/>
          <w:szCs w:val="24"/>
        </w:rPr>
        <w:t>6</w:t>
      </w:r>
      <w:r w:rsidRPr="00E83CED">
        <w:rPr>
          <w:rFonts w:ascii="Times New Roman" w:hAnsi="Times New Roman" w:cs="Times New Roman"/>
          <w:sz w:val="24"/>
          <w:szCs w:val="24"/>
        </w:rPr>
        <w:t xml:space="preserve">(6), 1207-1222. </w:t>
      </w:r>
      <w:hyperlink r:id="rId27" w:history="1">
        <w:r w:rsidRPr="00E83CED">
          <w:rPr>
            <w:rStyle w:val="Hyperlink"/>
            <w:rFonts w:ascii="Times New Roman" w:hAnsi="Times New Roman" w:cs="Times New Roman"/>
            <w:sz w:val="24"/>
            <w:szCs w:val="24"/>
          </w:rPr>
          <w:t>http://eprints.umsida.ac.id/id/eprint/10385</w:t>
        </w:r>
      </w:hyperlink>
    </w:p>
    <w:p w14:paraId="1A88B3C9" w14:textId="24FF1BAC" w:rsidR="00460AF6" w:rsidRPr="00E83CED" w:rsidRDefault="00460AF6" w:rsidP="00460AF6">
      <w:pPr>
        <w:spacing w:line="240" w:lineRule="auto"/>
        <w:ind w:left="720" w:hanging="720"/>
        <w:jc w:val="both"/>
      </w:pPr>
      <w:r w:rsidRPr="00E83CED">
        <w:rPr>
          <w:rFonts w:ascii="Times New Roman" w:hAnsi="Times New Roman" w:cs="Times New Roman"/>
          <w:sz w:val="24"/>
          <w:szCs w:val="24"/>
        </w:rPr>
        <w:t>Dzordzormenyoh, M. K., Amoah, E., Dzordzormenyoh, C., &amp; Domeh, J. O. (2026). Public perception of Ghana's Free Senior High School policy: A north–south comparative analysis. </w:t>
      </w:r>
      <w:r w:rsidRPr="00E83CED">
        <w:rPr>
          <w:rFonts w:ascii="Times New Roman" w:hAnsi="Times New Roman" w:cs="Times New Roman"/>
          <w:i/>
          <w:iCs/>
          <w:sz w:val="24"/>
          <w:szCs w:val="24"/>
        </w:rPr>
        <w:t>Review of Policy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43</w:t>
      </w:r>
      <w:r w:rsidRPr="00E83CED">
        <w:rPr>
          <w:rFonts w:ascii="Times New Roman" w:hAnsi="Times New Roman" w:cs="Times New Roman"/>
          <w:sz w:val="24"/>
          <w:szCs w:val="24"/>
        </w:rPr>
        <w:t xml:space="preserve">(1), e70019. </w:t>
      </w:r>
      <w:hyperlink r:id="rId28" w:history="1">
        <w:r w:rsidRPr="00E83CED">
          <w:rPr>
            <w:rStyle w:val="Hyperlink"/>
            <w:rFonts w:ascii="Times New Roman" w:hAnsi="Times New Roman" w:cs="Times New Roman"/>
            <w:sz w:val="24"/>
            <w:szCs w:val="24"/>
          </w:rPr>
          <w:t>https://doi.org/10.1111/ropr.70019</w:t>
        </w:r>
      </w:hyperlink>
    </w:p>
    <w:p w14:paraId="5CE3ED87" w14:textId="69A2AB8B" w:rsidR="00E63B9D" w:rsidRPr="00E83CED" w:rsidRDefault="00E63B9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English, L. D. (2023). Ways of thinking in STEM-based problem solving. </w:t>
      </w:r>
      <w:r w:rsidRPr="00E83CED">
        <w:rPr>
          <w:rFonts w:ascii="Times New Roman" w:hAnsi="Times New Roman" w:cs="Times New Roman"/>
          <w:i/>
          <w:iCs/>
          <w:sz w:val="24"/>
          <w:szCs w:val="24"/>
        </w:rPr>
        <w:t>ZDM–Mathematics Education</w:t>
      </w:r>
      <w:r w:rsidRPr="00E83CED">
        <w:rPr>
          <w:rFonts w:ascii="Times New Roman" w:hAnsi="Times New Roman" w:cs="Times New Roman"/>
          <w:sz w:val="24"/>
          <w:szCs w:val="24"/>
        </w:rPr>
        <w:t>, </w:t>
      </w:r>
      <w:r w:rsidRPr="00E83CED">
        <w:rPr>
          <w:rFonts w:ascii="Times New Roman" w:hAnsi="Times New Roman" w:cs="Times New Roman"/>
          <w:i/>
          <w:iCs/>
          <w:sz w:val="24"/>
          <w:szCs w:val="24"/>
        </w:rPr>
        <w:t>55</w:t>
      </w:r>
      <w:r w:rsidRPr="00E83CED">
        <w:rPr>
          <w:rFonts w:ascii="Times New Roman" w:hAnsi="Times New Roman" w:cs="Times New Roman"/>
          <w:sz w:val="24"/>
          <w:szCs w:val="24"/>
        </w:rPr>
        <w:t xml:space="preserve">(7), 1219-1230. </w:t>
      </w:r>
      <w:hyperlink r:id="rId29" w:history="1">
        <w:r w:rsidRPr="00E83CED">
          <w:rPr>
            <w:rStyle w:val="Hyperlink"/>
            <w:rFonts w:ascii="Times New Roman" w:hAnsi="Times New Roman" w:cs="Times New Roman"/>
            <w:sz w:val="24"/>
            <w:szCs w:val="24"/>
          </w:rPr>
          <w:t>https://doi.org/10.1007/s11858-023-01474-7</w:t>
        </w:r>
      </w:hyperlink>
    </w:p>
    <w:p w14:paraId="4303509A" w14:textId="13127FDF" w:rsidR="00F86D11" w:rsidRPr="00E83CED" w:rsidRDefault="00F841E6" w:rsidP="00054A43">
      <w:pPr>
        <w:spacing w:line="240" w:lineRule="auto"/>
        <w:ind w:left="720" w:hanging="720"/>
        <w:jc w:val="both"/>
      </w:pPr>
      <w:r w:rsidRPr="00E83CED">
        <w:rPr>
          <w:rFonts w:ascii="Times New Roman" w:hAnsi="Times New Roman" w:cs="Times New Roman"/>
          <w:sz w:val="24"/>
          <w:szCs w:val="24"/>
        </w:rPr>
        <w:t>English, L. D. (2017). Advancing elementary and middle school STEM education. </w:t>
      </w:r>
      <w:r w:rsidRPr="00E83CED">
        <w:rPr>
          <w:rFonts w:ascii="Times New Roman" w:hAnsi="Times New Roman" w:cs="Times New Roman"/>
          <w:i/>
          <w:iCs/>
          <w:sz w:val="24"/>
          <w:szCs w:val="24"/>
        </w:rPr>
        <w:t>International Journal of Science and Mathematics Education</w:t>
      </w:r>
      <w:r w:rsidRPr="00E83CED">
        <w:rPr>
          <w:rFonts w:ascii="Times New Roman" w:hAnsi="Times New Roman" w:cs="Times New Roman"/>
          <w:sz w:val="24"/>
          <w:szCs w:val="24"/>
        </w:rPr>
        <w:t>, </w:t>
      </w:r>
      <w:r w:rsidRPr="00E83CED">
        <w:rPr>
          <w:rFonts w:ascii="Times New Roman" w:hAnsi="Times New Roman" w:cs="Times New Roman"/>
          <w:i/>
          <w:iCs/>
          <w:sz w:val="24"/>
          <w:szCs w:val="24"/>
        </w:rPr>
        <w:t>15</w:t>
      </w:r>
      <w:r w:rsidRPr="00E83CED">
        <w:rPr>
          <w:rFonts w:ascii="Times New Roman" w:hAnsi="Times New Roman" w:cs="Times New Roman"/>
          <w:sz w:val="24"/>
          <w:szCs w:val="24"/>
        </w:rPr>
        <w:t>(Suppl 1), 5-24.  </w:t>
      </w:r>
      <w:hyperlink r:id="rId30" w:history="1">
        <w:r w:rsidRPr="00E83CED">
          <w:rPr>
            <w:rStyle w:val="Hyperlink"/>
            <w:rFonts w:ascii="Times New Roman" w:hAnsi="Times New Roman" w:cs="Times New Roman"/>
            <w:sz w:val="24"/>
            <w:szCs w:val="24"/>
          </w:rPr>
          <w:t>https://doi.org/10.1007/s10763-017-9802-x</w:t>
        </w:r>
      </w:hyperlink>
    </w:p>
    <w:p w14:paraId="4579354E" w14:textId="6D76438D" w:rsidR="00BB0A4E" w:rsidRPr="00E83CED" w:rsidRDefault="00EA1BFF" w:rsidP="00054A43">
      <w:pPr>
        <w:spacing w:line="240" w:lineRule="auto"/>
        <w:ind w:left="720" w:hanging="720"/>
        <w:jc w:val="both"/>
      </w:pPr>
      <w:r w:rsidRPr="00E83CED">
        <w:rPr>
          <w:rFonts w:ascii="Times New Roman" w:hAnsi="Times New Roman" w:cs="Times New Roman"/>
          <w:sz w:val="24"/>
          <w:szCs w:val="24"/>
        </w:rPr>
        <w:t xml:space="preserve">English, L. D., &amp; Kirshner, D. (2015). Changing </w:t>
      </w:r>
      <w:r w:rsidR="001A779D" w:rsidRPr="00E83CED">
        <w:rPr>
          <w:rFonts w:ascii="Times New Roman" w:hAnsi="Times New Roman" w:cs="Times New Roman"/>
          <w:sz w:val="24"/>
          <w:szCs w:val="24"/>
        </w:rPr>
        <w:t>Agendas in International Research in Mathematics Education</w:t>
      </w:r>
      <w:r w:rsidRPr="00E83CED">
        <w:rPr>
          <w:rFonts w:ascii="Times New Roman" w:hAnsi="Times New Roman" w:cs="Times New Roman"/>
          <w:sz w:val="24"/>
          <w:szCs w:val="24"/>
        </w:rPr>
        <w:t>. In </w:t>
      </w:r>
      <w:r w:rsidRPr="00E83CED">
        <w:rPr>
          <w:rFonts w:ascii="Times New Roman" w:hAnsi="Times New Roman" w:cs="Times New Roman"/>
          <w:i/>
          <w:iCs/>
          <w:sz w:val="24"/>
          <w:szCs w:val="24"/>
        </w:rPr>
        <w:t>Handbook of international research in mathematics education</w:t>
      </w:r>
      <w:r w:rsidRPr="00E83CED">
        <w:rPr>
          <w:rFonts w:ascii="Times New Roman" w:hAnsi="Times New Roman" w:cs="Times New Roman"/>
          <w:sz w:val="24"/>
          <w:szCs w:val="24"/>
        </w:rPr>
        <w:t> (pp. 3-18). Routledge.</w:t>
      </w:r>
      <w:r w:rsidR="00BB0A4E" w:rsidRPr="00E83CED">
        <w:rPr>
          <w:rFonts w:ascii="Times New Roman" w:hAnsi="Times New Roman" w:cs="Times New Roman"/>
          <w:sz w:val="24"/>
          <w:szCs w:val="24"/>
        </w:rPr>
        <w:t xml:space="preserve"> </w:t>
      </w:r>
      <w:hyperlink r:id="rId31" w:history="1">
        <w:r w:rsidR="00BB0A4E" w:rsidRPr="00E83CED">
          <w:rPr>
            <w:rStyle w:val="Hyperlink"/>
            <w:rFonts w:ascii="Times New Roman" w:hAnsi="Times New Roman" w:cs="Times New Roman"/>
            <w:sz w:val="24"/>
            <w:szCs w:val="24"/>
          </w:rPr>
          <w:t>https://doi.org/10.4324/9780203448946</w:t>
        </w:r>
      </w:hyperlink>
    </w:p>
    <w:p w14:paraId="5E209E43" w14:textId="1F7D77A9" w:rsidR="000258B3" w:rsidRPr="00E83CED" w:rsidRDefault="00B075CF"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Evans, N. (2019). Teacher education and education for sustainability. In </w:t>
      </w:r>
      <w:r w:rsidRPr="00E83CED">
        <w:rPr>
          <w:rFonts w:ascii="Times New Roman" w:hAnsi="Times New Roman" w:cs="Times New Roman"/>
          <w:i/>
          <w:iCs/>
          <w:sz w:val="24"/>
          <w:szCs w:val="24"/>
        </w:rPr>
        <w:t>Learning to embed sustainability in teacher education</w:t>
      </w:r>
      <w:r w:rsidRPr="00E83CED">
        <w:rPr>
          <w:rFonts w:ascii="Times New Roman" w:hAnsi="Times New Roman" w:cs="Times New Roman"/>
          <w:sz w:val="24"/>
          <w:szCs w:val="24"/>
        </w:rPr>
        <w:t xml:space="preserve"> (pp. 7-21). Singapore: Springer Singapore. </w:t>
      </w:r>
      <w:r w:rsidR="000258B3" w:rsidRPr="00E83CED">
        <w:rPr>
          <w:rFonts w:ascii="Times New Roman" w:hAnsi="Times New Roman" w:cs="Times New Roman"/>
          <w:sz w:val="24"/>
          <w:szCs w:val="24"/>
        </w:rPr>
        <w:t> </w:t>
      </w:r>
      <w:hyperlink r:id="rId32" w:history="1">
        <w:r w:rsidR="000258B3" w:rsidRPr="00E83CED">
          <w:rPr>
            <w:rStyle w:val="Hyperlink"/>
            <w:rFonts w:ascii="Times New Roman" w:hAnsi="Times New Roman" w:cs="Times New Roman"/>
            <w:sz w:val="24"/>
            <w:szCs w:val="24"/>
          </w:rPr>
          <w:t>https://doi.org/10.1007/978-981-13-9536-9_2</w:t>
        </w:r>
      </w:hyperlink>
    </w:p>
    <w:p w14:paraId="331B06A0" w14:textId="6D04E39C" w:rsidR="002F3316" w:rsidRPr="00E83CED" w:rsidRDefault="002F3316"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lastRenderedPageBreak/>
        <w:t xml:space="preserve">Fosnot, C. T. (2013). </w:t>
      </w:r>
      <w:r w:rsidRPr="00E83CED">
        <w:rPr>
          <w:rFonts w:ascii="Times New Roman" w:hAnsi="Times New Roman" w:cs="Times New Roman"/>
          <w:i/>
          <w:iCs/>
          <w:sz w:val="24"/>
          <w:szCs w:val="24"/>
        </w:rPr>
        <w:t>Constructivism: Theory, perspectives, and practice</w:t>
      </w:r>
      <w:r w:rsidRPr="00E83CED">
        <w:rPr>
          <w:rFonts w:ascii="Times New Roman" w:hAnsi="Times New Roman" w:cs="Times New Roman"/>
          <w:sz w:val="24"/>
          <w:szCs w:val="24"/>
        </w:rPr>
        <w:t xml:space="preserve"> (2nd ed.). New York, NY: Teachers College Press.</w:t>
      </w:r>
    </w:p>
    <w:p w14:paraId="5396B84A" w14:textId="31A5FBFD" w:rsidR="009C13E3" w:rsidRPr="00E83CED" w:rsidRDefault="009C13E3"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Gamage, K. A., Ekanayake, S. Y., &amp; Dehideniya, S. C. (2022). Embedding sustainability in learning and teaching: Lessons learned and moving forward—Approaches in STEM higher education programmes. </w:t>
      </w:r>
      <w:r w:rsidRPr="00E83CED">
        <w:rPr>
          <w:rFonts w:ascii="Times New Roman" w:hAnsi="Times New Roman" w:cs="Times New Roman"/>
          <w:i/>
          <w:iCs/>
          <w:sz w:val="24"/>
          <w:szCs w:val="24"/>
        </w:rPr>
        <w:t>Education Sciences</w:t>
      </w:r>
      <w:r w:rsidRPr="00E83CED">
        <w:rPr>
          <w:rFonts w:ascii="Times New Roman" w:hAnsi="Times New Roman" w:cs="Times New Roman"/>
          <w:sz w:val="24"/>
          <w:szCs w:val="24"/>
        </w:rPr>
        <w:t>, </w:t>
      </w:r>
      <w:r w:rsidRPr="00E83CED">
        <w:rPr>
          <w:rFonts w:ascii="Times New Roman" w:hAnsi="Times New Roman" w:cs="Times New Roman"/>
          <w:i/>
          <w:iCs/>
          <w:sz w:val="24"/>
          <w:szCs w:val="24"/>
        </w:rPr>
        <w:t>12</w:t>
      </w:r>
      <w:r w:rsidRPr="00E83CED">
        <w:rPr>
          <w:rFonts w:ascii="Times New Roman" w:hAnsi="Times New Roman" w:cs="Times New Roman"/>
          <w:sz w:val="24"/>
          <w:szCs w:val="24"/>
        </w:rPr>
        <w:t xml:space="preserve">(3), 225. </w:t>
      </w:r>
      <w:hyperlink r:id="rId33" w:history="1">
        <w:r w:rsidRPr="00E83CED">
          <w:rPr>
            <w:rStyle w:val="Hyperlink"/>
            <w:rFonts w:ascii="Times New Roman" w:hAnsi="Times New Roman" w:cs="Times New Roman"/>
            <w:sz w:val="24"/>
            <w:szCs w:val="24"/>
          </w:rPr>
          <w:t>https://doi.org/10.3390/educsci12030225</w:t>
        </w:r>
      </w:hyperlink>
    </w:p>
    <w:p w14:paraId="7227E7DC" w14:textId="6F9CBB79" w:rsidR="002F3316" w:rsidRPr="00E83CED" w:rsidRDefault="002F3316" w:rsidP="00054A43">
      <w:pPr>
        <w:spacing w:after="0" w:line="240" w:lineRule="auto"/>
        <w:ind w:left="709" w:hanging="709"/>
        <w:jc w:val="both"/>
        <w:rPr>
          <w:rFonts w:ascii="Times New Roman" w:hAnsi="Times New Roman" w:cs="Times New Roman"/>
          <w:sz w:val="24"/>
          <w:szCs w:val="24"/>
        </w:rPr>
      </w:pPr>
      <w:r w:rsidRPr="00E83CED">
        <w:rPr>
          <w:rFonts w:ascii="Times New Roman" w:hAnsi="Times New Roman" w:cs="Times New Roman"/>
          <w:sz w:val="24"/>
          <w:szCs w:val="24"/>
        </w:rPr>
        <w:t>Hiebert, J. (2007). The effects of classroom mathematics teaching. </w:t>
      </w:r>
      <w:r w:rsidRPr="00E83CED">
        <w:rPr>
          <w:rFonts w:ascii="Times New Roman" w:hAnsi="Times New Roman" w:cs="Times New Roman"/>
          <w:i/>
          <w:iCs/>
          <w:sz w:val="24"/>
          <w:szCs w:val="24"/>
        </w:rPr>
        <w:t>Second handbook of research on mathematics teaching and learning: A project of the National Council of Teachers of Mathematics</w:t>
      </w:r>
      <w:r w:rsidRPr="00E83CED">
        <w:rPr>
          <w:rFonts w:ascii="Times New Roman" w:hAnsi="Times New Roman" w:cs="Times New Roman"/>
          <w:sz w:val="24"/>
          <w:szCs w:val="24"/>
        </w:rPr>
        <w:t>, </w:t>
      </w:r>
      <w:r w:rsidRPr="00E83CED">
        <w:rPr>
          <w:rFonts w:ascii="Times New Roman" w:hAnsi="Times New Roman" w:cs="Times New Roman"/>
          <w:i/>
          <w:iCs/>
          <w:sz w:val="24"/>
          <w:szCs w:val="24"/>
        </w:rPr>
        <w:t>1</w:t>
      </w:r>
      <w:r w:rsidRPr="00E83CED">
        <w:rPr>
          <w:rFonts w:ascii="Times New Roman" w:hAnsi="Times New Roman" w:cs="Times New Roman"/>
          <w:sz w:val="24"/>
          <w:szCs w:val="24"/>
        </w:rPr>
        <w:t xml:space="preserve">, 371. </w:t>
      </w:r>
    </w:p>
    <w:p w14:paraId="0F82CB46" w14:textId="7D6EC0CD" w:rsidR="00926181" w:rsidRPr="00E83CED" w:rsidRDefault="00926181" w:rsidP="00054A43">
      <w:pPr>
        <w:spacing w:line="240" w:lineRule="auto"/>
        <w:ind w:left="720" w:hanging="720"/>
        <w:jc w:val="both"/>
      </w:pPr>
      <w:r w:rsidRPr="00E83CED">
        <w:rPr>
          <w:rFonts w:ascii="Times New Roman" w:hAnsi="Times New Roman" w:cs="Times New Roman"/>
          <w:color w:val="000000" w:themeColor="text1"/>
          <w:sz w:val="24"/>
          <w:szCs w:val="24"/>
        </w:rPr>
        <w:t>Jaworski, B. (2006). Theory and practice in mathematics teaching development: Critical inquiry as a mode of learning in teaching. </w:t>
      </w:r>
      <w:r w:rsidRPr="00E83CED">
        <w:rPr>
          <w:rFonts w:ascii="Times New Roman" w:hAnsi="Times New Roman" w:cs="Times New Roman"/>
          <w:i/>
          <w:iCs/>
          <w:color w:val="000000" w:themeColor="text1"/>
          <w:sz w:val="24"/>
          <w:szCs w:val="24"/>
        </w:rPr>
        <w:t>Journal of mathematics teacher education</w:t>
      </w:r>
      <w:r w:rsidRPr="00E83CED">
        <w:rPr>
          <w:rFonts w:ascii="Times New Roman" w:hAnsi="Times New Roman" w:cs="Times New Roman"/>
          <w:color w:val="000000" w:themeColor="text1"/>
          <w:sz w:val="24"/>
          <w:szCs w:val="24"/>
        </w:rPr>
        <w:t>, </w:t>
      </w:r>
      <w:r w:rsidRPr="00E83CED">
        <w:rPr>
          <w:rFonts w:ascii="Times New Roman" w:hAnsi="Times New Roman" w:cs="Times New Roman"/>
          <w:i/>
          <w:iCs/>
          <w:color w:val="000000" w:themeColor="text1"/>
          <w:sz w:val="24"/>
          <w:szCs w:val="24"/>
        </w:rPr>
        <w:t>9</w:t>
      </w:r>
      <w:r w:rsidRPr="00E83CED">
        <w:rPr>
          <w:rFonts w:ascii="Times New Roman" w:hAnsi="Times New Roman" w:cs="Times New Roman"/>
          <w:color w:val="000000" w:themeColor="text1"/>
          <w:sz w:val="24"/>
          <w:szCs w:val="24"/>
        </w:rPr>
        <w:t xml:space="preserve">(2), 187-211. </w:t>
      </w:r>
      <w:hyperlink r:id="rId34" w:history="1">
        <w:r w:rsidRPr="00E83CED">
          <w:rPr>
            <w:rStyle w:val="Hyperlink"/>
            <w:rFonts w:ascii="Times New Roman" w:hAnsi="Times New Roman" w:cs="Times New Roman"/>
            <w:sz w:val="24"/>
            <w:szCs w:val="24"/>
            <w:u w:val="none"/>
          </w:rPr>
          <w:t>https://doi.org/10.1007/s10857-005-1223-z</w:t>
        </w:r>
      </w:hyperlink>
    </w:p>
    <w:p w14:paraId="6337850B" w14:textId="385ACDA7" w:rsidR="009C13E3" w:rsidRPr="00E83CED" w:rsidRDefault="009C13E3"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Jones, L., Smith, M., Martinez, A., &amp; Cooper, S. (2025). Using instructional coaching to support elementary preservice mathematics teachers' development of questioning strategies. </w:t>
      </w:r>
      <w:r w:rsidRPr="00E83CED">
        <w:rPr>
          <w:rFonts w:ascii="Times New Roman" w:hAnsi="Times New Roman" w:cs="Times New Roman"/>
          <w:i/>
          <w:iCs/>
          <w:sz w:val="24"/>
          <w:szCs w:val="24"/>
        </w:rPr>
        <w:t>School Science and Mathematics</w:t>
      </w:r>
      <w:r w:rsidRPr="00E83CED">
        <w:rPr>
          <w:rFonts w:ascii="Times New Roman" w:hAnsi="Times New Roman" w:cs="Times New Roman"/>
          <w:sz w:val="24"/>
          <w:szCs w:val="24"/>
        </w:rPr>
        <w:t xml:space="preserve">. </w:t>
      </w:r>
      <w:hyperlink r:id="rId35" w:history="1">
        <w:r w:rsidRPr="00E83CED">
          <w:rPr>
            <w:rStyle w:val="Hyperlink"/>
            <w:rFonts w:ascii="Times New Roman" w:hAnsi="Times New Roman" w:cs="Times New Roman"/>
            <w:sz w:val="24"/>
            <w:szCs w:val="24"/>
          </w:rPr>
          <w:t>https://doi.org/10.1111/ssm.18332</w:t>
        </w:r>
      </w:hyperlink>
    </w:p>
    <w:p w14:paraId="05775425" w14:textId="5E6A2C4F" w:rsidR="000B09E8" w:rsidRPr="00E83CED" w:rsidRDefault="005263A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 xml:space="preserve">Kelley, T., &amp; Knowles, J. (2016). A conceptual framework for integrated STEM education. </w:t>
      </w:r>
      <w:r w:rsidRPr="00E83CED">
        <w:rPr>
          <w:rFonts w:ascii="Times New Roman" w:hAnsi="Times New Roman" w:cs="Times New Roman"/>
          <w:i/>
          <w:iCs/>
          <w:sz w:val="24"/>
          <w:szCs w:val="24"/>
        </w:rPr>
        <w:t>International Journal of STEM Education, 3</w:t>
      </w:r>
      <w:r w:rsidRPr="00E83CED">
        <w:rPr>
          <w:rFonts w:ascii="Times New Roman" w:hAnsi="Times New Roman" w:cs="Times New Roman"/>
          <w:sz w:val="24"/>
          <w:szCs w:val="24"/>
        </w:rPr>
        <w:t>(1), 11–28.</w:t>
      </w:r>
      <w:r w:rsidR="000B09E8" w:rsidRPr="00E83CED">
        <w:rPr>
          <w:rFonts w:ascii="Times New Roman" w:hAnsi="Times New Roman" w:cs="Times New Roman"/>
          <w:sz w:val="24"/>
          <w:szCs w:val="24"/>
        </w:rPr>
        <w:t xml:space="preserve"> </w:t>
      </w:r>
      <w:hyperlink r:id="rId36" w:history="1">
        <w:r w:rsidR="000B09E8" w:rsidRPr="00E83CED">
          <w:rPr>
            <w:rStyle w:val="Hyperlink"/>
            <w:rFonts w:ascii="Times New Roman" w:hAnsi="Times New Roman" w:cs="Times New Roman"/>
            <w:sz w:val="24"/>
            <w:szCs w:val="24"/>
          </w:rPr>
          <w:t>https://doi.org/10.1186/s40594-016-0046-z</w:t>
        </w:r>
      </w:hyperlink>
    </w:p>
    <w:p w14:paraId="398C70B8" w14:textId="63F2585A" w:rsidR="006C36E0" w:rsidRPr="00E83CED" w:rsidRDefault="006C36E0"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Kofinti, H. K. (2025). Exploring Teachers’ Perceptions About the Implementation of Ghana’s Free Senior High School Policy Using the Contextual Interaction Theory. </w:t>
      </w:r>
      <w:r w:rsidRPr="00E83CED">
        <w:rPr>
          <w:rFonts w:ascii="Times New Roman" w:hAnsi="Times New Roman" w:cs="Times New Roman"/>
          <w:i/>
          <w:iCs/>
          <w:sz w:val="24"/>
          <w:szCs w:val="24"/>
        </w:rPr>
        <w:t>Interchange</w:t>
      </w:r>
      <w:r w:rsidRPr="00E83CED">
        <w:rPr>
          <w:rFonts w:ascii="Times New Roman" w:hAnsi="Times New Roman" w:cs="Times New Roman"/>
          <w:sz w:val="24"/>
          <w:szCs w:val="24"/>
        </w:rPr>
        <w:t xml:space="preserve">, 1-29. </w:t>
      </w:r>
      <w:hyperlink r:id="rId37" w:history="1">
        <w:r w:rsidRPr="00E83CED">
          <w:rPr>
            <w:rStyle w:val="Hyperlink"/>
            <w:rFonts w:ascii="Times New Roman" w:hAnsi="Times New Roman" w:cs="Times New Roman"/>
            <w:sz w:val="24"/>
            <w:szCs w:val="24"/>
          </w:rPr>
          <w:t>https://doi.org/10.1007/s10780-025-09536-3</w:t>
        </w:r>
      </w:hyperlink>
    </w:p>
    <w:p w14:paraId="54CBFF96" w14:textId="29E8BA9B" w:rsidR="0049023B" w:rsidRPr="00E83CED" w:rsidRDefault="0049023B" w:rsidP="00054A43">
      <w:pPr>
        <w:spacing w:line="240" w:lineRule="auto"/>
        <w:ind w:left="720" w:hanging="720"/>
        <w:jc w:val="both"/>
      </w:pPr>
      <w:r w:rsidRPr="00E83CED">
        <w:rPr>
          <w:rFonts w:ascii="Times New Roman" w:hAnsi="Times New Roman" w:cs="Times New Roman"/>
          <w:sz w:val="24"/>
          <w:szCs w:val="24"/>
        </w:rPr>
        <w:t>Latterell, C. M., &amp; Wilson, J. L. (2024). Mathematics, mindsets, and what it means to be do-ers of math. </w:t>
      </w:r>
      <w:r w:rsidRPr="00E83CED">
        <w:rPr>
          <w:rFonts w:ascii="Times New Roman" w:hAnsi="Times New Roman" w:cs="Times New Roman"/>
          <w:i/>
          <w:iCs/>
          <w:sz w:val="24"/>
          <w:szCs w:val="24"/>
        </w:rPr>
        <w:t>Irish Educational Studies</w:t>
      </w:r>
      <w:r w:rsidRPr="00E83CED">
        <w:rPr>
          <w:rFonts w:ascii="Times New Roman" w:hAnsi="Times New Roman" w:cs="Times New Roman"/>
          <w:sz w:val="24"/>
          <w:szCs w:val="24"/>
        </w:rPr>
        <w:t>, </w:t>
      </w:r>
      <w:r w:rsidRPr="00E83CED">
        <w:rPr>
          <w:rFonts w:ascii="Times New Roman" w:hAnsi="Times New Roman" w:cs="Times New Roman"/>
          <w:i/>
          <w:iCs/>
          <w:sz w:val="24"/>
          <w:szCs w:val="24"/>
        </w:rPr>
        <w:t>43</w:t>
      </w:r>
      <w:r w:rsidRPr="00E83CED">
        <w:rPr>
          <w:rFonts w:ascii="Times New Roman" w:hAnsi="Times New Roman" w:cs="Times New Roman"/>
          <w:sz w:val="24"/>
          <w:szCs w:val="24"/>
        </w:rPr>
        <w:t xml:space="preserve">(3), 503-514. </w:t>
      </w:r>
      <w:hyperlink r:id="rId38" w:history="1">
        <w:r w:rsidRPr="00E83CED">
          <w:rPr>
            <w:rStyle w:val="Hyperlink"/>
            <w:rFonts w:ascii="Times New Roman" w:hAnsi="Times New Roman" w:cs="Times New Roman"/>
            <w:sz w:val="24"/>
            <w:szCs w:val="24"/>
          </w:rPr>
          <w:t>https://doi.org/10.1080/03323315.2022.2093253</w:t>
        </w:r>
      </w:hyperlink>
    </w:p>
    <w:p w14:paraId="17E18F29" w14:textId="4CC0392B" w:rsidR="009C13E3" w:rsidRPr="00E83CED" w:rsidRDefault="009C13E3"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Liu, X., Peng, M. Y. P., Anser, M. K., Chong, W. L., &amp; Lin, B. (2020). Key teacher attitudes for sustainable development of student employability by social cognitive career theory: the mediating roles of self-efficacy and problem-based learning. </w:t>
      </w:r>
      <w:r w:rsidRPr="00E83CED">
        <w:rPr>
          <w:rFonts w:ascii="Times New Roman" w:hAnsi="Times New Roman" w:cs="Times New Roman"/>
          <w:i/>
          <w:iCs/>
          <w:sz w:val="24"/>
          <w:szCs w:val="24"/>
        </w:rPr>
        <w:t>Frontiers in psychology</w:t>
      </w:r>
      <w:r w:rsidRPr="00E83CED">
        <w:rPr>
          <w:rFonts w:ascii="Times New Roman" w:hAnsi="Times New Roman" w:cs="Times New Roman"/>
          <w:sz w:val="24"/>
          <w:szCs w:val="24"/>
        </w:rPr>
        <w:t>, </w:t>
      </w:r>
      <w:r w:rsidRPr="00E83CED">
        <w:rPr>
          <w:rFonts w:ascii="Times New Roman" w:hAnsi="Times New Roman" w:cs="Times New Roman"/>
          <w:i/>
          <w:iCs/>
          <w:sz w:val="24"/>
          <w:szCs w:val="24"/>
        </w:rPr>
        <w:t>11</w:t>
      </w:r>
      <w:r w:rsidRPr="00E83CED">
        <w:rPr>
          <w:rFonts w:ascii="Times New Roman" w:hAnsi="Times New Roman" w:cs="Times New Roman"/>
          <w:sz w:val="24"/>
          <w:szCs w:val="24"/>
        </w:rPr>
        <w:t xml:space="preserve">, 1945.   </w:t>
      </w:r>
      <w:hyperlink r:id="rId39" w:history="1">
        <w:r w:rsidRPr="00E83CED">
          <w:rPr>
            <w:rStyle w:val="Hyperlink"/>
            <w:rFonts w:ascii="Times New Roman" w:hAnsi="Times New Roman" w:cs="Times New Roman"/>
            <w:sz w:val="24"/>
            <w:szCs w:val="24"/>
          </w:rPr>
          <w:t>https://doi.org/10.3389/fpsyg.2020.01945</w:t>
        </w:r>
      </w:hyperlink>
    </w:p>
    <w:p w14:paraId="333E3C34" w14:textId="6E58A690" w:rsidR="00717A3E" w:rsidRPr="00E83CED" w:rsidRDefault="00717A3E" w:rsidP="00054A43">
      <w:pPr>
        <w:spacing w:line="240" w:lineRule="auto"/>
        <w:ind w:left="720" w:hanging="720"/>
        <w:jc w:val="both"/>
        <w:rPr>
          <w:rFonts w:ascii="Times New Roman" w:hAnsi="Times New Roman" w:cs="Times New Roman"/>
          <w:color w:val="4472C4" w:themeColor="accent1"/>
          <w:sz w:val="24"/>
          <w:szCs w:val="24"/>
        </w:rPr>
      </w:pPr>
      <w:r w:rsidRPr="00E83CED">
        <w:rPr>
          <w:rFonts w:ascii="Times New Roman" w:hAnsi="Times New Roman" w:cs="Times New Roman"/>
          <w:sz w:val="24"/>
          <w:szCs w:val="24"/>
        </w:rPr>
        <w:t xml:space="preserve">Lumpe, A., Czerniak, C., &amp; Haney, J. (2012). Beliefs about teaching science: The relationship between elementary teachers’ participation in professional development and student achievement. </w:t>
      </w:r>
      <w:r w:rsidRPr="00E83CED">
        <w:rPr>
          <w:rFonts w:ascii="Times New Roman" w:hAnsi="Times New Roman" w:cs="Times New Roman"/>
          <w:i/>
          <w:iCs/>
          <w:sz w:val="24"/>
          <w:szCs w:val="24"/>
        </w:rPr>
        <w:t>International Journal of Science Education</w:t>
      </w:r>
      <w:r w:rsidRPr="00E83CED">
        <w:rPr>
          <w:rFonts w:ascii="Times New Roman" w:hAnsi="Times New Roman" w:cs="Times New Roman"/>
          <w:sz w:val="24"/>
          <w:szCs w:val="24"/>
        </w:rPr>
        <w:t xml:space="preserve">, 34(2), 153–166. </w:t>
      </w:r>
      <w:hyperlink r:id="rId40" w:history="1">
        <w:r w:rsidR="00AE7A25" w:rsidRPr="00E83CED">
          <w:rPr>
            <w:rStyle w:val="Hyperlink"/>
            <w:rFonts w:ascii="Times New Roman" w:hAnsi="Times New Roman" w:cs="Times New Roman"/>
            <w:sz w:val="24"/>
            <w:szCs w:val="24"/>
          </w:rPr>
          <w:t>https://doi.org/10.1080/09500693.2010.551222</w:t>
        </w:r>
      </w:hyperlink>
    </w:p>
    <w:p w14:paraId="4631BD25" w14:textId="55386EBB" w:rsidR="00AE7A25" w:rsidRPr="00E83CED" w:rsidRDefault="00AE7A25"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Mapulanga, T., Jita, L. C., Murugesan, A., &amp; Nyirenda, E. (2025). Science and Mathematics Teachers' Self-Efficacy Beliefs in Enacting Learner-Centred Instructional Practices in Secondary Schools. </w:t>
      </w:r>
      <w:r w:rsidRPr="00E83CED">
        <w:rPr>
          <w:rFonts w:ascii="Times New Roman" w:hAnsi="Times New Roman" w:cs="Times New Roman"/>
          <w:i/>
          <w:iCs/>
          <w:sz w:val="24"/>
          <w:szCs w:val="24"/>
        </w:rPr>
        <w:t>Educational Process: International Journal</w:t>
      </w:r>
      <w:r w:rsidRPr="00E83CED">
        <w:rPr>
          <w:rFonts w:ascii="Times New Roman" w:hAnsi="Times New Roman" w:cs="Times New Roman"/>
          <w:sz w:val="24"/>
          <w:szCs w:val="24"/>
        </w:rPr>
        <w:t>, </w:t>
      </w:r>
      <w:r w:rsidRPr="00E83CED">
        <w:rPr>
          <w:rFonts w:ascii="Times New Roman" w:hAnsi="Times New Roman" w:cs="Times New Roman"/>
          <w:i/>
          <w:iCs/>
          <w:sz w:val="24"/>
          <w:szCs w:val="24"/>
        </w:rPr>
        <w:t>19</w:t>
      </w:r>
      <w:r w:rsidRPr="00E83CED">
        <w:rPr>
          <w:rFonts w:ascii="Times New Roman" w:hAnsi="Times New Roman" w:cs="Times New Roman"/>
          <w:sz w:val="24"/>
          <w:szCs w:val="24"/>
        </w:rPr>
        <w:t xml:space="preserve">, e2025585.  </w:t>
      </w:r>
      <w:hyperlink r:id="rId41" w:history="1">
        <w:r w:rsidRPr="00E83CED">
          <w:rPr>
            <w:rStyle w:val="Hyperlink"/>
            <w:rFonts w:ascii="Times New Roman" w:hAnsi="Times New Roman" w:cs="Times New Roman"/>
            <w:sz w:val="24"/>
            <w:szCs w:val="24"/>
          </w:rPr>
          <w:t>https://doi.org/10.22521/edupij.2025.19.585</w:t>
        </w:r>
      </w:hyperlink>
    </w:p>
    <w:p w14:paraId="40AD3747" w14:textId="77777777" w:rsidR="005263AD" w:rsidRPr="00E83CED" w:rsidRDefault="005263A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 xml:space="preserve">Marginson, S., Tytler, R., Freeman, B., &amp; Roberts, K. (2013). </w:t>
      </w:r>
      <w:r w:rsidRPr="00E83CED">
        <w:rPr>
          <w:rFonts w:ascii="Times New Roman" w:hAnsi="Times New Roman" w:cs="Times New Roman"/>
          <w:i/>
          <w:iCs/>
          <w:sz w:val="24"/>
          <w:szCs w:val="24"/>
        </w:rPr>
        <w:t>STEM: Country comparisons</w:t>
      </w:r>
      <w:r w:rsidRPr="00E83CED">
        <w:rPr>
          <w:rFonts w:ascii="Times New Roman" w:hAnsi="Times New Roman" w:cs="Times New Roman"/>
          <w:sz w:val="24"/>
          <w:szCs w:val="24"/>
        </w:rPr>
        <w:t>. Australian Council of Learned Academies.</w:t>
      </w:r>
    </w:p>
    <w:p w14:paraId="577290C1" w14:textId="77777777" w:rsidR="00E22DDA" w:rsidRPr="00E83CED" w:rsidRDefault="00E22DDA"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lastRenderedPageBreak/>
        <w:t>McMinn, M., Aldridge, J., &amp; Henderson, D. (2021). Learning environment, self-efficacy for teaching mathematics, and beliefs about mathematics. </w:t>
      </w:r>
      <w:r w:rsidRPr="00E83CED">
        <w:rPr>
          <w:rFonts w:ascii="Times New Roman" w:hAnsi="Times New Roman" w:cs="Times New Roman"/>
          <w:i/>
          <w:iCs/>
          <w:sz w:val="24"/>
          <w:szCs w:val="24"/>
        </w:rPr>
        <w:t>Learning Environments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24</w:t>
      </w:r>
      <w:r w:rsidRPr="00E83CED">
        <w:rPr>
          <w:rFonts w:ascii="Times New Roman" w:hAnsi="Times New Roman" w:cs="Times New Roman"/>
          <w:sz w:val="24"/>
          <w:szCs w:val="24"/>
        </w:rPr>
        <w:t xml:space="preserve">(3), 355-369. </w:t>
      </w:r>
      <w:hyperlink r:id="rId42" w:history="1">
        <w:r w:rsidRPr="00E83CED">
          <w:rPr>
            <w:rStyle w:val="Hyperlink"/>
            <w:rFonts w:ascii="Times New Roman" w:hAnsi="Times New Roman" w:cs="Times New Roman"/>
            <w:sz w:val="24"/>
            <w:szCs w:val="24"/>
          </w:rPr>
          <w:t>https://doi.org/10.1007/s10984-020-09326-x</w:t>
        </w:r>
      </w:hyperlink>
    </w:p>
    <w:p w14:paraId="557D7504" w14:textId="5FA0DBFF" w:rsidR="004A130C" w:rsidRPr="00E83CED" w:rsidRDefault="005263A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 xml:space="preserve">Ministry of Education. (2018). </w:t>
      </w:r>
      <w:r w:rsidRPr="00E83CED">
        <w:rPr>
          <w:rFonts w:ascii="Times New Roman" w:hAnsi="Times New Roman" w:cs="Times New Roman"/>
          <w:i/>
          <w:iCs/>
          <w:sz w:val="24"/>
          <w:szCs w:val="24"/>
        </w:rPr>
        <w:t>Education Strategic Plan 2018–2030</w:t>
      </w:r>
      <w:r w:rsidRPr="00E83CED">
        <w:rPr>
          <w:rFonts w:ascii="Times New Roman" w:hAnsi="Times New Roman" w:cs="Times New Roman"/>
          <w:sz w:val="24"/>
          <w:szCs w:val="24"/>
        </w:rPr>
        <w:t>. Accra: MoE.</w:t>
      </w:r>
      <w:r w:rsidR="004A130C" w:rsidRPr="00E83CED">
        <w:rPr>
          <w:rFonts w:ascii="Times New Roman" w:hAnsi="Times New Roman" w:cs="Times New Roman"/>
          <w:sz w:val="24"/>
          <w:szCs w:val="24"/>
        </w:rPr>
        <w:t xml:space="preserve"> </w:t>
      </w:r>
      <w:hyperlink r:id="rId43" w:history="1">
        <w:r w:rsidR="004A130C" w:rsidRPr="00E83CED">
          <w:rPr>
            <w:rStyle w:val="Hyperlink"/>
            <w:rFonts w:ascii="Times New Roman" w:hAnsi="Times New Roman" w:cs="Times New Roman"/>
            <w:sz w:val="24"/>
            <w:szCs w:val="24"/>
          </w:rPr>
          <w:t>https://www.globalpartnership.org/node/document/download?file=sites/default/files/2019-05-education-strategic-plan-2018-2030.pdf</w:t>
        </w:r>
      </w:hyperlink>
    </w:p>
    <w:p w14:paraId="635FBAB0" w14:textId="264C79CE" w:rsidR="00E83FB9" w:rsidRPr="00E83CED" w:rsidRDefault="00E83FB9" w:rsidP="00054A43">
      <w:pPr>
        <w:spacing w:line="240" w:lineRule="auto"/>
        <w:ind w:left="720" w:hanging="720"/>
        <w:jc w:val="both"/>
      </w:pPr>
      <w:r w:rsidRPr="00E83CED">
        <w:rPr>
          <w:rFonts w:ascii="Times New Roman" w:hAnsi="Times New Roman" w:cs="Times New Roman"/>
          <w:color w:val="000000" w:themeColor="text1"/>
          <w:sz w:val="24"/>
          <w:szCs w:val="24"/>
        </w:rPr>
        <w:t xml:space="preserve">NaCCA. (2019). </w:t>
      </w:r>
      <w:r w:rsidRPr="00E83CED">
        <w:rPr>
          <w:rFonts w:ascii="Times New Roman" w:hAnsi="Times New Roman" w:cs="Times New Roman"/>
          <w:i/>
          <w:iCs/>
          <w:color w:val="000000" w:themeColor="text1"/>
          <w:sz w:val="24"/>
          <w:szCs w:val="24"/>
        </w:rPr>
        <w:t>Curriculum framework for basic education</w:t>
      </w:r>
      <w:r w:rsidRPr="00E83CED">
        <w:rPr>
          <w:rFonts w:ascii="Times New Roman" w:hAnsi="Times New Roman" w:cs="Times New Roman"/>
          <w:color w:val="000000" w:themeColor="text1"/>
          <w:sz w:val="24"/>
          <w:szCs w:val="24"/>
        </w:rPr>
        <w:t xml:space="preserve">. Accra, Ghana: National Council for Curriculum and Assessment. </w:t>
      </w:r>
      <w:hyperlink r:id="rId44" w:history="1">
        <w:r w:rsidR="00A92B0D" w:rsidRPr="00E83CED">
          <w:rPr>
            <w:rStyle w:val="Hyperlink"/>
            <w:rFonts w:ascii="Times New Roman" w:hAnsi="Times New Roman" w:cs="Times New Roman"/>
            <w:sz w:val="24"/>
            <w:szCs w:val="24"/>
          </w:rPr>
          <w:t>https://nacca.gov.gh/</w:t>
        </w:r>
      </w:hyperlink>
    </w:p>
    <w:p w14:paraId="4C67CBAE" w14:textId="5519E53C" w:rsidR="00CF6D55" w:rsidRPr="00E83CED" w:rsidRDefault="00CF6D55" w:rsidP="00054A43">
      <w:pPr>
        <w:spacing w:line="240" w:lineRule="auto"/>
        <w:ind w:left="720" w:hanging="720"/>
        <w:jc w:val="both"/>
      </w:pPr>
      <w:r w:rsidRPr="00E83CED">
        <w:rPr>
          <w:rFonts w:ascii="Times New Roman" w:hAnsi="Times New Roman" w:cs="Times New Roman"/>
          <w:sz w:val="24"/>
          <w:szCs w:val="24"/>
        </w:rPr>
        <w:t>Ntarmah, A. H., &amp; Yaro, K. (2025). Teacher educational qualifications and the quality of teacher–student interactions in senior high school classrooms in Ghana: Could teacher self‐efficacy bridge the qualifications gap? </w:t>
      </w:r>
      <w:r w:rsidRPr="00E83CED">
        <w:rPr>
          <w:rFonts w:ascii="Times New Roman" w:hAnsi="Times New Roman" w:cs="Times New Roman"/>
          <w:i/>
          <w:iCs/>
          <w:sz w:val="24"/>
          <w:szCs w:val="24"/>
        </w:rPr>
        <w:t>Future in Educational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3</w:t>
      </w:r>
      <w:r w:rsidRPr="00E83CED">
        <w:rPr>
          <w:rFonts w:ascii="Times New Roman" w:hAnsi="Times New Roman" w:cs="Times New Roman"/>
          <w:sz w:val="24"/>
          <w:szCs w:val="24"/>
        </w:rPr>
        <w:t>(2), 337-363</w:t>
      </w:r>
      <w:r w:rsidRPr="00E83CED">
        <w:rPr>
          <w:rFonts w:ascii="Times New Roman" w:hAnsi="Times New Roman" w:cs="Times New Roman"/>
          <w:color w:val="EE0000"/>
          <w:sz w:val="24"/>
          <w:szCs w:val="24"/>
        </w:rPr>
        <w:t xml:space="preserve">.  </w:t>
      </w:r>
      <w:hyperlink r:id="rId45" w:history="1">
        <w:r w:rsidRPr="00E83CED">
          <w:rPr>
            <w:rStyle w:val="Hyperlink"/>
            <w:rFonts w:ascii="Times New Roman" w:hAnsi="Times New Roman" w:cs="Times New Roman"/>
            <w:sz w:val="24"/>
            <w:szCs w:val="24"/>
          </w:rPr>
          <w:t>https://doi.org/10.1002/fer3.57</w:t>
        </w:r>
      </w:hyperlink>
    </w:p>
    <w:p w14:paraId="5A38CAAD" w14:textId="4FC42803" w:rsidR="003C4C1F" w:rsidRPr="00E83CED" w:rsidRDefault="003C4C1F" w:rsidP="00054A43">
      <w:pPr>
        <w:spacing w:line="240" w:lineRule="auto"/>
        <w:ind w:left="720" w:hanging="720"/>
        <w:jc w:val="both"/>
      </w:pPr>
      <w:r w:rsidRPr="00E83CED">
        <w:rPr>
          <w:rFonts w:ascii="Times New Roman" w:hAnsi="Times New Roman" w:cs="Times New Roman"/>
          <w:sz w:val="24"/>
          <w:szCs w:val="24"/>
        </w:rPr>
        <w:t>Nyadzi, B., Achari, D., Tawiah, J., Koomson, M., &amp; Mensah, R. O. (2024). Assessing the socio-economic implications of free senior high school (SHS) policy on tertiary Institutions in Ghana: a case study of the Western Region. </w:t>
      </w:r>
      <w:r w:rsidRPr="00E83CED">
        <w:rPr>
          <w:rFonts w:ascii="Times New Roman" w:hAnsi="Times New Roman" w:cs="Times New Roman"/>
          <w:i/>
          <w:iCs/>
          <w:sz w:val="24"/>
          <w:szCs w:val="24"/>
        </w:rPr>
        <w:t>Open Journal of Educational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4</w:t>
      </w:r>
      <w:r w:rsidRPr="00E83CED">
        <w:rPr>
          <w:rFonts w:ascii="Times New Roman" w:hAnsi="Times New Roman" w:cs="Times New Roman"/>
          <w:sz w:val="24"/>
          <w:szCs w:val="24"/>
        </w:rPr>
        <w:t xml:space="preserve">(3), 100-111. </w:t>
      </w:r>
      <w:hyperlink r:id="rId46" w:history="1">
        <w:r w:rsidRPr="00E83CED">
          <w:rPr>
            <w:rStyle w:val="Hyperlink"/>
            <w:rFonts w:ascii="Times New Roman" w:hAnsi="Times New Roman" w:cs="Times New Roman"/>
            <w:sz w:val="24"/>
            <w:szCs w:val="24"/>
          </w:rPr>
          <w:t>https://doi.org/10.31586/ojer.2024.950</w:t>
        </w:r>
      </w:hyperlink>
    </w:p>
    <w:p w14:paraId="2AFAC796" w14:textId="62625463" w:rsidR="003546C6" w:rsidRPr="00E83CED" w:rsidRDefault="003546C6" w:rsidP="00054A43">
      <w:pPr>
        <w:spacing w:line="240" w:lineRule="auto"/>
        <w:ind w:left="720" w:hanging="720"/>
        <w:jc w:val="both"/>
      </w:pPr>
      <w:r w:rsidRPr="00E83CED">
        <w:rPr>
          <w:rFonts w:ascii="Times New Roman" w:hAnsi="Times New Roman" w:cs="Times New Roman"/>
          <w:sz w:val="24"/>
          <w:szCs w:val="24"/>
        </w:rPr>
        <w:t xml:space="preserve">OECD (2019). An OECD Learning Framework 2030. In: Bast, G., Carayannis, E.G., Campbell, D.F.J. (eds) The Future of Education and Labor. Arts, Research, Innovation and Society. Springer, Cham. </w:t>
      </w:r>
      <w:hyperlink r:id="rId47" w:history="1">
        <w:r w:rsidRPr="00E83CED">
          <w:rPr>
            <w:rStyle w:val="Hyperlink"/>
            <w:rFonts w:ascii="Times New Roman" w:hAnsi="Times New Roman" w:cs="Times New Roman"/>
            <w:sz w:val="24"/>
            <w:szCs w:val="24"/>
          </w:rPr>
          <w:t>https://doi.org/10.1007/978-3-030-26068-2_3</w:t>
        </w:r>
      </w:hyperlink>
    </w:p>
    <w:p w14:paraId="5825D9E4" w14:textId="602333E9" w:rsidR="006F5262" w:rsidRDefault="006F5262" w:rsidP="00054A43">
      <w:pPr>
        <w:spacing w:line="240" w:lineRule="auto"/>
        <w:ind w:left="720" w:hanging="720"/>
        <w:jc w:val="both"/>
      </w:pPr>
      <w:r w:rsidRPr="00E83CED">
        <w:rPr>
          <w:rFonts w:ascii="Times New Roman" w:hAnsi="Times New Roman" w:cs="Times New Roman"/>
          <w:sz w:val="24"/>
          <w:szCs w:val="24"/>
        </w:rPr>
        <w:t>Olawale, B. E., Hendricks, W., &amp; Saddiq, K. (2025). Education for sustainable development and its implications for the preparation of pre-service mathematics teachers. </w:t>
      </w:r>
      <w:r w:rsidRPr="00E83CED">
        <w:rPr>
          <w:rFonts w:ascii="Times New Roman" w:hAnsi="Times New Roman" w:cs="Times New Roman"/>
          <w:i/>
          <w:iCs/>
          <w:sz w:val="24"/>
          <w:szCs w:val="24"/>
        </w:rPr>
        <w:t>Open Books and Proceedings</w:t>
      </w:r>
      <w:r w:rsidRPr="00E83CED">
        <w:rPr>
          <w:rFonts w:ascii="Times New Roman" w:hAnsi="Times New Roman" w:cs="Times New Roman"/>
          <w:sz w:val="24"/>
          <w:szCs w:val="24"/>
        </w:rPr>
        <w:t xml:space="preserve">, Six-88. </w:t>
      </w:r>
      <w:hyperlink r:id="rId48" w:history="1">
        <w:r w:rsidRPr="00E83CED">
          <w:rPr>
            <w:rStyle w:val="Hyperlink"/>
            <w:rFonts w:ascii="Times New Roman" w:hAnsi="Times New Roman" w:cs="Times New Roman"/>
            <w:sz w:val="24"/>
            <w:szCs w:val="24"/>
          </w:rPr>
          <w:t>https://doi.org/10.38140/obp3-2025-06</w:t>
        </w:r>
      </w:hyperlink>
    </w:p>
    <w:p w14:paraId="73597AFD" w14:textId="32768CA9" w:rsidR="00460AF6" w:rsidRPr="00E83CED" w:rsidRDefault="00460AF6" w:rsidP="00460AF6">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Oppong-Gyebi, E., Bonyah, E., &amp; Clark, L. J. (2023). Constructive instructional teaching and learning approaches and their mathematical classroom teaching practices: A junior high school perspective. </w:t>
      </w:r>
      <w:r w:rsidRPr="00E83CED">
        <w:rPr>
          <w:rFonts w:ascii="Times New Roman" w:hAnsi="Times New Roman" w:cs="Times New Roman"/>
          <w:i/>
          <w:iCs/>
          <w:sz w:val="24"/>
          <w:szCs w:val="24"/>
        </w:rPr>
        <w:t>Contemporary Mathematics and Science Education</w:t>
      </w:r>
      <w:r w:rsidRPr="00E83CED">
        <w:rPr>
          <w:rFonts w:ascii="Times New Roman" w:hAnsi="Times New Roman" w:cs="Times New Roman"/>
          <w:sz w:val="24"/>
          <w:szCs w:val="24"/>
        </w:rPr>
        <w:t>, </w:t>
      </w:r>
      <w:r w:rsidRPr="00E83CED">
        <w:rPr>
          <w:rFonts w:ascii="Times New Roman" w:hAnsi="Times New Roman" w:cs="Times New Roman"/>
          <w:i/>
          <w:iCs/>
          <w:sz w:val="24"/>
          <w:szCs w:val="24"/>
        </w:rPr>
        <w:t>4</w:t>
      </w:r>
      <w:r w:rsidRPr="00E83CED">
        <w:rPr>
          <w:rFonts w:ascii="Times New Roman" w:hAnsi="Times New Roman" w:cs="Times New Roman"/>
          <w:sz w:val="24"/>
          <w:szCs w:val="24"/>
        </w:rPr>
        <w:t xml:space="preserve">(1), ep23002. </w:t>
      </w:r>
      <w:hyperlink r:id="rId49" w:history="1">
        <w:r w:rsidRPr="00E83CED">
          <w:rPr>
            <w:rStyle w:val="Hyperlink"/>
            <w:rFonts w:ascii="Times New Roman" w:hAnsi="Times New Roman" w:cs="Times New Roman"/>
            <w:sz w:val="24"/>
            <w:szCs w:val="24"/>
          </w:rPr>
          <w:t>https://doi.org/10.30935/conmaths/12541</w:t>
        </w:r>
      </w:hyperlink>
    </w:p>
    <w:p w14:paraId="6041FF1E" w14:textId="1371BE20" w:rsidR="002E58C1" w:rsidRPr="00E83CED" w:rsidRDefault="002E58C1"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Owusu-Cole, C. (2023). </w:t>
      </w:r>
      <w:r w:rsidRPr="00E83CED">
        <w:rPr>
          <w:rFonts w:ascii="Times New Roman" w:hAnsi="Times New Roman" w:cs="Times New Roman"/>
          <w:i/>
          <w:iCs/>
          <w:sz w:val="24"/>
          <w:szCs w:val="24"/>
        </w:rPr>
        <w:t>Influence of Continuous Professional Development Practices on Tutor Effectiveness in the Colleges of Education in Ghana</w:t>
      </w:r>
      <w:r w:rsidRPr="00E83CED">
        <w:rPr>
          <w:rFonts w:ascii="Times New Roman" w:hAnsi="Times New Roman" w:cs="Times New Roman"/>
          <w:sz w:val="24"/>
          <w:szCs w:val="24"/>
        </w:rPr>
        <w:t xml:space="preserve"> (Doctoral dissertation, University of Cape Coast). </w:t>
      </w:r>
      <w:hyperlink r:id="rId50" w:history="1">
        <w:r w:rsidRPr="00E83CED">
          <w:rPr>
            <w:rStyle w:val="Hyperlink"/>
            <w:rFonts w:ascii="Times New Roman" w:hAnsi="Times New Roman" w:cs="Times New Roman"/>
            <w:sz w:val="24"/>
            <w:szCs w:val="24"/>
          </w:rPr>
          <w:t>http://hdl.handle.net/123456789/11927</w:t>
        </w:r>
      </w:hyperlink>
    </w:p>
    <w:p w14:paraId="30DF8D83" w14:textId="4E8B5372" w:rsidR="00A92B0D" w:rsidRPr="00E83CED" w:rsidRDefault="00A92B0D" w:rsidP="00054A43">
      <w:pPr>
        <w:spacing w:line="240" w:lineRule="auto"/>
        <w:jc w:val="both"/>
        <w:rPr>
          <w:rFonts w:ascii="Times New Roman" w:hAnsi="Times New Roman" w:cs="Times New Roman"/>
          <w:sz w:val="24"/>
          <w:szCs w:val="24"/>
        </w:rPr>
      </w:pPr>
      <w:r w:rsidRPr="00E83CED">
        <w:rPr>
          <w:rFonts w:ascii="Times New Roman" w:hAnsi="Times New Roman" w:cs="Times New Roman"/>
          <w:sz w:val="24"/>
          <w:szCs w:val="24"/>
        </w:rPr>
        <w:t xml:space="preserve">Piaget, J. (1972). </w:t>
      </w:r>
      <w:r w:rsidRPr="00E83CED">
        <w:rPr>
          <w:rFonts w:ascii="Times New Roman" w:hAnsi="Times New Roman" w:cs="Times New Roman"/>
          <w:i/>
          <w:iCs/>
          <w:sz w:val="24"/>
          <w:szCs w:val="24"/>
        </w:rPr>
        <w:t>The psychology of the child</w:t>
      </w:r>
      <w:r w:rsidRPr="00E83CED">
        <w:rPr>
          <w:rFonts w:ascii="Times New Roman" w:hAnsi="Times New Roman" w:cs="Times New Roman"/>
          <w:sz w:val="24"/>
          <w:szCs w:val="24"/>
        </w:rPr>
        <w:t>. New York, NY: Basic Books.</w:t>
      </w:r>
      <w:r w:rsidR="00C5701D" w:rsidRPr="00E83CED">
        <w:rPr>
          <w:rFonts w:ascii="Times New Roman" w:hAnsi="Times New Roman" w:cs="Times New Roman"/>
          <w:sz w:val="24"/>
          <w:szCs w:val="24"/>
        </w:rPr>
        <w:t xml:space="preserve"> </w:t>
      </w:r>
    </w:p>
    <w:p w14:paraId="062F5C84" w14:textId="288325D3" w:rsidR="000F44BD" w:rsidRPr="00E83CED" w:rsidRDefault="000F44BD"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Putri, L. I., Dwiningrum, S. I. A., Retnawati, H., Begimbetova, G. A., &amp; Salem, S. (2025). How is The Impact of Applying the Contextual Approach in Mathematics Learning?. </w:t>
      </w:r>
      <w:r w:rsidRPr="00E83CED">
        <w:rPr>
          <w:rFonts w:ascii="Times New Roman" w:hAnsi="Times New Roman" w:cs="Times New Roman"/>
          <w:i/>
          <w:iCs/>
          <w:sz w:val="24"/>
          <w:szCs w:val="24"/>
        </w:rPr>
        <w:t>Attadrib: Jurnal Pendidikan Guru Madrasah Ibtidaiyah</w:t>
      </w:r>
      <w:r w:rsidRPr="00E83CED">
        <w:rPr>
          <w:rFonts w:ascii="Times New Roman" w:hAnsi="Times New Roman" w:cs="Times New Roman"/>
          <w:sz w:val="24"/>
          <w:szCs w:val="24"/>
        </w:rPr>
        <w:t>, </w:t>
      </w:r>
      <w:r w:rsidRPr="00E83CED">
        <w:rPr>
          <w:rFonts w:ascii="Times New Roman" w:hAnsi="Times New Roman" w:cs="Times New Roman"/>
          <w:i/>
          <w:iCs/>
          <w:sz w:val="24"/>
          <w:szCs w:val="24"/>
        </w:rPr>
        <w:t>8</w:t>
      </w:r>
      <w:r w:rsidRPr="00E83CED">
        <w:rPr>
          <w:rFonts w:ascii="Times New Roman" w:hAnsi="Times New Roman" w:cs="Times New Roman"/>
          <w:sz w:val="24"/>
          <w:szCs w:val="24"/>
        </w:rPr>
        <w:t xml:space="preserve">(1), 237-254. </w:t>
      </w:r>
      <w:hyperlink r:id="rId51" w:history="1">
        <w:r w:rsidRPr="00E83CED">
          <w:rPr>
            <w:rStyle w:val="Hyperlink"/>
            <w:rFonts w:ascii="Times New Roman" w:hAnsi="Times New Roman" w:cs="Times New Roman"/>
            <w:sz w:val="24"/>
            <w:szCs w:val="24"/>
          </w:rPr>
          <w:t>https://doi.org/10.54069/attadrib.v8i1.888</w:t>
        </w:r>
      </w:hyperlink>
    </w:p>
    <w:p w14:paraId="24AF909A" w14:textId="1EFC22E1" w:rsidR="00B25633" w:rsidRPr="00E83CED" w:rsidRDefault="002A455B"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Rieckmann, M. (2018). Learning to transform the world: Key competencies in Education for Sustainable Development. </w:t>
      </w:r>
      <w:r w:rsidRPr="00E83CED">
        <w:rPr>
          <w:rFonts w:ascii="Times New Roman" w:hAnsi="Times New Roman" w:cs="Times New Roman"/>
          <w:i/>
          <w:iCs/>
          <w:sz w:val="24"/>
          <w:szCs w:val="24"/>
        </w:rPr>
        <w:t>Issues and trends in education for sustainable development</w:t>
      </w:r>
      <w:r w:rsidRPr="00E83CED">
        <w:rPr>
          <w:rFonts w:ascii="Times New Roman" w:hAnsi="Times New Roman" w:cs="Times New Roman"/>
          <w:sz w:val="24"/>
          <w:szCs w:val="24"/>
        </w:rPr>
        <w:t>, </w:t>
      </w:r>
      <w:r w:rsidRPr="00E83CED">
        <w:rPr>
          <w:rFonts w:ascii="Times New Roman" w:hAnsi="Times New Roman" w:cs="Times New Roman"/>
          <w:i/>
          <w:iCs/>
          <w:sz w:val="24"/>
          <w:szCs w:val="24"/>
        </w:rPr>
        <w:t>39</w:t>
      </w:r>
      <w:r w:rsidRPr="00E83CED">
        <w:rPr>
          <w:rFonts w:ascii="Times New Roman" w:hAnsi="Times New Roman" w:cs="Times New Roman"/>
          <w:sz w:val="24"/>
          <w:szCs w:val="24"/>
        </w:rPr>
        <w:t xml:space="preserve">(1), 39-59. </w:t>
      </w:r>
      <w:hyperlink r:id="rId52" w:history="1">
        <w:r w:rsidR="00B25633" w:rsidRPr="00E83CED">
          <w:rPr>
            <w:rStyle w:val="Hyperlink"/>
            <w:rFonts w:ascii="Times New Roman" w:hAnsi="Times New Roman" w:cs="Times New Roman"/>
            <w:sz w:val="24"/>
            <w:szCs w:val="24"/>
          </w:rPr>
          <w:t>https://doi.org/10.54675/YELO2332</w:t>
        </w:r>
      </w:hyperlink>
    </w:p>
    <w:p w14:paraId="5B6C0CFD" w14:textId="097771EC" w:rsidR="00512920" w:rsidRPr="00E83CED" w:rsidRDefault="00512920" w:rsidP="00054A43">
      <w:pPr>
        <w:spacing w:line="240" w:lineRule="auto"/>
        <w:ind w:left="720" w:hanging="720"/>
        <w:jc w:val="both"/>
      </w:pPr>
      <w:r w:rsidRPr="00E83CED">
        <w:rPr>
          <w:rFonts w:ascii="Times New Roman" w:hAnsi="Times New Roman" w:cs="Times New Roman"/>
          <w:sz w:val="24"/>
          <w:szCs w:val="24"/>
        </w:rPr>
        <w:t xml:space="preserve">Ryan, R. M., &amp; Deci, E. L. (2020). </w:t>
      </w:r>
      <w:r w:rsidRPr="00E83CED">
        <w:rPr>
          <w:rFonts w:ascii="Times New Roman" w:hAnsi="Times New Roman" w:cs="Times New Roman"/>
          <w:i/>
          <w:iCs/>
          <w:sz w:val="24"/>
          <w:szCs w:val="24"/>
        </w:rPr>
        <w:t>Intrinsic and extrinsic motivation: The dynamics of human behavior</w:t>
      </w:r>
      <w:r w:rsidRPr="00E83CED">
        <w:rPr>
          <w:rFonts w:ascii="Times New Roman" w:hAnsi="Times New Roman" w:cs="Times New Roman"/>
          <w:sz w:val="24"/>
          <w:szCs w:val="24"/>
        </w:rPr>
        <w:t>. New York, NY: Guilford Press.</w:t>
      </w:r>
      <w:r w:rsidR="00173C8E" w:rsidRPr="00E83CED">
        <w:rPr>
          <w:rFonts w:ascii="Times New Roman" w:hAnsi="Times New Roman" w:cs="Times New Roman"/>
          <w:sz w:val="24"/>
          <w:szCs w:val="24"/>
        </w:rPr>
        <w:t xml:space="preserve"> </w:t>
      </w:r>
      <w:hyperlink r:id="rId53" w:anchor=":~:text=We%20review%20research%20from%20SDT,varied%20educational%20levels%20and%20cultural" w:history="1">
        <w:r w:rsidR="00173C8E" w:rsidRPr="00E83CED">
          <w:rPr>
            <w:rStyle w:val="Hyperlink"/>
            <w:rFonts w:ascii="Times New Roman" w:hAnsi="Times New Roman" w:cs="Times New Roman"/>
            <w:sz w:val="24"/>
            <w:szCs w:val="24"/>
          </w:rPr>
          <w:t>https://selfdeterminationtheory.org/wp-</w:t>
        </w:r>
        <w:r w:rsidR="00173C8E" w:rsidRPr="00E83CED">
          <w:rPr>
            <w:rStyle w:val="Hyperlink"/>
            <w:rFonts w:ascii="Times New Roman" w:hAnsi="Times New Roman" w:cs="Times New Roman"/>
            <w:sz w:val="24"/>
            <w:szCs w:val="24"/>
          </w:rPr>
          <w:lastRenderedPageBreak/>
          <w:t>content/uploads/2020/04/2020_RyanDeci_CEP_PrePrint.pdf#:~:text=We%20review%20research%20from%20SDT,varied%20educational%20levels%20and%20cultural</w:t>
        </w:r>
      </w:hyperlink>
    </w:p>
    <w:p w14:paraId="28286DC3" w14:textId="6A2CD112" w:rsidR="00473EF6" w:rsidRPr="00E83CED" w:rsidRDefault="00473EF6"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Salifu, I., Iddris, F., Owusu-Agyeman, Y., &amp; Eshun, S. N. (2025). The influence of professional development on quality teaching in Ghanaian pre-tertiary schools. </w:t>
      </w:r>
      <w:r w:rsidRPr="00E83CED">
        <w:rPr>
          <w:rFonts w:ascii="Times New Roman" w:hAnsi="Times New Roman" w:cs="Times New Roman"/>
          <w:i/>
          <w:iCs/>
          <w:sz w:val="24"/>
          <w:szCs w:val="24"/>
        </w:rPr>
        <w:t>Social Sciences &amp; Humanities Open</w:t>
      </w:r>
      <w:r w:rsidRPr="00E83CED">
        <w:rPr>
          <w:rFonts w:ascii="Times New Roman" w:hAnsi="Times New Roman" w:cs="Times New Roman"/>
          <w:sz w:val="24"/>
          <w:szCs w:val="24"/>
        </w:rPr>
        <w:t>, </w:t>
      </w:r>
      <w:r w:rsidRPr="00E83CED">
        <w:rPr>
          <w:rFonts w:ascii="Times New Roman" w:hAnsi="Times New Roman" w:cs="Times New Roman"/>
          <w:i/>
          <w:iCs/>
          <w:sz w:val="24"/>
          <w:szCs w:val="24"/>
        </w:rPr>
        <w:t>12</w:t>
      </w:r>
      <w:r w:rsidRPr="00E83CED">
        <w:rPr>
          <w:rFonts w:ascii="Times New Roman" w:hAnsi="Times New Roman" w:cs="Times New Roman"/>
          <w:sz w:val="24"/>
          <w:szCs w:val="24"/>
        </w:rPr>
        <w:t xml:space="preserve">, 102196. </w:t>
      </w:r>
      <w:hyperlink r:id="rId54" w:history="1">
        <w:r w:rsidRPr="00E83CED">
          <w:rPr>
            <w:rStyle w:val="Hyperlink"/>
            <w:rFonts w:ascii="Times New Roman" w:hAnsi="Times New Roman" w:cs="Times New Roman"/>
            <w:sz w:val="24"/>
            <w:szCs w:val="24"/>
          </w:rPr>
          <w:t>https://doi.org/10.1016/j.ssaho.2025.102196</w:t>
        </w:r>
      </w:hyperlink>
    </w:p>
    <w:p w14:paraId="4EFB1643" w14:textId="314494CF" w:rsidR="00856879" w:rsidRPr="00E83CED" w:rsidRDefault="00856879" w:rsidP="00054A43">
      <w:pPr>
        <w:spacing w:line="240" w:lineRule="auto"/>
        <w:ind w:left="720" w:hanging="720"/>
        <w:jc w:val="both"/>
        <w:rPr>
          <w:rFonts w:ascii="Times New Roman" w:hAnsi="Times New Roman" w:cs="Times New Roman"/>
          <w:color w:val="000000" w:themeColor="text1"/>
          <w:sz w:val="24"/>
          <w:szCs w:val="24"/>
        </w:rPr>
      </w:pPr>
      <w:r w:rsidRPr="00E83CED">
        <w:rPr>
          <w:rFonts w:ascii="Times New Roman" w:hAnsi="Times New Roman" w:cs="Times New Roman"/>
          <w:color w:val="000000" w:themeColor="text1"/>
          <w:sz w:val="24"/>
          <w:szCs w:val="24"/>
        </w:rPr>
        <w:t xml:space="preserve">Spillane, J. P. (2021). </w:t>
      </w:r>
      <w:r w:rsidRPr="00E83CED">
        <w:rPr>
          <w:rFonts w:ascii="Times New Roman" w:hAnsi="Times New Roman" w:cs="Times New Roman"/>
          <w:i/>
          <w:iCs/>
          <w:color w:val="000000" w:themeColor="text1"/>
          <w:sz w:val="24"/>
          <w:szCs w:val="24"/>
        </w:rPr>
        <w:t>Educational leadership and policy implementation: Bridging theory and practice</w:t>
      </w:r>
      <w:r w:rsidRPr="00E83CED">
        <w:rPr>
          <w:rFonts w:ascii="Times New Roman" w:hAnsi="Times New Roman" w:cs="Times New Roman"/>
          <w:color w:val="000000" w:themeColor="text1"/>
          <w:sz w:val="24"/>
          <w:szCs w:val="24"/>
        </w:rPr>
        <w:t>. New York, NY: Routledge.</w:t>
      </w:r>
    </w:p>
    <w:p w14:paraId="68A4724A" w14:textId="5A93E49F" w:rsidR="00FD4E7B" w:rsidRPr="00E83CED" w:rsidRDefault="00CD506F" w:rsidP="00054A43">
      <w:pPr>
        <w:spacing w:line="240" w:lineRule="auto"/>
        <w:ind w:left="720" w:hanging="720"/>
        <w:jc w:val="both"/>
      </w:pPr>
      <w:r w:rsidRPr="00E83CED">
        <w:rPr>
          <w:rFonts w:ascii="Times New Roman" w:hAnsi="Times New Roman" w:cs="Times New Roman"/>
          <w:sz w:val="24"/>
          <w:szCs w:val="24"/>
        </w:rPr>
        <w:t>Stein, M. K., Engle, R. A., Smith, M. S., &amp; Hughes, E. K. (2008). Orchestrating productive mathematical discussions: Five practices for helping teachers move beyond show and tell. </w:t>
      </w:r>
      <w:r w:rsidRPr="00E83CED">
        <w:rPr>
          <w:rFonts w:ascii="Times New Roman" w:hAnsi="Times New Roman" w:cs="Times New Roman"/>
          <w:i/>
          <w:iCs/>
          <w:sz w:val="24"/>
          <w:szCs w:val="24"/>
        </w:rPr>
        <w:t>Mathematical thinking and learning</w:t>
      </w:r>
      <w:r w:rsidRPr="00E83CED">
        <w:rPr>
          <w:rFonts w:ascii="Times New Roman" w:hAnsi="Times New Roman" w:cs="Times New Roman"/>
          <w:sz w:val="24"/>
          <w:szCs w:val="24"/>
        </w:rPr>
        <w:t>, </w:t>
      </w:r>
      <w:r w:rsidRPr="00E83CED">
        <w:rPr>
          <w:rFonts w:ascii="Times New Roman" w:hAnsi="Times New Roman" w:cs="Times New Roman"/>
          <w:i/>
          <w:iCs/>
          <w:sz w:val="24"/>
          <w:szCs w:val="24"/>
        </w:rPr>
        <w:t>10</w:t>
      </w:r>
      <w:r w:rsidRPr="00E83CED">
        <w:rPr>
          <w:rFonts w:ascii="Times New Roman" w:hAnsi="Times New Roman" w:cs="Times New Roman"/>
          <w:sz w:val="24"/>
          <w:szCs w:val="24"/>
        </w:rPr>
        <w:t xml:space="preserve">(4), 313-340. </w:t>
      </w:r>
      <w:hyperlink r:id="rId55" w:history="1">
        <w:r w:rsidR="00FD4E7B" w:rsidRPr="00E83CED">
          <w:rPr>
            <w:rStyle w:val="Hyperlink"/>
            <w:rFonts w:ascii="Times New Roman" w:hAnsi="Times New Roman" w:cs="Times New Roman"/>
            <w:sz w:val="24"/>
            <w:szCs w:val="24"/>
          </w:rPr>
          <w:t>https://doi.org/10.1080/10986060802229675</w:t>
        </w:r>
      </w:hyperlink>
    </w:p>
    <w:p w14:paraId="56FC0BE1" w14:textId="7A74A57A" w:rsidR="00D6391F" w:rsidRPr="00E83CED" w:rsidRDefault="00D6391F" w:rsidP="00054A43">
      <w:pPr>
        <w:spacing w:line="240" w:lineRule="auto"/>
        <w:ind w:left="720" w:hanging="720"/>
        <w:jc w:val="both"/>
      </w:pPr>
      <w:r w:rsidRPr="00E83CED">
        <w:rPr>
          <w:rFonts w:ascii="Times New Roman" w:hAnsi="Times New Roman" w:cs="Times New Roman"/>
          <w:sz w:val="24"/>
          <w:szCs w:val="24"/>
        </w:rPr>
        <w:t>Takyi, B., Yalley, C. E., Owusu, F., &amp; Fynn, P. A. (2025). Challenges towards the implementation of the standards-based curriculum in Ghana: A systematic review. </w:t>
      </w:r>
      <w:r w:rsidRPr="00E83CED">
        <w:rPr>
          <w:rFonts w:ascii="Times New Roman" w:hAnsi="Times New Roman" w:cs="Times New Roman"/>
          <w:i/>
          <w:iCs/>
          <w:sz w:val="24"/>
          <w:szCs w:val="24"/>
        </w:rPr>
        <w:t>International Journal of Instruction</w:t>
      </w:r>
      <w:r w:rsidRPr="00E83CED">
        <w:rPr>
          <w:rFonts w:ascii="Times New Roman" w:hAnsi="Times New Roman" w:cs="Times New Roman"/>
          <w:sz w:val="24"/>
          <w:szCs w:val="24"/>
        </w:rPr>
        <w:t>, </w:t>
      </w:r>
      <w:r w:rsidRPr="00E83CED">
        <w:rPr>
          <w:rFonts w:ascii="Times New Roman" w:hAnsi="Times New Roman" w:cs="Times New Roman"/>
          <w:i/>
          <w:iCs/>
          <w:sz w:val="24"/>
          <w:szCs w:val="24"/>
        </w:rPr>
        <w:t>18</w:t>
      </w:r>
      <w:r w:rsidRPr="00E83CED">
        <w:rPr>
          <w:rFonts w:ascii="Times New Roman" w:hAnsi="Times New Roman" w:cs="Times New Roman"/>
          <w:sz w:val="24"/>
          <w:szCs w:val="24"/>
        </w:rPr>
        <w:t xml:space="preserve">(3), 577-594. </w:t>
      </w:r>
      <w:hyperlink r:id="rId56" w:history="1">
        <w:r w:rsidRPr="00E83CED">
          <w:rPr>
            <w:rStyle w:val="Hyperlink"/>
            <w:rFonts w:ascii="Times New Roman" w:hAnsi="Times New Roman" w:cs="Times New Roman"/>
            <w:sz w:val="24"/>
            <w:szCs w:val="24"/>
          </w:rPr>
          <w:t>https://doi.org/10.29333/iji.2025.18330a</w:t>
        </w:r>
      </w:hyperlink>
    </w:p>
    <w:p w14:paraId="66CB4778" w14:textId="4BB80B34" w:rsidR="00CA0924" w:rsidRPr="00E83CED" w:rsidRDefault="00CA0924"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Tang, W. C. (2025). Innovative Mathematics Pedagogy: Evidence-Based Strategies for Enhancing Student Learning. </w:t>
      </w:r>
      <w:r w:rsidRPr="00E83CED">
        <w:rPr>
          <w:rFonts w:ascii="Times New Roman" w:hAnsi="Times New Roman" w:cs="Times New Roman"/>
          <w:i/>
          <w:iCs/>
          <w:sz w:val="24"/>
          <w:szCs w:val="24"/>
        </w:rPr>
        <w:t>Journal of Integrative Education Studies</w:t>
      </w:r>
      <w:r w:rsidRPr="00E83CED">
        <w:rPr>
          <w:rFonts w:ascii="Times New Roman" w:hAnsi="Times New Roman" w:cs="Times New Roman"/>
          <w:sz w:val="24"/>
          <w:szCs w:val="24"/>
        </w:rPr>
        <w:t>, </w:t>
      </w:r>
      <w:r w:rsidRPr="00E83CED">
        <w:rPr>
          <w:rFonts w:ascii="Times New Roman" w:hAnsi="Times New Roman" w:cs="Times New Roman"/>
          <w:i/>
          <w:iCs/>
          <w:sz w:val="24"/>
          <w:szCs w:val="24"/>
        </w:rPr>
        <w:t>1</w:t>
      </w:r>
      <w:r w:rsidRPr="00E83CED">
        <w:rPr>
          <w:rFonts w:ascii="Times New Roman" w:hAnsi="Times New Roman" w:cs="Times New Roman"/>
          <w:sz w:val="24"/>
          <w:szCs w:val="24"/>
        </w:rPr>
        <w:t xml:space="preserve">(1), 30-35. </w:t>
      </w:r>
      <w:hyperlink r:id="rId57" w:history="1">
        <w:r w:rsidRPr="00E83CED">
          <w:rPr>
            <w:rStyle w:val="Hyperlink"/>
            <w:rFonts w:ascii="Times New Roman" w:hAnsi="Times New Roman" w:cs="Times New Roman"/>
            <w:sz w:val="24"/>
            <w:szCs w:val="24"/>
          </w:rPr>
          <w:t>https://doi.org/10.64229/2q2ck886</w:t>
        </w:r>
      </w:hyperlink>
    </w:p>
    <w:p w14:paraId="228D5816" w14:textId="1559218C" w:rsidR="00F74716" w:rsidRPr="00E83CED" w:rsidRDefault="00F74716"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Tschannen-Moran, M., Hoy, A. W., &amp; Hoy, W. K. (1998). Teacher efficacy: Its meaning and measure. </w:t>
      </w:r>
      <w:r w:rsidRPr="00E83CED">
        <w:rPr>
          <w:rFonts w:ascii="Times New Roman" w:hAnsi="Times New Roman" w:cs="Times New Roman"/>
          <w:i/>
          <w:iCs/>
          <w:sz w:val="24"/>
          <w:szCs w:val="24"/>
        </w:rPr>
        <w:t>Review of educational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68</w:t>
      </w:r>
      <w:r w:rsidRPr="00E83CED">
        <w:rPr>
          <w:rFonts w:ascii="Times New Roman" w:hAnsi="Times New Roman" w:cs="Times New Roman"/>
          <w:sz w:val="24"/>
          <w:szCs w:val="24"/>
        </w:rPr>
        <w:t xml:space="preserve">(2), 202-248. </w:t>
      </w:r>
      <w:hyperlink r:id="rId58" w:history="1">
        <w:r w:rsidRPr="00E83CED">
          <w:rPr>
            <w:rStyle w:val="Hyperlink"/>
            <w:rFonts w:ascii="Times New Roman" w:hAnsi="Times New Roman" w:cs="Times New Roman"/>
            <w:sz w:val="24"/>
            <w:szCs w:val="24"/>
          </w:rPr>
          <w:t>https://doi.org/10.3102/00346543068002202</w:t>
        </w:r>
      </w:hyperlink>
    </w:p>
    <w:p w14:paraId="5ED18D91" w14:textId="6BD28023" w:rsidR="00F74716" w:rsidRPr="00E83CED" w:rsidRDefault="00F74716" w:rsidP="00054A43">
      <w:pPr>
        <w:spacing w:line="240" w:lineRule="auto"/>
        <w:ind w:left="720" w:hanging="720"/>
        <w:jc w:val="both"/>
        <w:rPr>
          <w:rFonts w:ascii="Times New Roman" w:hAnsi="Times New Roman" w:cs="Times New Roman"/>
          <w:color w:val="4472C4" w:themeColor="accent1"/>
          <w:sz w:val="24"/>
          <w:szCs w:val="24"/>
        </w:rPr>
      </w:pPr>
      <w:r w:rsidRPr="00E83CED">
        <w:rPr>
          <w:rFonts w:ascii="Times New Roman" w:hAnsi="Times New Roman" w:cs="Times New Roman"/>
          <w:sz w:val="24"/>
          <w:szCs w:val="24"/>
        </w:rPr>
        <w:t xml:space="preserve">Tschannen-Moran, M., &amp; Hoy, A. W. (2001). Teacher efficacy: Capturing an elusive construct. </w:t>
      </w:r>
      <w:r w:rsidRPr="00E83CED">
        <w:rPr>
          <w:rFonts w:ascii="Times New Roman" w:hAnsi="Times New Roman" w:cs="Times New Roman"/>
          <w:i/>
          <w:iCs/>
          <w:sz w:val="24"/>
          <w:szCs w:val="24"/>
        </w:rPr>
        <w:t>Teaching and Teacher Education</w:t>
      </w:r>
      <w:r w:rsidRPr="00E83CED">
        <w:rPr>
          <w:rFonts w:ascii="Times New Roman" w:hAnsi="Times New Roman" w:cs="Times New Roman"/>
          <w:sz w:val="24"/>
          <w:szCs w:val="24"/>
        </w:rPr>
        <w:t>, 17(7), 783–805.</w:t>
      </w:r>
      <w:r w:rsidRPr="00E83CED">
        <w:rPr>
          <w:rFonts w:ascii="Times New Roman" w:hAnsi="Times New Roman" w:cs="Times New Roman"/>
          <w:color w:val="4472C4" w:themeColor="accent1"/>
          <w:sz w:val="24"/>
          <w:szCs w:val="24"/>
        </w:rPr>
        <w:t xml:space="preserve"> </w:t>
      </w:r>
      <w:hyperlink r:id="rId59" w:history="1">
        <w:r w:rsidRPr="00E83CED">
          <w:rPr>
            <w:rStyle w:val="Hyperlink"/>
            <w:rFonts w:ascii="Times New Roman" w:hAnsi="Times New Roman" w:cs="Times New Roman"/>
            <w:sz w:val="24"/>
            <w:szCs w:val="24"/>
          </w:rPr>
          <w:t>https://doi.org/10.1016/S0742-051X(01)00036-1</w:t>
        </w:r>
      </w:hyperlink>
    </w:p>
    <w:p w14:paraId="7C62A04A" w14:textId="262460C6" w:rsidR="00777385" w:rsidRPr="00E83CED" w:rsidRDefault="00F70491"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 xml:space="preserve">United Nations Educational, Scientific and Cultural </w:t>
      </w:r>
      <w:r w:rsidR="00054A43" w:rsidRPr="00E83CED">
        <w:rPr>
          <w:rFonts w:ascii="Times New Roman" w:hAnsi="Times New Roman" w:cs="Times New Roman"/>
          <w:sz w:val="24"/>
          <w:szCs w:val="24"/>
        </w:rPr>
        <w:t>Organisation</w:t>
      </w:r>
      <w:r w:rsidRPr="00E83CED">
        <w:rPr>
          <w:rFonts w:ascii="Times New Roman" w:hAnsi="Times New Roman" w:cs="Times New Roman"/>
          <w:sz w:val="24"/>
          <w:szCs w:val="24"/>
        </w:rPr>
        <w:t xml:space="preserve"> (UNESCO). (2021). </w:t>
      </w:r>
      <w:r w:rsidRPr="00E83CED">
        <w:rPr>
          <w:rFonts w:ascii="Times New Roman" w:hAnsi="Times New Roman" w:cs="Times New Roman"/>
          <w:i/>
          <w:iCs/>
          <w:sz w:val="24"/>
          <w:szCs w:val="24"/>
        </w:rPr>
        <w:t>Global teacher shortage report</w:t>
      </w:r>
      <w:r w:rsidRPr="00E83CED">
        <w:rPr>
          <w:rFonts w:ascii="Times New Roman" w:hAnsi="Times New Roman" w:cs="Times New Roman"/>
          <w:sz w:val="24"/>
          <w:szCs w:val="24"/>
        </w:rPr>
        <w:t xml:space="preserve">. Paris: UNESCO. </w:t>
      </w:r>
      <w:hyperlink r:id="rId60" w:history="1">
        <w:r w:rsidR="00777385" w:rsidRPr="00E83CED">
          <w:rPr>
            <w:rStyle w:val="Hyperlink"/>
            <w:rFonts w:ascii="Times New Roman" w:hAnsi="Times New Roman" w:cs="Times New Roman"/>
            <w:sz w:val="24"/>
            <w:szCs w:val="24"/>
          </w:rPr>
          <w:t>https://doi.org/10.4324/9781003179900</w:t>
        </w:r>
      </w:hyperlink>
    </w:p>
    <w:p w14:paraId="45326417" w14:textId="3E7D417B" w:rsidR="00777385" w:rsidRPr="00E83CED" w:rsidRDefault="005D1568" w:rsidP="00054A43">
      <w:pPr>
        <w:spacing w:line="240" w:lineRule="auto"/>
        <w:ind w:left="720" w:hanging="720"/>
        <w:jc w:val="both"/>
      </w:pPr>
      <w:r w:rsidRPr="00E83CED">
        <w:rPr>
          <w:rFonts w:ascii="Times New Roman" w:hAnsi="Times New Roman" w:cs="Times New Roman"/>
          <w:sz w:val="24"/>
          <w:szCs w:val="24"/>
        </w:rPr>
        <w:t xml:space="preserve">United Nations Educational, Scientific and Cultural </w:t>
      </w:r>
      <w:r w:rsidR="00054A43" w:rsidRPr="00E83CED">
        <w:rPr>
          <w:rFonts w:ascii="Times New Roman" w:hAnsi="Times New Roman" w:cs="Times New Roman"/>
          <w:sz w:val="24"/>
          <w:szCs w:val="24"/>
        </w:rPr>
        <w:t>Organisation</w:t>
      </w:r>
      <w:r w:rsidRPr="00E83CED">
        <w:rPr>
          <w:rFonts w:ascii="Times New Roman" w:hAnsi="Times New Roman" w:cs="Times New Roman"/>
          <w:sz w:val="24"/>
          <w:szCs w:val="24"/>
        </w:rPr>
        <w:t xml:space="preserve"> (UNESCO). (2017). Education for Sustainable Development Goals: Learning objectives.</w:t>
      </w:r>
      <w:r w:rsidR="00F70491" w:rsidRPr="00E83CED">
        <w:rPr>
          <w:rFonts w:ascii="Times New Roman" w:hAnsi="Times New Roman" w:cs="Times New Roman"/>
          <w:sz w:val="24"/>
          <w:szCs w:val="24"/>
        </w:rPr>
        <w:t xml:space="preserve"> </w:t>
      </w:r>
      <w:hyperlink r:id="rId61" w:history="1">
        <w:r w:rsidR="00F70491" w:rsidRPr="00E83CED">
          <w:rPr>
            <w:rStyle w:val="Hyperlink"/>
            <w:rFonts w:ascii="Times New Roman" w:hAnsi="Times New Roman" w:cs="Times New Roman"/>
            <w:sz w:val="24"/>
            <w:szCs w:val="24"/>
          </w:rPr>
          <w:t>http://unesdoc.unesco.org/images/0024/002474/247444e.pdf</w:t>
        </w:r>
      </w:hyperlink>
    </w:p>
    <w:p w14:paraId="6DB890CF" w14:textId="3ECE5F68" w:rsidR="00777385" w:rsidRDefault="00F70491" w:rsidP="00054A43">
      <w:pPr>
        <w:spacing w:line="240" w:lineRule="auto"/>
        <w:ind w:left="720" w:hanging="720"/>
        <w:jc w:val="both"/>
      </w:pPr>
      <w:r w:rsidRPr="00E83CED">
        <w:rPr>
          <w:rFonts w:ascii="Times New Roman" w:hAnsi="Times New Roman" w:cs="Times New Roman"/>
          <w:sz w:val="24"/>
          <w:szCs w:val="24"/>
        </w:rPr>
        <w:t xml:space="preserve">United Nations Educational, Scientific and Cultural </w:t>
      </w:r>
      <w:r w:rsidR="00054A43" w:rsidRPr="00E83CED">
        <w:rPr>
          <w:rFonts w:ascii="Times New Roman" w:hAnsi="Times New Roman" w:cs="Times New Roman"/>
          <w:sz w:val="24"/>
          <w:szCs w:val="24"/>
        </w:rPr>
        <w:t>Organisation</w:t>
      </w:r>
      <w:r w:rsidRPr="00E83CED">
        <w:rPr>
          <w:rFonts w:ascii="Times New Roman" w:hAnsi="Times New Roman" w:cs="Times New Roman"/>
          <w:sz w:val="24"/>
          <w:szCs w:val="24"/>
        </w:rPr>
        <w:t xml:space="preserve"> (UNESCO). </w:t>
      </w:r>
      <w:r w:rsidR="005263AD" w:rsidRPr="00E83CED">
        <w:rPr>
          <w:rFonts w:ascii="Times New Roman" w:hAnsi="Times New Roman" w:cs="Times New Roman"/>
          <w:sz w:val="24"/>
          <w:szCs w:val="24"/>
        </w:rPr>
        <w:t xml:space="preserve">(2015). </w:t>
      </w:r>
      <w:r w:rsidR="005263AD" w:rsidRPr="00E83CED">
        <w:rPr>
          <w:rFonts w:ascii="Times New Roman" w:hAnsi="Times New Roman" w:cs="Times New Roman"/>
          <w:i/>
          <w:iCs/>
          <w:sz w:val="24"/>
          <w:szCs w:val="24"/>
        </w:rPr>
        <w:t>Transforming our world: The 2030 Agenda for Sustainable Development</w:t>
      </w:r>
      <w:r w:rsidR="005263AD" w:rsidRPr="00E83CED">
        <w:rPr>
          <w:rFonts w:ascii="Times New Roman" w:hAnsi="Times New Roman" w:cs="Times New Roman"/>
          <w:sz w:val="24"/>
          <w:szCs w:val="24"/>
        </w:rPr>
        <w:t>.</w:t>
      </w:r>
      <w:r w:rsidR="00777385" w:rsidRPr="00E83CED">
        <w:rPr>
          <w:rFonts w:ascii="Times New Roman" w:hAnsi="Times New Roman" w:cs="Times New Roman"/>
          <w:sz w:val="24"/>
          <w:szCs w:val="24"/>
        </w:rPr>
        <w:t xml:space="preserve"> New York, NY: United Nations. </w:t>
      </w:r>
      <w:hyperlink r:id="rId62" w:history="1">
        <w:r w:rsidR="00777385" w:rsidRPr="00E83CED">
          <w:rPr>
            <w:rStyle w:val="Hyperlink"/>
            <w:rFonts w:ascii="Times New Roman" w:hAnsi="Times New Roman" w:cs="Times New Roman"/>
            <w:sz w:val="24"/>
            <w:szCs w:val="24"/>
          </w:rPr>
          <w:t>https://doi.org/10.1007/s13398-014-0173-7.2</w:t>
        </w:r>
      </w:hyperlink>
    </w:p>
    <w:p w14:paraId="3E5CC674" w14:textId="21F2487A" w:rsidR="00460AF6" w:rsidRPr="00460AF6" w:rsidRDefault="00460AF6" w:rsidP="00460AF6">
      <w:pPr>
        <w:spacing w:line="240" w:lineRule="auto"/>
        <w:ind w:left="720" w:hanging="720"/>
        <w:jc w:val="both"/>
      </w:pPr>
      <w:r w:rsidRPr="00E83CED">
        <w:rPr>
          <w:rFonts w:ascii="Times New Roman" w:hAnsi="Times New Roman" w:cs="Times New Roman"/>
          <w:sz w:val="24"/>
          <w:szCs w:val="24"/>
        </w:rPr>
        <w:t xml:space="preserve">Usher, E. L., &amp; Pajares, F. (2008). Sources of self-efficacy in school: Critical review of the literature and future directions. </w:t>
      </w:r>
      <w:r w:rsidRPr="00E83CED">
        <w:rPr>
          <w:rFonts w:ascii="Times New Roman" w:hAnsi="Times New Roman" w:cs="Times New Roman"/>
          <w:i/>
          <w:iCs/>
          <w:sz w:val="24"/>
          <w:szCs w:val="24"/>
        </w:rPr>
        <w:t>Review of Educational Research</w:t>
      </w:r>
      <w:r w:rsidRPr="00E83CED">
        <w:rPr>
          <w:rFonts w:ascii="Times New Roman" w:hAnsi="Times New Roman" w:cs="Times New Roman"/>
          <w:sz w:val="24"/>
          <w:szCs w:val="24"/>
        </w:rPr>
        <w:t xml:space="preserve">, 78(4), 751–796. </w:t>
      </w:r>
      <w:hyperlink r:id="rId63" w:history="1">
        <w:r w:rsidRPr="00E83CED">
          <w:rPr>
            <w:rStyle w:val="Hyperlink"/>
            <w:rFonts w:ascii="Times New Roman" w:hAnsi="Times New Roman" w:cs="Times New Roman"/>
            <w:sz w:val="24"/>
            <w:szCs w:val="24"/>
          </w:rPr>
          <w:t>https://doi.org/10.3102/0034654308321456</w:t>
        </w:r>
      </w:hyperlink>
    </w:p>
    <w:p w14:paraId="5C8D24D4" w14:textId="4A66C53B" w:rsidR="00F70491" w:rsidRPr="00E83CED" w:rsidRDefault="00E90495"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Vygotsky, L. S. (1978). </w:t>
      </w:r>
      <w:r w:rsidRPr="00E83CED">
        <w:rPr>
          <w:rFonts w:ascii="Times New Roman" w:hAnsi="Times New Roman" w:cs="Times New Roman"/>
          <w:i/>
          <w:iCs/>
          <w:sz w:val="24"/>
          <w:szCs w:val="24"/>
        </w:rPr>
        <w:t>Mind in society: The development of higher psychological processes</w:t>
      </w:r>
      <w:r w:rsidRPr="00E83CED">
        <w:rPr>
          <w:rFonts w:ascii="Times New Roman" w:hAnsi="Times New Roman" w:cs="Times New Roman"/>
          <w:sz w:val="24"/>
          <w:szCs w:val="24"/>
        </w:rPr>
        <w:t xml:space="preserve"> (Vol. 86). Harvard </w:t>
      </w:r>
      <w:r w:rsidR="00560786">
        <w:rPr>
          <w:rFonts w:ascii="Times New Roman" w:hAnsi="Times New Roman" w:cs="Times New Roman"/>
          <w:sz w:val="24"/>
          <w:szCs w:val="24"/>
        </w:rPr>
        <w:t>University Press</w:t>
      </w:r>
      <w:r w:rsidRPr="00E83CED">
        <w:rPr>
          <w:rFonts w:ascii="Times New Roman" w:hAnsi="Times New Roman" w:cs="Times New Roman"/>
          <w:sz w:val="24"/>
          <w:szCs w:val="24"/>
        </w:rPr>
        <w:t xml:space="preserve">.  </w:t>
      </w:r>
      <w:hyperlink r:id="rId64" w:history="1">
        <w:r w:rsidRPr="00E83CED">
          <w:rPr>
            <w:rStyle w:val="Hyperlink"/>
            <w:rFonts w:ascii="Times New Roman" w:hAnsi="Times New Roman" w:cs="Times New Roman"/>
            <w:sz w:val="24"/>
            <w:szCs w:val="24"/>
          </w:rPr>
          <w:t>https://home.fau.edu/musgrove/web/vygotsky1978.pdf</w:t>
        </w:r>
      </w:hyperlink>
    </w:p>
    <w:p w14:paraId="1B590FFE" w14:textId="6F5BC82C" w:rsidR="00F70491" w:rsidRPr="00E83CED" w:rsidRDefault="0017182D" w:rsidP="00054A43">
      <w:pPr>
        <w:spacing w:line="240" w:lineRule="auto"/>
        <w:ind w:left="720" w:hanging="720"/>
        <w:jc w:val="both"/>
      </w:pPr>
      <w:r w:rsidRPr="00E83CED">
        <w:rPr>
          <w:rFonts w:ascii="Times New Roman" w:hAnsi="Times New Roman" w:cs="Times New Roman"/>
          <w:sz w:val="24"/>
          <w:szCs w:val="24"/>
        </w:rPr>
        <w:t xml:space="preserve">WAEC. (School set 2025). West African Senior School Certificate Examination (WASSCE). </w:t>
      </w:r>
      <w:r w:rsidRPr="00E83CED">
        <w:rPr>
          <w:rFonts w:ascii="Times New Roman" w:hAnsi="Times New Roman" w:cs="Times New Roman"/>
          <w:i/>
          <w:sz w:val="24"/>
          <w:szCs w:val="24"/>
        </w:rPr>
        <w:t>Chief Examiners' Report, Core Mathematics</w:t>
      </w:r>
      <w:r w:rsidR="001A5357" w:rsidRPr="00E83CED">
        <w:rPr>
          <w:rFonts w:ascii="Times New Roman" w:hAnsi="Times New Roman" w:cs="Times New Roman"/>
          <w:sz w:val="24"/>
          <w:szCs w:val="24"/>
        </w:rPr>
        <w:t xml:space="preserve">.   </w:t>
      </w:r>
      <w:hyperlink r:id="rId65" w:history="1">
        <w:r w:rsidR="00F70491" w:rsidRPr="00E83CED">
          <w:rPr>
            <w:rStyle w:val="Hyperlink"/>
            <w:rFonts w:ascii="Times New Roman" w:hAnsi="Times New Roman" w:cs="Times New Roman"/>
            <w:sz w:val="24"/>
            <w:szCs w:val="24"/>
          </w:rPr>
          <w:t>https://share.google/MRbYbpRbfYRfsQSfW</w:t>
        </w:r>
      </w:hyperlink>
    </w:p>
    <w:p w14:paraId="29669618" w14:textId="083A9C2B" w:rsidR="00B320A6" w:rsidRPr="00E83CED" w:rsidRDefault="00B320A6" w:rsidP="00054A43">
      <w:pPr>
        <w:spacing w:line="240" w:lineRule="auto"/>
        <w:ind w:left="720" w:hanging="720"/>
        <w:jc w:val="both"/>
        <w:rPr>
          <w:rFonts w:ascii="Times New Roman" w:hAnsi="Times New Roman" w:cs="Times New Roman"/>
          <w:color w:val="4472C4" w:themeColor="accent1"/>
          <w:sz w:val="24"/>
          <w:szCs w:val="24"/>
        </w:rPr>
      </w:pPr>
      <w:r w:rsidRPr="00E83CED">
        <w:rPr>
          <w:rFonts w:ascii="Times New Roman" w:hAnsi="Times New Roman" w:cs="Times New Roman"/>
          <w:sz w:val="24"/>
          <w:szCs w:val="24"/>
        </w:rPr>
        <w:lastRenderedPageBreak/>
        <w:t>Wals, A. E. (2017). Sustainability by default: Co-creating care and relationality through early childhood education. </w:t>
      </w:r>
      <w:r w:rsidRPr="00E83CED">
        <w:rPr>
          <w:rFonts w:ascii="Times New Roman" w:hAnsi="Times New Roman" w:cs="Times New Roman"/>
          <w:i/>
          <w:iCs/>
          <w:sz w:val="24"/>
          <w:szCs w:val="24"/>
        </w:rPr>
        <w:t>International Journal of Early Childhood</w:t>
      </w:r>
      <w:r w:rsidRPr="00E83CED">
        <w:rPr>
          <w:rFonts w:ascii="Times New Roman" w:hAnsi="Times New Roman" w:cs="Times New Roman"/>
          <w:sz w:val="24"/>
          <w:szCs w:val="24"/>
        </w:rPr>
        <w:t>, </w:t>
      </w:r>
      <w:r w:rsidRPr="00E83CED">
        <w:rPr>
          <w:rFonts w:ascii="Times New Roman" w:hAnsi="Times New Roman" w:cs="Times New Roman"/>
          <w:i/>
          <w:iCs/>
          <w:sz w:val="24"/>
          <w:szCs w:val="24"/>
        </w:rPr>
        <w:t>49</w:t>
      </w:r>
      <w:r w:rsidRPr="00E83CED">
        <w:rPr>
          <w:rFonts w:ascii="Times New Roman" w:hAnsi="Times New Roman" w:cs="Times New Roman"/>
          <w:sz w:val="24"/>
          <w:szCs w:val="24"/>
        </w:rPr>
        <w:t>(2), 155-164</w:t>
      </w:r>
      <w:r w:rsidRPr="00E83CED">
        <w:rPr>
          <w:rFonts w:ascii="Times New Roman" w:hAnsi="Times New Roman" w:cs="Times New Roman"/>
          <w:color w:val="4472C4" w:themeColor="accent1"/>
          <w:sz w:val="24"/>
          <w:szCs w:val="24"/>
        </w:rPr>
        <w:t xml:space="preserve">. </w:t>
      </w:r>
      <w:hyperlink r:id="rId66" w:history="1">
        <w:r w:rsidRPr="00E83CED">
          <w:rPr>
            <w:rStyle w:val="Hyperlink"/>
            <w:rFonts w:ascii="Times New Roman" w:hAnsi="Times New Roman" w:cs="Times New Roman"/>
            <w:sz w:val="24"/>
            <w:szCs w:val="24"/>
          </w:rPr>
          <w:t>https://doi.org/10.1007/s13158-017-0193-5</w:t>
        </w:r>
      </w:hyperlink>
    </w:p>
    <w:p w14:paraId="43EC77A7" w14:textId="69FB8579" w:rsidR="00A67A15" w:rsidRPr="00E83CED" w:rsidRDefault="00D87D0C" w:rsidP="00054A43">
      <w:pPr>
        <w:spacing w:line="240" w:lineRule="auto"/>
        <w:ind w:left="720" w:hanging="720"/>
        <w:jc w:val="both"/>
        <w:rPr>
          <w:rFonts w:ascii="Times New Roman" w:hAnsi="Times New Roman" w:cs="Times New Roman"/>
          <w:sz w:val="24"/>
          <w:szCs w:val="24"/>
        </w:rPr>
      </w:pPr>
      <w:r w:rsidRPr="00E83CED">
        <w:rPr>
          <w:rFonts w:ascii="Times New Roman" w:hAnsi="Times New Roman" w:cs="Times New Roman"/>
          <w:sz w:val="24"/>
          <w:szCs w:val="24"/>
        </w:rPr>
        <w:t>Zee, M., &amp; Koomen, H. M. (2016). Teacher self-efficacy and its effects on classroom processes, student academic adjustment, and teacher well-being: A synthesis of 40 years of research. </w:t>
      </w:r>
      <w:r w:rsidRPr="00E83CED">
        <w:rPr>
          <w:rFonts w:ascii="Times New Roman" w:hAnsi="Times New Roman" w:cs="Times New Roman"/>
          <w:i/>
          <w:iCs/>
          <w:sz w:val="24"/>
          <w:szCs w:val="24"/>
        </w:rPr>
        <w:t>Review of Educational Research</w:t>
      </w:r>
      <w:r w:rsidRPr="00E83CED">
        <w:rPr>
          <w:rFonts w:ascii="Times New Roman" w:hAnsi="Times New Roman" w:cs="Times New Roman"/>
          <w:sz w:val="24"/>
          <w:szCs w:val="24"/>
        </w:rPr>
        <w:t>, </w:t>
      </w:r>
      <w:r w:rsidRPr="00E83CED">
        <w:rPr>
          <w:rFonts w:ascii="Times New Roman" w:hAnsi="Times New Roman" w:cs="Times New Roman"/>
          <w:i/>
          <w:iCs/>
          <w:sz w:val="24"/>
          <w:szCs w:val="24"/>
        </w:rPr>
        <w:t>86</w:t>
      </w:r>
      <w:r w:rsidRPr="00E83CED">
        <w:rPr>
          <w:rFonts w:ascii="Times New Roman" w:hAnsi="Times New Roman" w:cs="Times New Roman"/>
          <w:sz w:val="24"/>
          <w:szCs w:val="24"/>
        </w:rPr>
        <w:t xml:space="preserve">(4), 981-1015. </w:t>
      </w:r>
      <w:hyperlink r:id="rId67" w:history="1">
        <w:r w:rsidR="00A67A15" w:rsidRPr="00E83CED">
          <w:rPr>
            <w:rStyle w:val="Hyperlink"/>
            <w:rFonts w:ascii="Times New Roman" w:hAnsi="Times New Roman" w:cs="Times New Roman"/>
            <w:sz w:val="24"/>
            <w:szCs w:val="24"/>
          </w:rPr>
          <w:t>https://doi.org/10.3102/0034654315626801</w:t>
        </w:r>
      </w:hyperlink>
    </w:p>
    <w:p w14:paraId="4282AD27" w14:textId="77777777" w:rsidR="005263AD" w:rsidRPr="00BC65B1" w:rsidRDefault="005263AD" w:rsidP="00054A43">
      <w:pPr>
        <w:spacing w:line="240" w:lineRule="auto"/>
        <w:jc w:val="both"/>
        <w:rPr>
          <w:rFonts w:ascii="Times New Roman" w:hAnsi="Times New Roman" w:cs="Times New Roman"/>
          <w:sz w:val="24"/>
          <w:szCs w:val="24"/>
          <w:lang w:val="en-GH"/>
        </w:rPr>
      </w:pPr>
    </w:p>
    <w:sectPr w:rsidR="005263AD" w:rsidRPr="00BC65B1">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2301" w14:textId="77777777" w:rsidR="000806D3" w:rsidRPr="00E83CED" w:rsidRDefault="000806D3" w:rsidP="00E83DA8">
      <w:pPr>
        <w:spacing w:after="0" w:line="240" w:lineRule="auto"/>
      </w:pPr>
      <w:r w:rsidRPr="00E83CED">
        <w:separator/>
      </w:r>
    </w:p>
  </w:endnote>
  <w:endnote w:type="continuationSeparator" w:id="0">
    <w:p w14:paraId="638ACCE6" w14:textId="77777777" w:rsidR="000806D3" w:rsidRPr="00E83CED" w:rsidRDefault="000806D3" w:rsidP="00E83DA8">
      <w:pPr>
        <w:spacing w:after="0" w:line="240" w:lineRule="auto"/>
      </w:pPr>
      <w:r w:rsidRPr="00E83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70756"/>
      <w:docPartObj>
        <w:docPartGallery w:val="Page Numbers (Bottom of Page)"/>
        <w:docPartUnique/>
      </w:docPartObj>
    </w:sdtPr>
    <w:sdtContent>
      <w:p w14:paraId="42B4D8C2" w14:textId="24580EE6" w:rsidR="00E83DA8" w:rsidRPr="00E83CED" w:rsidRDefault="00E83DA8">
        <w:pPr>
          <w:pStyle w:val="Footer"/>
          <w:jc w:val="center"/>
        </w:pPr>
        <w:r w:rsidRPr="00E83CED">
          <w:fldChar w:fldCharType="begin"/>
        </w:r>
        <w:r w:rsidRPr="00E83CED">
          <w:instrText xml:space="preserve"> PAGE   \* MERGEFORMAT </w:instrText>
        </w:r>
        <w:r w:rsidRPr="00E83CED">
          <w:fldChar w:fldCharType="separate"/>
        </w:r>
        <w:r w:rsidRPr="00E83CED">
          <w:t>2</w:t>
        </w:r>
        <w:r w:rsidRPr="00E83CED">
          <w:fldChar w:fldCharType="end"/>
        </w:r>
      </w:p>
    </w:sdtContent>
  </w:sdt>
  <w:p w14:paraId="7684FC2F" w14:textId="77777777" w:rsidR="00E83DA8" w:rsidRPr="00E83CED" w:rsidRDefault="00E8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CD50" w14:textId="77777777" w:rsidR="000806D3" w:rsidRPr="00E83CED" w:rsidRDefault="000806D3" w:rsidP="00E83DA8">
      <w:pPr>
        <w:spacing w:after="0" w:line="240" w:lineRule="auto"/>
      </w:pPr>
      <w:r w:rsidRPr="00E83CED">
        <w:separator/>
      </w:r>
    </w:p>
  </w:footnote>
  <w:footnote w:type="continuationSeparator" w:id="0">
    <w:p w14:paraId="650BDAFA" w14:textId="77777777" w:rsidR="000806D3" w:rsidRPr="00E83CED" w:rsidRDefault="000806D3" w:rsidP="00E83DA8">
      <w:pPr>
        <w:spacing w:after="0" w:line="240" w:lineRule="auto"/>
      </w:pPr>
      <w:r w:rsidRPr="00E83CE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9E"/>
    <w:rsid w:val="000002B1"/>
    <w:rsid w:val="000033F9"/>
    <w:rsid w:val="00006BE9"/>
    <w:rsid w:val="0001298D"/>
    <w:rsid w:val="00013580"/>
    <w:rsid w:val="00016E0C"/>
    <w:rsid w:val="00017541"/>
    <w:rsid w:val="0002144A"/>
    <w:rsid w:val="000217F4"/>
    <w:rsid w:val="00022952"/>
    <w:rsid w:val="000258B3"/>
    <w:rsid w:val="0002760A"/>
    <w:rsid w:val="000300CC"/>
    <w:rsid w:val="000317F5"/>
    <w:rsid w:val="000337F1"/>
    <w:rsid w:val="000340A1"/>
    <w:rsid w:val="00036F67"/>
    <w:rsid w:val="00053028"/>
    <w:rsid w:val="00054A43"/>
    <w:rsid w:val="00054BE3"/>
    <w:rsid w:val="00055CA8"/>
    <w:rsid w:val="00056AA7"/>
    <w:rsid w:val="00061C1A"/>
    <w:rsid w:val="00065BD0"/>
    <w:rsid w:val="00070AD4"/>
    <w:rsid w:val="0007253E"/>
    <w:rsid w:val="0007483E"/>
    <w:rsid w:val="000754E7"/>
    <w:rsid w:val="00076459"/>
    <w:rsid w:val="00080464"/>
    <w:rsid w:val="000806D3"/>
    <w:rsid w:val="00081638"/>
    <w:rsid w:val="000845A5"/>
    <w:rsid w:val="000856CA"/>
    <w:rsid w:val="00091AA4"/>
    <w:rsid w:val="00091FF2"/>
    <w:rsid w:val="00092857"/>
    <w:rsid w:val="000933C9"/>
    <w:rsid w:val="0009489A"/>
    <w:rsid w:val="00094C2E"/>
    <w:rsid w:val="00095F45"/>
    <w:rsid w:val="00097805"/>
    <w:rsid w:val="00097A98"/>
    <w:rsid w:val="000A48F9"/>
    <w:rsid w:val="000B09E8"/>
    <w:rsid w:val="000B12B5"/>
    <w:rsid w:val="000B4816"/>
    <w:rsid w:val="000B4E8B"/>
    <w:rsid w:val="000B7B6B"/>
    <w:rsid w:val="000C14D8"/>
    <w:rsid w:val="000C3A43"/>
    <w:rsid w:val="000C3BDB"/>
    <w:rsid w:val="000C4CC9"/>
    <w:rsid w:val="000C6E2C"/>
    <w:rsid w:val="000D268A"/>
    <w:rsid w:val="000D2B70"/>
    <w:rsid w:val="000D6DB4"/>
    <w:rsid w:val="000E0288"/>
    <w:rsid w:val="000E2C56"/>
    <w:rsid w:val="000E3C16"/>
    <w:rsid w:val="000E5B21"/>
    <w:rsid w:val="000F2D5E"/>
    <w:rsid w:val="000F44BD"/>
    <w:rsid w:val="000F5028"/>
    <w:rsid w:val="00100116"/>
    <w:rsid w:val="0010056B"/>
    <w:rsid w:val="0010637B"/>
    <w:rsid w:val="001105C8"/>
    <w:rsid w:val="00115B8B"/>
    <w:rsid w:val="00116C0F"/>
    <w:rsid w:val="00126C49"/>
    <w:rsid w:val="0013061B"/>
    <w:rsid w:val="00131585"/>
    <w:rsid w:val="001352FB"/>
    <w:rsid w:val="00135A9D"/>
    <w:rsid w:val="00136118"/>
    <w:rsid w:val="00136E4C"/>
    <w:rsid w:val="001371E7"/>
    <w:rsid w:val="00140D66"/>
    <w:rsid w:val="0014268C"/>
    <w:rsid w:val="00144914"/>
    <w:rsid w:val="00146CA6"/>
    <w:rsid w:val="001508D3"/>
    <w:rsid w:val="00151B9B"/>
    <w:rsid w:val="00151ED3"/>
    <w:rsid w:val="00152321"/>
    <w:rsid w:val="0015289F"/>
    <w:rsid w:val="00153666"/>
    <w:rsid w:val="00154B9C"/>
    <w:rsid w:val="00157135"/>
    <w:rsid w:val="0016252D"/>
    <w:rsid w:val="0016449B"/>
    <w:rsid w:val="001648DA"/>
    <w:rsid w:val="001650D2"/>
    <w:rsid w:val="0016627E"/>
    <w:rsid w:val="0016753D"/>
    <w:rsid w:val="001705C5"/>
    <w:rsid w:val="0017182D"/>
    <w:rsid w:val="00171B83"/>
    <w:rsid w:val="001734CA"/>
    <w:rsid w:val="00173C8E"/>
    <w:rsid w:val="0017690A"/>
    <w:rsid w:val="00177312"/>
    <w:rsid w:val="0017759A"/>
    <w:rsid w:val="001813E6"/>
    <w:rsid w:val="00181AEE"/>
    <w:rsid w:val="00187EEC"/>
    <w:rsid w:val="00193E95"/>
    <w:rsid w:val="001A4FEB"/>
    <w:rsid w:val="001A5357"/>
    <w:rsid w:val="001A779D"/>
    <w:rsid w:val="001B1F31"/>
    <w:rsid w:val="001B1FED"/>
    <w:rsid w:val="001B2974"/>
    <w:rsid w:val="001B30B2"/>
    <w:rsid w:val="001B33FC"/>
    <w:rsid w:val="001B47AF"/>
    <w:rsid w:val="001B5D66"/>
    <w:rsid w:val="001C178D"/>
    <w:rsid w:val="001C2CA7"/>
    <w:rsid w:val="001C456C"/>
    <w:rsid w:val="001C4872"/>
    <w:rsid w:val="001C5863"/>
    <w:rsid w:val="001C6B6A"/>
    <w:rsid w:val="001D13FF"/>
    <w:rsid w:val="001D185A"/>
    <w:rsid w:val="001D27ED"/>
    <w:rsid w:val="001D2E28"/>
    <w:rsid w:val="001D30B8"/>
    <w:rsid w:val="001E0C52"/>
    <w:rsid w:val="001E26C7"/>
    <w:rsid w:val="001E5581"/>
    <w:rsid w:val="001E7978"/>
    <w:rsid w:val="001E7C0A"/>
    <w:rsid w:val="001F11AD"/>
    <w:rsid w:val="001F1AF5"/>
    <w:rsid w:val="001F1BCA"/>
    <w:rsid w:val="001F2B69"/>
    <w:rsid w:val="001F43B2"/>
    <w:rsid w:val="001F6B59"/>
    <w:rsid w:val="001F761A"/>
    <w:rsid w:val="001F7B41"/>
    <w:rsid w:val="002003B7"/>
    <w:rsid w:val="00201691"/>
    <w:rsid w:val="0020368F"/>
    <w:rsid w:val="0021003C"/>
    <w:rsid w:val="002101A0"/>
    <w:rsid w:val="00210C0A"/>
    <w:rsid w:val="00211FBC"/>
    <w:rsid w:val="00214882"/>
    <w:rsid w:val="00214AE8"/>
    <w:rsid w:val="00216898"/>
    <w:rsid w:val="00220C1C"/>
    <w:rsid w:val="00224E33"/>
    <w:rsid w:val="00225D10"/>
    <w:rsid w:val="00233C4E"/>
    <w:rsid w:val="0024062C"/>
    <w:rsid w:val="00240677"/>
    <w:rsid w:val="0024342D"/>
    <w:rsid w:val="002444D0"/>
    <w:rsid w:val="00244F8A"/>
    <w:rsid w:val="0024671C"/>
    <w:rsid w:val="00253FA4"/>
    <w:rsid w:val="0025637F"/>
    <w:rsid w:val="00257F6E"/>
    <w:rsid w:val="002611B0"/>
    <w:rsid w:val="002626E4"/>
    <w:rsid w:val="00270F2A"/>
    <w:rsid w:val="00271049"/>
    <w:rsid w:val="00271168"/>
    <w:rsid w:val="00273D89"/>
    <w:rsid w:val="0027702E"/>
    <w:rsid w:val="00277AA6"/>
    <w:rsid w:val="002800D8"/>
    <w:rsid w:val="00281049"/>
    <w:rsid w:val="00281D40"/>
    <w:rsid w:val="00284983"/>
    <w:rsid w:val="00286CE3"/>
    <w:rsid w:val="00287C75"/>
    <w:rsid w:val="00292B67"/>
    <w:rsid w:val="002932D1"/>
    <w:rsid w:val="00293F26"/>
    <w:rsid w:val="002941A6"/>
    <w:rsid w:val="00294913"/>
    <w:rsid w:val="00295E7C"/>
    <w:rsid w:val="002A455B"/>
    <w:rsid w:val="002A7920"/>
    <w:rsid w:val="002B2B8E"/>
    <w:rsid w:val="002B4B08"/>
    <w:rsid w:val="002B5437"/>
    <w:rsid w:val="002C240C"/>
    <w:rsid w:val="002C3372"/>
    <w:rsid w:val="002C5CDA"/>
    <w:rsid w:val="002C7FB0"/>
    <w:rsid w:val="002D0E8D"/>
    <w:rsid w:val="002D4A30"/>
    <w:rsid w:val="002E48FD"/>
    <w:rsid w:val="002E4E8E"/>
    <w:rsid w:val="002E58C1"/>
    <w:rsid w:val="002E5F02"/>
    <w:rsid w:val="002E6FDE"/>
    <w:rsid w:val="002F3316"/>
    <w:rsid w:val="002F4CEE"/>
    <w:rsid w:val="002F70C8"/>
    <w:rsid w:val="002F7C2A"/>
    <w:rsid w:val="003006B1"/>
    <w:rsid w:val="003006E4"/>
    <w:rsid w:val="0030091F"/>
    <w:rsid w:val="00300CBF"/>
    <w:rsid w:val="00301945"/>
    <w:rsid w:val="00302036"/>
    <w:rsid w:val="00304803"/>
    <w:rsid w:val="00311E55"/>
    <w:rsid w:val="00313328"/>
    <w:rsid w:val="003137FD"/>
    <w:rsid w:val="00321616"/>
    <w:rsid w:val="00322796"/>
    <w:rsid w:val="0032453F"/>
    <w:rsid w:val="00325227"/>
    <w:rsid w:val="00325B49"/>
    <w:rsid w:val="00333BEE"/>
    <w:rsid w:val="00334C63"/>
    <w:rsid w:val="0033746E"/>
    <w:rsid w:val="00337D0C"/>
    <w:rsid w:val="00340249"/>
    <w:rsid w:val="00351BBA"/>
    <w:rsid w:val="00351BFA"/>
    <w:rsid w:val="003546C6"/>
    <w:rsid w:val="00356C1C"/>
    <w:rsid w:val="00362123"/>
    <w:rsid w:val="003626AA"/>
    <w:rsid w:val="003644D5"/>
    <w:rsid w:val="00365D44"/>
    <w:rsid w:val="00373E99"/>
    <w:rsid w:val="00376233"/>
    <w:rsid w:val="00390C75"/>
    <w:rsid w:val="00394CC0"/>
    <w:rsid w:val="00396504"/>
    <w:rsid w:val="003A6306"/>
    <w:rsid w:val="003A76F9"/>
    <w:rsid w:val="003B01E2"/>
    <w:rsid w:val="003B3793"/>
    <w:rsid w:val="003B558A"/>
    <w:rsid w:val="003B644D"/>
    <w:rsid w:val="003B683F"/>
    <w:rsid w:val="003C4C1F"/>
    <w:rsid w:val="003C5E83"/>
    <w:rsid w:val="003C689F"/>
    <w:rsid w:val="003D59E1"/>
    <w:rsid w:val="003E0195"/>
    <w:rsid w:val="003E2574"/>
    <w:rsid w:val="003E2E70"/>
    <w:rsid w:val="003E63D9"/>
    <w:rsid w:val="003F16A9"/>
    <w:rsid w:val="003F256C"/>
    <w:rsid w:val="003F2D3C"/>
    <w:rsid w:val="003F6412"/>
    <w:rsid w:val="003F732A"/>
    <w:rsid w:val="00400C19"/>
    <w:rsid w:val="00407B0F"/>
    <w:rsid w:val="00416A72"/>
    <w:rsid w:val="00417B1D"/>
    <w:rsid w:val="00424F27"/>
    <w:rsid w:val="0043055B"/>
    <w:rsid w:val="0043256F"/>
    <w:rsid w:val="00432642"/>
    <w:rsid w:val="00434956"/>
    <w:rsid w:val="00437327"/>
    <w:rsid w:val="00437726"/>
    <w:rsid w:val="00442445"/>
    <w:rsid w:val="004430C1"/>
    <w:rsid w:val="00444233"/>
    <w:rsid w:val="00444F87"/>
    <w:rsid w:val="0045125E"/>
    <w:rsid w:val="00455D1B"/>
    <w:rsid w:val="004567C2"/>
    <w:rsid w:val="00460AF6"/>
    <w:rsid w:val="00461C28"/>
    <w:rsid w:val="00462F40"/>
    <w:rsid w:val="00464206"/>
    <w:rsid w:val="00466D24"/>
    <w:rsid w:val="00470E2C"/>
    <w:rsid w:val="00471E6D"/>
    <w:rsid w:val="00473EF6"/>
    <w:rsid w:val="004748B7"/>
    <w:rsid w:val="004752D4"/>
    <w:rsid w:val="00475AC2"/>
    <w:rsid w:val="0048145C"/>
    <w:rsid w:val="00481AEE"/>
    <w:rsid w:val="00482662"/>
    <w:rsid w:val="004872D2"/>
    <w:rsid w:val="0049023B"/>
    <w:rsid w:val="00495264"/>
    <w:rsid w:val="004A130C"/>
    <w:rsid w:val="004A2407"/>
    <w:rsid w:val="004A5C59"/>
    <w:rsid w:val="004B120C"/>
    <w:rsid w:val="004B137A"/>
    <w:rsid w:val="004B407D"/>
    <w:rsid w:val="004B541D"/>
    <w:rsid w:val="004C1D45"/>
    <w:rsid w:val="004C2C23"/>
    <w:rsid w:val="004D0689"/>
    <w:rsid w:val="004D0D17"/>
    <w:rsid w:val="004D21E3"/>
    <w:rsid w:val="004D3047"/>
    <w:rsid w:val="004D3C1B"/>
    <w:rsid w:val="004D3F37"/>
    <w:rsid w:val="004D5A5F"/>
    <w:rsid w:val="004E31C8"/>
    <w:rsid w:val="004E640E"/>
    <w:rsid w:val="004F20FB"/>
    <w:rsid w:val="004F637C"/>
    <w:rsid w:val="0050055C"/>
    <w:rsid w:val="00504CB8"/>
    <w:rsid w:val="00504E51"/>
    <w:rsid w:val="00505EFF"/>
    <w:rsid w:val="005067F2"/>
    <w:rsid w:val="00506F4F"/>
    <w:rsid w:val="0050735C"/>
    <w:rsid w:val="00510037"/>
    <w:rsid w:val="00510808"/>
    <w:rsid w:val="00511EF5"/>
    <w:rsid w:val="00512920"/>
    <w:rsid w:val="00513DE4"/>
    <w:rsid w:val="005140D9"/>
    <w:rsid w:val="00515B83"/>
    <w:rsid w:val="00524BED"/>
    <w:rsid w:val="00524FB1"/>
    <w:rsid w:val="005263AD"/>
    <w:rsid w:val="005323C8"/>
    <w:rsid w:val="00533443"/>
    <w:rsid w:val="00534826"/>
    <w:rsid w:val="00536AAF"/>
    <w:rsid w:val="0053742E"/>
    <w:rsid w:val="005430E0"/>
    <w:rsid w:val="0054550D"/>
    <w:rsid w:val="0054564F"/>
    <w:rsid w:val="0054624D"/>
    <w:rsid w:val="00546B1A"/>
    <w:rsid w:val="00551A0B"/>
    <w:rsid w:val="005529A9"/>
    <w:rsid w:val="00553DD4"/>
    <w:rsid w:val="005561C1"/>
    <w:rsid w:val="005562E7"/>
    <w:rsid w:val="0055660F"/>
    <w:rsid w:val="00557BDE"/>
    <w:rsid w:val="00560786"/>
    <w:rsid w:val="00563F22"/>
    <w:rsid w:val="00570BAE"/>
    <w:rsid w:val="00573B31"/>
    <w:rsid w:val="00573C46"/>
    <w:rsid w:val="005766CC"/>
    <w:rsid w:val="00583B0B"/>
    <w:rsid w:val="0058646F"/>
    <w:rsid w:val="00586854"/>
    <w:rsid w:val="00593894"/>
    <w:rsid w:val="00595532"/>
    <w:rsid w:val="005A17ED"/>
    <w:rsid w:val="005A321E"/>
    <w:rsid w:val="005B23B3"/>
    <w:rsid w:val="005B32AC"/>
    <w:rsid w:val="005B3BAA"/>
    <w:rsid w:val="005B62FF"/>
    <w:rsid w:val="005C18A4"/>
    <w:rsid w:val="005C29FA"/>
    <w:rsid w:val="005C658C"/>
    <w:rsid w:val="005C70A6"/>
    <w:rsid w:val="005C7A2A"/>
    <w:rsid w:val="005D1568"/>
    <w:rsid w:val="005D2A46"/>
    <w:rsid w:val="005D4181"/>
    <w:rsid w:val="005D7ECE"/>
    <w:rsid w:val="005E46C6"/>
    <w:rsid w:val="005E68DA"/>
    <w:rsid w:val="005F30B1"/>
    <w:rsid w:val="005F5CF2"/>
    <w:rsid w:val="00606B35"/>
    <w:rsid w:val="00607377"/>
    <w:rsid w:val="00607626"/>
    <w:rsid w:val="0061219C"/>
    <w:rsid w:val="00614E07"/>
    <w:rsid w:val="00616A39"/>
    <w:rsid w:val="006225F0"/>
    <w:rsid w:val="00622656"/>
    <w:rsid w:val="00622C3A"/>
    <w:rsid w:val="00623CDF"/>
    <w:rsid w:val="006248BB"/>
    <w:rsid w:val="00632DD8"/>
    <w:rsid w:val="00634FEA"/>
    <w:rsid w:val="0063583B"/>
    <w:rsid w:val="00637192"/>
    <w:rsid w:val="00641910"/>
    <w:rsid w:val="006449D1"/>
    <w:rsid w:val="00653493"/>
    <w:rsid w:val="00657467"/>
    <w:rsid w:val="00657D69"/>
    <w:rsid w:val="00660B4E"/>
    <w:rsid w:val="00662D7E"/>
    <w:rsid w:val="00665C4A"/>
    <w:rsid w:val="0066691D"/>
    <w:rsid w:val="006733E6"/>
    <w:rsid w:val="00673B1D"/>
    <w:rsid w:val="0067621E"/>
    <w:rsid w:val="006811F2"/>
    <w:rsid w:val="00682AC6"/>
    <w:rsid w:val="0068441D"/>
    <w:rsid w:val="00686861"/>
    <w:rsid w:val="00687DF1"/>
    <w:rsid w:val="00687FDF"/>
    <w:rsid w:val="0069095A"/>
    <w:rsid w:val="00695741"/>
    <w:rsid w:val="006A528A"/>
    <w:rsid w:val="006A5D9E"/>
    <w:rsid w:val="006B3C66"/>
    <w:rsid w:val="006B647E"/>
    <w:rsid w:val="006C0022"/>
    <w:rsid w:val="006C033C"/>
    <w:rsid w:val="006C1BF2"/>
    <w:rsid w:val="006C34F0"/>
    <w:rsid w:val="006C36E0"/>
    <w:rsid w:val="006C42BB"/>
    <w:rsid w:val="006D0095"/>
    <w:rsid w:val="006D091F"/>
    <w:rsid w:val="006D46CC"/>
    <w:rsid w:val="006D787B"/>
    <w:rsid w:val="006D7FA7"/>
    <w:rsid w:val="006E08F9"/>
    <w:rsid w:val="006E568A"/>
    <w:rsid w:val="006F0101"/>
    <w:rsid w:val="006F30A1"/>
    <w:rsid w:val="006F3538"/>
    <w:rsid w:val="006F5262"/>
    <w:rsid w:val="00702259"/>
    <w:rsid w:val="00702B9C"/>
    <w:rsid w:val="0070428A"/>
    <w:rsid w:val="0071109A"/>
    <w:rsid w:val="00713E79"/>
    <w:rsid w:val="00717A3E"/>
    <w:rsid w:val="00721C4C"/>
    <w:rsid w:val="00722BA8"/>
    <w:rsid w:val="00723E0D"/>
    <w:rsid w:val="007266E9"/>
    <w:rsid w:val="00726B78"/>
    <w:rsid w:val="0072716A"/>
    <w:rsid w:val="007338F8"/>
    <w:rsid w:val="00742AB7"/>
    <w:rsid w:val="00744F1E"/>
    <w:rsid w:val="00745985"/>
    <w:rsid w:val="00750EA8"/>
    <w:rsid w:val="007514EB"/>
    <w:rsid w:val="00755384"/>
    <w:rsid w:val="0075651D"/>
    <w:rsid w:val="0076336F"/>
    <w:rsid w:val="0076534B"/>
    <w:rsid w:val="00765AD3"/>
    <w:rsid w:val="00767CE2"/>
    <w:rsid w:val="00771C6B"/>
    <w:rsid w:val="00777385"/>
    <w:rsid w:val="00791F54"/>
    <w:rsid w:val="007923C3"/>
    <w:rsid w:val="0079427D"/>
    <w:rsid w:val="00796969"/>
    <w:rsid w:val="00796BDD"/>
    <w:rsid w:val="007A586E"/>
    <w:rsid w:val="007A5B85"/>
    <w:rsid w:val="007A7F6D"/>
    <w:rsid w:val="007B1131"/>
    <w:rsid w:val="007B17B5"/>
    <w:rsid w:val="007B2534"/>
    <w:rsid w:val="007B3965"/>
    <w:rsid w:val="007B656A"/>
    <w:rsid w:val="007B6CAD"/>
    <w:rsid w:val="007C0347"/>
    <w:rsid w:val="007C08ED"/>
    <w:rsid w:val="007C5052"/>
    <w:rsid w:val="007C55FF"/>
    <w:rsid w:val="007D34C9"/>
    <w:rsid w:val="007D5B9D"/>
    <w:rsid w:val="007F0DFD"/>
    <w:rsid w:val="007F2BB7"/>
    <w:rsid w:val="0080109D"/>
    <w:rsid w:val="0080349D"/>
    <w:rsid w:val="00804305"/>
    <w:rsid w:val="0081098C"/>
    <w:rsid w:val="00810AE8"/>
    <w:rsid w:val="00813CDC"/>
    <w:rsid w:val="00813D19"/>
    <w:rsid w:val="008165F0"/>
    <w:rsid w:val="0081691F"/>
    <w:rsid w:val="0083179B"/>
    <w:rsid w:val="00832B8D"/>
    <w:rsid w:val="00834E24"/>
    <w:rsid w:val="00836680"/>
    <w:rsid w:val="00840512"/>
    <w:rsid w:val="00843404"/>
    <w:rsid w:val="00844EB1"/>
    <w:rsid w:val="00853361"/>
    <w:rsid w:val="00856879"/>
    <w:rsid w:val="00857FA9"/>
    <w:rsid w:val="008604F4"/>
    <w:rsid w:val="008633DF"/>
    <w:rsid w:val="0086620E"/>
    <w:rsid w:val="0087070A"/>
    <w:rsid w:val="0087143B"/>
    <w:rsid w:val="00872D5C"/>
    <w:rsid w:val="00872DA4"/>
    <w:rsid w:val="00877D8D"/>
    <w:rsid w:val="00880E9C"/>
    <w:rsid w:val="00883DD0"/>
    <w:rsid w:val="00884081"/>
    <w:rsid w:val="00884FC9"/>
    <w:rsid w:val="00887103"/>
    <w:rsid w:val="00887722"/>
    <w:rsid w:val="00887F11"/>
    <w:rsid w:val="00890A72"/>
    <w:rsid w:val="008914C8"/>
    <w:rsid w:val="008919B8"/>
    <w:rsid w:val="0089710A"/>
    <w:rsid w:val="008A17C1"/>
    <w:rsid w:val="008B09D5"/>
    <w:rsid w:val="008B0B57"/>
    <w:rsid w:val="008B1FC7"/>
    <w:rsid w:val="008B2949"/>
    <w:rsid w:val="008B50DA"/>
    <w:rsid w:val="008C0117"/>
    <w:rsid w:val="008C0826"/>
    <w:rsid w:val="008C5140"/>
    <w:rsid w:val="008C6BC9"/>
    <w:rsid w:val="008C7BB5"/>
    <w:rsid w:val="008D17D5"/>
    <w:rsid w:val="008D3D7E"/>
    <w:rsid w:val="008D68BC"/>
    <w:rsid w:val="008D7118"/>
    <w:rsid w:val="008E1314"/>
    <w:rsid w:val="008E4819"/>
    <w:rsid w:val="008E6B90"/>
    <w:rsid w:val="009065AC"/>
    <w:rsid w:val="009076AE"/>
    <w:rsid w:val="00911ECC"/>
    <w:rsid w:val="00916833"/>
    <w:rsid w:val="009174AA"/>
    <w:rsid w:val="009205C1"/>
    <w:rsid w:val="00920A4F"/>
    <w:rsid w:val="0092314B"/>
    <w:rsid w:val="00923A62"/>
    <w:rsid w:val="00926181"/>
    <w:rsid w:val="009264D9"/>
    <w:rsid w:val="0092670F"/>
    <w:rsid w:val="00926FB9"/>
    <w:rsid w:val="00935B8B"/>
    <w:rsid w:val="00937973"/>
    <w:rsid w:val="0094076E"/>
    <w:rsid w:val="00940F72"/>
    <w:rsid w:val="00942758"/>
    <w:rsid w:val="00944073"/>
    <w:rsid w:val="00945954"/>
    <w:rsid w:val="00946B5A"/>
    <w:rsid w:val="009479F1"/>
    <w:rsid w:val="00950C21"/>
    <w:rsid w:val="0095473A"/>
    <w:rsid w:val="009549CA"/>
    <w:rsid w:val="00956466"/>
    <w:rsid w:val="00960912"/>
    <w:rsid w:val="00961F69"/>
    <w:rsid w:val="009624DA"/>
    <w:rsid w:val="009626D6"/>
    <w:rsid w:val="009651C8"/>
    <w:rsid w:val="00965574"/>
    <w:rsid w:val="00967FB1"/>
    <w:rsid w:val="00973F0D"/>
    <w:rsid w:val="00975B9E"/>
    <w:rsid w:val="00975E16"/>
    <w:rsid w:val="00976AF9"/>
    <w:rsid w:val="009813ED"/>
    <w:rsid w:val="00981FE9"/>
    <w:rsid w:val="00986164"/>
    <w:rsid w:val="009866C3"/>
    <w:rsid w:val="00993FFF"/>
    <w:rsid w:val="00994B1F"/>
    <w:rsid w:val="0099563A"/>
    <w:rsid w:val="00995BAC"/>
    <w:rsid w:val="009A20C0"/>
    <w:rsid w:val="009A2A01"/>
    <w:rsid w:val="009B7CA1"/>
    <w:rsid w:val="009C13E3"/>
    <w:rsid w:val="009C2F89"/>
    <w:rsid w:val="009D1613"/>
    <w:rsid w:val="009D26F7"/>
    <w:rsid w:val="009D273C"/>
    <w:rsid w:val="009D7D5C"/>
    <w:rsid w:val="009E20DD"/>
    <w:rsid w:val="009E5739"/>
    <w:rsid w:val="009E7305"/>
    <w:rsid w:val="009F0A8C"/>
    <w:rsid w:val="009F14E5"/>
    <w:rsid w:val="009F51D5"/>
    <w:rsid w:val="009F7FDE"/>
    <w:rsid w:val="00A05329"/>
    <w:rsid w:val="00A11A6F"/>
    <w:rsid w:val="00A12E9B"/>
    <w:rsid w:val="00A27266"/>
    <w:rsid w:val="00A27A63"/>
    <w:rsid w:val="00A30078"/>
    <w:rsid w:val="00A30578"/>
    <w:rsid w:val="00A30613"/>
    <w:rsid w:val="00A30C9E"/>
    <w:rsid w:val="00A339FF"/>
    <w:rsid w:val="00A43CF5"/>
    <w:rsid w:val="00A44BAB"/>
    <w:rsid w:val="00A5396B"/>
    <w:rsid w:val="00A54748"/>
    <w:rsid w:val="00A55740"/>
    <w:rsid w:val="00A56165"/>
    <w:rsid w:val="00A65DDE"/>
    <w:rsid w:val="00A66170"/>
    <w:rsid w:val="00A66DC1"/>
    <w:rsid w:val="00A671F3"/>
    <w:rsid w:val="00A67A15"/>
    <w:rsid w:val="00A7533E"/>
    <w:rsid w:val="00A80792"/>
    <w:rsid w:val="00A827D7"/>
    <w:rsid w:val="00A836C5"/>
    <w:rsid w:val="00A83FA3"/>
    <w:rsid w:val="00A863FF"/>
    <w:rsid w:val="00A87064"/>
    <w:rsid w:val="00A87B3F"/>
    <w:rsid w:val="00A92B0D"/>
    <w:rsid w:val="00A9316C"/>
    <w:rsid w:val="00A97587"/>
    <w:rsid w:val="00A976EE"/>
    <w:rsid w:val="00AA01F2"/>
    <w:rsid w:val="00AA15D3"/>
    <w:rsid w:val="00AA1FDE"/>
    <w:rsid w:val="00AA58C5"/>
    <w:rsid w:val="00AA7714"/>
    <w:rsid w:val="00AB12F6"/>
    <w:rsid w:val="00AB1C7F"/>
    <w:rsid w:val="00AB2D14"/>
    <w:rsid w:val="00AB2D19"/>
    <w:rsid w:val="00AB440D"/>
    <w:rsid w:val="00AB7624"/>
    <w:rsid w:val="00AC2F10"/>
    <w:rsid w:val="00AC61C5"/>
    <w:rsid w:val="00AC7AAC"/>
    <w:rsid w:val="00AD52F8"/>
    <w:rsid w:val="00AD762D"/>
    <w:rsid w:val="00AE1462"/>
    <w:rsid w:val="00AE1E1F"/>
    <w:rsid w:val="00AE3CA4"/>
    <w:rsid w:val="00AE5123"/>
    <w:rsid w:val="00AE7A25"/>
    <w:rsid w:val="00AF1443"/>
    <w:rsid w:val="00AF225D"/>
    <w:rsid w:val="00AF3CE7"/>
    <w:rsid w:val="00AF4135"/>
    <w:rsid w:val="00B014DC"/>
    <w:rsid w:val="00B017BB"/>
    <w:rsid w:val="00B0555B"/>
    <w:rsid w:val="00B059C8"/>
    <w:rsid w:val="00B07339"/>
    <w:rsid w:val="00B075CF"/>
    <w:rsid w:val="00B123D7"/>
    <w:rsid w:val="00B14EF3"/>
    <w:rsid w:val="00B15E02"/>
    <w:rsid w:val="00B21192"/>
    <w:rsid w:val="00B222FA"/>
    <w:rsid w:val="00B25633"/>
    <w:rsid w:val="00B25757"/>
    <w:rsid w:val="00B30950"/>
    <w:rsid w:val="00B320A6"/>
    <w:rsid w:val="00B35706"/>
    <w:rsid w:val="00B35D27"/>
    <w:rsid w:val="00B35FA2"/>
    <w:rsid w:val="00B3661A"/>
    <w:rsid w:val="00B41E29"/>
    <w:rsid w:val="00B44CDC"/>
    <w:rsid w:val="00B464A6"/>
    <w:rsid w:val="00B470FB"/>
    <w:rsid w:val="00B51FEA"/>
    <w:rsid w:val="00B556DB"/>
    <w:rsid w:val="00B6234A"/>
    <w:rsid w:val="00B65AB0"/>
    <w:rsid w:val="00B67FAD"/>
    <w:rsid w:val="00B714F1"/>
    <w:rsid w:val="00B7367D"/>
    <w:rsid w:val="00B85172"/>
    <w:rsid w:val="00B85F54"/>
    <w:rsid w:val="00B90DB0"/>
    <w:rsid w:val="00B91382"/>
    <w:rsid w:val="00B914EF"/>
    <w:rsid w:val="00B963EC"/>
    <w:rsid w:val="00B96DFB"/>
    <w:rsid w:val="00BA199C"/>
    <w:rsid w:val="00BA234A"/>
    <w:rsid w:val="00BA4F41"/>
    <w:rsid w:val="00BA4FB6"/>
    <w:rsid w:val="00BA5E57"/>
    <w:rsid w:val="00BB0A4E"/>
    <w:rsid w:val="00BB0F98"/>
    <w:rsid w:val="00BB4D3B"/>
    <w:rsid w:val="00BB7F48"/>
    <w:rsid w:val="00BC65B1"/>
    <w:rsid w:val="00BC6D2C"/>
    <w:rsid w:val="00BC7D20"/>
    <w:rsid w:val="00BD082B"/>
    <w:rsid w:val="00BD1F38"/>
    <w:rsid w:val="00BD28EE"/>
    <w:rsid w:val="00BD7CC9"/>
    <w:rsid w:val="00BE2A8B"/>
    <w:rsid w:val="00BE3A60"/>
    <w:rsid w:val="00BE3FD0"/>
    <w:rsid w:val="00BF1E98"/>
    <w:rsid w:val="00BF2B1F"/>
    <w:rsid w:val="00BF5874"/>
    <w:rsid w:val="00C01663"/>
    <w:rsid w:val="00C0334B"/>
    <w:rsid w:val="00C0405F"/>
    <w:rsid w:val="00C07ADE"/>
    <w:rsid w:val="00C1420D"/>
    <w:rsid w:val="00C22872"/>
    <w:rsid w:val="00C24F24"/>
    <w:rsid w:val="00C31E85"/>
    <w:rsid w:val="00C32CBB"/>
    <w:rsid w:val="00C40538"/>
    <w:rsid w:val="00C443A1"/>
    <w:rsid w:val="00C456CC"/>
    <w:rsid w:val="00C502F9"/>
    <w:rsid w:val="00C54C40"/>
    <w:rsid w:val="00C556E2"/>
    <w:rsid w:val="00C5701D"/>
    <w:rsid w:val="00C63B81"/>
    <w:rsid w:val="00C63EEA"/>
    <w:rsid w:val="00C6481F"/>
    <w:rsid w:val="00C715D3"/>
    <w:rsid w:val="00C71CD6"/>
    <w:rsid w:val="00C71EC7"/>
    <w:rsid w:val="00C728BD"/>
    <w:rsid w:val="00C74758"/>
    <w:rsid w:val="00C75DD7"/>
    <w:rsid w:val="00C77271"/>
    <w:rsid w:val="00C803AD"/>
    <w:rsid w:val="00C80E78"/>
    <w:rsid w:val="00C81DCB"/>
    <w:rsid w:val="00C85AAB"/>
    <w:rsid w:val="00C85E7A"/>
    <w:rsid w:val="00C861F4"/>
    <w:rsid w:val="00C90253"/>
    <w:rsid w:val="00C95EE3"/>
    <w:rsid w:val="00C96A9E"/>
    <w:rsid w:val="00CA07BB"/>
    <w:rsid w:val="00CA0924"/>
    <w:rsid w:val="00CA1649"/>
    <w:rsid w:val="00CA1972"/>
    <w:rsid w:val="00CA1A0F"/>
    <w:rsid w:val="00CA7B45"/>
    <w:rsid w:val="00CB0A1E"/>
    <w:rsid w:val="00CB0A5C"/>
    <w:rsid w:val="00CB5D92"/>
    <w:rsid w:val="00CB74D6"/>
    <w:rsid w:val="00CB7F33"/>
    <w:rsid w:val="00CC22C4"/>
    <w:rsid w:val="00CC6B45"/>
    <w:rsid w:val="00CD143B"/>
    <w:rsid w:val="00CD1527"/>
    <w:rsid w:val="00CD3395"/>
    <w:rsid w:val="00CD40B3"/>
    <w:rsid w:val="00CD4F7A"/>
    <w:rsid w:val="00CD506F"/>
    <w:rsid w:val="00CD579D"/>
    <w:rsid w:val="00CD580A"/>
    <w:rsid w:val="00CE0C2A"/>
    <w:rsid w:val="00CE0E2F"/>
    <w:rsid w:val="00CE3AFE"/>
    <w:rsid w:val="00CE7F0A"/>
    <w:rsid w:val="00CF0860"/>
    <w:rsid w:val="00CF16EB"/>
    <w:rsid w:val="00CF22C8"/>
    <w:rsid w:val="00CF6D55"/>
    <w:rsid w:val="00CF7A8D"/>
    <w:rsid w:val="00D03522"/>
    <w:rsid w:val="00D03F35"/>
    <w:rsid w:val="00D043C0"/>
    <w:rsid w:val="00D0455D"/>
    <w:rsid w:val="00D25A90"/>
    <w:rsid w:val="00D25C48"/>
    <w:rsid w:val="00D3065A"/>
    <w:rsid w:val="00D3270C"/>
    <w:rsid w:val="00D35559"/>
    <w:rsid w:val="00D3785A"/>
    <w:rsid w:val="00D44A94"/>
    <w:rsid w:val="00D54CFF"/>
    <w:rsid w:val="00D55C33"/>
    <w:rsid w:val="00D60B15"/>
    <w:rsid w:val="00D6391F"/>
    <w:rsid w:val="00D63FBC"/>
    <w:rsid w:val="00D664CF"/>
    <w:rsid w:val="00D73877"/>
    <w:rsid w:val="00D75436"/>
    <w:rsid w:val="00D76185"/>
    <w:rsid w:val="00D76BDB"/>
    <w:rsid w:val="00D8150D"/>
    <w:rsid w:val="00D81FCD"/>
    <w:rsid w:val="00D827C6"/>
    <w:rsid w:val="00D844F5"/>
    <w:rsid w:val="00D87D0C"/>
    <w:rsid w:val="00D91162"/>
    <w:rsid w:val="00D91C97"/>
    <w:rsid w:val="00D93E29"/>
    <w:rsid w:val="00D968A7"/>
    <w:rsid w:val="00D97DD9"/>
    <w:rsid w:val="00D97E39"/>
    <w:rsid w:val="00DA3E6F"/>
    <w:rsid w:val="00DA592D"/>
    <w:rsid w:val="00DA6B8B"/>
    <w:rsid w:val="00DB0E3C"/>
    <w:rsid w:val="00DB1367"/>
    <w:rsid w:val="00DB5088"/>
    <w:rsid w:val="00DB5824"/>
    <w:rsid w:val="00DB5F4D"/>
    <w:rsid w:val="00DC551B"/>
    <w:rsid w:val="00DC5979"/>
    <w:rsid w:val="00DC7AB6"/>
    <w:rsid w:val="00DD5EC0"/>
    <w:rsid w:val="00DD6C83"/>
    <w:rsid w:val="00DE1320"/>
    <w:rsid w:val="00DE2E0F"/>
    <w:rsid w:val="00DF14FE"/>
    <w:rsid w:val="00DF21B8"/>
    <w:rsid w:val="00DF4A53"/>
    <w:rsid w:val="00DF56EE"/>
    <w:rsid w:val="00DF5976"/>
    <w:rsid w:val="00E007D6"/>
    <w:rsid w:val="00E02D49"/>
    <w:rsid w:val="00E03347"/>
    <w:rsid w:val="00E03A0B"/>
    <w:rsid w:val="00E041B6"/>
    <w:rsid w:val="00E12530"/>
    <w:rsid w:val="00E12C4C"/>
    <w:rsid w:val="00E14826"/>
    <w:rsid w:val="00E16C47"/>
    <w:rsid w:val="00E207BD"/>
    <w:rsid w:val="00E21888"/>
    <w:rsid w:val="00E2268D"/>
    <w:rsid w:val="00E22DDA"/>
    <w:rsid w:val="00E2309F"/>
    <w:rsid w:val="00E27FEF"/>
    <w:rsid w:val="00E30DD4"/>
    <w:rsid w:val="00E315AC"/>
    <w:rsid w:val="00E315AD"/>
    <w:rsid w:val="00E3296F"/>
    <w:rsid w:val="00E33410"/>
    <w:rsid w:val="00E33EF1"/>
    <w:rsid w:val="00E36101"/>
    <w:rsid w:val="00E36344"/>
    <w:rsid w:val="00E36CFA"/>
    <w:rsid w:val="00E40FB4"/>
    <w:rsid w:val="00E4155F"/>
    <w:rsid w:val="00E430B9"/>
    <w:rsid w:val="00E453C6"/>
    <w:rsid w:val="00E508E9"/>
    <w:rsid w:val="00E51A3C"/>
    <w:rsid w:val="00E536FC"/>
    <w:rsid w:val="00E56C2C"/>
    <w:rsid w:val="00E57C34"/>
    <w:rsid w:val="00E63B9D"/>
    <w:rsid w:val="00E668FE"/>
    <w:rsid w:val="00E672BD"/>
    <w:rsid w:val="00E710CF"/>
    <w:rsid w:val="00E711EA"/>
    <w:rsid w:val="00E741AE"/>
    <w:rsid w:val="00E7442D"/>
    <w:rsid w:val="00E8132D"/>
    <w:rsid w:val="00E81AD7"/>
    <w:rsid w:val="00E821D2"/>
    <w:rsid w:val="00E83CED"/>
    <w:rsid w:val="00E83DA8"/>
    <w:rsid w:val="00E83FB9"/>
    <w:rsid w:val="00E90495"/>
    <w:rsid w:val="00E94B76"/>
    <w:rsid w:val="00E956EF"/>
    <w:rsid w:val="00EA1BFF"/>
    <w:rsid w:val="00EA6721"/>
    <w:rsid w:val="00EC0723"/>
    <w:rsid w:val="00EC1CCB"/>
    <w:rsid w:val="00EC20A4"/>
    <w:rsid w:val="00EC409B"/>
    <w:rsid w:val="00EC43AB"/>
    <w:rsid w:val="00EC4C3E"/>
    <w:rsid w:val="00EC6BD6"/>
    <w:rsid w:val="00EC703A"/>
    <w:rsid w:val="00ED2F24"/>
    <w:rsid w:val="00ED33B6"/>
    <w:rsid w:val="00ED4942"/>
    <w:rsid w:val="00EE3CF6"/>
    <w:rsid w:val="00EE48AD"/>
    <w:rsid w:val="00EF1BFB"/>
    <w:rsid w:val="00EF30F5"/>
    <w:rsid w:val="00EF41C0"/>
    <w:rsid w:val="00EF43EA"/>
    <w:rsid w:val="00EF4908"/>
    <w:rsid w:val="00EF561B"/>
    <w:rsid w:val="00EF6973"/>
    <w:rsid w:val="00F00432"/>
    <w:rsid w:val="00F0351F"/>
    <w:rsid w:val="00F0470B"/>
    <w:rsid w:val="00F054A4"/>
    <w:rsid w:val="00F07172"/>
    <w:rsid w:val="00F109B3"/>
    <w:rsid w:val="00F124FC"/>
    <w:rsid w:val="00F1277F"/>
    <w:rsid w:val="00F13CF3"/>
    <w:rsid w:val="00F17352"/>
    <w:rsid w:val="00F1758E"/>
    <w:rsid w:val="00F248B3"/>
    <w:rsid w:val="00F25A3C"/>
    <w:rsid w:val="00F25CC8"/>
    <w:rsid w:val="00F26452"/>
    <w:rsid w:val="00F26C49"/>
    <w:rsid w:val="00F311F8"/>
    <w:rsid w:val="00F33197"/>
    <w:rsid w:val="00F3603D"/>
    <w:rsid w:val="00F36203"/>
    <w:rsid w:val="00F371A8"/>
    <w:rsid w:val="00F40FD9"/>
    <w:rsid w:val="00F41428"/>
    <w:rsid w:val="00F41BC3"/>
    <w:rsid w:val="00F43DF7"/>
    <w:rsid w:val="00F45599"/>
    <w:rsid w:val="00F60A8C"/>
    <w:rsid w:val="00F60D2B"/>
    <w:rsid w:val="00F639F8"/>
    <w:rsid w:val="00F645B1"/>
    <w:rsid w:val="00F649DA"/>
    <w:rsid w:val="00F65C61"/>
    <w:rsid w:val="00F70491"/>
    <w:rsid w:val="00F74716"/>
    <w:rsid w:val="00F747ED"/>
    <w:rsid w:val="00F812D0"/>
    <w:rsid w:val="00F81339"/>
    <w:rsid w:val="00F82974"/>
    <w:rsid w:val="00F830EF"/>
    <w:rsid w:val="00F832C8"/>
    <w:rsid w:val="00F83FEA"/>
    <w:rsid w:val="00F841E6"/>
    <w:rsid w:val="00F86D11"/>
    <w:rsid w:val="00F91CBF"/>
    <w:rsid w:val="00FA2576"/>
    <w:rsid w:val="00FA2E97"/>
    <w:rsid w:val="00FA5760"/>
    <w:rsid w:val="00FA7799"/>
    <w:rsid w:val="00FB02CF"/>
    <w:rsid w:val="00FB2E0F"/>
    <w:rsid w:val="00FB457F"/>
    <w:rsid w:val="00FB5D03"/>
    <w:rsid w:val="00FC10C0"/>
    <w:rsid w:val="00FC2116"/>
    <w:rsid w:val="00FC58E3"/>
    <w:rsid w:val="00FD10F2"/>
    <w:rsid w:val="00FD1A39"/>
    <w:rsid w:val="00FD4DB4"/>
    <w:rsid w:val="00FD4E7B"/>
    <w:rsid w:val="00FE32E5"/>
    <w:rsid w:val="00FE5BA5"/>
    <w:rsid w:val="00FE7F69"/>
    <w:rsid w:val="00FF085F"/>
    <w:rsid w:val="00FF0F27"/>
    <w:rsid w:val="00FF10BF"/>
    <w:rsid w:val="00FF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B5FF"/>
  <w15:chartTrackingRefBased/>
  <w15:docId w15:val="{6E6FAB50-9107-4469-A9BA-8D857568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9E"/>
  </w:style>
  <w:style w:type="paragraph" w:styleId="Heading1">
    <w:name w:val="heading 1"/>
    <w:basedOn w:val="Normal"/>
    <w:next w:val="Normal"/>
    <w:link w:val="Heading1Char"/>
    <w:uiPriority w:val="9"/>
    <w:qFormat/>
    <w:rsid w:val="006A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D9E"/>
    <w:rPr>
      <w:rFonts w:eastAsiaTheme="majorEastAsia" w:cstheme="majorBidi"/>
      <w:color w:val="272727" w:themeColor="text1" w:themeTint="D8"/>
    </w:rPr>
  </w:style>
  <w:style w:type="paragraph" w:styleId="Title">
    <w:name w:val="Title"/>
    <w:basedOn w:val="Normal"/>
    <w:next w:val="Normal"/>
    <w:link w:val="TitleChar"/>
    <w:uiPriority w:val="10"/>
    <w:qFormat/>
    <w:rsid w:val="006A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D9E"/>
    <w:pPr>
      <w:spacing w:before="160"/>
      <w:jc w:val="center"/>
    </w:pPr>
    <w:rPr>
      <w:i/>
      <w:iCs/>
      <w:color w:val="404040" w:themeColor="text1" w:themeTint="BF"/>
    </w:rPr>
  </w:style>
  <w:style w:type="character" w:customStyle="1" w:styleId="QuoteChar">
    <w:name w:val="Quote Char"/>
    <w:basedOn w:val="DefaultParagraphFont"/>
    <w:link w:val="Quote"/>
    <w:uiPriority w:val="29"/>
    <w:rsid w:val="006A5D9E"/>
    <w:rPr>
      <w:i/>
      <w:iCs/>
      <w:color w:val="404040" w:themeColor="text1" w:themeTint="BF"/>
    </w:rPr>
  </w:style>
  <w:style w:type="paragraph" w:styleId="ListParagraph">
    <w:name w:val="List Paragraph"/>
    <w:basedOn w:val="Normal"/>
    <w:uiPriority w:val="34"/>
    <w:qFormat/>
    <w:rsid w:val="006A5D9E"/>
    <w:pPr>
      <w:ind w:left="720"/>
      <w:contextualSpacing/>
    </w:pPr>
  </w:style>
  <w:style w:type="character" w:styleId="IntenseEmphasis">
    <w:name w:val="Intense Emphasis"/>
    <w:basedOn w:val="DefaultParagraphFont"/>
    <w:uiPriority w:val="21"/>
    <w:qFormat/>
    <w:rsid w:val="006A5D9E"/>
    <w:rPr>
      <w:i/>
      <w:iCs/>
      <w:color w:val="2F5496" w:themeColor="accent1" w:themeShade="BF"/>
    </w:rPr>
  </w:style>
  <w:style w:type="paragraph" w:styleId="IntenseQuote">
    <w:name w:val="Intense Quote"/>
    <w:basedOn w:val="Normal"/>
    <w:next w:val="Normal"/>
    <w:link w:val="IntenseQuoteChar"/>
    <w:uiPriority w:val="30"/>
    <w:qFormat/>
    <w:rsid w:val="006A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D9E"/>
    <w:rPr>
      <w:i/>
      <w:iCs/>
      <w:color w:val="2F5496" w:themeColor="accent1" w:themeShade="BF"/>
    </w:rPr>
  </w:style>
  <w:style w:type="character" w:styleId="IntenseReference">
    <w:name w:val="Intense Reference"/>
    <w:basedOn w:val="DefaultParagraphFont"/>
    <w:uiPriority w:val="32"/>
    <w:qFormat/>
    <w:rsid w:val="006A5D9E"/>
    <w:rPr>
      <w:b/>
      <w:bCs/>
      <w:smallCaps/>
      <w:color w:val="2F5496" w:themeColor="accent1" w:themeShade="BF"/>
      <w:spacing w:val="5"/>
    </w:rPr>
  </w:style>
  <w:style w:type="paragraph" w:styleId="Header">
    <w:name w:val="header"/>
    <w:basedOn w:val="Normal"/>
    <w:link w:val="HeaderChar"/>
    <w:uiPriority w:val="99"/>
    <w:unhideWhenUsed/>
    <w:rsid w:val="00E83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A8"/>
  </w:style>
  <w:style w:type="paragraph" w:styleId="Footer">
    <w:name w:val="footer"/>
    <w:basedOn w:val="Normal"/>
    <w:link w:val="FooterChar"/>
    <w:uiPriority w:val="99"/>
    <w:unhideWhenUsed/>
    <w:rsid w:val="00E83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A8"/>
  </w:style>
  <w:style w:type="character" w:styleId="Hyperlink">
    <w:name w:val="Hyperlink"/>
    <w:basedOn w:val="DefaultParagraphFont"/>
    <w:uiPriority w:val="99"/>
    <w:unhideWhenUsed/>
    <w:rsid w:val="005263AD"/>
    <w:rPr>
      <w:color w:val="0563C1" w:themeColor="hyperlink"/>
      <w:u w:val="single"/>
    </w:rPr>
  </w:style>
  <w:style w:type="character" w:styleId="UnresolvedMention">
    <w:name w:val="Unresolved Mention"/>
    <w:basedOn w:val="DefaultParagraphFont"/>
    <w:uiPriority w:val="99"/>
    <w:semiHidden/>
    <w:unhideWhenUsed/>
    <w:rsid w:val="005263AD"/>
    <w:rPr>
      <w:color w:val="605E5C"/>
      <w:shd w:val="clear" w:color="auto" w:fill="E1DFDD"/>
    </w:rPr>
  </w:style>
  <w:style w:type="character" w:styleId="FollowedHyperlink">
    <w:name w:val="FollowedHyperlink"/>
    <w:basedOn w:val="DefaultParagraphFont"/>
    <w:uiPriority w:val="99"/>
    <w:semiHidden/>
    <w:unhideWhenUsed/>
    <w:rsid w:val="00E2309F"/>
    <w:rPr>
      <w:color w:val="954F72" w:themeColor="followedHyperlink"/>
      <w:u w:val="single"/>
    </w:rPr>
  </w:style>
  <w:style w:type="character" w:styleId="CommentReference">
    <w:name w:val="annotation reference"/>
    <w:basedOn w:val="DefaultParagraphFont"/>
    <w:uiPriority w:val="99"/>
    <w:semiHidden/>
    <w:unhideWhenUsed/>
    <w:rsid w:val="00CE0C2A"/>
    <w:rPr>
      <w:sz w:val="16"/>
      <w:szCs w:val="16"/>
    </w:rPr>
  </w:style>
  <w:style w:type="paragraph" w:styleId="CommentText">
    <w:name w:val="annotation text"/>
    <w:basedOn w:val="Normal"/>
    <w:link w:val="CommentTextChar"/>
    <w:uiPriority w:val="99"/>
    <w:semiHidden/>
    <w:unhideWhenUsed/>
    <w:rsid w:val="00CE0C2A"/>
    <w:pPr>
      <w:spacing w:line="240" w:lineRule="auto"/>
    </w:pPr>
    <w:rPr>
      <w:sz w:val="20"/>
      <w:szCs w:val="20"/>
    </w:rPr>
  </w:style>
  <w:style w:type="character" w:customStyle="1" w:styleId="CommentTextChar">
    <w:name w:val="Comment Text Char"/>
    <w:basedOn w:val="DefaultParagraphFont"/>
    <w:link w:val="CommentText"/>
    <w:uiPriority w:val="99"/>
    <w:semiHidden/>
    <w:rsid w:val="00CE0C2A"/>
    <w:rPr>
      <w:sz w:val="20"/>
      <w:szCs w:val="20"/>
    </w:rPr>
  </w:style>
  <w:style w:type="paragraph" w:styleId="CommentSubject">
    <w:name w:val="annotation subject"/>
    <w:basedOn w:val="CommentText"/>
    <w:next w:val="CommentText"/>
    <w:link w:val="CommentSubjectChar"/>
    <w:uiPriority w:val="99"/>
    <w:semiHidden/>
    <w:unhideWhenUsed/>
    <w:rsid w:val="00CE0C2A"/>
    <w:rPr>
      <w:b/>
      <w:bCs/>
    </w:rPr>
  </w:style>
  <w:style w:type="character" w:customStyle="1" w:styleId="CommentSubjectChar">
    <w:name w:val="Comment Subject Char"/>
    <w:basedOn w:val="CommentTextChar"/>
    <w:link w:val="CommentSubject"/>
    <w:uiPriority w:val="99"/>
    <w:semiHidden/>
    <w:rsid w:val="00CE0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6-4301-3110" TargetMode="External"/><Relationship Id="rId18" Type="http://schemas.openxmlformats.org/officeDocument/2006/relationships/hyperlink" Target="https://doi.org/10.62997/psi.2025a-41036" TargetMode="External"/><Relationship Id="rId26" Type="http://schemas.openxmlformats.org/officeDocument/2006/relationships/hyperlink" Target="https://doi.org/10.1177/00224871231160378" TargetMode="External"/><Relationship Id="rId39" Type="http://schemas.openxmlformats.org/officeDocument/2006/relationships/hyperlink" Target="https://doi.org/10.3389/fpsyg.2020.01945" TargetMode="External"/><Relationship Id="rId21" Type="http://schemas.openxmlformats.org/officeDocument/2006/relationships/hyperlink" Target="https://doi.org/10.1007/s11858-025-01650-x" TargetMode="External"/><Relationship Id="rId34" Type="http://schemas.openxmlformats.org/officeDocument/2006/relationships/hyperlink" Target="https://doi.org/10.1007/s10857-005-1223-z" TargetMode="External"/><Relationship Id="rId42" Type="http://schemas.openxmlformats.org/officeDocument/2006/relationships/hyperlink" Target="https://doi.org/10.1007/s10984-020-09326-x" TargetMode="External"/><Relationship Id="rId47" Type="http://schemas.openxmlformats.org/officeDocument/2006/relationships/hyperlink" Target="https://doi.org/10.1007/978-3-030-26068-2_3" TargetMode="External"/><Relationship Id="rId50" Type="http://schemas.openxmlformats.org/officeDocument/2006/relationships/hyperlink" Target="http://hdl.handle.net/123456789/11927" TargetMode="External"/><Relationship Id="rId55" Type="http://schemas.openxmlformats.org/officeDocument/2006/relationships/hyperlink" Target="https://doi.org/10.1080/10986060802229675" TargetMode="External"/><Relationship Id="rId63" Type="http://schemas.openxmlformats.org/officeDocument/2006/relationships/hyperlink" Target="https://doi.org/10.3102/0034654308321456" TargetMode="External"/><Relationship Id="rId68" Type="http://schemas.openxmlformats.org/officeDocument/2006/relationships/footer" Target="footer1.xml"/><Relationship Id="rId7" Type="http://schemas.openxmlformats.org/officeDocument/2006/relationships/hyperlink" Target="mailto:aalorkpa@epcea.edu.gh" TargetMode="External"/><Relationship Id="rId2" Type="http://schemas.openxmlformats.org/officeDocument/2006/relationships/settings" Target="settings.xml"/><Relationship Id="rId16" Type="http://schemas.openxmlformats.org/officeDocument/2006/relationships/hyperlink" Target="https://doi.org/10.1007/978-3-031-92240-4_82" TargetMode="External"/><Relationship Id="rId29" Type="http://schemas.openxmlformats.org/officeDocument/2006/relationships/hyperlink" Target="https://doi.org/10.1007/s11858-023-01474-7" TargetMode="External"/><Relationship Id="rId1" Type="http://schemas.openxmlformats.org/officeDocument/2006/relationships/styles" Target="styles.xml"/><Relationship Id="rId6" Type="http://schemas.openxmlformats.org/officeDocument/2006/relationships/hyperlink" Target="https://orcid.org/0009-0003-7398-1372" TargetMode="External"/><Relationship Id="rId11" Type="http://schemas.openxmlformats.org/officeDocument/2006/relationships/image" Target="media/image1.emf"/><Relationship Id="rId24" Type="http://schemas.openxmlformats.org/officeDocument/2006/relationships/hyperlink" Target="https://doi.org/10.3102/0013189X16651080" TargetMode="External"/><Relationship Id="rId32" Type="http://schemas.openxmlformats.org/officeDocument/2006/relationships/hyperlink" Target="https://doi.org/10.1007/978-981-13-9536-9_2" TargetMode="External"/><Relationship Id="rId37" Type="http://schemas.openxmlformats.org/officeDocument/2006/relationships/hyperlink" Target="https://doi.org/10.1007/s10780-025-09536-3" TargetMode="External"/><Relationship Id="rId40" Type="http://schemas.openxmlformats.org/officeDocument/2006/relationships/hyperlink" Target="https://doi.org/10.1080/09500693.2010.551222" TargetMode="External"/><Relationship Id="rId45" Type="http://schemas.openxmlformats.org/officeDocument/2006/relationships/hyperlink" Target="https://doi.org/10.1002/fer3.57" TargetMode="External"/><Relationship Id="rId53" Type="http://schemas.openxmlformats.org/officeDocument/2006/relationships/hyperlink" Target="https://selfdeterminationtheory.org/wp-content/uploads/2020/04/2020_RyanDeci_CEP_PrePrint.pdf" TargetMode="External"/><Relationship Id="rId58" Type="http://schemas.openxmlformats.org/officeDocument/2006/relationships/hyperlink" Target="https://doi.org/10.3102/00346543068002202" TargetMode="External"/><Relationship Id="rId66" Type="http://schemas.openxmlformats.org/officeDocument/2006/relationships/hyperlink" Target="https://doi.org/10.1007/s13158-017-0193-5" TargetMode="External"/><Relationship Id="rId5" Type="http://schemas.openxmlformats.org/officeDocument/2006/relationships/endnotes" Target="endnotes.xml"/><Relationship Id="rId15" Type="http://schemas.openxmlformats.org/officeDocument/2006/relationships/hyperlink" Target="https://doi.org/10.71176/edup/15020" TargetMode="External"/><Relationship Id="rId23" Type="http://schemas.openxmlformats.org/officeDocument/2006/relationships/hyperlink" Target="http://dx.doi.org/10.26855/er.2024.02.001" TargetMode="External"/><Relationship Id="rId28" Type="http://schemas.openxmlformats.org/officeDocument/2006/relationships/hyperlink" Target="https://doi.org/10.1111/ropr.70019" TargetMode="External"/><Relationship Id="rId36" Type="http://schemas.openxmlformats.org/officeDocument/2006/relationships/hyperlink" Target="https://doi.org/10.1186/s40594-016-0046-z" TargetMode="External"/><Relationship Id="rId49" Type="http://schemas.openxmlformats.org/officeDocument/2006/relationships/hyperlink" Target="https://doi.org/10.30935/conmaths/12541" TargetMode="External"/><Relationship Id="rId57" Type="http://schemas.openxmlformats.org/officeDocument/2006/relationships/hyperlink" Target="https://doi.org/10.64229/2q2ck886" TargetMode="External"/><Relationship Id="rId61" Type="http://schemas.openxmlformats.org/officeDocument/2006/relationships/hyperlink" Target="http://unesdoc.unesco.org/images/0024/002474/247444e.pdf" TargetMode="External"/><Relationship Id="rId10" Type="http://schemas.openxmlformats.org/officeDocument/2006/relationships/hyperlink" Target="https://ghanaeducation.org/2025-wassce-disaster-final-akufo-addo-free-shs-cohort-records-the-worst-results-in-four-years/?utm_source=chatgpt.com" TargetMode="External"/><Relationship Id="rId19" Type="http://schemas.openxmlformats.org/officeDocument/2006/relationships/hyperlink" Target="https://doi.org/10.1007/978-981-97-1964-8_3" TargetMode="External"/><Relationship Id="rId31" Type="http://schemas.openxmlformats.org/officeDocument/2006/relationships/hyperlink" Target="https://doi.org/10.4324/9780203448946" TargetMode="External"/><Relationship Id="rId44" Type="http://schemas.openxmlformats.org/officeDocument/2006/relationships/hyperlink" Target="https://nacca.gov.gh/" TargetMode="External"/><Relationship Id="rId52" Type="http://schemas.openxmlformats.org/officeDocument/2006/relationships/hyperlink" Target="https://doi.org/10.54675/YELO2332" TargetMode="External"/><Relationship Id="rId60" Type="http://schemas.openxmlformats.org/officeDocument/2006/relationships/hyperlink" Target="https://doi.org/10.4324/9781003179900" TargetMode="External"/><Relationship Id="rId65" Type="http://schemas.openxmlformats.org/officeDocument/2006/relationships/hyperlink" Target="https://share.google/MRbYbpRbfYRfsQSfW" TargetMode="External"/><Relationship Id="rId4" Type="http://schemas.openxmlformats.org/officeDocument/2006/relationships/footnotes" Target="footnotes.xml"/><Relationship Id="rId9" Type="http://schemas.openxmlformats.org/officeDocument/2006/relationships/hyperlink" Target="https://www.theghanareport.com/free-senior-high-school-policy-a-call-for-robust-revision-and-sustainable-funding/?utm_source=chatgpt.com" TargetMode="External"/><Relationship Id="rId14" Type="http://schemas.openxmlformats.org/officeDocument/2006/relationships/hyperlink" Target="https://doi.org/10.56741/IISTR.jpes.001091" TargetMode="External"/><Relationship Id="rId22" Type="http://schemas.openxmlformats.org/officeDocument/2006/relationships/hyperlink" Target="https://doi.org/10.1016/j.ssaho.2025.101338" TargetMode="External"/><Relationship Id="rId27" Type="http://schemas.openxmlformats.org/officeDocument/2006/relationships/hyperlink" Target="http://eprints.umsida.ac.id/id/eprint/10385" TargetMode="External"/><Relationship Id="rId30" Type="http://schemas.openxmlformats.org/officeDocument/2006/relationships/hyperlink" Target="https://doi.org/10.1007/s10763-017-9802-x" TargetMode="External"/><Relationship Id="rId35" Type="http://schemas.openxmlformats.org/officeDocument/2006/relationships/hyperlink" Target="https://doi.org/10.1111/ssm.18332" TargetMode="External"/><Relationship Id="rId43" Type="http://schemas.openxmlformats.org/officeDocument/2006/relationships/hyperlink" Target="https://www.globalpartnership.org/node/document/download?file=sites/default/files/2019-05-education-strategic-plan-2018-2030.pdf" TargetMode="External"/><Relationship Id="rId48" Type="http://schemas.openxmlformats.org/officeDocument/2006/relationships/hyperlink" Target="https://doi.org/10.38140/obp3-2025-06" TargetMode="External"/><Relationship Id="rId56" Type="http://schemas.openxmlformats.org/officeDocument/2006/relationships/hyperlink" Target="https://doi.org/10.29333/iji.2025.18330a" TargetMode="External"/><Relationship Id="rId64" Type="http://schemas.openxmlformats.org/officeDocument/2006/relationships/hyperlink" Target="https://home.fau.edu/musgrove/web/vygotsky1978.pdf" TargetMode="External"/><Relationship Id="rId69" Type="http://schemas.openxmlformats.org/officeDocument/2006/relationships/fontTable" Target="fontTable.xml"/><Relationship Id="rId8" Type="http://schemas.openxmlformats.org/officeDocument/2006/relationships/hyperlink" Target="https://orcid.org/0009-0006-4301-3110" TargetMode="External"/><Relationship Id="rId51" Type="http://schemas.openxmlformats.org/officeDocument/2006/relationships/hyperlink" Target="https://doi.org/10.54069/attadrib.v8i1.888" TargetMode="External"/><Relationship Id="rId3" Type="http://schemas.openxmlformats.org/officeDocument/2006/relationships/webSettings" Target="webSettings.xml"/><Relationship Id="rId12" Type="http://schemas.openxmlformats.org/officeDocument/2006/relationships/hyperlink" Target="https://orcid.org/0009-0003-7398-1372" TargetMode="External"/><Relationship Id="rId17" Type="http://schemas.openxmlformats.org/officeDocument/2006/relationships/hyperlink" Target="https://hdl.handle.net/20.500.14776/9876" TargetMode="External"/><Relationship Id="rId25" Type="http://schemas.openxmlformats.org/officeDocument/2006/relationships/hyperlink" Target="https://doi.org/10.32674/6b6sns36" TargetMode="External"/><Relationship Id="rId33" Type="http://schemas.openxmlformats.org/officeDocument/2006/relationships/hyperlink" Target="https://doi.org/10.3390/educsci12030225" TargetMode="External"/><Relationship Id="rId38" Type="http://schemas.openxmlformats.org/officeDocument/2006/relationships/hyperlink" Target="https://doi.org/10.1080/03323315.2022.2093253" TargetMode="External"/><Relationship Id="rId46" Type="http://schemas.openxmlformats.org/officeDocument/2006/relationships/hyperlink" Target="https://doi.org/10.31586/ojer.2024.950" TargetMode="External"/><Relationship Id="rId59" Type="http://schemas.openxmlformats.org/officeDocument/2006/relationships/hyperlink" Target="https://doi.org/10.1016/S0742-051X(01)00036-1" TargetMode="External"/><Relationship Id="rId67" Type="http://schemas.openxmlformats.org/officeDocument/2006/relationships/hyperlink" Target="https://doi.org/10.3102/0034654315626801" TargetMode="External"/><Relationship Id="rId20" Type="http://schemas.openxmlformats.org/officeDocument/2006/relationships/hyperlink" Target="https://dx.doi.org/10.47772/IJRISS.2025.90400108" TargetMode="External"/><Relationship Id="rId41" Type="http://schemas.openxmlformats.org/officeDocument/2006/relationships/hyperlink" Target="https://doi.org/10.22521/edupij.2025.19.585" TargetMode="External"/><Relationship Id="rId54" Type="http://schemas.openxmlformats.org/officeDocument/2006/relationships/hyperlink" Target="https://doi.org/10.1016/j.ssaho.2025.102196" TargetMode="External"/><Relationship Id="rId62" Type="http://schemas.openxmlformats.org/officeDocument/2006/relationships/hyperlink" Target="https://doi.org/10.1007/s13398-014-0173-7.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4112</TotalTime>
  <Pages>27</Pages>
  <Words>8782</Words>
  <Characters>50059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Alorkpa</dc:creator>
  <cp:keywords/>
  <dc:description/>
  <cp:lastModifiedBy>Anthony Alorkpa</cp:lastModifiedBy>
  <cp:revision>912</cp:revision>
  <dcterms:created xsi:type="dcterms:W3CDTF">2025-12-11T15:56:00Z</dcterms:created>
  <dcterms:modified xsi:type="dcterms:W3CDTF">2026-02-19T18:07:00Z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ece6e657-28fd-47e5-896a-d7c8ba455605</vt:lpwstr>
  </property>
</Properties>
</file>