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48559" w14:textId="0CF9E12B" w:rsidR="00454515" w:rsidRDefault="00E14627" w:rsidP="00660534">
      <w:pPr>
        <w:spacing w:before="240" w:line="240" w:lineRule="auto"/>
        <w:jc w:val="center"/>
        <w:rPr>
          <w:rFonts w:ascii="Times New Roman" w:hAnsi="Times New Roman" w:cs="Times New Roman"/>
          <w:b/>
          <w:bCs/>
          <w:sz w:val="36"/>
          <w:szCs w:val="36"/>
        </w:rPr>
      </w:pPr>
      <w:r w:rsidRPr="007323E9">
        <w:rPr>
          <w:rFonts w:ascii="Times New Roman" w:hAnsi="Times New Roman" w:cs="Times New Roman"/>
          <w:b/>
          <w:bCs/>
          <w:sz w:val="36"/>
          <w:szCs w:val="36"/>
        </w:rPr>
        <w:t>Advanced Assessment of Environmental Factors Affecting</w:t>
      </w:r>
      <w:r w:rsidR="007323E9">
        <w:rPr>
          <w:rFonts w:ascii="Times New Roman" w:hAnsi="Times New Roman" w:cs="Times New Roman"/>
          <w:b/>
          <w:bCs/>
          <w:sz w:val="36"/>
          <w:szCs w:val="36"/>
        </w:rPr>
        <w:t xml:space="preserve"> </w:t>
      </w:r>
      <w:r w:rsidRPr="007323E9">
        <w:rPr>
          <w:rFonts w:ascii="Times New Roman" w:hAnsi="Times New Roman" w:cs="Times New Roman"/>
          <w:b/>
          <w:bCs/>
          <w:sz w:val="36"/>
          <w:szCs w:val="36"/>
        </w:rPr>
        <w:t>Calibration Traceability and Measurement Reliability</w:t>
      </w:r>
    </w:p>
    <w:p w14:paraId="6837FDCF" w14:textId="362CFB96" w:rsidR="00E1335B" w:rsidRPr="00D657FC" w:rsidRDefault="00E1335B" w:rsidP="00E1335B">
      <w:pPr>
        <w:spacing w:before="240" w:line="240" w:lineRule="auto"/>
        <w:jc w:val="center"/>
        <w:rPr>
          <w:rFonts w:ascii="Times New Roman" w:hAnsi="Times New Roman" w:cs="Times New Roman"/>
          <w:b/>
          <w:bCs/>
          <w:sz w:val="24"/>
          <w:szCs w:val="24"/>
        </w:rPr>
      </w:pPr>
      <w:r w:rsidRPr="00D657FC">
        <w:rPr>
          <w:rFonts w:ascii="Times New Roman" w:hAnsi="Times New Roman" w:cs="Times New Roman"/>
          <w:b/>
          <w:bCs/>
          <w:sz w:val="24"/>
          <w:szCs w:val="24"/>
        </w:rPr>
        <w:t xml:space="preserve">Mirola Afroze </w:t>
      </w:r>
      <w:r w:rsidRPr="00D657FC">
        <w:rPr>
          <w:rFonts w:ascii="Times New Roman" w:hAnsi="Times New Roman" w:cs="Times New Roman"/>
          <w:b/>
          <w:bCs/>
          <w:sz w:val="24"/>
          <w:szCs w:val="24"/>
          <w:vertAlign w:val="superscript"/>
        </w:rPr>
        <w:t>a</w:t>
      </w:r>
      <w:r>
        <w:rPr>
          <w:rFonts w:ascii="Times New Roman" w:hAnsi="Times New Roman" w:cs="Times New Roman"/>
          <w:b/>
          <w:bCs/>
          <w:sz w:val="24"/>
          <w:szCs w:val="24"/>
        </w:rPr>
        <w:t xml:space="preserve">, </w:t>
      </w:r>
      <w:r w:rsidRPr="00D657FC">
        <w:rPr>
          <w:rFonts w:ascii="Times New Roman" w:hAnsi="Times New Roman" w:cs="Times New Roman"/>
          <w:b/>
          <w:bCs/>
          <w:sz w:val="24"/>
          <w:szCs w:val="24"/>
        </w:rPr>
        <w:t xml:space="preserve">Anila Pasha </w:t>
      </w:r>
      <w:r w:rsidRPr="00D657FC">
        <w:rPr>
          <w:rFonts w:ascii="Times New Roman" w:hAnsi="Times New Roman" w:cs="Times New Roman"/>
          <w:b/>
          <w:bCs/>
          <w:sz w:val="24"/>
          <w:szCs w:val="24"/>
          <w:vertAlign w:val="superscript"/>
        </w:rPr>
        <w:t>a</w:t>
      </w:r>
      <w:r>
        <w:rPr>
          <w:rFonts w:ascii="Times New Roman" w:hAnsi="Times New Roman" w:cs="Times New Roman"/>
          <w:b/>
          <w:bCs/>
          <w:sz w:val="24"/>
          <w:szCs w:val="24"/>
        </w:rPr>
        <w:t xml:space="preserve">, </w:t>
      </w:r>
      <w:r w:rsidRPr="00D657FC">
        <w:rPr>
          <w:rFonts w:ascii="Times New Roman" w:hAnsi="Times New Roman" w:cs="Times New Roman"/>
          <w:b/>
          <w:bCs/>
          <w:sz w:val="24"/>
          <w:szCs w:val="24"/>
        </w:rPr>
        <w:t>Md Abu Hasan</w:t>
      </w:r>
      <w:r w:rsidRPr="00D657FC">
        <w:rPr>
          <w:rFonts w:ascii="Times New Roman" w:hAnsi="Times New Roman" w:cs="Times New Roman"/>
          <w:b/>
          <w:bCs/>
          <w:sz w:val="24"/>
          <w:szCs w:val="24"/>
          <w:vertAlign w:val="superscript"/>
        </w:rPr>
        <w:t xml:space="preserve"> b</w:t>
      </w:r>
      <w:r w:rsidR="00863007">
        <w:rPr>
          <w:rFonts w:ascii="Times New Roman" w:hAnsi="Times New Roman" w:cs="Times New Roman"/>
          <w:b/>
          <w:bCs/>
          <w:sz w:val="24"/>
          <w:szCs w:val="24"/>
        </w:rPr>
        <w:t xml:space="preserve">, </w:t>
      </w:r>
      <w:r w:rsidR="00863007" w:rsidRPr="00D657FC">
        <w:rPr>
          <w:rFonts w:ascii="Times New Roman" w:hAnsi="Times New Roman" w:cs="Times New Roman"/>
          <w:b/>
          <w:bCs/>
          <w:sz w:val="24"/>
          <w:szCs w:val="24"/>
        </w:rPr>
        <w:t xml:space="preserve">Moktar Hossain </w:t>
      </w:r>
      <w:r w:rsidR="00863007" w:rsidRPr="00D657FC">
        <w:rPr>
          <w:rFonts w:ascii="Times New Roman" w:hAnsi="Times New Roman" w:cs="Times New Roman"/>
          <w:b/>
          <w:bCs/>
          <w:sz w:val="24"/>
          <w:szCs w:val="24"/>
          <w:vertAlign w:val="superscript"/>
        </w:rPr>
        <w:t>a</w:t>
      </w:r>
      <w:r w:rsidR="00863007">
        <w:rPr>
          <w:rFonts w:ascii="Times New Roman" w:hAnsi="Times New Roman" w:cs="Times New Roman"/>
          <w:b/>
          <w:bCs/>
          <w:sz w:val="24"/>
          <w:szCs w:val="24"/>
          <w:vertAlign w:val="superscript"/>
        </w:rPr>
        <w:t>*</w:t>
      </w:r>
    </w:p>
    <w:p w14:paraId="4710E1BD" w14:textId="1FC5A5C9" w:rsidR="00E1335B" w:rsidRPr="00D657FC" w:rsidRDefault="00E1335B" w:rsidP="00E1335B">
      <w:pPr>
        <w:spacing w:before="240" w:line="240" w:lineRule="auto"/>
        <w:jc w:val="center"/>
        <w:rPr>
          <w:rFonts w:ascii="Times New Roman" w:hAnsi="Times New Roman" w:cs="Times New Roman"/>
          <w:b/>
          <w:bCs/>
          <w:sz w:val="24"/>
          <w:szCs w:val="24"/>
        </w:rPr>
      </w:pPr>
      <w:proofErr w:type="spellStart"/>
      <w:proofErr w:type="gramStart"/>
      <w:r w:rsidRPr="00D657FC">
        <w:rPr>
          <w:rFonts w:ascii="Times New Roman" w:hAnsi="Times New Roman" w:cs="Times New Roman"/>
          <w:b/>
          <w:bCs/>
          <w:sz w:val="24"/>
          <w:szCs w:val="24"/>
          <w:vertAlign w:val="superscript"/>
        </w:rPr>
        <w:t>a</w:t>
      </w:r>
      <w:proofErr w:type="spellEnd"/>
      <w:proofErr w:type="gramEnd"/>
      <w:r w:rsidR="00863007">
        <w:rPr>
          <w:rFonts w:ascii="Times New Roman" w:hAnsi="Times New Roman" w:cs="Times New Roman"/>
          <w:b/>
          <w:bCs/>
          <w:sz w:val="24"/>
          <w:szCs w:val="24"/>
        </w:rPr>
        <w:t xml:space="preserve"> </w:t>
      </w:r>
      <w:r w:rsidRPr="00D657FC">
        <w:rPr>
          <w:rFonts w:ascii="Times New Roman" w:hAnsi="Times New Roman" w:cs="Times New Roman"/>
          <w:b/>
          <w:bCs/>
          <w:sz w:val="24"/>
          <w:szCs w:val="24"/>
        </w:rPr>
        <w:t>Instrumentation and Calibration Division, Bangladesh Reference Institute for Chemical Measurements (BRiCM), Dhaka-1205, Bangladesh</w:t>
      </w:r>
    </w:p>
    <w:p w14:paraId="6DB0ECF2" w14:textId="4464AB68" w:rsidR="00E1335B" w:rsidRPr="00D657FC" w:rsidRDefault="00E1335B" w:rsidP="00E1335B">
      <w:pPr>
        <w:spacing w:before="240" w:line="240" w:lineRule="auto"/>
        <w:jc w:val="center"/>
        <w:rPr>
          <w:rFonts w:ascii="Times New Roman" w:hAnsi="Times New Roman" w:cs="Times New Roman"/>
          <w:b/>
          <w:bCs/>
          <w:sz w:val="24"/>
          <w:szCs w:val="24"/>
        </w:rPr>
      </w:pPr>
      <w:r w:rsidRPr="00D657FC">
        <w:rPr>
          <w:rFonts w:ascii="Times New Roman" w:hAnsi="Times New Roman" w:cs="Times New Roman"/>
          <w:b/>
          <w:bCs/>
          <w:sz w:val="24"/>
          <w:szCs w:val="24"/>
          <w:vertAlign w:val="superscript"/>
        </w:rPr>
        <w:t>b</w:t>
      </w:r>
      <w:r w:rsidRPr="00D657FC">
        <w:rPr>
          <w:rFonts w:ascii="Times New Roman" w:hAnsi="Times New Roman" w:cs="Times New Roman"/>
          <w:b/>
          <w:bCs/>
          <w:sz w:val="24"/>
          <w:szCs w:val="24"/>
        </w:rPr>
        <w:t xml:space="preserve"> Proficiency Testing Division, Bangladesh Reference Institute for Chemical Measurements (BRiCM),</w:t>
      </w:r>
      <w:r>
        <w:rPr>
          <w:rFonts w:ascii="Times New Roman" w:hAnsi="Times New Roman" w:cs="Times New Roman"/>
          <w:b/>
          <w:bCs/>
          <w:sz w:val="24"/>
          <w:szCs w:val="24"/>
        </w:rPr>
        <w:t xml:space="preserve"> </w:t>
      </w:r>
      <w:r w:rsidRPr="00D657FC">
        <w:rPr>
          <w:rFonts w:ascii="Times New Roman" w:hAnsi="Times New Roman" w:cs="Times New Roman"/>
          <w:b/>
          <w:bCs/>
          <w:sz w:val="24"/>
          <w:szCs w:val="24"/>
        </w:rPr>
        <w:t>Dhaka-1205, Bangladesh</w:t>
      </w:r>
    </w:p>
    <w:p w14:paraId="1B0E21E2" w14:textId="27EA60AC" w:rsidR="000E5DAD" w:rsidRPr="00774302" w:rsidRDefault="00E1335B" w:rsidP="00774302">
      <w:pPr>
        <w:spacing w:before="240" w:line="240" w:lineRule="auto"/>
        <w:jc w:val="center"/>
        <w:rPr>
          <w:rStyle w:val="cursor-pointer"/>
          <w:rFonts w:ascii="Times New Roman" w:hAnsi="Times New Roman" w:cs="Times New Roman"/>
          <w:b/>
          <w:bCs/>
          <w:sz w:val="24"/>
          <w:szCs w:val="24"/>
        </w:rPr>
        <w:sectPr w:rsidR="000E5DAD" w:rsidRPr="00774302" w:rsidSect="000E5DAD">
          <w:pgSz w:w="11909" w:h="16834" w:code="9"/>
          <w:pgMar w:top="1080" w:right="605" w:bottom="605" w:left="605" w:header="346" w:footer="403" w:gutter="0"/>
          <w:cols w:space="720"/>
          <w:docGrid w:linePitch="360"/>
        </w:sectPr>
      </w:pPr>
      <w:r>
        <w:rPr>
          <w:rFonts w:ascii="Times New Roman" w:hAnsi="Times New Roman" w:cs="Times New Roman"/>
          <w:b/>
          <w:bCs/>
          <w:sz w:val="24"/>
          <w:szCs w:val="24"/>
        </w:rPr>
        <w:t>*</w:t>
      </w:r>
      <w:r w:rsidRPr="00D657FC">
        <w:rPr>
          <w:rFonts w:ascii="Times New Roman" w:hAnsi="Times New Roman" w:cs="Times New Roman"/>
          <w:b/>
          <w:bCs/>
          <w:sz w:val="24"/>
          <w:szCs w:val="24"/>
        </w:rPr>
        <w:t xml:space="preserve">Corresponding Author: Moktar Hossain, </w:t>
      </w:r>
      <w:hyperlink r:id="rId7" w:history="1">
        <w:r w:rsidRPr="00D657FC">
          <w:rPr>
            <w:rStyle w:val="Hyperlink"/>
            <w:rFonts w:ascii="Times New Roman" w:hAnsi="Times New Roman" w:cs="Times New Roman"/>
            <w:sz w:val="24"/>
            <w:szCs w:val="24"/>
          </w:rPr>
          <w:t>moktar@bricm.gov.bd</w:t>
        </w:r>
      </w:hyperlink>
    </w:p>
    <w:p w14:paraId="7184BB66" w14:textId="61E8BDA4" w:rsidR="00370419" w:rsidRPr="007323E9" w:rsidRDefault="00370419" w:rsidP="00015A83">
      <w:pPr>
        <w:spacing w:before="240" w:line="240" w:lineRule="auto"/>
        <w:jc w:val="both"/>
        <w:rPr>
          <w:rStyle w:val="cursor-pointer"/>
          <w:rFonts w:ascii="Times New Roman" w:hAnsi="Times New Roman" w:cs="Times New Roman"/>
          <w:b/>
          <w:bCs/>
          <w:sz w:val="28"/>
          <w:szCs w:val="28"/>
        </w:rPr>
      </w:pPr>
      <w:r w:rsidRPr="007323E9">
        <w:rPr>
          <w:rStyle w:val="cursor-pointer"/>
          <w:rFonts w:ascii="Times New Roman" w:hAnsi="Times New Roman" w:cs="Times New Roman"/>
          <w:b/>
          <w:bCs/>
          <w:sz w:val="28"/>
          <w:szCs w:val="28"/>
        </w:rPr>
        <w:t>ABSTRACT</w:t>
      </w:r>
    </w:p>
    <w:p w14:paraId="7099CE68" w14:textId="77777777" w:rsidR="00774302" w:rsidRDefault="00370419" w:rsidP="00015A83">
      <w:pPr>
        <w:spacing w:before="240" w:line="240" w:lineRule="auto"/>
        <w:jc w:val="both"/>
        <w:rPr>
          <w:rStyle w:val="cursor-pointer"/>
          <w:rFonts w:ascii="Times New Roman" w:hAnsi="Times New Roman" w:cs="Times New Roman"/>
          <w:sz w:val="24"/>
          <w:szCs w:val="24"/>
        </w:rPr>
      </w:pPr>
      <w:r w:rsidRPr="007323E9">
        <w:rPr>
          <w:rStyle w:val="cursor-pointer"/>
          <w:rFonts w:ascii="Times New Roman" w:hAnsi="Times New Roman" w:cs="Times New Roman"/>
          <w:sz w:val="24"/>
          <w:szCs w:val="24"/>
        </w:rPr>
        <w:t>In contemporary metrology laboratories, the accuracy, traceability and reliability of calibration measurements is largely dependent on the environmental conditions.</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Ambient temperature, relative humidity, ambient pressure, vibration and ambient flow can have a significant effect on the uncertainty of the measured value and on the long</w:t>
      </w:r>
      <w:r w:rsidR="00D43941">
        <w:rPr>
          <w:rStyle w:val="cursor-pointer"/>
          <w:rFonts w:ascii="Times New Roman" w:hAnsi="Times New Roman" w:cs="Times New Roman"/>
          <w:sz w:val="24"/>
          <w:szCs w:val="24"/>
        </w:rPr>
        <w:t>-</w:t>
      </w:r>
      <w:r w:rsidRPr="007323E9">
        <w:rPr>
          <w:rStyle w:val="cursor-pointer"/>
          <w:rFonts w:ascii="Times New Roman" w:hAnsi="Times New Roman" w:cs="Times New Roman"/>
          <w:sz w:val="24"/>
          <w:szCs w:val="24"/>
        </w:rPr>
        <w:t>term stability of calibrated instruments.</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In this study, cutting-edge experimental and analytical evaluation of environmental factors influencing the calibration traceability and measurement reliability in precision metrology applications is presented.</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The experiments were carried out in a laboratory setting under controlled conditions with high accuracy balances and volumetric glassware, and with digital measurement systems, under different environmental conditions.</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The temperature used was in the range 18-32°C and the relative humidity used was in the range 35-75% and the range of atmospheric pressure change was monitored continuously during the calibration procedure.</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The relation between the environmental fluctuations and the deviation from calibration was quantified using statistical analysis and uncertainty modeling techniques.</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The results show that the contribution of temperature variation was the highest of the influences and was the largest contribution to the calibration uncertainty on volumetric measurements, accounting for about 42% of the total contribution of the influences, whereas the influence of humidity was more significant in the cases of electronic instrumentation and mass.</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Experimental results also show that calibration drift, repeatability error and deviation from the traceability increases with environmental instability.</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 xml:space="preserve">The correlation between temperature fluctuation and volumetric calibration error was a strong linear correlation (R² = 0.93) while that between humidity variation and </w:t>
      </w:r>
    </w:p>
    <w:p w14:paraId="55EE095F" w14:textId="77777777" w:rsidR="00774302" w:rsidRDefault="00774302" w:rsidP="00015A83">
      <w:pPr>
        <w:spacing w:before="240" w:line="240" w:lineRule="auto"/>
        <w:jc w:val="both"/>
        <w:rPr>
          <w:rStyle w:val="cursor-pointer"/>
          <w:rFonts w:ascii="Times New Roman" w:hAnsi="Times New Roman" w:cs="Times New Roman"/>
          <w:sz w:val="24"/>
          <w:szCs w:val="24"/>
        </w:rPr>
      </w:pPr>
    </w:p>
    <w:p w14:paraId="2B12F313" w14:textId="57904D30" w:rsidR="00370419" w:rsidRPr="007323E9" w:rsidRDefault="00370419" w:rsidP="00015A83">
      <w:pPr>
        <w:spacing w:before="240" w:line="240" w:lineRule="auto"/>
        <w:jc w:val="both"/>
        <w:rPr>
          <w:rFonts w:ascii="Times New Roman" w:hAnsi="Times New Roman" w:cs="Times New Roman"/>
          <w:sz w:val="24"/>
          <w:szCs w:val="24"/>
        </w:rPr>
      </w:pPr>
      <w:r w:rsidRPr="007323E9">
        <w:rPr>
          <w:rStyle w:val="cursor-pointer"/>
          <w:rFonts w:ascii="Times New Roman" w:hAnsi="Times New Roman" w:cs="Times New Roman"/>
          <w:sz w:val="24"/>
          <w:szCs w:val="24"/>
        </w:rPr>
        <w:t>electronic measurement error was a nonlinear relationship.</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The overall calibration uncertainty was reduced by about 18.7% by the proposed environmental compensation and monitoring approach.</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The findings of this research show the importance of environmental monitoring and compensation measures to guarantee reliable traceability of calibration, in line with the requirements of ISO/IEC 17025.</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The findings of this research contribute to the metrology laboratories, industrial calibration laboratories, and quality assurance systems that are looking for more reliable and better measurements, with reduced uncertainties.</w:t>
      </w:r>
      <w:r w:rsidRPr="007323E9">
        <w:rPr>
          <w:rFonts w:ascii="Times New Roman" w:hAnsi="Times New Roman" w:cs="Times New Roman"/>
          <w:sz w:val="24"/>
          <w:szCs w:val="24"/>
        </w:rPr>
        <w:t xml:space="preserve"> </w:t>
      </w:r>
    </w:p>
    <w:p w14:paraId="3D8788C4" w14:textId="762E0AB1" w:rsidR="00370419" w:rsidRPr="007323E9" w:rsidRDefault="00370419" w:rsidP="00015A83">
      <w:pPr>
        <w:spacing w:before="240" w:line="240" w:lineRule="auto"/>
        <w:jc w:val="both"/>
        <w:rPr>
          <w:rFonts w:ascii="Times New Roman" w:hAnsi="Times New Roman" w:cs="Times New Roman"/>
          <w:sz w:val="24"/>
          <w:szCs w:val="24"/>
        </w:rPr>
      </w:pPr>
      <w:r w:rsidRPr="00D43941">
        <w:rPr>
          <w:rStyle w:val="cursor-pointer"/>
          <w:rFonts w:ascii="Times New Roman" w:hAnsi="Times New Roman" w:cs="Times New Roman"/>
          <w:b/>
          <w:bCs/>
          <w:sz w:val="24"/>
          <w:szCs w:val="24"/>
        </w:rPr>
        <w:t>Keywords:</w:t>
      </w:r>
      <w:r w:rsidRPr="007323E9">
        <w:rPr>
          <w:rStyle w:val="cursor-pointer"/>
          <w:rFonts w:ascii="Times New Roman" w:hAnsi="Times New Roman" w:cs="Times New Roman"/>
          <w:sz w:val="24"/>
          <w:szCs w:val="24"/>
        </w:rPr>
        <w:t xml:space="preserve"> Environmental factors, Calibration traceability, Measurement reliability, Metrology, Uncertainty analysis, Temperature effect, Humidity effect, Precision calibration.</w:t>
      </w:r>
    </w:p>
    <w:p w14:paraId="14007C6E" w14:textId="3B946CD0" w:rsidR="00370419" w:rsidRPr="007323E9" w:rsidRDefault="00015A83" w:rsidP="00015A83">
      <w:pPr>
        <w:spacing w:before="240" w:line="240" w:lineRule="auto"/>
        <w:jc w:val="both"/>
        <w:rPr>
          <w:rStyle w:val="cursor-pointer"/>
          <w:rFonts w:ascii="Times New Roman" w:hAnsi="Times New Roman" w:cs="Times New Roman"/>
          <w:b/>
          <w:bCs/>
          <w:sz w:val="28"/>
          <w:szCs w:val="28"/>
        </w:rPr>
      </w:pPr>
      <w:r w:rsidRPr="007323E9">
        <w:rPr>
          <w:rStyle w:val="cursor-pointer"/>
          <w:rFonts w:ascii="Times New Roman" w:hAnsi="Times New Roman" w:cs="Times New Roman"/>
          <w:b/>
          <w:bCs/>
          <w:sz w:val="28"/>
          <w:szCs w:val="28"/>
        </w:rPr>
        <w:t xml:space="preserve">INTRODUCTION </w:t>
      </w:r>
    </w:p>
    <w:p w14:paraId="6065A1A2" w14:textId="7502FFF7" w:rsidR="00370419" w:rsidRPr="007323E9" w:rsidRDefault="00370419" w:rsidP="00015A83">
      <w:pPr>
        <w:spacing w:before="240" w:line="240" w:lineRule="auto"/>
        <w:jc w:val="both"/>
        <w:rPr>
          <w:rStyle w:val="cursor-pointer"/>
          <w:rFonts w:ascii="Times New Roman" w:hAnsi="Times New Roman" w:cs="Times New Roman"/>
          <w:sz w:val="24"/>
          <w:szCs w:val="24"/>
        </w:rPr>
      </w:pPr>
      <w:r w:rsidRPr="007323E9">
        <w:rPr>
          <w:rStyle w:val="cursor-pointer"/>
          <w:rFonts w:ascii="Times New Roman" w:hAnsi="Times New Roman" w:cs="Times New Roman"/>
          <w:sz w:val="24"/>
          <w:szCs w:val="24"/>
        </w:rPr>
        <w:t>In the current scientific and engineering applications, precision calibration is crucial for achieving traceability of measurements, product quality and reliability of industry processes [1–3].</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A calibration laboratory that is ISO/IEC 17025 accredited needs to establish a controlled environment to reduce uncertainty and to ensure that the traceability chain is not lost [4,5].</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The performance of measurement instruments and reference standards is directly affected by the environmental factors like temperature, humidity, atmospheric pressure, vibration and airflow [6-8].</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In high-accuracy metrology, such as mass, dimensional, electrical and volumetric calibration systems [9,10], the influence of the environment becomes increasingly relevant.</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 xml:space="preserve">Measurement variability is significantly influenced by </w:t>
      </w:r>
      <w:r w:rsidRPr="007323E9">
        <w:rPr>
          <w:rStyle w:val="cursor-pointer"/>
          <w:rFonts w:ascii="Times New Roman" w:hAnsi="Times New Roman" w:cs="Times New Roman"/>
          <w:sz w:val="24"/>
          <w:szCs w:val="24"/>
        </w:rPr>
        <w:lastRenderedPageBreak/>
        <w:t>temperature-induced changes in measuring instruments, the effects of evaporation during volumetric calibration and humidity-related electronic drift [11–13].</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 xml:space="preserve">Some previous work has </w:t>
      </w:r>
      <w:r w:rsidR="00AC427E" w:rsidRPr="007323E9">
        <w:rPr>
          <w:rFonts w:ascii="Times New Roman" w:hAnsi="Times New Roman" w:cs="Times New Roman"/>
          <w:noProof/>
          <w:sz w:val="24"/>
          <w:szCs w:val="24"/>
        </w:rPr>
        <w:drawing>
          <wp:anchor distT="0" distB="0" distL="114300" distR="114300" simplePos="0" relativeHeight="251660288" behindDoc="0" locked="0" layoutInCell="1" allowOverlap="1" wp14:anchorId="4766C423" wp14:editId="1FB11BD3">
            <wp:simplePos x="0" y="0"/>
            <wp:positionH relativeFrom="column">
              <wp:posOffset>3488690</wp:posOffset>
            </wp:positionH>
            <wp:positionV relativeFrom="paragraph">
              <wp:posOffset>901065</wp:posOffset>
            </wp:positionV>
            <wp:extent cx="3502025" cy="4796155"/>
            <wp:effectExtent l="0" t="0" r="317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2025" cy="4796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3E9">
        <w:rPr>
          <w:rStyle w:val="cursor-pointer"/>
          <w:rFonts w:ascii="Times New Roman" w:hAnsi="Times New Roman" w:cs="Times New Roman"/>
          <w:sz w:val="24"/>
          <w:szCs w:val="24"/>
        </w:rPr>
        <w:t>demonstrated that a slight temperature change can result in a large change in the calibration results [14–16].</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With the development of the precision instrumentation and uncertainty analysis, the environmental compensation models and the statistical correction techniques have been paid attention to recently [17–19].</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Although the environmental monitoring system has been improved, there are still some laboratories that have encountered instability in their measurements caused by uncontrolled environmental changes [20,21].</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Thus, further research is still needed to better understand environmental factors to enhance calibration traceability and reliability.</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The purpose of this study is to experimentally evaluate the effects of the environmental conditions on the traceability of the calibration and the reliability of measurement by the application of statistical uncertainty analysis and environmental monitoring methods.</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The study is focused on the effects of temperature, humidity and pressure on precision balance calibration as well as volumetric glassware calibration and digital instrumentation systems.</w:t>
      </w:r>
    </w:p>
    <w:p w14:paraId="5BCA9353" w14:textId="788F94CB" w:rsidR="00370419" w:rsidRPr="007323E9" w:rsidRDefault="00015A83" w:rsidP="00015A83">
      <w:pPr>
        <w:spacing w:before="240" w:line="240" w:lineRule="auto"/>
        <w:jc w:val="both"/>
        <w:rPr>
          <w:rStyle w:val="cursor-pointer"/>
          <w:rFonts w:ascii="Times New Roman" w:hAnsi="Times New Roman" w:cs="Times New Roman"/>
          <w:b/>
          <w:bCs/>
          <w:sz w:val="28"/>
          <w:szCs w:val="28"/>
        </w:rPr>
      </w:pPr>
      <w:r w:rsidRPr="007323E9">
        <w:rPr>
          <w:rStyle w:val="cursor-pointer"/>
          <w:rFonts w:ascii="Times New Roman" w:hAnsi="Times New Roman" w:cs="Times New Roman"/>
          <w:b/>
          <w:bCs/>
          <w:sz w:val="28"/>
          <w:szCs w:val="28"/>
        </w:rPr>
        <w:t>MATERIALS AND METHODS</w:t>
      </w:r>
    </w:p>
    <w:p w14:paraId="013FF849" w14:textId="1A68E54A" w:rsidR="00370419" w:rsidRPr="007323E9" w:rsidRDefault="00370419" w:rsidP="00015A83">
      <w:pPr>
        <w:spacing w:before="240" w:line="240" w:lineRule="auto"/>
        <w:jc w:val="both"/>
        <w:rPr>
          <w:rFonts w:ascii="Times New Roman" w:hAnsi="Times New Roman" w:cs="Times New Roman"/>
          <w:b/>
          <w:bCs/>
          <w:sz w:val="24"/>
          <w:szCs w:val="24"/>
        </w:rPr>
      </w:pPr>
      <w:r w:rsidRPr="007323E9">
        <w:rPr>
          <w:rFonts w:ascii="Times New Roman" w:hAnsi="Times New Roman" w:cs="Times New Roman"/>
          <w:b/>
          <w:bCs/>
          <w:sz w:val="24"/>
          <w:szCs w:val="24"/>
        </w:rPr>
        <w:t>Experimental Setup</w:t>
      </w:r>
    </w:p>
    <w:p w14:paraId="6F48E5F5" w14:textId="752707D9" w:rsidR="00370419" w:rsidRDefault="00370419" w:rsidP="00015A83">
      <w:pPr>
        <w:spacing w:before="240" w:line="240" w:lineRule="auto"/>
        <w:jc w:val="both"/>
        <w:rPr>
          <w:rFonts w:ascii="Times New Roman" w:hAnsi="Times New Roman" w:cs="Times New Roman"/>
          <w:sz w:val="24"/>
          <w:szCs w:val="24"/>
        </w:rPr>
      </w:pPr>
      <w:r w:rsidRPr="007323E9">
        <w:rPr>
          <w:rStyle w:val="cursor-pointer"/>
          <w:rFonts w:ascii="Times New Roman" w:hAnsi="Times New Roman" w:cs="Times New Roman"/>
          <w:sz w:val="24"/>
          <w:szCs w:val="24"/>
        </w:rPr>
        <w:t>The experiments were carried out in a metrology laboratory with environmental monitoring equipment, analysis balances, volumetric glassware, temperature sensors, humidity sensors and digital multimeters.</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The baseline condition of the laboratory was 23 ± 1 °C and 50 ± 5</w:t>
      </w:r>
      <w:r w:rsidR="00015A83" w:rsidRPr="007323E9">
        <w:rPr>
          <w:rStyle w:val="cursor-pointe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w:t>
      </w:r>
      <w:r w:rsidR="00015A83" w:rsidRPr="007323E9">
        <w:rPr>
          <w:rStyle w:val="cursor-pointe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RH.</w:t>
      </w:r>
      <w:r w:rsidRPr="007323E9">
        <w:rPr>
          <w:rFonts w:ascii="Times New Roman" w:hAnsi="Times New Roman" w:cs="Times New Roman"/>
          <w:sz w:val="24"/>
          <w:szCs w:val="24"/>
        </w:rPr>
        <w:t xml:space="preserve"> </w:t>
      </w:r>
    </w:p>
    <w:p w14:paraId="40EE5D66" w14:textId="77777777" w:rsidR="000E5DAD" w:rsidRPr="007323E9" w:rsidRDefault="000E5DAD" w:rsidP="000E5DAD">
      <w:pPr>
        <w:spacing w:before="120" w:after="120" w:line="240" w:lineRule="auto"/>
        <w:jc w:val="both"/>
        <w:rPr>
          <w:rStyle w:val="cursor-pointer"/>
          <w:rFonts w:ascii="Times New Roman" w:hAnsi="Times New Roman" w:cs="Times New Roman"/>
          <w:sz w:val="24"/>
          <w:szCs w:val="24"/>
        </w:rPr>
      </w:pPr>
      <w:r w:rsidRPr="007323E9">
        <w:rPr>
          <w:rFonts w:ascii="Times New Roman" w:hAnsi="Times New Roman" w:cs="Times New Roman"/>
          <w:b/>
          <w:bCs/>
          <w:sz w:val="24"/>
          <w:szCs w:val="24"/>
        </w:rPr>
        <w:t>Calibration Instruments</w:t>
      </w:r>
    </w:p>
    <w:p w14:paraId="1381ED18" w14:textId="77777777" w:rsidR="000E5DAD" w:rsidRPr="007323E9" w:rsidRDefault="000E5DAD" w:rsidP="000E5DAD">
      <w:pPr>
        <w:spacing w:before="240" w:line="240" w:lineRule="auto"/>
        <w:jc w:val="both"/>
        <w:rPr>
          <w:rFonts w:ascii="Times New Roman" w:hAnsi="Times New Roman" w:cs="Times New Roman"/>
          <w:sz w:val="24"/>
          <w:szCs w:val="24"/>
        </w:rPr>
      </w:pPr>
      <w:r w:rsidRPr="007323E9">
        <w:rPr>
          <w:rStyle w:val="cursor-pointer"/>
          <w:rFonts w:ascii="Times New Roman" w:hAnsi="Times New Roman" w:cs="Times New Roman"/>
          <w:sz w:val="24"/>
          <w:szCs w:val="24"/>
        </w:rPr>
        <w:t>Three types of instruments were chosen:</w:t>
      </w:r>
      <w:r w:rsidRPr="007323E9">
        <w:rPr>
          <w:rFonts w:ascii="Times New Roman" w:hAnsi="Times New Roman" w:cs="Times New Roman"/>
          <w:sz w:val="24"/>
          <w:szCs w:val="24"/>
        </w:rPr>
        <w:t xml:space="preserve"> </w:t>
      </w:r>
    </w:p>
    <w:p w14:paraId="7A717FCA" w14:textId="77777777" w:rsidR="000E5DAD" w:rsidRPr="007323E9" w:rsidRDefault="000E5DAD" w:rsidP="000E5DAD">
      <w:pPr>
        <w:pStyle w:val="ListParagraph"/>
        <w:numPr>
          <w:ilvl w:val="0"/>
          <w:numId w:val="3"/>
        </w:numPr>
        <w:spacing w:before="240" w:line="240" w:lineRule="auto"/>
        <w:jc w:val="both"/>
        <w:rPr>
          <w:rFonts w:ascii="Times New Roman" w:hAnsi="Times New Roman" w:cs="Times New Roman"/>
          <w:sz w:val="24"/>
          <w:szCs w:val="24"/>
        </w:rPr>
      </w:pPr>
      <w:r w:rsidRPr="007323E9">
        <w:rPr>
          <w:rStyle w:val="cursor-pointer"/>
          <w:rFonts w:ascii="Times New Roman" w:hAnsi="Times New Roman" w:cs="Times New Roman"/>
          <w:sz w:val="24"/>
          <w:szCs w:val="24"/>
        </w:rPr>
        <w:t>The precision analytical balance has a resolution of 0.1 mg.</w:t>
      </w:r>
      <w:r w:rsidRPr="007323E9">
        <w:rPr>
          <w:rFonts w:ascii="Times New Roman" w:hAnsi="Times New Roman" w:cs="Times New Roman"/>
          <w:sz w:val="24"/>
          <w:szCs w:val="24"/>
        </w:rPr>
        <w:t xml:space="preserve"> </w:t>
      </w:r>
    </w:p>
    <w:p w14:paraId="6F4072EC" w14:textId="77777777" w:rsidR="000E5DAD" w:rsidRPr="007323E9" w:rsidRDefault="000E5DAD" w:rsidP="000E5DAD">
      <w:pPr>
        <w:pStyle w:val="ListParagraph"/>
        <w:numPr>
          <w:ilvl w:val="0"/>
          <w:numId w:val="3"/>
        </w:numPr>
        <w:spacing w:before="240" w:line="240" w:lineRule="auto"/>
        <w:jc w:val="both"/>
        <w:rPr>
          <w:rFonts w:ascii="Times New Roman" w:hAnsi="Times New Roman" w:cs="Times New Roman"/>
          <w:sz w:val="24"/>
          <w:szCs w:val="24"/>
        </w:rPr>
      </w:pPr>
      <w:r w:rsidRPr="007323E9">
        <w:rPr>
          <w:rStyle w:val="cursor-pointer"/>
          <w:rFonts w:ascii="Times New Roman" w:hAnsi="Times New Roman" w:cs="Times New Roman"/>
          <w:sz w:val="24"/>
          <w:szCs w:val="24"/>
        </w:rPr>
        <w:t>Volumetric Glassware (50mL and 100mL Class A Flasks)</w:t>
      </w:r>
    </w:p>
    <w:p w14:paraId="1685C265" w14:textId="6D05E2E7" w:rsidR="000E5DAD" w:rsidRDefault="000E5DAD" w:rsidP="000E5DAD">
      <w:pPr>
        <w:pStyle w:val="ListParagraph"/>
        <w:numPr>
          <w:ilvl w:val="0"/>
          <w:numId w:val="3"/>
        </w:numPr>
        <w:spacing w:before="240" w:line="240" w:lineRule="auto"/>
        <w:jc w:val="both"/>
        <w:rPr>
          <w:rFonts w:ascii="Times New Roman" w:hAnsi="Times New Roman" w:cs="Times New Roman"/>
          <w:sz w:val="24"/>
          <w:szCs w:val="24"/>
        </w:rPr>
      </w:pPr>
      <w:r w:rsidRPr="007323E9">
        <w:rPr>
          <w:rFonts w:ascii="Times New Roman" w:hAnsi="Times New Roman" w:cs="Times New Roman"/>
          <w:sz w:val="24"/>
          <w:szCs w:val="24"/>
        </w:rPr>
        <w:t xml:space="preserve">Digital multimeter (6½ digit) </w:t>
      </w:r>
    </w:p>
    <w:p w14:paraId="39D64AF1" w14:textId="77B6048E" w:rsidR="00AC427E" w:rsidRPr="00AC427E" w:rsidRDefault="00AC427E" w:rsidP="00AC427E">
      <w:pPr>
        <w:spacing w:before="240" w:line="240" w:lineRule="auto"/>
        <w:jc w:val="both"/>
        <w:rPr>
          <w:rFonts w:ascii="Times New Roman" w:hAnsi="Times New Roman" w:cs="Times New Roman"/>
          <w:sz w:val="24"/>
          <w:szCs w:val="24"/>
        </w:rPr>
      </w:pPr>
      <w:r w:rsidRPr="00AC427E">
        <w:rPr>
          <w:rFonts w:ascii="Times New Roman" w:hAnsi="Times New Roman" w:cs="Times New Roman"/>
          <w:sz w:val="24"/>
          <w:szCs w:val="24"/>
        </w:rPr>
        <w:t xml:space="preserve">Table 1: </w:t>
      </w:r>
      <w:r w:rsidRPr="00AC427E">
        <w:rPr>
          <w:rStyle w:val="cursor-pointer"/>
          <w:rFonts w:ascii="Times New Roman" w:hAnsi="Times New Roman" w:cs="Times New Roman"/>
          <w:sz w:val="24"/>
          <w:szCs w:val="24"/>
        </w:rPr>
        <w:t>Specifications of Calibration Instruments</w:t>
      </w:r>
    </w:p>
    <w:tbl>
      <w:tblPr>
        <w:tblStyle w:val="TableGrid"/>
        <w:tblW w:w="5072" w:type="dxa"/>
        <w:tblLayout w:type="fixed"/>
        <w:tblLook w:val="04A0" w:firstRow="1" w:lastRow="0" w:firstColumn="1" w:lastColumn="0" w:noHBand="0" w:noVBand="1"/>
      </w:tblPr>
      <w:tblGrid>
        <w:gridCol w:w="1435"/>
        <w:gridCol w:w="1228"/>
        <w:gridCol w:w="1164"/>
        <w:gridCol w:w="1245"/>
      </w:tblGrid>
      <w:tr w:rsidR="000E5DAD" w:rsidRPr="007323E9" w14:paraId="3E76A761" w14:textId="77777777" w:rsidTr="00AC427E">
        <w:trPr>
          <w:trHeight w:val="97"/>
        </w:trPr>
        <w:tc>
          <w:tcPr>
            <w:tcW w:w="1435" w:type="dxa"/>
            <w:vAlign w:val="center"/>
          </w:tcPr>
          <w:p w14:paraId="1265FDAA" w14:textId="77777777" w:rsidR="000E5DAD" w:rsidRPr="007323E9" w:rsidRDefault="000E5DAD" w:rsidP="00545FB7">
            <w:pPr>
              <w:jc w:val="center"/>
              <w:rPr>
                <w:rFonts w:ascii="Times New Roman" w:hAnsi="Times New Roman" w:cs="Times New Roman"/>
                <w:sz w:val="24"/>
                <w:szCs w:val="24"/>
              </w:rPr>
            </w:pPr>
            <w:r w:rsidRPr="00382076">
              <w:rPr>
                <w:rFonts w:ascii="Times New Roman" w:eastAsia="Times New Roman" w:hAnsi="Times New Roman" w:cs="Times New Roman"/>
                <w:b/>
                <w:bCs/>
                <w:sz w:val="24"/>
                <w:szCs w:val="24"/>
              </w:rPr>
              <w:t>Instrument</w:t>
            </w:r>
          </w:p>
        </w:tc>
        <w:tc>
          <w:tcPr>
            <w:tcW w:w="1228" w:type="dxa"/>
            <w:vAlign w:val="center"/>
          </w:tcPr>
          <w:p w14:paraId="6DC10F1D" w14:textId="77777777" w:rsidR="000E5DAD" w:rsidRPr="007323E9" w:rsidRDefault="000E5DAD" w:rsidP="00545FB7">
            <w:pPr>
              <w:jc w:val="center"/>
              <w:rPr>
                <w:rFonts w:ascii="Times New Roman" w:hAnsi="Times New Roman" w:cs="Times New Roman"/>
                <w:sz w:val="24"/>
                <w:szCs w:val="24"/>
              </w:rPr>
            </w:pPr>
            <w:r w:rsidRPr="00382076">
              <w:rPr>
                <w:rFonts w:ascii="Times New Roman" w:eastAsia="Times New Roman" w:hAnsi="Times New Roman" w:cs="Times New Roman"/>
                <w:b/>
                <w:bCs/>
                <w:sz w:val="24"/>
                <w:szCs w:val="24"/>
              </w:rPr>
              <w:t>Measurement Range</w:t>
            </w:r>
          </w:p>
        </w:tc>
        <w:tc>
          <w:tcPr>
            <w:tcW w:w="1164" w:type="dxa"/>
            <w:vAlign w:val="center"/>
          </w:tcPr>
          <w:p w14:paraId="226DB9C2" w14:textId="77777777" w:rsidR="000E5DAD" w:rsidRPr="007323E9" w:rsidRDefault="000E5DAD" w:rsidP="00545FB7">
            <w:pPr>
              <w:jc w:val="center"/>
              <w:rPr>
                <w:rFonts w:ascii="Times New Roman" w:hAnsi="Times New Roman" w:cs="Times New Roman"/>
                <w:sz w:val="24"/>
                <w:szCs w:val="24"/>
              </w:rPr>
            </w:pPr>
            <w:r w:rsidRPr="00382076">
              <w:rPr>
                <w:rFonts w:ascii="Times New Roman" w:eastAsia="Times New Roman" w:hAnsi="Times New Roman" w:cs="Times New Roman"/>
                <w:b/>
                <w:bCs/>
                <w:sz w:val="24"/>
                <w:szCs w:val="24"/>
              </w:rPr>
              <w:t>Resolution</w:t>
            </w:r>
          </w:p>
        </w:tc>
        <w:tc>
          <w:tcPr>
            <w:tcW w:w="1245" w:type="dxa"/>
            <w:vAlign w:val="center"/>
          </w:tcPr>
          <w:p w14:paraId="667C0271" w14:textId="77777777" w:rsidR="000E5DAD" w:rsidRPr="007323E9" w:rsidRDefault="000E5DAD" w:rsidP="00545FB7">
            <w:pPr>
              <w:jc w:val="center"/>
              <w:rPr>
                <w:rFonts w:ascii="Times New Roman" w:hAnsi="Times New Roman" w:cs="Times New Roman"/>
                <w:sz w:val="24"/>
                <w:szCs w:val="24"/>
              </w:rPr>
            </w:pPr>
            <w:r w:rsidRPr="00382076">
              <w:rPr>
                <w:rFonts w:ascii="Times New Roman" w:eastAsia="Times New Roman" w:hAnsi="Times New Roman" w:cs="Times New Roman"/>
                <w:b/>
                <w:bCs/>
                <w:sz w:val="24"/>
                <w:szCs w:val="24"/>
              </w:rPr>
              <w:t>Calibration Standard</w:t>
            </w:r>
          </w:p>
        </w:tc>
      </w:tr>
      <w:tr w:rsidR="000E5DAD" w:rsidRPr="007323E9" w14:paraId="4EB3D9AB" w14:textId="77777777" w:rsidTr="00AC427E">
        <w:trPr>
          <w:trHeight w:val="64"/>
        </w:trPr>
        <w:tc>
          <w:tcPr>
            <w:tcW w:w="1435" w:type="dxa"/>
            <w:vAlign w:val="center"/>
          </w:tcPr>
          <w:p w14:paraId="69001784" w14:textId="77777777" w:rsidR="000E5DAD" w:rsidRPr="007323E9" w:rsidRDefault="000E5DAD" w:rsidP="00545FB7">
            <w:pPr>
              <w:jc w:val="center"/>
              <w:rPr>
                <w:rFonts w:ascii="Times New Roman" w:hAnsi="Times New Roman" w:cs="Times New Roman"/>
                <w:sz w:val="24"/>
                <w:szCs w:val="24"/>
              </w:rPr>
            </w:pPr>
            <w:r w:rsidRPr="00382076">
              <w:rPr>
                <w:rFonts w:ascii="Times New Roman" w:eastAsia="Times New Roman" w:hAnsi="Times New Roman" w:cs="Times New Roman"/>
                <w:sz w:val="24"/>
                <w:szCs w:val="24"/>
              </w:rPr>
              <w:t>Analytical Balance</w:t>
            </w:r>
          </w:p>
        </w:tc>
        <w:tc>
          <w:tcPr>
            <w:tcW w:w="1228" w:type="dxa"/>
            <w:vAlign w:val="center"/>
          </w:tcPr>
          <w:p w14:paraId="439316A4" w14:textId="77777777" w:rsidR="000E5DAD" w:rsidRPr="007323E9" w:rsidRDefault="000E5DAD" w:rsidP="00545FB7">
            <w:pPr>
              <w:jc w:val="center"/>
              <w:rPr>
                <w:rFonts w:ascii="Times New Roman" w:hAnsi="Times New Roman" w:cs="Times New Roman"/>
                <w:sz w:val="24"/>
                <w:szCs w:val="24"/>
              </w:rPr>
            </w:pPr>
            <w:r w:rsidRPr="00382076">
              <w:rPr>
                <w:rFonts w:ascii="Times New Roman" w:eastAsia="Times New Roman" w:hAnsi="Times New Roman" w:cs="Times New Roman"/>
                <w:sz w:val="24"/>
                <w:szCs w:val="24"/>
              </w:rPr>
              <w:t>0–220 g</w:t>
            </w:r>
          </w:p>
        </w:tc>
        <w:tc>
          <w:tcPr>
            <w:tcW w:w="1164" w:type="dxa"/>
            <w:vAlign w:val="center"/>
          </w:tcPr>
          <w:p w14:paraId="7CD87CCC" w14:textId="77777777" w:rsidR="000E5DAD" w:rsidRPr="007323E9" w:rsidRDefault="000E5DAD" w:rsidP="00545FB7">
            <w:pPr>
              <w:jc w:val="center"/>
              <w:rPr>
                <w:rFonts w:ascii="Times New Roman" w:hAnsi="Times New Roman" w:cs="Times New Roman"/>
                <w:sz w:val="24"/>
                <w:szCs w:val="24"/>
              </w:rPr>
            </w:pPr>
            <w:r w:rsidRPr="00382076">
              <w:rPr>
                <w:rFonts w:ascii="Times New Roman" w:eastAsia="Times New Roman" w:hAnsi="Times New Roman" w:cs="Times New Roman"/>
                <w:sz w:val="24"/>
                <w:szCs w:val="24"/>
              </w:rPr>
              <w:t>0.1 mg</w:t>
            </w:r>
          </w:p>
        </w:tc>
        <w:tc>
          <w:tcPr>
            <w:tcW w:w="1245" w:type="dxa"/>
            <w:vAlign w:val="center"/>
          </w:tcPr>
          <w:p w14:paraId="18389B8B" w14:textId="77777777" w:rsidR="000E5DAD" w:rsidRPr="007323E9" w:rsidRDefault="000E5DAD" w:rsidP="00545FB7">
            <w:pPr>
              <w:jc w:val="center"/>
              <w:rPr>
                <w:rFonts w:ascii="Times New Roman" w:hAnsi="Times New Roman" w:cs="Times New Roman"/>
                <w:sz w:val="24"/>
                <w:szCs w:val="24"/>
              </w:rPr>
            </w:pPr>
            <w:r w:rsidRPr="00382076">
              <w:rPr>
                <w:rFonts w:ascii="Times New Roman" w:eastAsia="Times New Roman" w:hAnsi="Times New Roman" w:cs="Times New Roman"/>
                <w:sz w:val="24"/>
                <w:szCs w:val="24"/>
              </w:rPr>
              <w:t>OIML Class E2</w:t>
            </w:r>
          </w:p>
        </w:tc>
      </w:tr>
      <w:tr w:rsidR="000E5DAD" w:rsidRPr="007323E9" w14:paraId="50583E28" w14:textId="77777777" w:rsidTr="00AC427E">
        <w:trPr>
          <w:trHeight w:val="66"/>
        </w:trPr>
        <w:tc>
          <w:tcPr>
            <w:tcW w:w="1435" w:type="dxa"/>
            <w:vAlign w:val="center"/>
          </w:tcPr>
          <w:p w14:paraId="64B25B79" w14:textId="77777777" w:rsidR="000E5DAD" w:rsidRPr="007323E9" w:rsidRDefault="000E5DAD" w:rsidP="00545FB7">
            <w:pPr>
              <w:jc w:val="center"/>
              <w:rPr>
                <w:rFonts w:ascii="Times New Roman" w:hAnsi="Times New Roman" w:cs="Times New Roman"/>
                <w:sz w:val="24"/>
                <w:szCs w:val="24"/>
              </w:rPr>
            </w:pPr>
            <w:r w:rsidRPr="00382076">
              <w:rPr>
                <w:rFonts w:ascii="Times New Roman" w:eastAsia="Times New Roman" w:hAnsi="Times New Roman" w:cs="Times New Roman"/>
                <w:sz w:val="24"/>
                <w:szCs w:val="24"/>
              </w:rPr>
              <w:t>Volumetric Flask</w:t>
            </w:r>
          </w:p>
        </w:tc>
        <w:tc>
          <w:tcPr>
            <w:tcW w:w="1228" w:type="dxa"/>
            <w:vAlign w:val="center"/>
          </w:tcPr>
          <w:p w14:paraId="296C0F71" w14:textId="77777777" w:rsidR="000E5DAD" w:rsidRPr="007323E9" w:rsidRDefault="000E5DAD" w:rsidP="00545FB7">
            <w:pPr>
              <w:jc w:val="center"/>
              <w:rPr>
                <w:rFonts w:ascii="Times New Roman" w:hAnsi="Times New Roman" w:cs="Times New Roman"/>
                <w:sz w:val="24"/>
                <w:szCs w:val="24"/>
              </w:rPr>
            </w:pPr>
            <w:r w:rsidRPr="00382076">
              <w:rPr>
                <w:rFonts w:ascii="Times New Roman" w:eastAsia="Times New Roman" w:hAnsi="Times New Roman" w:cs="Times New Roman"/>
                <w:sz w:val="24"/>
                <w:szCs w:val="24"/>
              </w:rPr>
              <w:t>50–100 mL</w:t>
            </w:r>
          </w:p>
        </w:tc>
        <w:tc>
          <w:tcPr>
            <w:tcW w:w="1164" w:type="dxa"/>
            <w:vAlign w:val="center"/>
          </w:tcPr>
          <w:p w14:paraId="31993DC4" w14:textId="77777777" w:rsidR="000E5DAD" w:rsidRPr="007323E9" w:rsidRDefault="000E5DAD" w:rsidP="00545FB7">
            <w:pPr>
              <w:jc w:val="center"/>
              <w:rPr>
                <w:rFonts w:ascii="Times New Roman" w:hAnsi="Times New Roman" w:cs="Times New Roman"/>
                <w:sz w:val="24"/>
                <w:szCs w:val="24"/>
              </w:rPr>
            </w:pPr>
            <w:r w:rsidRPr="00382076">
              <w:rPr>
                <w:rFonts w:ascii="Times New Roman" w:eastAsia="Times New Roman" w:hAnsi="Times New Roman" w:cs="Times New Roman"/>
                <w:sz w:val="24"/>
                <w:szCs w:val="24"/>
              </w:rPr>
              <w:t>±0.05 mL</w:t>
            </w:r>
          </w:p>
        </w:tc>
        <w:tc>
          <w:tcPr>
            <w:tcW w:w="1245" w:type="dxa"/>
            <w:vAlign w:val="center"/>
          </w:tcPr>
          <w:p w14:paraId="5EE34844" w14:textId="77777777" w:rsidR="000E5DAD" w:rsidRPr="007323E9" w:rsidRDefault="000E5DAD" w:rsidP="00545FB7">
            <w:pPr>
              <w:jc w:val="center"/>
              <w:rPr>
                <w:rFonts w:ascii="Times New Roman" w:hAnsi="Times New Roman" w:cs="Times New Roman"/>
                <w:sz w:val="24"/>
                <w:szCs w:val="24"/>
              </w:rPr>
            </w:pPr>
            <w:r w:rsidRPr="00382076">
              <w:rPr>
                <w:rFonts w:ascii="Times New Roman" w:eastAsia="Times New Roman" w:hAnsi="Times New Roman" w:cs="Times New Roman"/>
                <w:sz w:val="24"/>
                <w:szCs w:val="24"/>
              </w:rPr>
              <w:t>ISO 4787</w:t>
            </w:r>
          </w:p>
        </w:tc>
      </w:tr>
      <w:tr w:rsidR="000E5DAD" w:rsidRPr="007323E9" w14:paraId="7F855655" w14:textId="77777777" w:rsidTr="00AC427E">
        <w:trPr>
          <w:trHeight w:val="64"/>
        </w:trPr>
        <w:tc>
          <w:tcPr>
            <w:tcW w:w="1435" w:type="dxa"/>
            <w:vAlign w:val="center"/>
          </w:tcPr>
          <w:p w14:paraId="64555C1F" w14:textId="77777777" w:rsidR="000E5DAD" w:rsidRPr="007323E9" w:rsidRDefault="000E5DAD" w:rsidP="00545FB7">
            <w:pPr>
              <w:jc w:val="center"/>
              <w:rPr>
                <w:rFonts w:ascii="Times New Roman" w:hAnsi="Times New Roman" w:cs="Times New Roman"/>
                <w:sz w:val="24"/>
                <w:szCs w:val="24"/>
              </w:rPr>
            </w:pPr>
            <w:r w:rsidRPr="00382076">
              <w:rPr>
                <w:rFonts w:ascii="Times New Roman" w:eastAsia="Times New Roman" w:hAnsi="Times New Roman" w:cs="Times New Roman"/>
                <w:sz w:val="24"/>
                <w:szCs w:val="24"/>
              </w:rPr>
              <w:t>Digital Multimeter</w:t>
            </w:r>
          </w:p>
        </w:tc>
        <w:tc>
          <w:tcPr>
            <w:tcW w:w="1228" w:type="dxa"/>
            <w:vAlign w:val="center"/>
          </w:tcPr>
          <w:p w14:paraId="39BBF810" w14:textId="77777777" w:rsidR="000E5DAD" w:rsidRPr="007323E9" w:rsidRDefault="000E5DAD" w:rsidP="00545FB7">
            <w:pPr>
              <w:jc w:val="center"/>
              <w:rPr>
                <w:rFonts w:ascii="Times New Roman" w:hAnsi="Times New Roman" w:cs="Times New Roman"/>
                <w:sz w:val="24"/>
                <w:szCs w:val="24"/>
              </w:rPr>
            </w:pPr>
            <w:r w:rsidRPr="00382076">
              <w:rPr>
                <w:rFonts w:ascii="Times New Roman" w:eastAsia="Times New Roman" w:hAnsi="Times New Roman" w:cs="Times New Roman"/>
                <w:sz w:val="24"/>
                <w:szCs w:val="24"/>
              </w:rPr>
              <w:t>0–1000 V</w:t>
            </w:r>
          </w:p>
        </w:tc>
        <w:tc>
          <w:tcPr>
            <w:tcW w:w="1164" w:type="dxa"/>
            <w:vAlign w:val="center"/>
          </w:tcPr>
          <w:p w14:paraId="7B285FBE" w14:textId="77777777" w:rsidR="000E5DAD" w:rsidRPr="007323E9" w:rsidRDefault="000E5DAD" w:rsidP="00545FB7">
            <w:pPr>
              <w:jc w:val="center"/>
              <w:rPr>
                <w:rFonts w:ascii="Times New Roman" w:hAnsi="Times New Roman" w:cs="Times New Roman"/>
                <w:sz w:val="24"/>
                <w:szCs w:val="24"/>
              </w:rPr>
            </w:pPr>
            <w:r w:rsidRPr="00382076">
              <w:rPr>
                <w:rFonts w:ascii="Times New Roman" w:eastAsia="Times New Roman" w:hAnsi="Times New Roman" w:cs="Times New Roman"/>
                <w:sz w:val="24"/>
                <w:szCs w:val="24"/>
              </w:rPr>
              <w:t>0.001 V</w:t>
            </w:r>
          </w:p>
        </w:tc>
        <w:tc>
          <w:tcPr>
            <w:tcW w:w="1245" w:type="dxa"/>
            <w:vAlign w:val="center"/>
          </w:tcPr>
          <w:p w14:paraId="56EDE55F" w14:textId="77777777" w:rsidR="000E5DAD" w:rsidRPr="007323E9" w:rsidRDefault="000E5DAD" w:rsidP="00545FB7">
            <w:pPr>
              <w:jc w:val="center"/>
              <w:rPr>
                <w:rFonts w:ascii="Times New Roman" w:hAnsi="Times New Roman" w:cs="Times New Roman"/>
                <w:sz w:val="24"/>
                <w:szCs w:val="24"/>
              </w:rPr>
            </w:pPr>
            <w:r w:rsidRPr="00382076">
              <w:rPr>
                <w:rFonts w:ascii="Times New Roman" w:eastAsia="Times New Roman" w:hAnsi="Times New Roman" w:cs="Times New Roman"/>
                <w:sz w:val="24"/>
                <w:szCs w:val="24"/>
              </w:rPr>
              <w:t>IEC 61010</w:t>
            </w:r>
          </w:p>
        </w:tc>
      </w:tr>
    </w:tbl>
    <w:p w14:paraId="668AD17E" w14:textId="2AD806FD" w:rsidR="00370419" w:rsidRPr="007323E9" w:rsidRDefault="00370419" w:rsidP="00015A83">
      <w:pPr>
        <w:spacing w:before="240" w:line="240" w:lineRule="auto"/>
        <w:jc w:val="both"/>
        <w:rPr>
          <w:rFonts w:ascii="Times New Roman" w:hAnsi="Times New Roman" w:cs="Times New Roman"/>
          <w:sz w:val="24"/>
          <w:szCs w:val="24"/>
        </w:rPr>
      </w:pPr>
      <w:r w:rsidRPr="007323E9">
        <w:rPr>
          <w:rFonts w:ascii="Times New Roman" w:hAnsi="Times New Roman" w:cs="Times New Roman"/>
          <w:sz w:val="24"/>
          <w:szCs w:val="24"/>
        </w:rPr>
        <w:t>Figure 1</w:t>
      </w:r>
      <w:r w:rsidR="00E20A78">
        <w:rPr>
          <w:rFonts w:ascii="Times New Roman" w:hAnsi="Times New Roman" w:cs="Times New Roman"/>
          <w:sz w:val="24"/>
          <w:szCs w:val="24"/>
        </w:rPr>
        <w:t>:</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A setup for experimental calibration and environmental monitoring.</w:t>
      </w:r>
    </w:p>
    <w:p w14:paraId="37E7F394" w14:textId="093D672F" w:rsidR="00382076" w:rsidRPr="007323E9" w:rsidRDefault="00382076" w:rsidP="00015A83">
      <w:pPr>
        <w:spacing w:before="240" w:line="240" w:lineRule="auto"/>
        <w:jc w:val="both"/>
        <w:rPr>
          <w:rFonts w:ascii="Times New Roman" w:hAnsi="Times New Roman" w:cs="Times New Roman"/>
          <w:b/>
          <w:bCs/>
          <w:sz w:val="24"/>
          <w:szCs w:val="24"/>
        </w:rPr>
      </w:pPr>
      <w:r w:rsidRPr="007323E9">
        <w:rPr>
          <w:rFonts w:ascii="Times New Roman" w:hAnsi="Times New Roman" w:cs="Times New Roman"/>
          <w:b/>
          <w:bCs/>
          <w:sz w:val="24"/>
          <w:szCs w:val="24"/>
        </w:rPr>
        <w:t>Environmental Conditions</w:t>
      </w:r>
    </w:p>
    <w:p w14:paraId="4EF97570" w14:textId="77777777" w:rsidR="00382076" w:rsidRPr="007323E9" w:rsidRDefault="00370419" w:rsidP="00015A83">
      <w:pPr>
        <w:spacing w:before="240" w:line="240" w:lineRule="auto"/>
        <w:jc w:val="both"/>
        <w:rPr>
          <w:rFonts w:ascii="Times New Roman" w:hAnsi="Times New Roman" w:cs="Times New Roman"/>
          <w:sz w:val="24"/>
          <w:szCs w:val="24"/>
        </w:rPr>
      </w:pPr>
      <w:r w:rsidRPr="007323E9">
        <w:rPr>
          <w:rStyle w:val="cursor-pointer"/>
          <w:rFonts w:ascii="Times New Roman" w:hAnsi="Times New Roman" w:cs="Times New Roman"/>
          <w:sz w:val="24"/>
          <w:szCs w:val="24"/>
        </w:rPr>
        <w:t>The temperature was varied between 18 °C and 32 °C. Relative humidity was adjusted between 35% and 75% using a humidity control chamber.</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The continuous monitoring of the variations of the atmospheric pressure was carried out.</w:t>
      </w:r>
      <w:r w:rsidRPr="007323E9">
        <w:rPr>
          <w:rFonts w:ascii="Times New Roman" w:hAnsi="Times New Roman" w:cs="Times New Roman"/>
          <w:sz w:val="24"/>
          <w:szCs w:val="24"/>
        </w:rPr>
        <w:t xml:space="preserve"> </w:t>
      </w:r>
    </w:p>
    <w:p w14:paraId="6CAEEFC2" w14:textId="278D71CC" w:rsidR="00382076" w:rsidRPr="007323E9" w:rsidRDefault="00370419" w:rsidP="00015A83">
      <w:pPr>
        <w:spacing w:before="240" w:line="240" w:lineRule="auto"/>
        <w:jc w:val="both"/>
        <w:rPr>
          <w:rStyle w:val="cursor-pointer"/>
          <w:rFonts w:ascii="Times New Roman" w:hAnsi="Times New Roman" w:cs="Times New Roman"/>
          <w:sz w:val="24"/>
          <w:szCs w:val="24"/>
        </w:rPr>
      </w:pPr>
      <w:r w:rsidRPr="007323E9">
        <w:rPr>
          <w:rFonts w:ascii="Times New Roman" w:hAnsi="Times New Roman" w:cs="Times New Roman"/>
          <w:sz w:val="24"/>
          <w:szCs w:val="24"/>
        </w:rPr>
        <w:t>Table 2</w:t>
      </w:r>
      <w:r w:rsidR="00E20A78">
        <w:rPr>
          <w:rFonts w:ascii="Times New Roman" w:hAnsi="Times New Roman" w:cs="Times New Roman"/>
          <w:sz w:val="24"/>
          <w:szCs w:val="24"/>
        </w:rPr>
        <w:t>:</w:t>
      </w:r>
      <w:r w:rsidRPr="007323E9">
        <w:rPr>
          <w:rFonts w:ascii="Times New Roman" w:hAnsi="Times New Roman" w:cs="Times New Roman"/>
          <w:sz w:val="24"/>
          <w:szCs w:val="24"/>
        </w:rPr>
        <w:t xml:space="preserve"> Environmental Test Conditions </w:t>
      </w:r>
      <w:r w:rsidRPr="007323E9">
        <w:rPr>
          <w:rStyle w:val="cursor-pointer"/>
          <w:rFonts w:ascii="Times New Roman" w:hAnsi="Times New Roman" w:cs="Times New Roman"/>
          <w:sz w:val="24"/>
          <w:szCs w:val="24"/>
        </w:rPr>
        <w:t>Test</w:t>
      </w:r>
    </w:p>
    <w:tbl>
      <w:tblPr>
        <w:tblStyle w:val="TableGrid"/>
        <w:tblW w:w="5003" w:type="dxa"/>
        <w:tblLook w:val="04A0" w:firstRow="1" w:lastRow="0" w:firstColumn="1" w:lastColumn="0" w:noHBand="0" w:noVBand="1"/>
      </w:tblPr>
      <w:tblGrid>
        <w:gridCol w:w="1244"/>
        <w:gridCol w:w="1576"/>
        <w:gridCol w:w="1203"/>
        <w:gridCol w:w="1109"/>
      </w:tblGrid>
      <w:tr w:rsidR="00D851D1" w:rsidRPr="007323E9" w14:paraId="655161AD" w14:textId="77777777" w:rsidTr="002B0DBE">
        <w:trPr>
          <w:trHeight w:val="1178"/>
        </w:trPr>
        <w:tc>
          <w:tcPr>
            <w:tcW w:w="1267" w:type="dxa"/>
            <w:vAlign w:val="center"/>
          </w:tcPr>
          <w:p w14:paraId="601C4876" w14:textId="3FB97641" w:rsidR="00732848" w:rsidRPr="00D851D1" w:rsidRDefault="00732848" w:rsidP="00732848">
            <w:pPr>
              <w:jc w:val="both"/>
              <w:rPr>
                <w:rStyle w:val="cursor-pointer"/>
                <w:rFonts w:ascii="Times New Roman" w:hAnsi="Times New Roman" w:cs="Times New Roman"/>
                <w:b/>
                <w:bCs/>
                <w:sz w:val="24"/>
                <w:szCs w:val="24"/>
              </w:rPr>
            </w:pPr>
            <w:r w:rsidRPr="00732848">
              <w:rPr>
                <w:rFonts w:ascii="Times New Roman" w:eastAsia="Times New Roman" w:hAnsi="Times New Roman" w:cs="Times New Roman"/>
                <w:b/>
                <w:bCs/>
                <w:sz w:val="24"/>
                <w:szCs w:val="24"/>
              </w:rPr>
              <w:t>Test Condition</w:t>
            </w:r>
          </w:p>
        </w:tc>
        <w:tc>
          <w:tcPr>
            <w:tcW w:w="1449" w:type="dxa"/>
            <w:vAlign w:val="center"/>
          </w:tcPr>
          <w:p w14:paraId="3814B49A" w14:textId="48FA74A1" w:rsidR="00732848" w:rsidRPr="00D851D1" w:rsidRDefault="00732848" w:rsidP="00732848">
            <w:pPr>
              <w:jc w:val="both"/>
              <w:rPr>
                <w:rStyle w:val="cursor-pointer"/>
                <w:rFonts w:ascii="Times New Roman" w:hAnsi="Times New Roman" w:cs="Times New Roman"/>
                <w:b/>
                <w:bCs/>
                <w:sz w:val="24"/>
                <w:szCs w:val="24"/>
              </w:rPr>
            </w:pPr>
            <w:r w:rsidRPr="00732848">
              <w:rPr>
                <w:rFonts w:ascii="Times New Roman" w:eastAsia="Times New Roman" w:hAnsi="Times New Roman" w:cs="Times New Roman"/>
                <w:b/>
                <w:bCs/>
                <w:sz w:val="24"/>
                <w:szCs w:val="24"/>
              </w:rPr>
              <w:t>Temperature (°C)</w:t>
            </w:r>
          </w:p>
        </w:tc>
        <w:tc>
          <w:tcPr>
            <w:tcW w:w="1168" w:type="dxa"/>
            <w:vAlign w:val="center"/>
          </w:tcPr>
          <w:p w14:paraId="0D615AB4" w14:textId="4B59163C" w:rsidR="00732848" w:rsidRPr="00D851D1" w:rsidRDefault="00732848" w:rsidP="00732848">
            <w:pPr>
              <w:jc w:val="both"/>
              <w:rPr>
                <w:rStyle w:val="cursor-pointer"/>
                <w:rFonts w:ascii="Times New Roman" w:hAnsi="Times New Roman" w:cs="Times New Roman"/>
                <w:b/>
                <w:bCs/>
                <w:sz w:val="24"/>
                <w:szCs w:val="24"/>
              </w:rPr>
            </w:pPr>
            <w:r w:rsidRPr="00732848">
              <w:rPr>
                <w:rFonts w:ascii="Times New Roman" w:eastAsia="Times New Roman" w:hAnsi="Times New Roman" w:cs="Times New Roman"/>
                <w:b/>
                <w:bCs/>
                <w:sz w:val="24"/>
                <w:szCs w:val="24"/>
              </w:rPr>
              <w:t>Relative Humidity (%)</w:t>
            </w:r>
          </w:p>
        </w:tc>
        <w:tc>
          <w:tcPr>
            <w:tcW w:w="1119" w:type="dxa"/>
            <w:vAlign w:val="center"/>
          </w:tcPr>
          <w:p w14:paraId="6AE16E4D" w14:textId="33B6DC28" w:rsidR="00732848" w:rsidRPr="00D851D1" w:rsidRDefault="00732848" w:rsidP="00732848">
            <w:pPr>
              <w:jc w:val="both"/>
              <w:rPr>
                <w:rStyle w:val="cursor-pointer"/>
                <w:rFonts w:ascii="Times New Roman" w:hAnsi="Times New Roman" w:cs="Times New Roman"/>
                <w:b/>
                <w:bCs/>
                <w:sz w:val="24"/>
                <w:szCs w:val="24"/>
              </w:rPr>
            </w:pPr>
            <w:r w:rsidRPr="00732848">
              <w:rPr>
                <w:rFonts w:ascii="Times New Roman" w:eastAsia="Times New Roman" w:hAnsi="Times New Roman" w:cs="Times New Roman"/>
                <w:b/>
                <w:bCs/>
                <w:sz w:val="24"/>
                <w:szCs w:val="24"/>
              </w:rPr>
              <w:t>Pressure (kPa)</w:t>
            </w:r>
          </w:p>
        </w:tc>
      </w:tr>
      <w:tr w:rsidR="00D851D1" w:rsidRPr="007323E9" w14:paraId="517F1FAD" w14:textId="77777777" w:rsidTr="002B0DBE">
        <w:trPr>
          <w:trHeight w:val="728"/>
        </w:trPr>
        <w:tc>
          <w:tcPr>
            <w:tcW w:w="1267" w:type="dxa"/>
            <w:vAlign w:val="center"/>
          </w:tcPr>
          <w:p w14:paraId="7E1D24A7" w14:textId="742D9C23" w:rsidR="00732848" w:rsidRPr="007323E9" w:rsidRDefault="00732848" w:rsidP="00732848">
            <w:pPr>
              <w:jc w:val="both"/>
              <w:rPr>
                <w:rStyle w:val="cursor-pointer"/>
                <w:rFonts w:ascii="Times New Roman" w:hAnsi="Times New Roman" w:cs="Times New Roman"/>
                <w:sz w:val="24"/>
                <w:szCs w:val="24"/>
              </w:rPr>
            </w:pPr>
            <w:r w:rsidRPr="00732848">
              <w:rPr>
                <w:rFonts w:ascii="Times New Roman" w:eastAsia="Times New Roman" w:hAnsi="Times New Roman" w:cs="Times New Roman"/>
                <w:sz w:val="24"/>
                <w:szCs w:val="24"/>
              </w:rPr>
              <w:t>Condition A</w:t>
            </w:r>
          </w:p>
        </w:tc>
        <w:tc>
          <w:tcPr>
            <w:tcW w:w="1449" w:type="dxa"/>
            <w:vAlign w:val="center"/>
          </w:tcPr>
          <w:p w14:paraId="3F140FB5" w14:textId="14CBD3C4" w:rsidR="00732848" w:rsidRPr="007323E9" w:rsidRDefault="00732848" w:rsidP="00732848">
            <w:pPr>
              <w:jc w:val="both"/>
              <w:rPr>
                <w:rStyle w:val="cursor-pointer"/>
                <w:rFonts w:ascii="Times New Roman" w:hAnsi="Times New Roman" w:cs="Times New Roman"/>
                <w:sz w:val="24"/>
                <w:szCs w:val="24"/>
              </w:rPr>
            </w:pPr>
            <w:r w:rsidRPr="00732848">
              <w:rPr>
                <w:rFonts w:ascii="Times New Roman" w:eastAsia="Times New Roman" w:hAnsi="Times New Roman" w:cs="Times New Roman"/>
                <w:sz w:val="24"/>
                <w:szCs w:val="24"/>
              </w:rPr>
              <w:t>18</w:t>
            </w:r>
          </w:p>
        </w:tc>
        <w:tc>
          <w:tcPr>
            <w:tcW w:w="1168" w:type="dxa"/>
            <w:vAlign w:val="center"/>
          </w:tcPr>
          <w:p w14:paraId="7FAB6219" w14:textId="6A87D327" w:rsidR="00732848" w:rsidRPr="007323E9" w:rsidRDefault="00732848" w:rsidP="00732848">
            <w:pPr>
              <w:jc w:val="both"/>
              <w:rPr>
                <w:rStyle w:val="cursor-pointer"/>
                <w:rFonts w:ascii="Times New Roman" w:hAnsi="Times New Roman" w:cs="Times New Roman"/>
                <w:sz w:val="24"/>
                <w:szCs w:val="24"/>
              </w:rPr>
            </w:pPr>
            <w:r w:rsidRPr="00732848">
              <w:rPr>
                <w:rFonts w:ascii="Times New Roman" w:eastAsia="Times New Roman" w:hAnsi="Times New Roman" w:cs="Times New Roman"/>
                <w:sz w:val="24"/>
                <w:szCs w:val="24"/>
              </w:rPr>
              <w:t>35</w:t>
            </w:r>
          </w:p>
        </w:tc>
        <w:tc>
          <w:tcPr>
            <w:tcW w:w="1119" w:type="dxa"/>
            <w:vAlign w:val="center"/>
          </w:tcPr>
          <w:p w14:paraId="6CDF66FE" w14:textId="77BC6DE9" w:rsidR="00732848" w:rsidRPr="007323E9" w:rsidRDefault="00732848" w:rsidP="00732848">
            <w:pPr>
              <w:jc w:val="both"/>
              <w:rPr>
                <w:rStyle w:val="cursor-pointer"/>
                <w:rFonts w:ascii="Times New Roman" w:hAnsi="Times New Roman" w:cs="Times New Roman"/>
                <w:sz w:val="24"/>
                <w:szCs w:val="24"/>
              </w:rPr>
            </w:pPr>
            <w:r w:rsidRPr="00732848">
              <w:rPr>
                <w:rFonts w:ascii="Times New Roman" w:eastAsia="Times New Roman" w:hAnsi="Times New Roman" w:cs="Times New Roman"/>
                <w:sz w:val="24"/>
                <w:szCs w:val="24"/>
              </w:rPr>
              <w:t>100.8</w:t>
            </w:r>
          </w:p>
        </w:tc>
      </w:tr>
      <w:tr w:rsidR="00D851D1" w:rsidRPr="007323E9" w14:paraId="685DC9D2" w14:textId="77777777" w:rsidTr="00D851D1">
        <w:trPr>
          <w:trHeight w:val="605"/>
        </w:trPr>
        <w:tc>
          <w:tcPr>
            <w:tcW w:w="1267" w:type="dxa"/>
            <w:vAlign w:val="center"/>
          </w:tcPr>
          <w:p w14:paraId="14EEFE00" w14:textId="1218BA01" w:rsidR="00732848" w:rsidRPr="007323E9" w:rsidRDefault="00732848" w:rsidP="00732848">
            <w:pPr>
              <w:jc w:val="both"/>
              <w:rPr>
                <w:rStyle w:val="cursor-pointer"/>
                <w:rFonts w:ascii="Times New Roman" w:hAnsi="Times New Roman" w:cs="Times New Roman"/>
                <w:sz w:val="24"/>
                <w:szCs w:val="24"/>
              </w:rPr>
            </w:pPr>
            <w:r w:rsidRPr="00732848">
              <w:rPr>
                <w:rFonts w:ascii="Times New Roman" w:eastAsia="Times New Roman" w:hAnsi="Times New Roman" w:cs="Times New Roman"/>
                <w:sz w:val="24"/>
                <w:szCs w:val="24"/>
              </w:rPr>
              <w:t>Condition B</w:t>
            </w:r>
          </w:p>
        </w:tc>
        <w:tc>
          <w:tcPr>
            <w:tcW w:w="1449" w:type="dxa"/>
            <w:vAlign w:val="center"/>
          </w:tcPr>
          <w:p w14:paraId="2F930AC9" w14:textId="59A47FB2" w:rsidR="00732848" w:rsidRPr="007323E9" w:rsidRDefault="00732848" w:rsidP="00732848">
            <w:pPr>
              <w:jc w:val="both"/>
              <w:rPr>
                <w:rStyle w:val="cursor-pointer"/>
                <w:rFonts w:ascii="Times New Roman" w:hAnsi="Times New Roman" w:cs="Times New Roman"/>
                <w:sz w:val="24"/>
                <w:szCs w:val="24"/>
              </w:rPr>
            </w:pPr>
            <w:r w:rsidRPr="00732848">
              <w:rPr>
                <w:rFonts w:ascii="Times New Roman" w:eastAsia="Times New Roman" w:hAnsi="Times New Roman" w:cs="Times New Roman"/>
                <w:sz w:val="24"/>
                <w:szCs w:val="24"/>
              </w:rPr>
              <w:t>23</w:t>
            </w:r>
          </w:p>
        </w:tc>
        <w:tc>
          <w:tcPr>
            <w:tcW w:w="1168" w:type="dxa"/>
            <w:vAlign w:val="center"/>
          </w:tcPr>
          <w:p w14:paraId="3711911E" w14:textId="16C3A682" w:rsidR="00732848" w:rsidRPr="007323E9" w:rsidRDefault="00732848" w:rsidP="00732848">
            <w:pPr>
              <w:jc w:val="both"/>
              <w:rPr>
                <w:rStyle w:val="cursor-pointer"/>
                <w:rFonts w:ascii="Times New Roman" w:hAnsi="Times New Roman" w:cs="Times New Roman"/>
                <w:sz w:val="24"/>
                <w:szCs w:val="24"/>
              </w:rPr>
            </w:pPr>
            <w:r w:rsidRPr="00732848">
              <w:rPr>
                <w:rFonts w:ascii="Times New Roman" w:eastAsia="Times New Roman" w:hAnsi="Times New Roman" w:cs="Times New Roman"/>
                <w:sz w:val="24"/>
                <w:szCs w:val="24"/>
              </w:rPr>
              <w:t>50</w:t>
            </w:r>
          </w:p>
        </w:tc>
        <w:tc>
          <w:tcPr>
            <w:tcW w:w="1119" w:type="dxa"/>
            <w:vAlign w:val="center"/>
          </w:tcPr>
          <w:p w14:paraId="37F90C68" w14:textId="6AD790B5" w:rsidR="00732848" w:rsidRPr="007323E9" w:rsidRDefault="00732848" w:rsidP="00732848">
            <w:pPr>
              <w:jc w:val="both"/>
              <w:rPr>
                <w:rStyle w:val="cursor-pointer"/>
                <w:rFonts w:ascii="Times New Roman" w:hAnsi="Times New Roman" w:cs="Times New Roman"/>
                <w:sz w:val="24"/>
                <w:szCs w:val="24"/>
              </w:rPr>
            </w:pPr>
            <w:r w:rsidRPr="00732848">
              <w:rPr>
                <w:rFonts w:ascii="Times New Roman" w:eastAsia="Times New Roman" w:hAnsi="Times New Roman" w:cs="Times New Roman"/>
                <w:sz w:val="24"/>
                <w:szCs w:val="24"/>
              </w:rPr>
              <w:t>101.2</w:t>
            </w:r>
          </w:p>
        </w:tc>
      </w:tr>
      <w:tr w:rsidR="00D851D1" w:rsidRPr="007323E9" w14:paraId="477C5F57" w14:textId="77777777" w:rsidTr="00D851D1">
        <w:trPr>
          <w:trHeight w:val="309"/>
        </w:trPr>
        <w:tc>
          <w:tcPr>
            <w:tcW w:w="1267" w:type="dxa"/>
            <w:vAlign w:val="center"/>
          </w:tcPr>
          <w:p w14:paraId="71146789" w14:textId="08CEE618" w:rsidR="00732848" w:rsidRPr="007323E9" w:rsidRDefault="00732848" w:rsidP="00732848">
            <w:pPr>
              <w:jc w:val="both"/>
              <w:rPr>
                <w:rStyle w:val="cursor-pointer"/>
                <w:rFonts w:ascii="Times New Roman" w:hAnsi="Times New Roman" w:cs="Times New Roman"/>
                <w:sz w:val="24"/>
                <w:szCs w:val="24"/>
              </w:rPr>
            </w:pPr>
            <w:r w:rsidRPr="00732848">
              <w:rPr>
                <w:rFonts w:ascii="Times New Roman" w:eastAsia="Times New Roman" w:hAnsi="Times New Roman" w:cs="Times New Roman"/>
                <w:sz w:val="24"/>
                <w:szCs w:val="24"/>
              </w:rPr>
              <w:lastRenderedPageBreak/>
              <w:t>Condition C</w:t>
            </w:r>
          </w:p>
        </w:tc>
        <w:tc>
          <w:tcPr>
            <w:tcW w:w="1449" w:type="dxa"/>
            <w:vAlign w:val="center"/>
          </w:tcPr>
          <w:p w14:paraId="36D4E257" w14:textId="045DC9F0" w:rsidR="00732848" w:rsidRPr="007323E9" w:rsidRDefault="00732848" w:rsidP="00732848">
            <w:pPr>
              <w:jc w:val="both"/>
              <w:rPr>
                <w:rStyle w:val="cursor-pointer"/>
                <w:rFonts w:ascii="Times New Roman" w:hAnsi="Times New Roman" w:cs="Times New Roman"/>
                <w:sz w:val="24"/>
                <w:szCs w:val="24"/>
              </w:rPr>
            </w:pPr>
            <w:r w:rsidRPr="00732848">
              <w:rPr>
                <w:rFonts w:ascii="Times New Roman" w:eastAsia="Times New Roman" w:hAnsi="Times New Roman" w:cs="Times New Roman"/>
                <w:sz w:val="24"/>
                <w:szCs w:val="24"/>
              </w:rPr>
              <w:t>28</w:t>
            </w:r>
          </w:p>
        </w:tc>
        <w:tc>
          <w:tcPr>
            <w:tcW w:w="1168" w:type="dxa"/>
            <w:vAlign w:val="center"/>
          </w:tcPr>
          <w:p w14:paraId="1FFBE8EB" w14:textId="1D18BDE7" w:rsidR="00732848" w:rsidRPr="007323E9" w:rsidRDefault="00732848" w:rsidP="00732848">
            <w:pPr>
              <w:jc w:val="both"/>
              <w:rPr>
                <w:rStyle w:val="cursor-pointer"/>
                <w:rFonts w:ascii="Times New Roman" w:hAnsi="Times New Roman" w:cs="Times New Roman"/>
                <w:sz w:val="24"/>
                <w:szCs w:val="24"/>
              </w:rPr>
            </w:pPr>
            <w:r w:rsidRPr="00732848">
              <w:rPr>
                <w:rFonts w:ascii="Times New Roman" w:eastAsia="Times New Roman" w:hAnsi="Times New Roman" w:cs="Times New Roman"/>
                <w:sz w:val="24"/>
                <w:szCs w:val="24"/>
              </w:rPr>
              <w:t>65</w:t>
            </w:r>
          </w:p>
        </w:tc>
        <w:tc>
          <w:tcPr>
            <w:tcW w:w="1119" w:type="dxa"/>
            <w:vAlign w:val="center"/>
          </w:tcPr>
          <w:p w14:paraId="1E233386" w14:textId="593A05DB" w:rsidR="00732848" w:rsidRPr="007323E9" w:rsidRDefault="00732848" w:rsidP="00732848">
            <w:pPr>
              <w:jc w:val="both"/>
              <w:rPr>
                <w:rStyle w:val="cursor-pointer"/>
                <w:rFonts w:ascii="Times New Roman" w:hAnsi="Times New Roman" w:cs="Times New Roman"/>
                <w:sz w:val="24"/>
                <w:szCs w:val="24"/>
              </w:rPr>
            </w:pPr>
            <w:r w:rsidRPr="00732848">
              <w:rPr>
                <w:rFonts w:ascii="Times New Roman" w:eastAsia="Times New Roman" w:hAnsi="Times New Roman" w:cs="Times New Roman"/>
                <w:sz w:val="24"/>
                <w:szCs w:val="24"/>
              </w:rPr>
              <w:t>101.5</w:t>
            </w:r>
          </w:p>
        </w:tc>
      </w:tr>
      <w:tr w:rsidR="00D851D1" w:rsidRPr="007323E9" w14:paraId="610B10D3" w14:textId="77777777" w:rsidTr="00066E1E">
        <w:trPr>
          <w:trHeight w:val="620"/>
        </w:trPr>
        <w:tc>
          <w:tcPr>
            <w:tcW w:w="1267" w:type="dxa"/>
            <w:vAlign w:val="center"/>
          </w:tcPr>
          <w:p w14:paraId="09626746" w14:textId="6B710C7D" w:rsidR="00732848" w:rsidRPr="007323E9" w:rsidRDefault="00732848" w:rsidP="00732848">
            <w:pPr>
              <w:jc w:val="both"/>
              <w:rPr>
                <w:rStyle w:val="cursor-pointer"/>
                <w:rFonts w:ascii="Times New Roman" w:hAnsi="Times New Roman" w:cs="Times New Roman"/>
                <w:sz w:val="24"/>
                <w:szCs w:val="24"/>
              </w:rPr>
            </w:pPr>
            <w:r w:rsidRPr="00732848">
              <w:rPr>
                <w:rFonts w:ascii="Times New Roman" w:eastAsia="Times New Roman" w:hAnsi="Times New Roman" w:cs="Times New Roman"/>
                <w:sz w:val="24"/>
                <w:szCs w:val="24"/>
              </w:rPr>
              <w:t>Condition D</w:t>
            </w:r>
          </w:p>
        </w:tc>
        <w:tc>
          <w:tcPr>
            <w:tcW w:w="1449" w:type="dxa"/>
            <w:vAlign w:val="center"/>
          </w:tcPr>
          <w:p w14:paraId="1F2093AA" w14:textId="6AF90601" w:rsidR="00732848" w:rsidRPr="007323E9" w:rsidRDefault="00732848" w:rsidP="00732848">
            <w:pPr>
              <w:jc w:val="both"/>
              <w:rPr>
                <w:rStyle w:val="cursor-pointer"/>
                <w:rFonts w:ascii="Times New Roman" w:hAnsi="Times New Roman" w:cs="Times New Roman"/>
                <w:sz w:val="24"/>
                <w:szCs w:val="24"/>
              </w:rPr>
            </w:pPr>
            <w:r w:rsidRPr="00732848">
              <w:rPr>
                <w:rFonts w:ascii="Times New Roman" w:eastAsia="Times New Roman" w:hAnsi="Times New Roman" w:cs="Times New Roman"/>
                <w:sz w:val="24"/>
                <w:szCs w:val="24"/>
              </w:rPr>
              <w:t>32</w:t>
            </w:r>
          </w:p>
        </w:tc>
        <w:tc>
          <w:tcPr>
            <w:tcW w:w="1168" w:type="dxa"/>
            <w:vAlign w:val="center"/>
          </w:tcPr>
          <w:p w14:paraId="3FCDB32E" w14:textId="6E683219" w:rsidR="00732848" w:rsidRPr="007323E9" w:rsidRDefault="00732848" w:rsidP="00732848">
            <w:pPr>
              <w:jc w:val="both"/>
              <w:rPr>
                <w:rStyle w:val="cursor-pointer"/>
                <w:rFonts w:ascii="Times New Roman" w:hAnsi="Times New Roman" w:cs="Times New Roman"/>
                <w:sz w:val="24"/>
                <w:szCs w:val="24"/>
              </w:rPr>
            </w:pPr>
            <w:r w:rsidRPr="00732848">
              <w:rPr>
                <w:rFonts w:ascii="Times New Roman" w:eastAsia="Times New Roman" w:hAnsi="Times New Roman" w:cs="Times New Roman"/>
                <w:sz w:val="24"/>
                <w:szCs w:val="24"/>
              </w:rPr>
              <w:t>75</w:t>
            </w:r>
          </w:p>
        </w:tc>
        <w:tc>
          <w:tcPr>
            <w:tcW w:w="1119" w:type="dxa"/>
            <w:vAlign w:val="center"/>
          </w:tcPr>
          <w:p w14:paraId="515FBE0E" w14:textId="2E56CBEA" w:rsidR="00732848" w:rsidRPr="007323E9" w:rsidRDefault="00732848" w:rsidP="00732848">
            <w:pPr>
              <w:jc w:val="both"/>
              <w:rPr>
                <w:rStyle w:val="cursor-pointer"/>
                <w:rFonts w:ascii="Times New Roman" w:hAnsi="Times New Roman" w:cs="Times New Roman"/>
                <w:sz w:val="24"/>
                <w:szCs w:val="24"/>
              </w:rPr>
            </w:pPr>
            <w:r w:rsidRPr="00732848">
              <w:rPr>
                <w:rFonts w:ascii="Times New Roman" w:eastAsia="Times New Roman" w:hAnsi="Times New Roman" w:cs="Times New Roman"/>
                <w:sz w:val="24"/>
                <w:szCs w:val="24"/>
              </w:rPr>
              <w:t>101.8</w:t>
            </w:r>
          </w:p>
        </w:tc>
      </w:tr>
    </w:tbl>
    <w:p w14:paraId="5B78AAA5" w14:textId="41BFBD55" w:rsidR="00370419" w:rsidRPr="000E5DAD" w:rsidRDefault="00DC0FDB" w:rsidP="009F51F4">
      <w:pPr>
        <w:spacing w:before="120" w:after="120" w:line="360" w:lineRule="auto"/>
        <w:rPr>
          <w:rFonts w:ascii="Times New Roman" w:hAnsi="Times New Roman" w:cs="Times New Roman"/>
          <w:b/>
          <w:bCs/>
          <w:sz w:val="24"/>
          <w:szCs w:val="24"/>
        </w:rPr>
      </w:pPr>
      <w:r w:rsidRPr="007323E9">
        <w:rPr>
          <w:rFonts w:ascii="Times New Roman" w:hAnsi="Times New Roman" w:cs="Times New Roman"/>
          <w:noProof/>
        </w:rPr>
        <w:drawing>
          <wp:anchor distT="0" distB="0" distL="114300" distR="114300" simplePos="0" relativeHeight="251658240" behindDoc="0" locked="0" layoutInCell="1" allowOverlap="1" wp14:anchorId="3D712E3D" wp14:editId="3C4D3036">
            <wp:simplePos x="0" y="0"/>
            <wp:positionH relativeFrom="column">
              <wp:posOffset>3587750</wp:posOffset>
            </wp:positionH>
            <wp:positionV relativeFrom="paragraph">
              <wp:posOffset>408305</wp:posOffset>
            </wp:positionV>
            <wp:extent cx="3426460" cy="2476500"/>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646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0419" w:rsidRPr="000E5DAD">
        <w:rPr>
          <w:rFonts w:ascii="Times New Roman" w:hAnsi="Times New Roman" w:cs="Times New Roman"/>
          <w:b/>
          <w:bCs/>
          <w:sz w:val="24"/>
          <w:szCs w:val="24"/>
        </w:rPr>
        <w:t>Uncertainty Analysis</w:t>
      </w:r>
      <w:r w:rsidR="00370419" w:rsidRPr="000E5DAD">
        <w:rPr>
          <w:rFonts w:ascii="Times New Roman" w:hAnsi="Times New Roman" w:cs="Times New Roman"/>
          <w:b/>
          <w:bCs/>
          <w:sz w:val="24"/>
          <w:szCs w:val="24"/>
        </w:rPr>
        <w:br/>
      </w:r>
      <w:r w:rsidR="00370419" w:rsidRPr="000E5DAD">
        <w:rPr>
          <w:rFonts w:ascii="Times New Roman" w:hAnsi="Times New Roman" w:cs="Times New Roman"/>
          <w:sz w:val="24"/>
          <w:szCs w:val="24"/>
        </w:rPr>
        <w:t>The uncertainty of measurement was estimated</w:t>
      </w:r>
      <w:r w:rsidR="009F51F4">
        <w:rPr>
          <w:rFonts w:ascii="Times New Roman" w:hAnsi="Times New Roman" w:cs="Times New Roman"/>
          <w:sz w:val="24"/>
          <w:szCs w:val="24"/>
        </w:rPr>
        <w:t xml:space="preserve"> </w:t>
      </w:r>
      <w:r w:rsidR="00370419" w:rsidRPr="000E5DAD">
        <w:rPr>
          <w:rFonts w:ascii="Times New Roman" w:hAnsi="Times New Roman" w:cs="Times New Roman"/>
          <w:sz w:val="24"/>
          <w:szCs w:val="24"/>
        </w:rPr>
        <w:t>based on the Guide to the Expression of</w:t>
      </w:r>
      <w:r w:rsidR="00370419" w:rsidRPr="007323E9">
        <w:rPr>
          <w:rFonts w:ascii="Times New Roman" w:hAnsi="Times New Roman" w:cs="Times New Roman"/>
          <w:sz w:val="24"/>
          <w:szCs w:val="24"/>
        </w:rPr>
        <w:t xml:space="preserve"> Uncertainty in Measurement (GUM) Methodology [22]. There are various methods for calculating combined uncertainty. One method used is:</w:t>
      </w:r>
    </w:p>
    <w:p w14:paraId="21FDF6C3" w14:textId="6E8ED0B2" w:rsidR="00732848" w:rsidRPr="007323E9" w:rsidRDefault="00732848" w:rsidP="00732848">
      <w:pPr>
        <w:pStyle w:val="ds-markdown-paragraph"/>
        <w:numPr>
          <w:ilvl w:val="0"/>
          <w:numId w:val="4"/>
        </w:numPr>
        <w:shd w:val="clear" w:color="auto" w:fill="FFFFFF"/>
        <w:spacing w:before="0" w:beforeAutospacing="0" w:after="0" w:afterAutospacing="0"/>
        <w:rPr>
          <w:color w:val="0F1115"/>
        </w:rPr>
      </w:pPr>
      <w:r w:rsidRPr="007323E9">
        <w:rPr>
          <w:rStyle w:val="Strong"/>
          <w:color w:val="0F1115"/>
        </w:rPr>
        <w:t>Combined standard uncertainty</w:t>
      </w:r>
      <w:r w:rsidRPr="007323E9">
        <w:rPr>
          <w:color w:val="0F1115"/>
        </w:rPr>
        <w:t> </w:t>
      </w:r>
      <w:proofErr w:type="spellStart"/>
      <w:r w:rsidRPr="007323E9">
        <w:rPr>
          <w:rStyle w:val="mord"/>
          <w:i/>
          <w:iCs/>
          <w:color w:val="0F1115"/>
        </w:rPr>
        <w:t>u</w:t>
      </w:r>
      <w:r w:rsidRPr="007323E9">
        <w:rPr>
          <w:rStyle w:val="mord"/>
          <w:i/>
          <w:iCs/>
          <w:color w:val="0F1115"/>
          <w:vertAlign w:val="subscript"/>
        </w:rPr>
        <w:t>c</w:t>
      </w:r>
      <w:proofErr w:type="spellEnd"/>
      <w:r w:rsidRPr="007323E9">
        <w:rPr>
          <w:rStyle w:val="vlist-s"/>
          <w:color w:val="0F1115"/>
          <w:vertAlign w:val="subscript"/>
        </w:rPr>
        <w:t>​</w:t>
      </w:r>
      <w:r w:rsidRPr="007323E9">
        <w:rPr>
          <w:color w:val="0F1115"/>
        </w:rPr>
        <w:t> (for uncorrelated inputs):</w:t>
      </w:r>
    </w:p>
    <w:p w14:paraId="45DEA403" w14:textId="77777777" w:rsidR="004734E0" w:rsidRDefault="004734E0" w:rsidP="0011400A">
      <w:pPr>
        <w:pStyle w:val="ds-markdown-paragraph"/>
        <w:shd w:val="clear" w:color="auto" w:fill="FFFFFF"/>
        <w:spacing w:before="0" w:beforeAutospacing="0" w:after="0" w:afterAutospacing="0"/>
        <w:rPr>
          <w:color w:val="0F1115"/>
        </w:rPr>
      </w:pPr>
    </w:p>
    <w:p w14:paraId="4724C12D" w14:textId="5CB27927" w:rsidR="00732848" w:rsidRPr="007323E9" w:rsidRDefault="00CD107F" w:rsidP="0011400A">
      <w:pPr>
        <w:pStyle w:val="ds-markdown-paragraph"/>
        <w:shd w:val="clear" w:color="auto" w:fill="FFFFFF"/>
        <w:spacing w:before="0" w:beforeAutospacing="0" w:after="0" w:afterAutospacing="0"/>
        <w:rPr>
          <w:color w:val="0F1115"/>
        </w:rPr>
      </w:pPr>
      <m:oMathPara>
        <m:oMath>
          <m:sSub>
            <m:sSubPr>
              <m:ctrlPr>
                <w:rPr>
                  <w:rFonts w:ascii="Cambria Math" w:hAnsi="Cambria Math"/>
                  <w:i/>
                  <w:color w:val="0F1115"/>
                </w:rPr>
              </m:ctrlPr>
            </m:sSubPr>
            <m:e>
              <m:r>
                <w:rPr>
                  <w:rFonts w:ascii="Cambria Math" w:hAnsi="Cambria Math"/>
                  <w:color w:val="0F1115"/>
                </w:rPr>
                <m:t>u</m:t>
              </m:r>
            </m:e>
            <m:sub>
              <m:r>
                <w:rPr>
                  <w:rFonts w:ascii="Cambria Math" w:hAnsi="Cambria Math"/>
                  <w:color w:val="0F1115"/>
                </w:rPr>
                <m:t>c</m:t>
              </m:r>
            </m:sub>
          </m:sSub>
          <m:r>
            <w:rPr>
              <w:rFonts w:ascii="Cambria Math" w:hAnsi="Cambria Math"/>
              <w:color w:val="0F1115"/>
            </w:rPr>
            <m:t xml:space="preserve">= </m:t>
          </m:r>
          <m:rad>
            <m:radPr>
              <m:degHide m:val="1"/>
              <m:ctrlPr>
                <w:rPr>
                  <w:rFonts w:ascii="Cambria Math" w:hAnsi="Cambria Math"/>
                  <w:i/>
                  <w:color w:val="0F1115"/>
                </w:rPr>
              </m:ctrlPr>
            </m:radPr>
            <m:deg/>
            <m:e>
              <m:sSubSup>
                <m:sSubSupPr>
                  <m:ctrlPr>
                    <w:rPr>
                      <w:rFonts w:ascii="Cambria Math" w:hAnsi="Cambria Math"/>
                      <w:i/>
                      <w:color w:val="0F1115"/>
                    </w:rPr>
                  </m:ctrlPr>
                </m:sSubSupPr>
                <m:e>
                  <m:r>
                    <w:rPr>
                      <w:rFonts w:ascii="Cambria Math" w:hAnsi="Cambria Math"/>
                      <w:color w:val="0F1115"/>
                    </w:rPr>
                    <m:t>u</m:t>
                  </m:r>
                </m:e>
                <m:sub>
                  <m:r>
                    <w:rPr>
                      <w:rFonts w:ascii="Cambria Math" w:hAnsi="Cambria Math"/>
                      <w:color w:val="0F1115"/>
                    </w:rPr>
                    <m:t>1</m:t>
                  </m:r>
                </m:sub>
                <m:sup>
                  <m:r>
                    <w:rPr>
                      <w:rFonts w:ascii="Cambria Math" w:hAnsi="Cambria Math"/>
                      <w:color w:val="0F1115"/>
                    </w:rPr>
                    <m:t>2</m:t>
                  </m:r>
                </m:sup>
              </m:sSubSup>
              <m:r>
                <w:rPr>
                  <w:rFonts w:ascii="Cambria Math" w:hAnsi="Cambria Math"/>
                  <w:color w:val="0F1115"/>
                </w:rPr>
                <m:t>+</m:t>
              </m:r>
              <m:sSubSup>
                <m:sSubSupPr>
                  <m:ctrlPr>
                    <w:rPr>
                      <w:rFonts w:ascii="Cambria Math" w:hAnsi="Cambria Math"/>
                      <w:i/>
                      <w:color w:val="0F1115"/>
                    </w:rPr>
                  </m:ctrlPr>
                </m:sSubSupPr>
                <m:e>
                  <m:r>
                    <w:rPr>
                      <w:rFonts w:ascii="Cambria Math" w:hAnsi="Cambria Math"/>
                      <w:color w:val="0F1115"/>
                    </w:rPr>
                    <m:t>u</m:t>
                  </m:r>
                </m:e>
                <m:sub>
                  <m:r>
                    <w:rPr>
                      <w:rFonts w:ascii="Cambria Math" w:hAnsi="Cambria Math"/>
                      <w:color w:val="0F1115"/>
                    </w:rPr>
                    <m:t>2</m:t>
                  </m:r>
                </m:sub>
                <m:sup>
                  <m:r>
                    <w:rPr>
                      <w:rFonts w:ascii="Cambria Math" w:hAnsi="Cambria Math"/>
                      <w:color w:val="0F1115"/>
                    </w:rPr>
                    <m:t>2</m:t>
                  </m:r>
                </m:sup>
              </m:sSubSup>
              <m:r>
                <w:rPr>
                  <w:rFonts w:ascii="Cambria Math" w:hAnsi="Cambria Math"/>
                  <w:color w:val="0F1115"/>
                </w:rPr>
                <m:t xml:space="preserve">+ </m:t>
              </m:r>
              <m:sSubSup>
                <m:sSubSupPr>
                  <m:ctrlPr>
                    <w:rPr>
                      <w:rFonts w:ascii="Cambria Math" w:hAnsi="Cambria Math"/>
                      <w:i/>
                      <w:color w:val="0F1115"/>
                    </w:rPr>
                  </m:ctrlPr>
                </m:sSubSupPr>
                <m:e>
                  <m:r>
                    <w:rPr>
                      <w:rFonts w:ascii="Cambria Math" w:hAnsi="Cambria Math"/>
                      <w:color w:val="0F1115"/>
                    </w:rPr>
                    <m:t>u</m:t>
                  </m:r>
                </m:e>
                <m:sub>
                  <m:r>
                    <w:rPr>
                      <w:rFonts w:ascii="Cambria Math" w:hAnsi="Cambria Math"/>
                      <w:color w:val="0F1115"/>
                    </w:rPr>
                    <m:t>3</m:t>
                  </m:r>
                </m:sub>
                <m:sup>
                  <m:r>
                    <w:rPr>
                      <w:rFonts w:ascii="Cambria Math" w:hAnsi="Cambria Math"/>
                      <w:color w:val="0F1115"/>
                    </w:rPr>
                    <m:t>2</m:t>
                  </m:r>
                </m:sup>
              </m:sSubSup>
              <m:r>
                <w:rPr>
                  <w:rFonts w:ascii="Cambria Math" w:hAnsi="Cambria Math"/>
                  <w:color w:val="0F1115"/>
                </w:rPr>
                <m:t>+…+</m:t>
              </m:r>
              <m:sSubSup>
                <m:sSubSupPr>
                  <m:ctrlPr>
                    <w:rPr>
                      <w:rFonts w:ascii="Cambria Math" w:hAnsi="Cambria Math"/>
                      <w:i/>
                      <w:color w:val="0F1115"/>
                    </w:rPr>
                  </m:ctrlPr>
                </m:sSubSupPr>
                <m:e>
                  <m:r>
                    <w:rPr>
                      <w:rFonts w:ascii="Cambria Math" w:hAnsi="Cambria Math"/>
                      <w:color w:val="0F1115"/>
                    </w:rPr>
                    <m:t>u</m:t>
                  </m:r>
                </m:e>
                <m:sub>
                  <m:r>
                    <w:rPr>
                      <w:rFonts w:ascii="Cambria Math" w:hAnsi="Cambria Math"/>
                      <w:color w:val="0F1115"/>
                    </w:rPr>
                    <m:t>n</m:t>
                  </m:r>
                </m:sub>
                <m:sup>
                  <m:r>
                    <w:rPr>
                      <w:rFonts w:ascii="Cambria Math" w:hAnsi="Cambria Math"/>
                      <w:color w:val="0F1115"/>
                    </w:rPr>
                    <m:t>2</m:t>
                  </m:r>
                </m:sup>
              </m:sSubSup>
              <m:r>
                <w:rPr>
                  <w:rFonts w:ascii="Cambria Math" w:hAnsi="Cambria Math"/>
                  <w:color w:val="0F1115"/>
                </w:rPr>
                <m:t xml:space="preserve"> </m:t>
              </m:r>
            </m:e>
          </m:rad>
        </m:oMath>
      </m:oMathPara>
    </w:p>
    <w:p w14:paraId="55999570" w14:textId="77777777" w:rsidR="00732848" w:rsidRPr="007323E9" w:rsidRDefault="00732848" w:rsidP="00732848">
      <w:pPr>
        <w:pStyle w:val="ds-markdown-paragraph"/>
        <w:shd w:val="clear" w:color="auto" w:fill="FFFFFF"/>
        <w:spacing w:before="0" w:beforeAutospacing="0" w:after="0" w:afterAutospacing="0"/>
        <w:ind w:left="720"/>
        <w:rPr>
          <w:color w:val="0F1115"/>
        </w:rPr>
      </w:pPr>
    </w:p>
    <w:p w14:paraId="03E19EA0" w14:textId="7753961B" w:rsidR="00732848" w:rsidRPr="007323E9" w:rsidRDefault="00732848" w:rsidP="00732848">
      <w:pPr>
        <w:numPr>
          <w:ilvl w:val="0"/>
          <w:numId w:val="4"/>
        </w:numPr>
        <w:shd w:val="clear" w:color="auto" w:fill="FFFFFF"/>
        <w:spacing w:after="0" w:line="240" w:lineRule="auto"/>
        <w:rPr>
          <w:rFonts w:ascii="Times New Roman" w:eastAsia="Times New Roman" w:hAnsi="Times New Roman" w:cs="Times New Roman"/>
          <w:color w:val="0F1115"/>
          <w:sz w:val="24"/>
          <w:szCs w:val="24"/>
        </w:rPr>
      </w:pPr>
      <w:r w:rsidRPr="00732848">
        <w:rPr>
          <w:rFonts w:ascii="Times New Roman" w:eastAsia="Times New Roman" w:hAnsi="Times New Roman" w:cs="Times New Roman"/>
          <w:b/>
          <w:bCs/>
          <w:color w:val="0F1115"/>
          <w:sz w:val="24"/>
          <w:szCs w:val="24"/>
        </w:rPr>
        <w:t>Expanded uncertainty</w:t>
      </w:r>
      <w:r w:rsidRPr="00732848">
        <w:rPr>
          <w:rFonts w:ascii="Times New Roman" w:eastAsia="Times New Roman" w:hAnsi="Times New Roman" w:cs="Times New Roman"/>
          <w:color w:val="0F1115"/>
          <w:sz w:val="24"/>
          <w:szCs w:val="24"/>
        </w:rPr>
        <w:t> </w:t>
      </w:r>
      <w:r w:rsidRPr="00732848">
        <w:rPr>
          <w:rFonts w:ascii="Times New Roman" w:eastAsia="Times New Roman" w:hAnsi="Times New Roman" w:cs="Times New Roman"/>
          <w:i/>
          <w:iCs/>
          <w:color w:val="0F1115"/>
          <w:sz w:val="24"/>
          <w:szCs w:val="24"/>
        </w:rPr>
        <w:t>U</w:t>
      </w:r>
      <w:r w:rsidRPr="00732848">
        <w:rPr>
          <w:rFonts w:ascii="Times New Roman" w:eastAsia="Times New Roman" w:hAnsi="Times New Roman" w:cs="Times New Roman"/>
          <w:color w:val="0F1115"/>
          <w:sz w:val="24"/>
          <w:szCs w:val="24"/>
        </w:rPr>
        <w:t>:</w:t>
      </w:r>
      <w:r w:rsidR="0011400A" w:rsidRPr="007323E9">
        <w:rPr>
          <w:rFonts w:ascii="Times New Roman" w:eastAsia="Times New Roman" w:hAnsi="Times New Roman" w:cs="Times New Roman"/>
          <w:color w:val="0F1115"/>
          <w:sz w:val="24"/>
          <w:szCs w:val="24"/>
        </w:rPr>
        <w:t xml:space="preserve">   </w:t>
      </w:r>
      <m:oMath>
        <m:r>
          <w:rPr>
            <w:rFonts w:ascii="Cambria Math" w:eastAsia="Times New Roman" w:hAnsi="Cambria Math" w:cs="Times New Roman"/>
            <w:color w:val="0F1115"/>
            <w:sz w:val="24"/>
            <w:szCs w:val="24"/>
          </w:rPr>
          <m:t xml:space="preserve">U=k </m:t>
        </m:r>
        <m:sSub>
          <m:sSubPr>
            <m:ctrlPr>
              <w:rPr>
                <w:rFonts w:ascii="Cambria Math" w:eastAsia="Times New Roman" w:hAnsi="Cambria Math" w:cs="Times New Roman"/>
                <w:i/>
                <w:color w:val="0F1115"/>
                <w:sz w:val="24"/>
                <w:szCs w:val="24"/>
              </w:rPr>
            </m:ctrlPr>
          </m:sSubPr>
          <m:e>
            <m:r>
              <w:rPr>
                <w:rFonts w:ascii="Cambria Math" w:hAnsi="Cambria Math" w:cs="Times New Roman"/>
                <w:color w:val="0F1115"/>
              </w:rPr>
              <m:t>u</m:t>
            </m:r>
          </m:e>
          <m:sub>
            <m:r>
              <w:rPr>
                <w:rFonts w:ascii="Cambria Math" w:hAnsi="Cambria Math" w:cs="Times New Roman"/>
                <w:color w:val="0F1115"/>
              </w:rPr>
              <m:t>c</m:t>
            </m:r>
          </m:sub>
        </m:sSub>
      </m:oMath>
    </w:p>
    <w:p w14:paraId="2BC774CC" w14:textId="1DD8762D" w:rsidR="0011400A" w:rsidRPr="007323E9" w:rsidRDefault="0011400A" w:rsidP="0011400A">
      <w:pPr>
        <w:shd w:val="clear" w:color="auto" w:fill="FFFFFF"/>
        <w:spacing w:after="0" w:line="240" w:lineRule="auto"/>
        <w:ind w:left="720"/>
        <w:rPr>
          <w:rFonts w:ascii="Times New Roman" w:eastAsia="Times New Roman" w:hAnsi="Times New Roman" w:cs="Times New Roman"/>
          <w:b/>
          <w:bCs/>
          <w:color w:val="0F1115"/>
          <w:sz w:val="24"/>
          <w:szCs w:val="24"/>
        </w:rPr>
      </w:pPr>
    </w:p>
    <w:p w14:paraId="6CC1B49F" w14:textId="44839599" w:rsidR="00370419" w:rsidRPr="007323E9" w:rsidRDefault="004734E0" w:rsidP="0011400A">
      <w:pPr>
        <w:shd w:val="clear" w:color="auto" w:fill="FFFFFF"/>
        <w:spacing w:after="0" w:line="240" w:lineRule="auto"/>
        <w:ind w:left="720"/>
        <w:rPr>
          <w:rStyle w:val="cursor-pointer"/>
          <w:rFonts w:ascii="Times New Roman" w:eastAsia="Times New Roman" w:hAnsi="Times New Roman" w:cs="Times New Roman"/>
          <w:color w:val="0F1115"/>
          <w:sz w:val="24"/>
          <w:szCs w:val="24"/>
        </w:rPr>
      </w:pPr>
      <w:r w:rsidRPr="007323E9">
        <w:rPr>
          <w:rFonts w:ascii="Times New Roman" w:hAnsi="Times New Roman" w:cs="Times New Roman"/>
          <w:color w:val="0F1115"/>
          <w:sz w:val="24"/>
          <w:szCs w:val="24"/>
          <w:shd w:val="clear" w:color="auto" w:fill="FFFFFF"/>
        </w:rPr>
        <w:t>W</w:t>
      </w:r>
      <w:r w:rsidR="0011400A" w:rsidRPr="007323E9">
        <w:rPr>
          <w:rFonts w:ascii="Times New Roman" w:hAnsi="Times New Roman" w:cs="Times New Roman"/>
          <w:color w:val="0F1115"/>
          <w:sz w:val="24"/>
          <w:szCs w:val="24"/>
          <w:shd w:val="clear" w:color="auto" w:fill="FFFFFF"/>
        </w:rPr>
        <w:t>here</w:t>
      </w:r>
      <w:r>
        <w:rPr>
          <w:rFonts w:ascii="Times New Roman" w:hAnsi="Times New Roman" w:cs="Times New Roman"/>
          <w:color w:val="0F1115"/>
          <w:sz w:val="24"/>
          <w:szCs w:val="24"/>
          <w:shd w:val="clear" w:color="auto" w:fill="FFFFFF"/>
        </w:rPr>
        <w:t>,</w:t>
      </w:r>
      <w:r w:rsidR="0011400A" w:rsidRPr="007323E9">
        <w:rPr>
          <w:rFonts w:ascii="Times New Roman" w:hAnsi="Times New Roman" w:cs="Times New Roman"/>
          <w:color w:val="0F1115"/>
          <w:sz w:val="24"/>
          <w:szCs w:val="24"/>
          <w:shd w:val="clear" w:color="auto" w:fill="FFFFFF"/>
        </w:rPr>
        <w:t> </w:t>
      </w:r>
      <w:r w:rsidR="0011400A" w:rsidRPr="007323E9">
        <w:rPr>
          <w:rStyle w:val="katex-mathml"/>
          <w:rFonts w:ascii="Times New Roman" w:hAnsi="Times New Roman" w:cs="Times New Roman"/>
          <w:color w:val="0F1115"/>
          <w:sz w:val="24"/>
          <w:szCs w:val="24"/>
          <w:bdr w:val="none" w:sz="0" w:space="0" w:color="auto" w:frame="1"/>
          <w:shd w:val="clear" w:color="auto" w:fill="FFFFFF"/>
        </w:rPr>
        <w:t xml:space="preserve">k </w:t>
      </w:r>
      <w:r w:rsidR="0011400A" w:rsidRPr="007323E9">
        <w:rPr>
          <w:rStyle w:val="mrel"/>
          <w:rFonts w:ascii="Times New Roman" w:hAnsi="Times New Roman" w:cs="Times New Roman"/>
          <w:color w:val="0F1115"/>
          <w:sz w:val="24"/>
          <w:szCs w:val="24"/>
          <w:shd w:val="clear" w:color="auto" w:fill="FFFFFF"/>
        </w:rPr>
        <w:t xml:space="preserve">= </w:t>
      </w:r>
      <w:r w:rsidR="0011400A" w:rsidRPr="007323E9">
        <w:rPr>
          <w:rStyle w:val="mord"/>
          <w:rFonts w:ascii="Times New Roman" w:hAnsi="Times New Roman" w:cs="Times New Roman"/>
          <w:color w:val="0F1115"/>
          <w:sz w:val="24"/>
          <w:szCs w:val="24"/>
          <w:shd w:val="clear" w:color="auto" w:fill="FFFFFF"/>
        </w:rPr>
        <w:t>2</w:t>
      </w:r>
      <w:r w:rsidR="0011400A" w:rsidRPr="007323E9">
        <w:rPr>
          <w:rFonts w:ascii="Times New Roman" w:hAnsi="Times New Roman" w:cs="Times New Roman"/>
          <w:color w:val="0F1115"/>
          <w:sz w:val="24"/>
          <w:szCs w:val="24"/>
          <w:shd w:val="clear" w:color="auto" w:fill="FFFFFF"/>
        </w:rPr>
        <w:t> for approximately 95% confidence (assuming a normal distribution).</w:t>
      </w:r>
    </w:p>
    <w:p w14:paraId="5B7273D0" w14:textId="62AA9B11" w:rsidR="00370419" w:rsidRPr="007323E9" w:rsidRDefault="0011400A" w:rsidP="00015A83">
      <w:pPr>
        <w:spacing w:before="240" w:line="240" w:lineRule="auto"/>
        <w:jc w:val="both"/>
        <w:rPr>
          <w:rFonts w:ascii="Times New Roman" w:hAnsi="Times New Roman" w:cs="Times New Roman"/>
          <w:b/>
          <w:bCs/>
          <w:sz w:val="28"/>
          <w:szCs w:val="28"/>
        </w:rPr>
      </w:pPr>
      <w:r w:rsidRPr="007323E9">
        <w:rPr>
          <w:rFonts w:ascii="Times New Roman" w:hAnsi="Times New Roman" w:cs="Times New Roman"/>
          <w:b/>
          <w:bCs/>
          <w:sz w:val="28"/>
          <w:szCs w:val="28"/>
        </w:rPr>
        <w:t>RESULTS AND DISCUSSION</w:t>
      </w:r>
    </w:p>
    <w:p w14:paraId="4E6ABB3D" w14:textId="1ACD5154" w:rsidR="0011400A" w:rsidRPr="007323E9" w:rsidRDefault="00370419" w:rsidP="00015A83">
      <w:pPr>
        <w:spacing w:before="240" w:line="240" w:lineRule="auto"/>
        <w:jc w:val="both"/>
        <w:rPr>
          <w:rFonts w:ascii="Times New Roman" w:hAnsi="Times New Roman" w:cs="Times New Roman"/>
          <w:b/>
          <w:bCs/>
          <w:sz w:val="24"/>
          <w:szCs w:val="24"/>
        </w:rPr>
      </w:pPr>
      <w:r w:rsidRPr="007323E9">
        <w:rPr>
          <w:rStyle w:val="cursor-pointer"/>
          <w:rFonts w:ascii="Times New Roman" w:hAnsi="Times New Roman" w:cs="Times New Roman"/>
          <w:b/>
          <w:bCs/>
          <w:sz w:val="24"/>
          <w:szCs w:val="24"/>
        </w:rPr>
        <w:t>The effect of temperature on calibration</w:t>
      </w:r>
    </w:p>
    <w:p w14:paraId="63279CA2" w14:textId="460BD156" w:rsidR="00370419" w:rsidRPr="007323E9" w:rsidRDefault="00370419" w:rsidP="00015A83">
      <w:pPr>
        <w:spacing w:before="240" w:line="240" w:lineRule="auto"/>
        <w:jc w:val="both"/>
        <w:rPr>
          <w:rFonts w:ascii="Times New Roman" w:hAnsi="Times New Roman" w:cs="Times New Roman"/>
          <w:sz w:val="24"/>
          <w:szCs w:val="24"/>
        </w:rPr>
      </w:pPr>
      <w:r w:rsidRPr="007323E9">
        <w:rPr>
          <w:rStyle w:val="cursor-pointer"/>
          <w:rFonts w:ascii="Times New Roman" w:hAnsi="Times New Roman" w:cs="Times New Roman"/>
          <w:sz w:val="24"/>
          <w:szCs w:val="24"/>
        </w:rPr>
        <w:t>Experimental results indicated that the most important factor affecting the accuracy of volumetric calibration was the temperature change.</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This effect of thermal expansion worsened considerably above 28 °C.</w:t>
      </w:r>
      <w:r w:rsidRPr="007323E9">
        <w:rPr>
          <w:rFonts w:ascii="Times New Roman" w:hAnsi="Times New Roman" w:cs="Times New Roman"/>
          <w:sz w:val="24"/>
          <w:szCs w:val="24"/>
        </w:rPr>
        <w:t xml:space="preserve"> </w:t>
      </w:r>
    </w:p>
    <w:p w14:paraId="7C96C18C" w14:textId="719C821D" w:rsidR="008B0A15" w:rsidRPr="007323E9" w:rsidRDefault="008B0A15" w:rsidP="008B0A15">
      <w:pPr>
        <w:pStyle w:val="NormalWeb"/>
      </w:pPr>
      <w:r w:rsidRPr="007323E9">
        <w:rPr>
          <w:noProof/>
        </w:rPr>
        <w:drawing>
          <wp:inline distT="0" distB="0" distL="0" distR="0" wp14:anchorId="4321A3D4" wp14:editId="14BB6304">
            <wp:extent cx="3221720" cy="252754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6328" cy="2570382"/>
                    </a:xfrm>
                    <a:prstGeom prst="rect">
                      <a:avLst/>
                    </a:prstGeom>
                    <a:noFill/>
                    <a:ln>
                      <a:noFill/>
                    </a:ln>
                  </pic:spPr>
                </pic:pic>
              </a:graphicData>
            </a:graphic>
          </wp:inline>
        </w:drawing>
      </w:r>
    </w:p>
    <w:p w14:paraId="3C72EC66" w14:textId="77777777" w:rsidR="00E20A78" w:rsidRDefault="008B0A15" w:rsidP="00E20A78">
      <w:pPr>
        <w:spacing w:before="240" w:line="240" w:lineRule="auto"/>
        <w:jc w:val="both"/>
        <w:rPr>
          <w:rStyle w:val="cursor-pointer"/>
          <w:rFonts w:ascii="Times New Roman" w:hAnsi="Times New Roman" w:cs="Times New Roman"/>
          <w:sz w:val="24"/>
          <w:szCs w:val="24"/>
        </w:rPr>
      </w:pPr>
      <w:r w:rsidRPr="007323E9">
        <w:rPr>
          <w:rFonts w:ascii="Times New Roman" w:hAnsi="Times New Roman" w:cs="Times New Roman"/>
          <w:sz w:val="24"/>
          <w:szCs w:val="24"/>
        </w:rPr>
        <w:t>Graph 1</w:t>
      </w:r>
      <w:r w:rsidR="00E20A78">
        <w:rPr>
          <w:rFonts w:ascii="Times New Roman" w:hAnsi="Times New Roman" w:cs="Times New Roman"/>
          <w:sz w:val="24"/>
          <w:szCs w:val="24"/>
        </w:rPr>
        <w:t>:</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Temperature vs Calibration Error</w:t>
      </w:r>
    </w:p>
    <w:p w14:paraId="3A07B19A" w14:textId="61C0CC85" w:rsidR="00275A0E" w:rsidRPr="00DC0FDB" w:rsidRDefault="00370419" w:rsidP="00E20A78">
      <w:pPr>
        <w:spacing w:before="240" w:line="240" w:lineRule="auto"/>
        <w:jc w:val="both"/>
        <w:rPr>
          <w:rFonts w:ascii="Times New Roman" w:hAnsi="Times New Roman" w:cs="Times New Roman"/>
          <w:sz w:val="24"/>
          <w:szCs w:val="24"/>
        </w:rPr>
      </w:pPr>
      <w:r w:rsidRPr="007323E9">
        <w:rPr>
          <w:rStyle w:val="cursor-pointer"/>
          <w:rFonts w:ascii="Times New Roman" w:hAnsi="Times New Roman" w:cs="Times New Roman"/>
          <w:sz w:val="24"/>
          <w:szCs w:val="24"/>
        </w:rPr>
        <w:t>The calibration error was linear with temperature, with R2 of 0.93.</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This behavior is due to thermal expansion of the glassware and density differential between the calibration liquids [23–25].</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There is also a similar report in precision volumetric metrology experiments [26,27].</w:t>
      </w:r>
    </w:p>
    <w:p w14:paraId="03A32C5B" w14:textId="4B7EE61B" w:rsidR="00015A83" w:rsidRPr="007323E9" w:rsidRDefault="00275A0E" w:rsidP="00015A83">
      <w:pPr>
        <w:spacing w:before="240" w:line="240" w:lineRule="auto"/>
        <w:jc w:val="both"/>
        <w:rPr>
          <w:rStyle w:val="cursor-pointer"/>
          <w:rFonts w:ascii="Times New Roman" w:hAnsi="Times New Roman" w:cs="Times New Roman"/>
          <w:sz w:val="24"/>
          <w:szCs w:val="24"/>
        </w:rPr>
      </w:pPr>
      <w:r w:rsidRPr="007323E9">
        <w:rPr>
          <w:rFonts w:ascii="Times New Roman" w:hAnsi="Times New Roman" w:cs="Times New Roman"/>
          <w:sz w:val="24"/>
          <w:szCs w:val="24"/>
        </w:rPr>
        <w:t>Figure 2</w:t>
      </w:r>
      <w:r w:rsidR="00E20A78">
        <w:rPr>
          <w:rFonts w:ascii="Times New Roman" w:hAnsi="Times New Roman" w:cs="Times New Roman"/>
          <w:sz w:val="24"/>
          <w:szCs w:val="24"/>
        </w:rPr>
        <w:t>:</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 xml:space="preserve">The volume calibration variations with temperature </w:t>
      </w:r>
    </w:p>
    <w:p w14:paraId="60788B53" w14:textId="0294B842" w:rsidR="00275A0E" w:rsidRPr="007323E9" w:rsidRDefault="00015A83" w:rsidP="00E20A78">
      <w:pPr>
        <w:spacing w:before="240" w:line="240" w:lineRule="auto"/>
        <w:rPr>
          <w:rFonts w:ascii="Times New Roman" w:hAnsi="Times New Roman" w:cs="Times New Roman"/>
          <w:b/>
          <w:bCs/>
          <w:sz w:val="24"/>
          <w:szCs w:val="24"/>
        </w:rPr>
      </w:pPr>
      <w:r w:rsidRPr="007323E9">
        <w:rPr>
          <w:rStyle w:val="cursor-pointer"/>
          <w:rFonts w:ascii="Times New Roman" w:hAnsi="Times New Roman" w:cs="Times New Roman"/>
          <w:b/>
          <w:bCs/>
          <w:sz w:val="24"/>
          <w:szCs w:val="24"/>
        </w:rPr>
        <w:t>The effect of humidity on electronic</w:t>
      </w:r>
      <w:r w:rsidR="00E20A78">
        <w:rPr>
          <w:rStyle w:val="cursor-pointer"/>
          <w:rFonts w:ascii="Times New Roman" w:hAnsi="Times New Roman" w:cs="Times New Roman"/>
          <w:b/>
          <w:bCs/>
          <w:sz w:val="24"/>
          <w:szCs w:val="24"/>
        </w:rPr>
        <w:t xml:space="preserve"> </w:t>
      </w:r>
      <w:r w:rsidRPr="007323E9">
        <w:rPr>
          <w:rStyle w:val="cursor-pointer"/>
          <w:rFonts w:ascii="Times New Roman" w:hAnsi="Times New Roman" w:cs="Times New Roman"/>
          <w:b/>
          <w:bCs/>
          <w:sz w:val="24"/>
          <w:szCs w:val="24"/>
        </w:rPr>
        <w:t>measurements</w:t>
      </w:r>
    </w:p>
    <w:p w14:paraId="198CD919" w14:textId="52976007" w:rsidR="00015A83" w:rsidRPr="007323E9" w:rsidRDefault="00015A83" w:rsidP="00015A83">
      <w:pPr>
        <w:spacing w:before="240" w:line="240" w:lineRule="auto"/>
        <w:jc w:val="both"/>
        <w:rPr>
          <w:rFonts w:ascii="Times New Roman" w:hAnsi="Times New Roman" w:cs="Times New Roman"/>
          <w:sz w:val="24"/>
          <w:szCs w:val="24"/>
        </w:rPr>
      </w:pPr>
      <w:r w:rsidRPr="007323E9">
        <w:rPr>
          <w:rStyle w:val="cursor-pointer"/>
          <w:rFonts w:ascii="Times New Roman" w:hAnsi="Times New Roman" w:cs="Times New Roman"/>
          <w:sz w:val="24"/>
          <w:szCs w:val="24"/>
        </w:rPr>
        <w:t>Variations in relative humidity greatly influenced electronic instrumentation stability.</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Electrical leakage effects and signal instability were the result of increased relative humidity.</w:t>
      </w:r>
    </w:p>
    <w:p w14:paraId="00DF9CAA" w14:textId="2943BCBF" w:rsidR="00015A83" w:rsidRPr="007323E9" w:rsidRDefault="007A28E0" w:rsidP="00015A83">
      <w:pPr>
        <w:spacing w:before="240" w:line="240" w:lineRule="auto"/>
        <w:jc w:val="both"/>
        <w:rPr>
          <w:rStyle w:val="cursor-pointer"/>
          <w:rFonts w:ascii="Times New Roman" w:hAnsi="Times New Roman" w:cs="Times New Roman"/>
          <w:sz w:val="24"/>
          <w:szCs w:val="24"/>
        </w:rPr>
      </w:pPr>
      <w:r w:rsidRPr="007323E9">
        <w:rPr>
          <w:rFonts w:ascii="Times New Roman" w:hAnsi="Times New Roman" w:cs="Times New Roman"/>
          <w:noProof/>
        </w:rPr>
        <w:drawing>
          <wp:anchor distT="0" distB="0" distL="114300" distR="114300" simplePos="0" relativeHeight="251659264" behindDoc="0" locked="0" layoutInCell="1" allowOverlap="1" wp14:anchorId="7BB7C348" wp14:editId="04469269">
            <wp:simplePos x="0" y="0"/>
            <wp:positionH relativeFrom="column">
              <wp:posOffset>-162560</wp:posOffset>
            </wp:positionH>
            <wp:positionV relativeFrom="paragraph">
              <wp:posOffset>401320</wp:posOffset>
            </wp:positionV>
            <wp:extent cx="3502025" cy="2475230"/>
            <wp:effectExtent l="0" t="0" r="3175"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2025" cy="2475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5A83" w:rsidRPr="007323E9">
        <w:rPr>
          <w:rFonts w:ascii="Times New Roman" w:hAnsi="Times New Roman" w:cs="Times New Roman"/>
          <w:sz w:val="24"/>
          <w:szCs w:val="24"/>
        </w:rPr>
        <w:t xml:space="preserve">Graph </w:t>
      </w:r>
      <w:r w:rsidR="00E20A78">
        <w:rPr>
          <w:rFonts w:ascii="Times New Roman" w:hAnsi="Times New Roman" w:cs="Times New Roman"/>
          <w:sz w:val="24"/>
          <w:szCs w:val="24"/>
        </w:rPr>
        <w:t>2:</w:t>
      </w:r>
      <w:r w:rsidR="00015A83" w:rsidRPr="007323E9">
        <w:rPr>
          <w:rFonts w:ascii="Times New Roman" w:hAnsi="Times New Roman" w:cs="Times New Roman"/>
          <w:sz w:val="24"/>
          <w:szCs w:val="24"/>
        </w:rPr>
        <w:t xml:space="preserve"> </w:t>
      </w:r>
      <w:r w:rsidR="00015A83" w:rsidRPr="007323E9">
        <w:rPr>
          <w:rStyle w:val="cursor-pointer"/>
          <w:rFonts w:ascii="Times New Roman" w:hAnsi="Times New Roman" w:cs="Times New Roman"/>
          <w:sz w:val="24"/>
          <w:szCs w:val="24"/>
        </w:rPr>
        <w:t xml:space="preserve">Relative Humidity </w:t>
      </w:r>
      <w:r w:rsidR="00275A0E" w:rsidRPr="007323E9">
        <w:rPr>
          <w:rStyle w:val="cursor-pointer"/>
          <w:rFonts w:ascii="Times New Roman" w:hAnsi="Times New Roman" w:cs="Times New Roman"/>
          <w:sz w:val="24"/>
          <w:szCs w:val="24"/>
        </w:rPr>
        <w:t>Vs</w:t>
      </w:r>
      <w:r w:rsidR="00015A83" w:rsidRPr="007323E9">
        <w:rPr>
          <w:rStyle w:val="cursor-pointer"/>
          <w:rFonts w:ascii="Times New Roman" w:hAnsi="Times New Roman" w:cs="Times New Roman"/>
          <w:sz w:val="24"/>
          <w:szCs w:val="24"/>
        </w:rPr>
        <w:t xml:space="preserve"> Measurement Drift</w:t>
      </w:r>
    </w:p>
    <w:p w14:paraId="046A887A" w14:textId="657808B0" w:rsidR="00015A83" w:rsidRDefault="00015A83" w:rsidP="00015A83">
      <w:pPr>
        <w:spacing w:before="240" w:line="240" w:lineRule="auto"/>
        <w:jc w:val="both"/>
        <w:rPr>
          <w:rStyle w:val="cursor-pointer"/>
          <w:rFonts w:ascii="Times New Roman" w:hAnsi="Times New Roman" w:cs="Times New Roman"/>
          <w:sz w:val="24"/>
          <w:szCs w:val="24"/>
        </w:rPr>
      </w:pPr>
      <w:r w:rsidRPr="007323E9">
        <w:rPr>
          <w:rStyle w:val="cursor-pointer"/>
          <w:rFonts w:ascii="Times New Roman" w:hAnsi="Times New Roman" w:cs="Times New Roman"/>
          <w:sz w:val="24"/>
          <w:szCs w:val="24"/>
        </w:rPr>
        <w:t>The results show that the drift error is not linearly related at humidity greater than 60%.</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This effect is related to the rise of the surface conductivity and the degradation of insulation property [28–30].</w:t>
      </w:r>
    </w:p>
    <w:p w14:paraId="602C6C35" w14:textId="77777777" w:rsidR="005D69A6" w:rsidRDefault="005D69A6" w:rsidP="00015A83">
      <w:pPr>
        <w:spacing w:before="240" w:line="240" w:lineRule="auto"/>
        <w:jc w:val="both"/>
        <w:rPr>
          <w:rFonts w:ascii="Times New Roman" w:hAnsi="Times New Roman" w:cs="Times New Roman"/>
          <w:b/>
          <w:bCs/>
          <w:sz w:val="24"/>
          <w:szCs w:val="24"/>
        </w:rPr>
      </w:pPr>
    </w:p>
    <w:p w14:paraId="48F22765" w14:textId="4E990A49" w:rsidR="00E20A78" w:rsidRPr="00E20A78" w:rsidRDefault="00E20A78" w:rsidP="00015A83">
      <w:pPr>
        <w:spacing w:before="240" w:line="240" w:lineRule="auto"/>
        <w:jc w:val="both"/>
        <w:rPr>
          <w:rStyle w:val="cursor-pointer"/>
          <w:rFonts w:ascii="Times New Roman" w:hAnsi="Times New Roman" w:cs="Times New Roman"/>
          <w:b/>
          <w:bCs/>
          <w:sz w:val="24"/>
          <w:szCs w:val="24"/>
        </w:rPr>
      </w:pPr>
      <w:r w:rsidRPr="007323E9">
        <w:rPr>
          <w:rFonts w:ascii="Times New Roman" w:hAnsi="Times New Roman" w:cs="Times New Roman"/>
          <w:b/>
          <w:bCs/>
          <w:sz w:val="24"/>
          <w:szCs w:val="24"/>
        </w:rPr>
        <w:lastRenderedPageBreak/>
        <w:t>Uncertainty Contribution Analysis</w:t>
      </w:r>
    </w:p>
    <w:p w14:paraId="65FFA452" w14:textId="1EC28FF0" w:rsidR="00142ACD" w:rsidRPr="007323E9" w:rsidRDefault="00E20A78" w:rsidP="00E20A78">
      <w:pPr>
        <w:pStyle w:val="NormalWeb"/>
      </w:pPr>
      <w:r w:rsidRPr="007323E9">
        <w:rPr>
          <w:noProof/>
        </w:rPr>
        <w:drawing>
          <wp:anchor distT="0" distB="0" distL="114300" distR="114300" simplePos="0" relativeHeight="251662336" behindDoc="0" locked="0" layoutInCell="1" allowOverlap="1" wp14:anchorId="30377DAE" wp14:editId="5E24DB35">
            <wp:simplePos x="0" y="0"/>
            <wp:positionH relativeFrom="column">
              <wp:posOffset>3810</wp:posOffset>
            </wp:positionH>
            <wp:positionV relativeFrom="paragraph">
              <wp:posOffset>38735</wp:posOffset>
            </wp:positionV>
            <wp:extent cx="3200400" cy="214757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2147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2ACD" w:rsidRPr="007323E9">
        <w:t>Figure 3. T</w:t>
      </w:r>
      <w:r w:rsidR="00142ACD" w:rsidRPr="007323E9">
        <w:rPr>
          <w:rStyle w:val="cursor-pointer"/>
        </w:rPr>
        <w:t>he uncertainty of calibration that can be attributed to the environment.</w:t>
      </w:r>
    </w:p>
    <w:p w14:paraId="528E7F07" w14:textId="6CCA1129" w:rsidR="00181A22" w:rsidRDefault="00181A22" w:rsidP="00E20A78">
      <w:pPr>
        <w:spacing w:before="240" w:line="240" w:lineRule="auto"/>
        <w:rPr>
          <w:rFonts w:ascii="Times New Roman" w:hAnsi="Times New Roman" w:cs="Times New Roman"/>
          <w:sz w:val="24"/>
          <w:szCs w:val="24"/>
        </w:rPr>
      </w:pPr>
      <w:r w:rsidRPr="007323E9">
        <w:rPr>
          <w:rFonts w:ascii="Times New Roman" w:hAnsi="Times New Roman" w:cs="Times New Roman"/>
          <w:sz w:val="24"/>
          <w:szCs w:val="24"/>
        </w:rPr>
        <w:t>Table</w:t>
      </w:r>
      <w:r w:rsidR="00DC0FDB">
        <w:rPr>
          <w:rFonts w:ascii="Times New Roman" w:hAnsi="Times New Roman" w:cs="Times New Roman"/>
          <w:sz w:val="24"/>
          <w:szCs w:val="24"/>
        </w:rPr>
        <w:t xml:space="preserve"> </w:t>
      </w:r>
      <w:r w:rsidRPr="007323E9">
        <w:rPr>
          <w:rFonts w:ascii="Times New Roman" w:hAnsi="Times New Roman" w:cs="Times New Roman"/>
          <w:sz w:val="24"/>
          <w:szCs w:val="24"/>
        </w:rPr>
        <w:t>3</w:t>
      </w:r>
      <w:r w:rsidR="00E20A78">
        <w:rPr>
          <w:rFonts w:ascii="Times New Roman" w:hAnsi="Times New Roman" w:cs="Times New Roman"/>
          <w:sz w:val="24"/>
          <w:szCs w:val="24"/>
        </w:rPr>
        <w:t>:</w:t>
      </w:r>
      <w:r w:rsidRPr="007323E9">
        <w:rPr>
          <w:rFonts w:ascii="Times New Roman" w:hAnsi="Times New Roman" w:cs="Times New Roman"/>
          <w:sz w:val="24"/>
          <w:szCs w:val="24"/>
        </w:rPr>
        <w:t xml:space="preserve"> Uncertainty Contribution from</w:t>
      </w:r>
      <w:r w:rsidR="00E20A78">
        <w:rPr>
          <w:rFonts w:ascii="Times New Roman" w:hAnsi="Times New Roman" w:cs="Times New Roman"/>
          <w:sz w:val="24"/>
          <w:szCs w:val="24"/>
        </w:rPr>
        <w:t xml:space="preserve"> </w:t>
      </w:r>
      <w:r w:rsidRPr="007323E9">
        <w:rPr>
          <w:rFonts w:ascii="Times New Roman" w:hAnsi="Times New Roman" w:cs="Times New Roman"/>
          <w:sz w:val="24"/>
          <w:szCs w:val="24"/>
        </w:rPr>
        <w:t>Environmental Factors</w:t>
      </w:r>
    </w:p>
    <w:p w14:paraId="4F180BD6" w14:textId="688AF837" w:rsidR="00E20A78" w:rsidRPr="00E20A78" w:rsidRDefault="00E20A78" w:rsidP="00142ACD">
      <w:pPr>
        <w:spacing w:after="0" w:line="240" w:lineRule="auto"/>
        <w:rPr>
          <w:rFonts w:ascii="Times New Roman" w:hAnsi="Times New Roman" w:cs="Times New Roman"/>
          <w:sz w:val="2"/>
          <w:szCs w:val="2"/>
        </w:rPr>
      </w:pPr>
    </w:p>
    <w:p w14:paraId="36615044" w14:textId="77777777" w:rsidR="00E20A78" w:rsidRPr="00142ACD" w:rsidRDefault="00E20A78" w:rsidP="00142ACD">
      <w:pPr>
        <w:spacing w:after="0" w:line="240" w:lineRule="auto"/>
        <w:rPr>
          <w:rFonts w:ascii="Times New Roman" w:eastAsia="Times New Roman" w:hAnsi="Times New Roman" w:cs="Times New Roman"/>
          <w:vanish/>
          <w:sz w:val="24"/>
          <w:szCs w:val="24"/>
        </w:rPr>
      </w:pPr>
    </w:p>
    <w:p w14:paraId="007423A4" w14:textId="3E101A31" w:rsidR="00015A83" w:rsidRPr="007323E9" w:rsidRDefault="00015A83" w:rsidP="00015A83">
      <w:pPr>
        <w:spacing w:before="240" w:line="240" w:lineRule="auto"/>
        <w:jc w:val="both"/>
        <w:rPr>
          <w:rStyle w:val="cursor-pointer"/>
          <w:rFonts w:ascii="Times New Roman" w:hAnsi="Times New Roman" w:cs="Times New Roman"/>
          <w:sz w:val="24"/>
          <w:szCs w:val="24"/>
        </w:rPr>
      </w:pPr>
      <w:r w:rsidRPr="007323E9">
        <w:rPr>
          <w:rStyle w:val="cursor-pointer"/>
          <w:rFonts w:ascii="Times New Roman" w:hAnsi="Times New Roman" w:cs="Times New Roman"/>
          <w:sz w:val="24"/>
          <w:szCs w:val="24"/>
        </w:rPr>
        <w:t>The highest uncertainty component is due to the thermal expansion effects and reference material stability [31–33] and it is the temperature.</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The electronic systems and repeatability of the electronic balances were highly sensitive to humidity [34,35].</w:t>
      </w:r>
    </w:p>
    <w:p w14:paraId="0ACD8B4C" w14:textId="45974529" w:rsidR="00015A83" w:rsidRPr="007323E9" w:rsidRDefault="00015A83" w:rsidP="00015A83">
      <w:pPr>
        <w:spacing w:before="240" w:line="240" w:lineRule="auto"/>
        <w:jc w:val="both"/>
        <w:rPr>
          <w:rFonts w:ascii="Times New Roman" w:hAnsi="Times New Roman" w:cs="Times New Roman"/>
          <w:b/>
          <w:bCs/>
          <w:sz w:val="24"/>
          <w:szCs w:val="24"/>
        </w:rPr>
      </w:pPr>
      <w:r w:rsidRPr="007323E9">
        <w:rPr>
          <w:rStyle w:val="cursor-pointer"/>
          <w:rFonts w:ascii="Times New Roman" w:hAnsi="Times New Roman" w:cs="Times New Roman"/>
          <w:b/>
          <w:bCs/>
          <w:sz w:val="24"/>
          <w:szCs w:val="24"/>
        </w:rPr>
        <w:t>Traceability and Reliability Assessment</w:t>
      </w:r>
    </w:p>
    <w:p w14:paraId="4E5499BF" w14:textId="0A658DD9" w:rsidR="00015A83" w:rsidRPr="007323E9" w:rsidRDefault="00015A83" w:rsidP="00015A83">
      <w:pPr>
        <w:spacing w:before="240" w:line="240" w:lineRule="auto"/>
        <w:jc w:val="both"/>
        <w:rPr>
          <w:rStyle w:val="cursor-pointer"/>
          <w:rFonts w:ascii="Times New Roman" w:hAnsi="Times New Roman" w:cs="Times New Roman"/>
          <w:sz w:val="24"/>
          <w:szCs w:val="24"/>
        </w:rPr>
      </w:pPr>
      <w:r w:rsidRPr="007323E9">
        <w:rPr>
          <w:rStyle w:val="cursor-pointer"/>
          <w:rFonts w:ascii="Times New Roman" w:hAnsi="Times New Roman" w:cs="Times New Roman"/>
          <w:sz w:val="24"/>
          <w:szCs w:val="24"/>
        </w:rPr>
        <w:t>Measurement traceability and repeatability were impacted by environmental instability.</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The repeatability and calibration deviation became worse by about 21% and 15%, respectively, under un-controlled environment.</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The total uncertainty was decreased by 18.7% after applying the environmental compensation algorithms.</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This indicates the significance of environmental monitoring in the traceable calibration system [36–38].</w:t>
      </w:r>
    </w:p>
    <w:p w14:paraId="74FF69E3" w14:textId="0D3CF75A" w:rsidR="00015A83" w:rsidRPr="00264D2A" w:rsidRDefault="00264D2A" w:rsidP="00015A83">
      <w:pPr>
        <w:spacing w:before="240" w:line="240" w:lineRule="auto"/>
        <w:jc w:val="both"/>
        <w:rPr>
          <w:rStyle w:val="cursor-pointer"/>
          <w:rFonts w:ascii="Times New Roman" w:hAnsi="Times New Roman" w:cs="Times New Roman"/>
          <w:b/>
          <w:bCs/>
          <w:sz w:val="28"/>
          <w:szCs w:val="28"/>
        </w:rPr>
      </w:pPr>
      <w:r>
        <w:rPr>
          <w:rStyle w:val="cursor-pointer"/>
          <w:rFonts w:ascii="Times New Roman" w:hAnsi="Times New Roman" w:cs="Times New Roman"/>
          <w:b/>
          <w:bCs/>
          <w:sz w:val="28"/>
          <w:szCs w:val="28"/>
        </w:rPr>
        <w:t>CONCLUSION</w:t>
      </w:r>
    </w:p>
    <w:tbl>
      <w:tblPr>
        <w:tblStyle w:val="TableGrid"/>
        <w:tblpPr w:leftFromText="180" w:rightFromText="180" w:vertAnchor="page" w:horzAnchor="margin" w:tblpY="6256"/>
        <w:tblW w:w="0" w:type="auto"/>
        <w:tblLook w:val="04A0" w:firstRow="1" w:lastRow="0" w:firstColumn="1" w:lastColumn="0" w:noHBand="0" w:noVBand="1"/>
      </w:tblPr>
      <w:tblGrid>
        <w:gridCol w:w="1763"/>
        <w:gridCol w:w="1624"/>
        <w:gridCol w:w="1592"/>
      </w:tblGrid>
      <w:tr w:rsidR="001D581D" w:rsidRPr="00AC427E" w14:paraId="18B545D0" w14:textId="77777777" w:rsidTr="001D581D">
        <w:tc>
          <w:tcPr>
            <w:tcW w:w="1763" w:type="dxa"/>
            <w:vAlign w:val="center"/>
          </w:tcPr>
          <w:p w14:paraId="367B5504" w14:textId="77777777" w:rsidR="001D581D" w:rsidRPr="00AC427E" w:rsidRDefault="001D581D" w:rsidP="001D581D">
            <w:pPr>
              <w:rPr>
                <w:rFonts w:ascii="Times New Roman" w:hAnsi="Times New Roman" w:cs="Times New Roman"/>
                <w:b/>
                <w:bCs/>
                <w:sz w:val="24"/>
                <w:szCs w:val="24"/>
              </w:rPr>
            </w:pPr>
            <w:r w:rsidRPr="00142ACD">
              <w:rPr>
                <w:rFonts w:ascii="Times New Roman" w:eastAsia="Times New Roman" w:hAnsi="Times New Roman" w:cs="Times New Roman"/>
                <w:b/>
                <w:bCs/>
                <w:sz w:val="24"/>
                <w:szCs w:val="24"/>
              </w:rPr>
              <w:t>Environmental Factor</w:t>
            </w:r>
          </w:p>
        </w:tc>
        <w:tc>
          <w:tcPr>
            <w:tcW w:w="1624" w:type="dxa"/>
            <w:vAlign w:val="center"/>
          </w:tcPr>
          <w:p w14:paraId="34795651" w14:textId="77777777" w:rsidR="001D581D" w:rsidRPr="00AC427E" w:rsidRDefault="001D581D" w:rsidP="001D581D">
            <w:pPr>
              <w:rPr>
                <w:rFonts w:ascii="Times New Roman" w:hAnsi="Times New Roman" w:cs="Times New Roman"/>
                <w:b/>
                <w:bCs/>
                <w:sz w:val="24"/>
                <w:szCs w:val="24"/>
              </w:rPr>
            </w:pPr>
            <w:r w:rsidRPr="00142ACD">
              <w:rPr>
                <w:rFonts w:ascii="Times New Roman" w:eastAsia="Times New Roman" w:hAnsi="Times New Roman" w:cs="Times New Roman"/>
                <w:b/>
                <w:bCs/>
                <w:sz w:val="24"/>
                <w:szCs w:val="24"/>
              </w:rPr>
              <w:t>Standard Uncertainty</w:t>
            </w:r>
          </w:p>
        </w:tc>
        <w:tc>
          <w:tcPr>
            <w:tcW w:w="1592" w:type="dxa"/>
            <w:vAlign w:val="center"/>
          </w:tcPr>
          <w:p w14:paraId="2DF12F6D" w14:textId="77777777" w:rsidR="001D581D" w:rsidRPr="00AC427E" w:rsidRDefault="001D581D" w:rsidP="001D581D">
            <w:pPr>
              <w:rPr>
                <w:rFonts w:ascii="Times New Roman" w:hAnsi="Times New Roman" w:cs="Times New Roman"/>
                <w:b/>
                <w:bCs/>
                <w:sz w:val="24"/>
                <w:szCs w:val="24"/>
              </w:rPr>
            </w:pPr>
            <w:r w:rsidRPr="00142ACD">
              <w:rPr>
                <w:rFonts w:ascii="Times New Roman" w:eastAsia="Times New Roman" w:hAnsi="Times New Roman" w:cs="Times New Roman"/>
                <w:b/>
                <w:bCs/>
                <w:sz w:val="24"/>
                <w:szCs w:val="24"/>
              </w:rPr>
              <w:t>Contribution (%)</w:t>
            </w:r>
          </w:p>
        </w:tc>
      </w:tr>
      <w:tr w:rsidR="001D581D" w:rsidRPr="007323E9" w14:paraId="6A56377B" w14:textId="77777777" w:rsidTr="001D581D">
        <w:trPr>
          <w:trHeight w:val="288"/>
        </w:trPr>
        <w:tc>
          <w:tcPr>
            <w:tcW w:w="1763" w:type="dxa"/>
            <w:vAlign w:val="center"/>
          </w:tcPr>
          <w:p w14:paraId="7D43EE89" w14:textId="77777777" w:rsidR="001D581D" w:rsidRPr="007323E9" w:rsidRDefault="001D581D" w:rsidP="001D581D">
            <w:pPr>
              <w:rPr>
                <w:rFonts w:ascii="Times New Roman" w:hAnsi="Times New Roman" w:cs="Times New Roman"/>
                <w:sz w:val="24"/>
                <w:szCs w:val="24"/>
              </w:rPr>
            </w:pPr>
            <w:r w:rsidRPr="00142ACD">
              <w:rPr>
                <w:rFonts w:ascii="Times New Roman" w:eastAsia="Times New Roman" w:hAnsi="Times New Roman" w:cs="Times New Roman"/>
                <w:sz w:val="24"/>
                <w:szCs w:val="24"/>
              </w:rPr>
              <w:t>Temperature</w:t>
            </w:r>
          </w:p>
        </w:tc>
        <w:tc>
          <w:tcPr>
            <w:tcW w:w="1624" w:type="dxa"/>
            <w:vAlign w:val="center"/>
          </w:tcPr>
          <w:p w14:paraId="322303E4" w14:textId="77777777" w:rsidR="001D581D" w:rsidRPr="007323E9" w:rsidRDefault="001D581D" w:rsidP="001D581D">
            <w:pPr>
              <w:rPr>
                <w:rFonts w:ascii="Times New Roman" w:hAnsi="Times New Roman" w:cs="Times New Roman"/>
                <w:sz w:val="24"/>
                <w:szCs w:val="24"/>
              </w:rPr>
            </w:pPr>
            <w:r w:rsidRPr="00142ACD">
              <w:rPr>
                <w:rFonts w:ascii="Times New Roman" w:eastAsia="Times New Roman" w:hAnsi="Times New Roman" w:cs="Times New Roman"/>
                <w:sz w:val="24"/>
                <w:szCs w:val="24"/>
              </w:rPr>
              <w:t>0.021</w:t>
            </w:r>
          </w:p>
        </w:tc>
        <w:tc>
          <w:tcPr>
            <w:tcW w:w="1592" w:type="dxa"/>
            <w:vAlign w:val="center"/>
          </w:tcPr>
          <w:p w14:paraId="04592111" w14:textId="77777777" w:rsidR="001D581D" w:rsidRPr="007323E9" w:rsidRDefault="001D581D" w:rsidP="001D581D">
            <w:pPr>
              <w:rPr>
                <w:rFonts w:ascii="Times New Roman" w:hAnsi="Times New Roman" w:cs="Times New Roman"/>
                <w:sz w:val="24"/>
                <w:szCs w:val="24"/>
              </w:rPr>
            </w:pPr>
            <w:r w:rsidRPr="00142ACD">
              <w:rPr>
                <w:rFonts w:ascii="Times New Roman" w:eastAsia="Times New Roman" w:hAnsi="Times New Roman" w:cs="Times New Roman"/>
                <w:sz w:val="24"/>
                <w:szCs w:val="24"/>
              </w:rPr>
              <w:t>42</w:t>
            </w:r>
          </w:p>
        </w:tc>
      </w:tr>
      <w:tr w:rsidR="001D581D" w:rsidRPr="007323E9" w14:paraId="6A28F793" w14:textId="77777777" w:rsidTr="001D581D">
        <w:trPr>
          <w:trHeight w:val="288"/>
        </w:trPr>
        <w:tc>
          <w:tcPr>
            <w:tcW w:w="1763" w:type="dxa"/>
            <w:vAlign w:val="center"/>
          </w:tcPr>
          <w:p w14:paraId="089B4D44" w14:textId="77777777" w:rsidR="001D581D" w:rsidRPr="007323E9" w:rsidRDefault="001D581D" w:rsidP="001D581D">
            <w:pPr>
              <w:rPr>
                <w:rFonts w:ascii="Times New Roman" w:hAnsi="Times New Roman" w:cs="Times New Roman"/>
                <w:sz w:val="24"/>
                <w:szCs w:val="24"/>
              </w:rPr>
            </w:pPr>
            <w:r w:rsidRPr="00142ACD">
              <w:rPr>
                <w:rFonts w:ascii="Times New Roman" w:eastAsia="Times New Roman" w:hAnsi="Times New Roman" w:cs="Times New Roman"/>
                <w:sz w:val="24"/>
                <w:szCs w:val="24"/>
              </w:rPr>
              <w:t>Humidity</w:t>
            </w:r>
          </w:p>
        </w:tc>
        <w:tc>
          <w:tcPr>
            <w:tcW w:w="1624" w:type="dxa"/>
            <w:vAlign w:val="center"/>
          </w:tcPr>
          <w:p w14:paraId="48EFEC8A" w14:textId="77777777" w:rsidR="001D581D" w:rsidRPr="007323E9" w:rsidRDefault="001D581D" w:rsidP="001D581D">
            <w:pPr>
              <w:rPr>
                <w:rFonts w:ascii="Times New Roman" w:hAnsi="Times New Roman" w:cs="Times New Roman"/>
                <w:sz w:val="24"/>
                <w:szCs w:val="24"/>
              </w:rPr>
            </w:pPr>
            <w:r w:rsidRPr="00142ACD">
              <w:rPr>
                <w:rFonts w:ascii="Times New Roman" w:eastAsia="Times New Roman" w:hAnsi="Times New Roman" w:cs="Times New Roman"/>
                <w:sz w:val="24"/>
                <w:szCs w:val="24"/>
              </w:rPr>
              <w:t>0.014</w:t>
            </w:r>
          </w:p>
        </w:tc>
        <w:tc>
          <w:tcPr>
            <w:tcW w:w="1592" w:type="dxa"/>
            <w:vAlign w:val="center"/>
          </w:tcPr>
          <w:p w14:paraId="375244DF" w14:textId="77777777" w:rsidR="001D581D" w:rsidRPr="007323E9" w:rsidRDefault="001D581D" w:rsidP="001D581D">
            <w:pPr>
              <w:rPr>
                <w:rFonts w:ascii="Times New Roman" w:hAnsi="Times New Roman" w:cs="Times New Roman"/>
                <w:sz w:val="24"/>
                <w:szCs w:val="24"/>
              </w:rPr>
            </w:pPr>
            <w:r w:rsidRPr="00142ACD">
              <w:rPr>
                <w:rFonts w:ascii="Times New Roman" w:eastAsia="Times New Roman" w:hAnsi="Times New Roman" w:cs="Times New Roman"/>
                <w:sz w:val="24"/>
                <w:szCs w:val="24"/>
              </w:rPr>
              <w:t>28</w:t>
            </w:r>
          </w:p>
        </w:tc>
      </w:tr>
      <w:tr w:rsidR="001D581D" w:rsidRPr="007323E9" w14:paraId="4F78E167" w14:textId="77777777" w:rsidTr="001D581D">
        <w:trPr>
          <w:trHeight w:val="288"/>
        </w:trPr>
        <w:tc>
          <w:tcPr>
            <w:tcW w:w="1763" w:type="dxa"/>
            <w:vAlign w:val="center"/>
          </w:tcPr>
          <w:p w14:paraId="40AEB711" w14:textId="77777777" w:rsidR="001D581D" w:rsidRPr="007323E9" w:rsidRDefault="001D581D" w:rsidP="001D581D">
            <w:pPr>
              <w:rPr>
                <w:rFonts w:ascii="Times New Roman" w:hAnsi="Times New Roman" w:cs="Times New Roman"/>
                <w:sz w:val="24"/>
                <w:szCs w:val="24"/>
              </w:rPr>
            </w:pPr>
            <w:r w:rsidRPr="00142ACD">
              <w:rPr>
                <w:rFonts w:ascii="Times New Roman" w:eastAsia="Times New Roman" w:hAnsi="Times New Roman" w:cs="Times New Roman"/>
                <w:sz w:val="24"/>
                <w:szCs w:val="24"/>
              </w:rPr>
              <w:t>Pressure</w:t>
            </w:r>
          </w:p>
        </w:tc>
        <w:tc>
          <w:tcPr>
            <w:tcW w:w="1624" w:type="dxa"/>
            <w:vAlign w:val="center"/>
          </w:tcPr>
          <w:p w14:paraId="09B1D9E6" w14:textId="77777777" w:rsidR="001D581D" w:rsidRPr="007323E9" w:rsidRDefault="001D581D" w:rsidP="001D581D">
            <w:pPr>
              <w:rPr>
                <w:rFonts w:ascii="Times New Roman" w:hAnsi="Times New Roman" w:cs="Times New Roman"/>
                <w:sz w:val="24"/>
                <w:szCs w:val="24"/>
              </w:rPr>
            </w:pPr>
            <w:r w:rsidRPr="00142ACD">
              <w:rPr>
                <w:rFonts w:ascii="Times New Roman" w:eastAsia="Times New Roman" w:hAnsi="Times New Roman" w:cs="Times New Roman"/>
                <w:sz w:val="24"/>
                <w:szCs w:val="24"/>
              </w:rPr>
              <w:t>0.009</w:t>
            </w:r>
          </w:p>
        </w:tc>
        <w:tc>
          <w:tcPr>
            <w:tcW w:w="1592" w:type="dxa"/>
            <w:vAlign w:val="center"/>
          </w:tcPr>
          <w:p w14:paraId="0701146A" w14:textId="77777777" w:rsidR="001D581D" w:rsidRPr="007323E9" w:rsidRDefault="001D581D" w:rsidP="001D581D">
            <w:pPr>
              <w:rPr>
                <w:rFonts w:ascii="Times New Roman" w:hAnsi="Times New Roman" w:cs="Times New Roman"/>
                <w:sz w:val="24"/>
                <w:szCs w:val="24"/>
              </w:rPr>
            </w:pPr>
            <w:r w:rsidRPr="00142ACD">
              <w:rPr>
                <w:rFonts w:ascii="Times New Roman" w:eastAsia="Times New Roman" w:hAnsi="Times New Roman" w:cs="Times New Roman"/>
                <w:sz w:val="24"/>
                <w:szCs w:val="24"/>
              </w:rPr>
              <w:t>17</w:t>
            </w:r>
          </w:p>
        </w:tc>
      </w:tr>
      <w:tr w:rsidR="001D581D" w:rsidRPr="007323E9" w14:paraId="0F65F2F7" w14:textId="77777777" w:rsidTr="001D581D">
        <w:trPr>
          <w:trHeight w:val="288"/>
        </w:trPr>
        <w:tc>
          <w:tcPr>
            <w:tcW w:w="1763" w:type="dxa"/>
            <w:vAlign w:val="center"/>
          </w:tcPr>
          <w:p w14:paraId="6B6BFD6A" w14:textId="77777777" w:rsidR="001D581D" w:rsidRPr="007323E9" w:rsidRDefault="001D581D" w:rsidP="001D581D">
            <w:pPr>
              <w:rPr>
                <w:rFonts w:ascii="Times New Roman" w:hAnsi="Times New Roman" w:cs="Times New Roman"/>
                <w:sz w:val="24"/>
                <w:szCs w:val="24"/>
              </w:rPr>
            </w:pPr>
            <w:r w:rsidRPr="00142ACD">
              <w:rPr>
                <w:rFonts w:ascii="Times New Roman" w:eastAsia="Times New Roman" w:hAnsi="Times New Roman" w:cs="Times New Roman"/>
                <w:sz w:val="24"/>
                <w:szCs w:val="24"/>
              </w:rPr>
              <w:t>Vibration</w:t>
            </w:r>
          </w:p>
        </w:tc>
        <w:tc>
          <w:tcPr>
            <w:tcW w:w="1624" w:type="dxa"/>
            <w:vAlign w:val="center"/>
          </w:tcPr>
          <w:p w14:paraId="28E5B2E9" w14:textId="77777777" w:rsidR="001D581D" w:rsidRPr="007323E9" w:rsidRDefault="001D581D" w:rsidP="001D581D">
            <w:pPr>
              <w:rPr>
                <w:rFonts w:ascii="Times New Roman" w:hAnsi="Times New Roman" w:cs="Times New Roman"/>
                <w:sz w:val="24"/>
                <w:szCs w:val="24"/>
              </w:rPr>
            </w:pPr>
            <w:r w:rsidRPr="00142ACD">
              <w:rPr>
                <w:rFonts w:ascii="Times New Roman" w:eastAsia="Times New Roman" w:hAnsi="Times New Roman" w:cs="Times New Roman"/>
                <w:sz w:val="24"/>
                <w:szCs w:val="24"/>
              </w:rPr>
              <w:t>0.004</w:t>
            </w:r>
          </w:p>
        </w:tc>
        <w:tc>
          <w:tcPr>
            <w:tcW w:w="1592" w:type="dxa"/>
            <w:vAlign w:val="center"/>
          </w:tcPr>
          <w:p w14:paraId="0F0D6199" w14:textId="77777777" w:rsidR="001D581D" w:rsidRPr="007323E9" w:rsidRDefault="001D581D" w:rsidP="001D581D">
            <w:pPr>
              <w:rPr>
                <w:rFonts w:ascii="Times New Roman" w:hAnsi="Times New Roman" w:cs="Times New Roman"/>
                <w:sz w:val="24"/>
                <w:szCs w:val="24"/>
              </w:rPr>
            </w:pPr>
            <w:r w:rsidRPr="00142ACD">
              <w:rPr>
                <w:rFonts w:ascii="Times New Roman" w:eastAsia="Times New Roman" w:hAnsi="Times New Roman" w:cs="Times New Roman"/>
                <w:sz w:val="24"/>
                <w:szCs w:val="24"/>
              </w:rPr>
              <w:t>8</w:t>
            </w:r>
          </w:p>
        </w:tc>
      </w:tr>
      <w:tr w:rsidR="001D581D" w:rsidRPr="007323E9" w14:paraId="198159E5" w14:textId="77777777" w:rsidTr="001D581D">
        <w:trPr>
          <w:trHeight w:val="288"/>
        </w:trPr>
        <w:tc>
          <w:tcPr>
            <w:tcW w:w="1763" w:type="dxa"/>
            <w:vAlign w:val="center"/>
          </w:tcPr>
          <w:p w14:paraId="5526B30A" w14:textId="77777777" w:rsidR="001D581D" w:rsidRPr="007323E9" w:rsidRDefault="001D581D" w:rsidP="001D581D">
            <w:pPr>
              <w:rPr>
                <w:rFonts w:ascii="Times New Roman" w:hAnsi="Times New Roman" w:cs="Times New Roman"/>
                <w:sz w:val="24"/>
                <w:szCs w:val="24"/>
              </w:rPr>
            </w:pPr>
            <w:r w:rsidRPr="00142ACD">
              <w:rPr>
                <w:rFonts w:ascii="Times New Roman" w:eastAsia="Times New Roman" w:hAnsi="Times New Roman" w:cs="Times New Roman"/>
                <w:sz w:val="24"/>
                <w:szCs w:val="24"/>
              </w:rPr>
              <w:t>Airflow</w:t>
            </w:r>
          </w:p>
        </w:tc>
        <w:tc>
          <w:tcPr>
            <w:tcW w:w="1624" w:type="dxa"/>
            <w:vAlign w:val="center"/>
          </w:tcPr>
          <w:p w14:paraId="48AF6125" w14:textId="77777777" w:rsidR="001D581D" w:rsidRPr="007323E9" w:rsidRDefault="001D581D" w:rsidP="001D581D">
            <w:pPr>
              <w:rPr>
                <w:rFonts w:ascii="Times New Roman" w:hAnsi="Times New Roman" w:cs="Times New Roman"/>
                <w:sz w:val="24"/>
                <w:szCs w:val="24"/>
              </w:rPr>
            </w:pPr>
            <w:r w:rsidRPr="00142ACD">
              <w:rPr>
                <w:rFonts w:ascii="Times New Roman" w:eastAsia="Times New Roman" w:hAnsi="Times New Roman" w:cs="Times New Roman"/>
                <w:sz w:val="24"/>
                <w:szCs w:val="24"/>
              </w:rPr>
              <w:t>0.003</w:t>
            </w:r>
          </w:p>
        </w:tc>
        <w:tc>
          <w:tcPr>
            <w:tcW w:w="1592" w:type="dxa"/>
            <w:vAlign w:val="center"/>
          </w:tcPr>
          <w:p w14:paraId="0B2EB278" w14:textId="77777777" w:rsidR="001D581D" w:rsidRPr="007323E9" w:rsidRDefault="001D581D" w:rsidP="001D581D">
            <w:pPr>
              <w:rPr>
                <w:rFonts w:ascii="Times New Roman" w:hAnsi="Times New Roman" w:cs="Times New Roman"/>
                <w:sz w:val="24"/>
                <w:szCs w:val="24"/>
              </w:rPr>
            </w:pPr>
            <w:r w:rsidRPr="00142ACD">
              <w:rPr>
                <w:rFonts w:ascii="Times New Roman" w:eastAsia="Times New Roman" w:hAnsi="Times New Roman" w:cs="Times New Roman"/>
                <w:sz w:val="24"/>
                <w:szCs w:val="24"/>
              </w:rPr>
              <w:t>5</w:t>
            </w:r>
          </w:p>
        </w:tc>
      </w:tr>
    </w:tbl>
    <w:p w14:paraId="066D5371" w14:textId="50BBAC7E" w:rsidR="00264D2A" w:rsidRPr="00264D2A" w:rsidRDefault="00264D2A" w:rsidP="001D581D">
      <w:pPr>
        <w:spacing w:before="100" w:beforeAutospacing="1" w:after="100" w:afterAutospacing="1" w:line="240" w:lineRule="auto"/>
        <w:jc w:val="both"/>
        <w:outlineLvl w:val="0"/>
        <w:rPr>
          <w:rStyle w:val="cursor-pointer"/>
          <w:rFonts w:ascii="Times New Roman" w:hAnsi="Times New Roman" w:cs="Times New Roman"/>
          <w:sz w:val="24"/>
          <w:szCs w:val="24"/>
        </w:rPr>
      </w:pPr>
      <w:r w:rsidRPr="00264D2A">
        <w:rPr>
          <w:rStyle w:val="cursor-pointer"/>
          <w:rFonts w:ascii="Times New Roman" w:hAnsi="Times New Roman" w:cs="Times New Roman"/>
          <w:sz w:val="24"/>
          <w:szCs w:val="24"/>
        </w:rPr>
        <w:t>The research made here advanced and systematic assessment of environmental factors affecting the calibration traceability and measurement confidence for precision measurement applications.</w:t>
      </w:r>
      <w:r w:rsidRPr="00264D2A">
        <w:rPr>
          <w:rFonts w:ascii="Times New Roman" w:hAnsi="Times New Roman" w:cs="Times New Roman"/>
          <w:sz w:val="24"/>
          <w:szCs w:val="24"/>
        </w:rPr>
        <w:t xml:space="preserve"> </w:t>
      </w:r>
      <w:r w:rsidRPr="00264D2A">
        <w:rPr>
          <w:rStyle w:val="cursor-pointer"/>
          <w:rFonts w:ascii="Times New Roman" w:hAnsi="Times New Roman" w:cs="Times New Roman"/>
          <w:sz w:val="24"/>
          <w:szCs w:val="24"/>
        </w:rPr>
        <w:t xml:space="preserve">A number of controlled experimental studies showed that </w:t>
      </w:r>
      <w:r w:rsidRPr="00264D2A">
        <w:rPr>
          <w:rStyle w:val="cursor-pointer"/>
          <w:rFonts w:ascii="Times New Roman" w:hAnsi="Times New Roman" w:cs="Times New Roman"/>
          <w:sz w:val="24"/>
          <w:szCs w:val="24"/>
        </w:rPr>
        <w:t>changes in temperature, relative humidity and atmospheric pressure have measurable and significant effects on the calibration uncertainty and long-term stability of measurement systems.</w:t>
      </w:r>
      <w:r w:rsidRPr="00264D2A">
        <w:rPr>
          <w:rFonts w:ascii="Times New Roman" w:hAnsi="Times New Roman" w:cs="Times New Roman"/>
          <w:sz w:val="24"/>
          <w:szCs w:val="24"/>
        </w:rPr>
        <w:t xml:space="preserve"> </w:t>
      </w:r>
      <w:r w:rsidRPr="00264D2A">
        <w:rPr>
          <w:rStyle w:val="cursor-pointer"/>
          <w:rFonts w:ascii="Times New Roman" w:hAnsi="Times New Roman" w:cs="Times New Roman"/>
          <w:sz w:val="24"/>
          <w:szCs w:val="24"/>
        </w:rPr>
        <w:t>The most important environmental parameters among those investigated were the temperature, which accounted for about 42 % of the total calibration uncertainty.</w:t>
      </w:r>
      <w:r w:rsidRPr="00264D2A">
        <w:rPr>
          <w:rFonts w:ascii="Times New Roman" w:hAnsi="Times New Roman" w:cs="Times New Roman"/>
          <w:sz w:val="24"/>
          <w:szCs w:val="24"/>
        </w:rPr>
        <w:t xml:space="preserve"> </w:t>
      </w:r>
      <w:r w:rsidRPr="00264D2A">
        <w:rPr>
          <w:rStyle w:val="cursor-pointer"/>
          <w:rFonts w:ascii="Times New Roman" w:hAnsi="Times New Roman" w:cs="Times New Roman"/>
          <w:sz w:val="24"/>
          <w:szCs w:val="24"/>
        </w:rPr>
        <w:t>Humidity effects were particularly strong in electronic instrumentation and balance calibration systems where significant extra uncertainty was added due to hygroscopic changes and variations in the dielectric properties.</w:t>
      </w:r>
      <w:r w:rsidRPr="00264D2A">
        <w:rPr>
          <w:rFonts w:ascii="Times New Roman" w:hAnsi="Times New Roman" w:cs="Times New Roman"/>
          <w:sz w:val="24"/>
          <w:szCs w:val="24"/>
        </w:rPr>
        <w:t xml:space="preserve"> </w:t>
      </w:r>
      <w:r w:rsidRPr="00264D2A">
        <w:rPr>
          <w:rStyle w:val="cursor-pointer"/>
          <w:rFonts w:ascii="Times New Roman" w:hAnsi="Times New Roman" w:cs="Times New Roman"/>
          <w:sz w:val="24"/>
          <w:szCs w:val="24"/>
        </w:rPr>
        <w:t>Importantly, it was observed that uncontrolled environmental conditions can cause calibration drift, repeatability errors, and traceability deviations, compromising the integrity of measurements.</w:t>
      </w:r>
      <w:r w:rsidRPr="00264D2A">
        <w:rPr>
          <w:rFonts w:ascii="Times New Roman" w:hAnsi="Times New Roman" w:cs="Times New Roman"/>
          <w:sz w:val="24"/>
          <w:szCs w:val="24"/>
        </w:rPr>
        <w:t xml:space="preserve"> </w:t>
      </w:r>
      <w:r w:rsidRPr="00264D2A">
        <w:rPr>
          <w:rStyle w:val="cursor-pointer"/>
          <w:rFonts w:ascii="Times New Roman" w:hAnsi="Times New Roman" w:cs="Times New Roman"/>
          <w:sz w:val="24"/>
          <w:szCs w:val="24"/>
        </w:rPr>
        <w:t>The statistical analysis showed that there is a strong positive correlation between environmental fluctuations and the calibration errors, which strengthens the cause-and-effect relationship between the two.</w:t>
      </w:r>
      <w:r w:rsidRPr="00264D2A">
        <w:rPr>
          <w:rFonts w:ascii="Times New Roman" w:hAnsi="Times New Roman" w:cs="Times New Roman"/>
          <w:sz w:val="24"/>
          <w:szCs w:val="24"/>
        </w:rPr>
        <w:t xml:space="preserve"> </w:t>
      </w:r>
      <w:r w:rsidRPr="00264D2A">
        <w:rPr>
          <w:rStyle w:val="cursor-pointer"/>
          <w:rFonts w:ascii="Times New Roman" w:hAnsi="Times New Roman" w:cs="Times New Roman"/>
          <w:sz w:val="24"/>
          <w:szCs w:val="24"/>
        </w:rPr>
        <w:t>In order to solve these problems, a new environmental compensation scheme was put forward.</w:t>
      </w:r>
      <w:r w:rsidR="007A28E0">
        <w:rPr>
          <w:rStyle w:val="cursor-pointer"/>
          <w:rFonts w:ascii="Times New Roman" w:hAnsi="Times New Roman" w:cs="Times New Roman"/>
          <w:sz w:val="24"/>
          <w:szCs w:val="24"/>
        </w:rPr>
        <w:t xml:space="preserve"> </w:t>
      </w:r>
      <w:r w:rsidRPr="00264D2A">
        <w:rPr>
          <w:rStyle w:val="cursor-pointer"/>
          <w:rFonts w:ascii="Times New Roman" w:hAnsi="Times New Roman" w:cs="Times New Roman"/>
          <w:sz w:val="24"/>
          <w:szCs w:val="24"/>
        </w:rPr>
        <w:t>For this purpose, the novel environmental compensation method was proposed and evaluated.</w:t>
      </w:r>
      <w:r w:rsidRPr="00264D2A">
        <w:rPr>
          <w:rFonts w:ascii="Times New Roman" w:hAnsi="Times New Roman" w:cs="Times New Roman"/>
          <w:sz w:val="24"/>
          <w:szCs w:val="24"/>
        </w:rPr>
        <w:t xml:space="preserve"> </w:t>
      </w:r>
      <w:r w:rsidRPr="00264D2A">
        <w:rPr>
          <w:rStyle w:val="cursor-pointer"/>
          <w:rFonts w:ascii="Times New Roman" w:hAnsi="Times New Roman" w:cs="Times New Roman"/>
          <w:sz w:val="24"/>
          <w:szCs w:val="24"/>
        </w:rPr>
        <w:t>The approach was able to achieve a reduction of about 18.7 % in the total combined uncertainty, which resulted in more reliable calibrations and stronger traceability chains.</w:t>
      </w:r>
      <w:r w:rsidRPr="00264D2A">
        <w:rPr>
          <w:rFonts w:ascii="Times New Roman" w:hAnsi="Times New Roman" w:cs="Times New Roman"/>
          <w:sz w:val="24"/>
          <w:szCs w:val="24"/>
        </w:rPr>
        <w:t xml:space="preserve"> </w:t>
      </w:r>
      <w:r w:rsidRPr="00264D2A">
        <w:rPr>
          <w:rStyle w:val="cursor-pointer"/>
          <w:rFonts w:ascii="Times New Roman" w:hAnsi="Times New Roman" w:cs="Times New Roman"/>
          <w:sz w:val="24"/>
          <w:szCs w:val="24"/>
        </w:rPr>
        <w:t>This finding underlines the need for accredited calibration laboratories: continuous environmental monitoring in real-time with advanced multi-parameter uncertainty modelling.</w:t>
      </w:r>
      <w:r w:rsidRPr="00264D2A">
        <w:rPr>
          <w:rFonts w:ascii="Times New Roman" w:hAnsi="Times New Roman" w:cs="Times New Roman"/>
          <w:sz w:val="24"/>
          <w:szCs w:val="24"/>
        </w:rPr>
        <w:t xml:space="preserve"> </w:t>
      </w:r>
      <w:r w:rsidRPr="00264D2A">
        <w:rPr>
          <w:rStyle w:val="cursor-pointer"/>
          <w:rFonts w:ascii="Times New Roman" w:hAnsi="Times New Roman" w:cs="Times New Roman"/>
          <w:sz w:val="24"/>
          <w:szCs w:val="24"/>
        </w:rPr>
        <w:t>Integrated correction algorithms are necessary for routine environmental logging to be effective.</w:t>
      </w:r>
      <w:r w:rsidRPr="00264D2A">
        <w:rPr>
          <w:rFonts w:ascii="Times New Roman" w:hAnsi="Times New Roman" w:cs="Times New Roman"/>
          <w:sz w:val="24"/>
          <w:szCs w:val="24"/>
        </w:rPr>
        <w:t xml:space="preserve"> </w:t>
      </w:r>
      <w:r w:rsidRPr="00264D2A">
        <w:rPr>
          <w:rStyle w:val="cursor-pointer"/>
          <w:rFonts w:ascii="Times New Roman" w:hAnsi="Times New Roman" w:cs="Times New Roman"/>
          <w:sz w:val="24"/>
          <w:szCs w:val="24"/>
        </w:rPr>
        <w:t>Machine learning-based environmental compensation methods that are able to learn complex, non-linear interactions between multiple environmental variables should be explored in the future.</w:t>
      </w:r>
      <w:r w:rsidRPr="00264D2A">
        <w:rPr>
          <w:rFonts w:ascii="Times New Roman" w:hAnsi="Times New Roman" w:cs="Times New Roman"/>
          <w:sz w:val="24"/>
          <w:szCs w:val="24"/>
        </w:rPr>
        <w:t xml:space="preserve"> </w:t>
      </w:r>
      <w:r w:rsidRPr="00264D2A">
        <w:rPr>
          <w:rStyle w:val="cursor-pointer"/>
          <w:rFonts w:ascii="Times New Roman" w:hAnsi="Times New Roman" w:cs="Times New Roman"/>
          <w:sz w:val="24"/>
          <w:szCs w:val="24"/>
        </w:rPr>
        <w:t>Furthermore, real-time adaptive calibration systems in which environmental sensors are directly coupled to dynamic uncertainty models and adjustment routines are a promising avenue for future metrology calibration.</w:t>
      </w:r>
      <w:r w:rsidRPr="00264D2A">
        <w:rPr>
          <w:rFonts w:ascii="Times New Roman" w:hAnsi="Times New Roman" w:cs="Times New Roman"/>
          <w:sz w:val="24"/>
          <w:szCs w:val="24"/>
        </w:rPr>
        <w:t xml:space="preserve"> </w:t>
      </w:r>
      <w:r w:rsidRPr="00264D2A">
        <w:rPr>
          <w:rStyle w:val="cursor-pointer"/>
          <w:rFonts w:ascii="Times New Roman" w:hAnsi="Times New Roman" w:cs="Times New Roman"/>
          <w:sz w:val="24"/>
          <w:szCs w:val="24"/>
        </w:rPr>
        <w:t>These advances would further increase the confidence of measurements, decrease systematic drift, and facilitate applications such as high-stakes manufacturing, aerospace, and biomedical engineering.</w:t>
      </w:r>
    </w:p>
    <w:p w14:paraId="03F118C6" w14:textId="56F4BFC2" w:rsidR="00015A83" w:rsidRPr="007323E9" w:rsidRDefault="007B1937" w:rsidP="00015A83">
      <w:pPr>
        <w:spacing w:before="100" w:beforeAutospacing="1" w:after="100" w:afterAutospacing="1" w:line="240" w:lineRule="auto"/>
        <w:jc w:val="both"/>
        <w:outlineLvl w:val="0"/>
        <w:rPr>
          <w:rFonts w:ascii="Times New Roman" w:eastAsia="Times New Roman" w:hAnsi="Times New Roman" w:cs="Times New Roman"/>
          <w:b/>
          <w:bCs/>
          <w:kern w:val="36"/>
          <w:sz w:val="28"/>
          <w:szCs w:val="28"/>
        </w:rPr>
      </w:pPr>
      <w:r w:rsidRPr="007323E9">
        <w:rPr>
          <w:rFonts w:ascii="Times New Roman" w:eastAsia="Times New Roman" w:hAnsi="Times New Roman" w:cs="Times New Roman"/>
          <w:b/>
          <w:bCs/>
          <w:kern w:val="36"/>
          <w:sz w:val="28"/>
          <w:szCs w:val="28"/>
        </w:rPr>
        <w:t>REFERENCES</w:t>
      </w:r>
    </w:p>
    <w:p w14:paraId="6180A184" w14:textId="44C1F614"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JCGM (2008). Evaluation of Measurement Data—Guide to the Expression of Uncertainty in Measurement (JCGM 100:2008). Bureau International des </w:t>
      </w:r>
      <w:proofErr w:type="spellStart"/>
      <w:r w:rsidRPr="009E133A">
        <w:rPr>
          <w:rFonts w:ascii="Times New Roman" w:eastAsia="Times New Roman" w:hAnsi="Times New Roman" w:cs="Times New Roman"/>
          <w:sz w:val="24"/>
          <w:szCs w:val="24"/>
        </w:rPr>
        <w:t>Poids</w:t>
      </w:r>
      <w:proofErr w:type="spellEnd"/>
      <w:r w:rsidRPr="009E133A">
        <w:rPr>
          <w:rFonts w:ascii="Times New Roman" w:eastAsia="Times New Roman" w:hAnsi="Times New Roman" w:cs="Times New Roman"/>
          <w:sz w:val="24"/>
          <w:szCs w:val="24"/>
        </w:rPr>
        <w:t xml:space="preserve"> et </w:t>
      </w:r>
      <w:proofErr w:type="spellStart"/>
      <w:r w:rsidRPr="009E133A">
        <w:rPr>
          <w:rFonts w:ascii="Times New Roman" w:eastAsia="Times New Roman" w:hAnsi="Times New Roman" w:cs="Times New Roman"/>
          <w:sz w:val="24"/>
          <w:szCs w:val="24"/>
        </w:rPr>
        <w:t>Mesures</w:t>
      </w:r>
      <w:proofErr w:type="spellEnd"/>
      <w:r w:rsidRPr="009E133A">
        <w:rPr>
          <w:rFonts w:ascii="Times New Roman" w:eastAsia="Times New Roman" w:hAnsi="Times New Roman" w:cs="Times New Roman"/>
          <w:sz w:val="24"/>
          <w:szCs w:val="24"/>
        </w:rPr>
        <w:t xml:space="preserve"> (BIPM). DOI: https://doi.org/10.13140/2.1.3970.0800 </w:t>
      </w:r>
    </w:p>
    <w:p w14:paraId="1EC121B7" w14:textId="5377B6D0"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lastRenderedPageBreak/>
        <w:t xml:space="preserve">ISO/IEC (2017). ISO/IEC 17025:2017 General Requirements for the Competence of Testing and Calibration Laboratories. International Organization for Standardization. </w:t>
      </w:r>
    </w:p>
    <w:p w14:paraId="72373E5F" w14:textId="45443CAD"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BIPM (2012). International Vocabulary of Metrology (VIM), 3rd Edition. Bureau International des </w:t>
      </w:r>
      <w:proofErr w:type="spellStart"/>
      <w:r w:rsidRPr="009E133A">
        <w:rPr>
          <w:rFonts w:ascii="Times New Roman" w:eastAsia="Times New Roman" w:hAnsi="Times New Roman" w:cs="Times New Roman"/>
          <w:sz w:val="24"/>
          <w:szCs w:val="24"/>
        </w:rPr>
        <w:t>Poids</w:t>
      </w:r>
      <w:proofErr w:type="spellEnd"/>
      <w:r w:rsidRPr="009E133A">
        <w:rPr>
          <w:rFonts w:ascii="Times New Roman" w:eastAsia="Times New Roman" w:hAnsi="Times New Roman" w:cs="Times New Roman"/>
          <w:sz w:val="24"/>
          <w:szCs w:val="24"/>
        </w:rPr>
        <w:t xml:space="preserve"> et </w:t>
      </w:r>
      <w:proofErr w:type="spellStart"/>
      <w:r w:rsidRPr="009E133A">
        <w:rPr>
          <w:rFonts w:ascii="Times New Roman" w:eastAsia="Times New Roman" w:hAnsi="Times New Roman" w:cs="Times New Roman"/>
          <w:sz w:val="24"/>
          <w:szCs w:val="24"/>
        </w:rPr>
        <w:t>Mesures</w:t>
      </w:r>
      <w:proofErr w:type="spellEnd"/>
      <w:r w:rsidRPr="009E133A">
        <w:rPr>
          <w:rFonts w:ascii="Times New Roman" w:eastAsia="Times New Roman" w:hAnsi="Times New Roman" w:cs="Times New Roman"/>
          <w:sz w:val="24"/>
          <w:szCs w:val="24"/>
        </w:rPr>
        <w:t xml:space="preserve">. </w:t>
      </w:r>
    </w:p>
    <w:p w14:paraId="4C60BAFF" w14:textId="088CE53B"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Bell, S. (n.d.). A Beginner’s Guide to Uncertainty of Measurement. National Physical Laboratory (NPL) Report.</w:t>
      </w:r>
    </w:p>
    <w:p w14:paraId="35F2A579" w14:textId="29AB73B6"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EURAMET (n.d.). CG-4: Guidelines on the Determination of Calibration Intervals. EURAMET.</w:t>
      </w:r>
    </w:p>
    <w:p w14:paraId="38C2EED2" w14:textId="28FA4984"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Fluke Corporation (n.d.). Calibration: Philosophy in Practice. Fluke Technical Publication. </w:t>
      </w:r>
    </w:p>
    <w:p w14:paraId="2950BC4B" w14:textId="1267A287"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Doiron, T. (n.d.). Environmental Effects in Precision Measurement. NIST Technical Note. </w:t>
      </w:r>
    </w:p>
    <w:p w14:paraId="19544019" w14:textId="27BDBFAC"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Beers, J. (n.d.). Thermal Expansion and Metrology Applications. Measurement Journal. </w:t>
      </w:r>
    </w:p>
    <w:p w14:paraId="502BB10F" w14:textId="74F8D1CA"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Gupta, S. (n.d.). Precision Calibration Techniques in Metrology Laboratories. Springer. </w:t>
      </w:r>
    </w:p>
    <w:p w14:paraId="37346C35" w14:textId="18E2181B"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White, D. (n.d.). Advanced Instrumentation Calibration Methods. CRC Press. </w:t>
      </w:r>
    </w:p>
    <w:p w14:paraId="71280C56" w14:textId="31BDA123"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Harris, P. (n.d.). Measurement Uncertainty in Laboratory Practice. Wiley. </w:t>
      </w:r>
    </w:p>
    <w:p w14:paraId="286E2C57" w14:textId="7CD9C4FD"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Bentley, J. (n.d.). Principles of Measurement Systems. Pearson. </w:t>
      </w:r>
    </w:p>
    <w:p w14:paraId="25A7CB11" w14:textId="319E49AB"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Beckwith, T. (n.d.). Mechanical Measurements. McGraw-Hill. </w:t>
      </w:r>
    </w:p>
    <w:p w14:paraId="31260D44" w14:textId="0E8850C5"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Ragab, A. (n.d.). Thermal Drift Effects in Calibration Systems. Measurement. </w:t>
      </w:r>
    </w:p>
    <w:p w14:paraId="1BD7A520" w14:textId="18B4B41A"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Kim, J. (n.d.). Temperature Compensation in Precision Instruments. Sensors. </w:t>
      </w:r>
    </w:p>
    <w:p w14:paraId="3AE671AD" w14:textId="2C7EA3FC"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Silva, M. (n.d.). Environmental Monitoring for Calibration Laboratories. </w:t>
      </w:r>
      <w:proofErr w:type="spellStart"/>
      <w:r w:rsidRPr="009E133A">
        <w:rPr>
          <w:rFonts w:ascii="Times New Roman" w:eastAsia="Times New Roman" w:hAnsi="Times New Roman" w:cs="Times New Roman"/>
          <w:sz w:val="24"/>
          <w:szCs w:val="24"/>
        </w:rPr>
        <w:t>Metrologia</w:t>
      </w:r>
      <w:proofErr w:type="spellEnd"/>
      <w:r w:rsidRPr="009E133A">
        <w:rPr>
          <w:rFonts w:ascii="Times New Roman" w:eastAsia="Times New Roman" w:hAnsi="Times New Roman" w:cs="Times New Roman"/>
          <w:sz w:val="24"/>
          <w:szCs w:val="24"/>
        </w:rPr>
        <w:t xml:space="preserve">. </w:t>
      </w:r>
    </w:p>
    <w:p w14:paraId="35A3C467" w14:textId="63C41DEA"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Morris, A. (n.d.). Statistical Methods in Metrology. Elsevier. </w:t>
      </w:r>
    </w:p>
    <w:p w14:paraId="66B272FD" w14:textId="23CE2F29"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Jovanovic, B. (n.d.). Environmental Influence on Calibration Traceability. Measurement Science Review. </w:t>
      </w:r>
    </w:p>
    <w:p w14:paraId="66F2505D" w14:textId="68D72F66"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Zhang, Y. (n.d.). Uncertainty Modeling in Calibration Systems. IEEE Transactions on Instrumentation and Measurement. </w:t>
      </w:r>
    </w:p>
    <w:p w14:paraId="7901F4AC" w14:textId="5D93F33F"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Kumar, P. (n.d.). Calibration Reliability under Environmental Variations. Measurement Techniques. </w:t>
      </w:r>
    </w:p>
    <w:p w14:paraId="5B14521C" w14:textId="1C4EB3B3"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Lee, C. (n.d.). Precision Laboratory Environmental Control. Applied Physics A. </w:t>
      </w:r>
    </w:p>
    <w:p w14:paraId="359EDE1B" w14:textId="2457B7F1"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JCGM (2008). Propagation of Distributions Using Monte Carlo Method (JCGM 101:2008). Bureau International des </w:t>
      </w:r>
      <w:proofErr w:type="spellStart"/>
      <w:r w:rsidRPr="009E133A">
        <w:rPr>
          <w:rFonts w:ascii="Times New Roman" w:eastAsia="Times New Roman" w:hAnsi="Times New Roman" w:cs="Times New Roman"/>
          <w:sz w:val="24"/>
          <w:szCs w:val="24"/>
        </w:rPr>
        <w:t>Poids</w:t>
      </w:r>
      <w:proofErr w:type="spellEnd"/>
      <w:r w:rsidRPr="009E133A">
        <w:rPr>
          <w:rFonts w:ascii="Times New Roman" w:eastAsia="Times New Roman" w:hAnsi="Times New Roman" w:cs="Times New Roman"/>
          <w:sz w:val="24"/>
          <w:szCs w:val="24"/>
        </w:rPr>
        <w:t xml:space="preserve"> et </w:t>
      </w:r>
      <w:proofErr w:type="spellStart"/>
      <w:r w:rsidRPr="009E133A">
        <w:rPr>
          <w:rFonts w:ascii="Times New Roman" w:eastAsia="Times New Roman" w:hAnsi="Times New Roman" w:cs="Times New Roman"/>
          <w:sz w:val="24"/>
          <w:szCs w:val="24"/>
        </w:rPr>
        <w:t>Mesures</w:t>
      </w:r>
      <w:proofErr w:type="spellEnd"/>
      <w:r w:rsidRPr="009E133A">
        <w:rPr>
          <w:rFonts w:ascii="Times New Roman" w:eastAsia="Times New Roman" w:hAnsi="Times New Roman" w:cs="Times New Roman"/>
          <w:sz w:val="24"/>
          <w:szCs w:val="24"/>
        </w:rPr>
        <w:t xml:space="preserve"> </w:t>
      </w:r>
      <w:r w:rsidRPr="009E133A">
        <w:rPr>
          <w:rFonts w:ascii="Times New Roman" w:eastAsia="Times New Roman" w:hAnsi="Times New Roman" w:cs="Times New Roman"/>
          <w:sz w:val="24"/>
          <w:szCs w:val="24"/>
        </w:rPr>
        <w:t xml:space="preserve">(BIPM). DOI: https://doi.org/10.13140/2.1.1029.5209 </w:t>
      </w:r>
    </w:p>
    <w:p w14:paraId="2ABB74CC" w14:textId="7954373D"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Jones, F. (n.d.). Thermal Expansion in Glassware Calibration. Journal of Applied Metrology. </w:t>
      </w:r>
    </w:p>
    <w:p w14:paraId="747C786B" w14:textId="6BAE4604"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Peterson, R. (n.d.). Temperature Effects on Volumetric Measurement. Measurement Science and Technology. </w:t>
      </w:r>
    </w:p>
    <w:p w14:paraId="6624978E" w14:textId="20D8A3DF"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Allen, D. (n.d.). Density Correction in Calibration Systems. </w:t>
      </w:r>
      <w:proofErr w:type="spellStart"/>
      <w:r w:rsidRPr="009E133A">
        <w:rPr>
          <w:rFonts w:ascii="Times New Roman" w:eastAsia="Times New Roman" w:hAnsi="Times New Roman" w:cs="Times New Roman"/>
          <w:sz w:val="24"/>
          <w:szCs w:val="24"/>
        </w:rPr>
        <w:t>Metrologia</w:t>
      </w:r>
      <w:proofErr w:type="spellEnd"/>
      <w:r w:rsidRPr="009E133A">
        <w:rPr>
          <w:rFonts w:ascii="Times New Roman" w:eastAsia="Times New Roman" w:hAnsi="Times New Roman" w:cs="Times New Roman"/>
          <w:sz w:val="24"/>
          <w:szCs w:val="24"/>
        </w:rPr>
        <w:t xml:space="preserve">. </w:t>
      </w:r>
    </w:p>
    <w:p w14:paraId="24D71800" w14:textId="1E3D178D"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Sharma, V. (n.d.). Volumetric Calibration Uncertainty Analysis. Measurement.</w:t>
      </w:r>
    </w:p>
    <w:p w14:paraId="6AC083AD" w14:textId="58A43669"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Chen, L. (n.d.). Experimental Analysis of Thermal Influence in Glassware Calibration. Sensors and Actuators. </w:t>
      </w:r>
    </w:p>
    <w:p w14:paraId="76886F38" w14:textId="168F8804"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Ahmed, S. (n.d.). Humidity-Induced Electronic Drift in Measurement Systems. IEEE Sensors Journal. </w:t>
      </w:r>
    </w:p>
    <w:p w14:paraId="6B1F9C58" w14:textId="6E9C9418"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Wang, H. (n.d.). Electrical Leakage Effects under High Humidity. Electronics Letters. </w:t>
      </w:r>
    </w:p>
    <w:p w14:paraId="36BDD67A" w14:textId="6A5294C8"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Rahman, M. (n.d.). Environmental Reliability of Electronic Instrumentation. Journal of Instrumentation. </w:t>
      </w:r>
    </w:p>
    <w:p w14:paraId="2BD9DF90" w14:textId="1583C652"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Taylor, B. (n.d.). Guidelines for Evaluating Measurement Data. NIST. </w:t>
      </w:r>
    </w:p>
    <w:p w14:paraId="60625799" w14:textId="08774BE6"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Hall, B. (n.d.). Advanced Uncertainty Analysis in Calibration. </w:t>
      </w:r>
      <w:proofErr w:type="spellStart"/>
      <w:r w:rsidRPr="009E133A">
        <w:rPr>
          <w:rFonts w:ascii="Times New Roman" w:eastAsia="Times New Roman" w:hAnsi="Times New Roman" w:cs="Times New Roman"/>
          <w:sz w:val="24"/>
          <w:szCs w:val="24"/>
        </w:rPr>
        <w:t>Metrologia</w:t>
      </w:r>
      <w:proofErr w:type="spellEnd"/>
      <w:r w:rsidRPr="009E133A">
        <w:rPr>
          <w:rFonts w:ascii="Times New Roman" w:eastAsia="Times New Roman" w:hAnsi="Times New Roman" w:cs="Times New Roman"/>
          <w:sz w:val="24"/>
          <w:szCs w:val="24"/>
        </w:rPr>
        <w:t xml:space="preserve">. </w:t>
      </w:r>
    </w:p>
    <w:p w14:paraId="37C782F1" w14:textId="3E029CAD"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Smith, K. (n.d.). Thermal Stability in Precision Metrology. Precision Engineering. </w:t>
      </w:r>
    </w:p>
    <w:p w14:paraId="7BF722C7" w14:textId="76292999"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Young, T. (n.d.). Humidity Influence on Balance Calibration. Measurement Science Review. </w:t>
      </w:r>
    </w:p>
    <w:p w14:paraId="52FE1438" w14:textId="45ECA708"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Brown, P. (n.d.). Environmental Compensation Methods in Calibration Laboratories. Measurement. </w:t>
      </w:r>
    </w:p>
    <w:p w14:paraId="785A7FC8" w14:textId="2201DBDE"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ISO (n.d.). ISO Guide 35: Reference Materials—Guidance for Characterization. International Organization for Standardization. </w:t>
      </w:r>
    </w:p>
    <w:p w14:paraId="42E51AE2" w14:textId="0CD6DB1D"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EURAMET (n.d.). CG-18: Guidelines on Calibration of Balance Systems. EURAMET. </w:t>
      </w:r>
    </w:p>
    <w:p w14:paraId="6A453A6C" w14:textId="619A4AB9"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OIML (n.d.). R111 Weights of Classes E1, E2, F1, F2. International Organization of Legal Metrology. </w:t>
      </w:r>
    </w:p>
    <w:p w14:paraId="7CDF37C4" w14:textId="3801D9D4"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IEC (2010). IEC 61010 Safety Requirements for Electrical Equipment for Measurement. International Electrotechnical Commission. </w:t>
      </w:r>
    </w:p>
    <w:p w14:paraId="1A6B680C" w14:textId="291E79DD"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ASTM (n.d.). ASTM E542 Standard Practice for Calibration Laboratories. ASTM International. </w:t>
      </w:r>
    </w:p>
    <w:p w14:paraId="258341FE" w14:textId="5032312D"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NIST (n.d.). Technical Note 1297: Guidelines for Evaluating and Expressing Uncertainty. National Institute of Standards and Technology. </w:t>
      </w:r>
    </w:p>
    <w:p w14:paraId="689228A6" w14:textId="223A89E6" w:rsidR="00015A83" w:rsidRPr="007323E9"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7323E9">
        <w:rPr>
          <w:rFonts w:ascii="Times New Roman" w:eastAsia="Times New Roman" w:hAnsi="Times New Roman" w:cs="Times New Roman"/>
          <w:sz w:val="24"/>
          <w:szCs w:val="24"/>
        </w:rPr>
        <w:t>EURACHEM (n.d.). Quantifying Uncertainty in Analytical Measurement. EURACHEM Guide.</w:t>
      </w:r>
    </w:p>
    <w:sectPr w:rsidR="00015A83" w:rsidRPr="007323E9" w:rsidSect="000E5DAD">
      <w:type w:val="continuous"/>
      <w:pgSz w:w="11909" w:h="16834" w:code="9"/>
      <w:pgMar w:top="1080" w:right="605" w:bottom="605" w:left="605" w:header="346" w:footer="403"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4F354" w14:textId="77777777" w:rsidR="00CD107F" w:rsidRDefault="00CD107F" w:rsidP="00E14627">
      <w:pPr>
        <w:spacing w:after="0" w:line="240" w:lineRule="auto"/>
      </w:pPr>
      <w:r>
        <w:separator/>
      </w:r>
    </w:p>
  </w:endnote>
  <w:endnote w:type="continuationSeparator" w:id="0">
    <w:p w14:paraId="543DFC25" w14:textId="77777777" w:rsidR="00CD107F" w:rsidRDefault="00CD107F" w:rsidP="00E14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0552E" w14:textId="77777777" w:rsidR="00CD107F" w:rsidRDefault="00CD107F" w:rsidP="00E14627">
      <w:pPr>
        <w:spacing w:after="0" w:line="240" w:lineRule="auto"/>
      </w:pPr>
      <w:r>
        <w:separator/>
      </w:r>
    </w:p>
  </w:footnote>
  <w:footnote w:type="continuationSeparator" w:id="0">
    <w:p w14:paraId="081CF715" w14:textId="77777777" w:rsidR="00CD107F" w:rsidRDefault="00CD107F" w:rsidP="00E146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4129"/>
    <w:multiLevelType w:val="multilevel"/>
    <w:tmpl w:val="148239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EF2058"/>
    <w:multiLevelType w:val="multilevel"/>
    <w:tmpl w:val="1F30FBB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392B70DB"/>
    <w:multiLevelType w:val="multilevel"/>
    <w:tmpl w:val="92647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04E17BE"/>
    <w:multiLevelType w:val="hybridMultilevel"/>
    <w:tmpl w:val="1CF8D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6940E3B"/>
    <w:multiLevelType w:val="hybridMultilevel"/>
    <w:tmpl w:val="DAFA5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5F2"/>
    <w:rsid w:val="00015A83"/>
    <w:rsid w:val="00066E1E"/>
    <w:rsid w:val="000A5FBB"/>
    <w:rsid w:val="000E5DAD"/>
    <w:rsid w:val="0011400A"/>
    <w:rsid w:val="00142ACD"/>
    <w:rsid w:val="00181A22"/>
    <w:rsid w:val="001D581D"/>
    <w:rsid w:val="00252A11"/>
    <w:rsid w:val="00264D2A"/>
    <w:rsid w:val="00275A0E"/>
    <w:rsid w:val="002B0DBE"/>
    <w:rsid w:val="00370419"/>
    <w:rsid w:val="00382076"/>
    <w:rsid w:val="00454515"/>
    <w:rsid w:val="004734E0"/>
    <w:rsid w:val="004F38A8"/>
    <w:rsid w:val="005D69A6"/>
    <w:rsid w:val="00660534"/>
    <w:rsid w:val="006E5971"/>
    <w:rsid w:val="007323E9"/>
    <w:rsid w:val="00732848"/>
    <w:rsid w:val="00774302"/>
    <w:rsid w:val="007A28E0"/>
    <w:rsid w:val="007B1937"/>
    <w:rsid w:val="008179C7"/>
    <w:rsid w:val="00831210"/>
    <w:rsid w:val="00863007"/>
    <w:rsid w:val="008B0A15"/>
    <w:rsid w:val="009E133A"/>
    <w:rsid w:val="009F51F4"/>
    <w:rsid w:val="00AB75F2"/>
    <w:rsid w:val="00AC427E"/>
    <w:rsid w:val="00B5260E"/>
    <w:rsid w:val="00CD107F"/>
    <w:rsid w:val="00D02A63"/>
    <w:rsid w:val="00D43941"/>
    <w:rsid w:val="00D851D1"/>
    <w:rsid w:val="00DC0FDB"/>
    <w:rsid w:val="00E1335B"/>
    <w:rsid w:val="00E14627"/>
    <w:rsid w:val="00E20A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9F967"/>
  <w15:chartTrackingRefBased/>
  <w15:docId w15:val="{816844E0-C3BB-4C40-B157-3FF045FDE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15A8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46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627"/>
  </w:style>
  <w:style w:type="paragraph" w:styleId="Footer">
    <w:name w:val="footer"/>
    <w:basedOn w:val="Normal"/>
    <w:link w:val="FooterChar"/>
    <w:uiPriority w:val="99"/>
    <w:unhideWhenUsed/>
    <w:rsid w:val="00E146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627"/>
  </w:style>
  <w:style w:type="character" w:customStyle="1" w:styleId="cursor-pointer">
    <w:name w:val="cursor-pointer"/>
    <w:basedOn w:val="DefaultParagraphFont"/>
    <w:rsid w:val="00370419"/>
  </w:style>
  <w:style w:type="paragraph" w:styleId="ListParagraph">
    <w:name w:val="List Paragraph"/>
    <w:basedOn w:val="Normal"/>
    <w:uiPriority w:val="34"/>
    <w:qFormat/>
    <w:rsid w:val="00370419"/>
    <w:pPr>
      <w:ind w:left="720"/>
      <w:contextualSpacing/>
    </w:pPr>
  </w:style>
  <w:style w:type="paragraph" w:styleId="NormalWeb">
    <w:name w:val="Normal (Web)"/>
    <w:basedOn w:val="Normal"/>
    <w:uiPriority w:val="99"/>
    <w:unhideWhenUsed/>
    <w:rsid w:val="003704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15A83"/>
    <w:rPr>
      <w:rFonts w:ascii="Times New Roman" w:eastAsia="Times New Roman" w:hAnsi="Times New Roman" w:cs="Times New Roman"/>
      <w:b/>
      <w:bCs/>
      <w:kern w:val="36"/>
      <w:sz w:val="48"/>
      <w:szCs w:val="48"/>
    </w:rPr>
  </w:style>
  <w:style w:type="table" w:styleId="TableGrid">
    <w:name w:val="Table Grid"/>
    <w:basedOn w:val="TableNormal"/>
    <w:uiPriority w:val="39"/>
    <w:rsid w:val="003820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s-markdown-paragraph">
    <w:name w:val="ds-markdown-paragraph"/>
    <w:basedOn w:val="Normal"/>
    <w:rsid w:val="0073284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32848"/>
    <w:rPr>
      <w:b/>
      <w:bCs/>
    </w:rPr>
  </w:style>
  <w:style w:type="character" w:customStyle="1" w:styleId="katex-mathml">
    <w:name w:val="katex-mathml"/>
    <w:basedOn w:val="DefaultParagraphFont"/>
    <w:rsid w:val="00732848"/>
  </w:style>
  <w:style w:type="character" w:customStyle="1" w:styleId="mord">
    <w:name w:val="mord"/>
    <w:basedOn w:val="DefaultParagraphFont"/>
    <w:rsid w:val="00732848"/>
  </w:style>
  <w:style w:type="character" w:customStyle="1" w:styleId="vlist-s">
    <w:name w:val="vlist-s"/>
    <w:basedOn w:val="DefaultParagraphFont"/>
    <w:rsid w:val="00732848"/>
  </w:style>
  <w:style w:type="character" w:styleId="PlaceholderText">
    <w:name w:val="Placeholder Text"/>
    <w:basedOn w:val="DefaultParagraphFont"/>
    <w:uiPriority w:val="99"/>
    <w:semiHidden/>
    <w:rsid w:val="00732848"/>
    <w:rPr>
      <w:color w:val="808080"/>
    </w:rPr>
  </w:style>
  <w:style w:type="character" w:customStyle="1" w:styleId="mrel">
    <w:name w:val="mrel"/>
    <w:basedOn w:val="DefaultParagraphFont"/>
    <w:rsid w:val="0011400A"/>
  </w:style>
  <w:style w:type="character" w:styleId="Emphasis">
    <w:name w:val="Emphasis"/>
    <w:basedOn w:val="DefaultParagraphFont"/>
    <w:uiPriority w:val="20"/>
    <w:qFormat/>
    <w:rsid w:val="009E133A"/>
    <w:rPr>
      <w:i/>
      <w:iCs/>
    </w:rPr>
  </w:style>
  <w:style w:type="character" w:styleId="Hyperlink">
    <w:name w:val="Hyperlink"/>
    <w:basedOn w:val="DefaultParagraphFont"/>
    <w:uiPriority w:val="99"/>
    <w:semiHidden/>
    <w:unhideWhenUsed/>
    <w:rsid w:val="00E1335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368991">
      <w:bodyDiv w:val="1"/>
      <w:marLeft w:val="0"/>
      <w:marRight w:val="0"/>
      <w:marTop w:val="0"/>
      <w:marBottom w:val="0"/>
      <w:divBdr>
        <w:top w:val="none" w:sz="0" w:space="0" w:color="auto"/>
        <w:left w:val="none" w:sz="0" w:space="0" w:color="auto"/>
        <w:bottom w:val="none" w:sz="0" w:space="0" w:color="auto"/>
        <w:right w:val="none" w:sz="0" w:space="0" w:color="auto"/>
      </w:divBdr>
    </w:div>
    <w:div w:id="176621119">
      <w:bodyDiv w:val="1"/>
      <w:marLeft w:val="0"/>
      <w:marRight w:val="0"/>
      <w:marTop w:val="0"/>
      <w:marBottom w:val="0"/>
      <w:divBdr>
        <w:top w:val="none" w:sz="0" w:space="0" w:color="auto"/>
        <w:left w:val="none" w:sz="0" w:space="0" w:color="auto"/>
        <w:bottom w:val="none" w:sz="0" w:space="0" w:color="auto"/>
        <w:right w:val="none" w:sz="0" w:space="0" w:color="auto"/>
      </w:divBdr>
    </w:div>
    <w:div w:id="177040768">
      <w:bodyDiv w:val="1"/>
      <w:marLeft w:val="0"/>
      <w:marRight w:val="0"/>
      <w:marTop w:val="0"/>
      <w:marBottom w:val="0"/>
      <w:divBdr>
        <w:top w:val="none" w:sz="0" w:space="0" w:color="auto"/>
        <w:left w:val="none" w:sz="0" w:space="0" w:color="auto"/>
        <w:bottom w:val="none" w:sz="0" w:space="0" w:color="auto"/>
        <w:right w:val="none" w:sz="0" w:space="0" w:color="auto"/>
      </w:divBdr>
    </w:div>
    <w:div w:id="192891006">
      <w:bodyDiv w:val="1"/>
      <w:marLeft w:val="0"/>
      <w:marRight w:val="0"/>
      <w:marTop w:val="0"/>
      <w:marBottom w:val="0"/>
      <w:divBdr>
        <w:top w:val="none" w:sz="0" w:space="0" w:color="auto"/>
        <w:left w:val="none" w:sz="0" w:space="0" w:color="auto"/>
        <w:bottom w:val="none" w:sz="0" w:space="0" w:color="auto"/>
        <w:right w:val="none" w:sz="0" w:space="0" w:color="auto"/>
      </w:divBdr>
    </w:div>
    <w:div w:id="350572148">
      <w:bodyDiv w:val="1"/>
      <w:marLeft w:val="0"/>
      <w:marRight w:val="0"/>
      <w:marTop w:val="0"/>
      <w:marBottom w:val="0"/>
      <w:divBdr>
        <w:top w:val="none" w:sz="0" w:space="0" w:color="auto"/>
        <w:left w:val="none" w:sz="0" w:space="0" w:color="auto"/>
        <w:bottom w:val="none" w:sz="0" w:space="0" w:color="auto"/>
        <w:right w:val="none" w:sz="0" w:space="0" w:color="auto"/>
      </w:divBdr>
    </w:div>
    <w:div w:id="602693735">
      <w:bodyDiv w:val="1"/>
      <w:marLeft w:val="0"/>
      <w:marRight w:val="0"/>
      <w:marTop w:val="0"/>
      <w:marBottom w:val="0"/>
      <w:divBdr>
        <w:top w:val="none" w:sz="0" w:space="0" w:color="auto"/>
        <w:left w:val="none" w:sz="0" w:space="0" w:color="auto"/>
        <w:bottom w:val="none" w:sz="0" w:space="0" w:color="auto"/>
        <w:right w:val="none" w:sz="0" w:space="0" w:color="auto"/>
      </w:divBdr>
    </w:div>
    <w:div w:id="864057557">
      <w:bodyDiv w:val="1"/>
      <w:marLeft w:val="0"/>
      <w:marRight w:val="0"/>
      <w:marTop w:val="0"/>
      <w:marBottom w:val="0"/>
      <w:divBdr>
        <w:top w:val="none" w:sz="0" w:space="0" w:color="auto"/>
        <w:left w:val="none" w:sz="0" w:space="0" w:color="auto"/>
        <w:bottom w:val="none" w:sz="0" w:space="0" w:color="auto"/>
        <w:right w:val="none" w:sz="0" w:space="0" w:color="auto"/>
      </w:divBdr>
    </w:div>
    <w:div w:id="917250989">
      <w:bodyDiv w:val="1"/>
      <w:marLeft w:val="0"/>
      <w:marRight w:val="0"/>
      <w:marTop w:val="0"/>
      <w:marBottom w:val="0"/>
      <w:divBdr>
        <w:top w:val="none" w:sz="0" w:space="0" w:color="auto"/>
        <w:left w:val="none" w:sz="0" w:space="0" w:color="auto"/>
        <w:bottom w:val="none" w:sz="0" w:space="0" w:color="auto"/>
        <w:right w:val="none" w:sz="0" w:space="0" w:color="auto"/>
      </w:divBdr>
    </w:div>
    <w:div w:id="949435532">
      <w:bodyDiv w:val="1"/>
      <w:marLeft w:val="0"/>
      <w:marRight w:val="0"/>
      <w:marTop w:val="0"/>
      <w:marBottom w:val="0"/>
      <w:divBdr>
        <w:top w:val="none" w:sz="0" w:space="0" w:color="auto"/>
        <w:left w:val="none" w:sz="0" w:space="0" w:color="auto"/>
        <w:bottom w:val="none" w:sz="0" w:space="0" w:color="auto"/>
        <w:right w:val="none" w:sz="0" w:space="0" w:color="auto"/>
      </w:divBdr>
    </w:div>
    <w:div w:id="1047022010">
      <w:bodyDiv w:val="1"/>
      <w:marLeft w:val="0"/>
      <w:marRight w:val="0"/>
      <w:marTop w:val="0"/>
      <w:marBottom w:val="0"/>
      <w:divBdr>
        <w:top w:val="none" w:sz="0" w:space="0" w:color="auto"/>
        <w:left w:val="none" w:sz="0" w:space="0" w:color="auto"/>
        <w:bottom w:val="none" w:sz="0" w:space="0" w:color="auto"/>
        <w:right w:val="none" w:sz="0" w:space="0" w:color="auto"/>
      </w:divBdr>
    </w:div>
    <w:div w:id="1121923255">
      <w:bodyDiv w:val="1"/>
      <w:marLeft w:val="0"/>
      <w:marRight w:val="0"/>
      <w:marTop w:val="0"/>
      <w:marBottom w:val="0"/>
      <w:divBdr>
        <w:top w:val="none" w:sz="0" w:space="0" w:color="auto"/>
        <w:left w:val="none" w:sz="0" w:space="0" w:color="auto"/>
        <w:bottom w:val="none" w:sz="0" w:space="0" w:color="auto"/>
        <w:right w:val="none" w:sz="0" w:space="0" w:color="auto"/>
      </w:divBdr>
    </w:div>
    <w:div w:id="1145708037">
      <w:bodyDiv w:val="1"/>
      <w:marLeft w:val="0"/>
      <w:marRight w:val="0"/>
      <w:marTop w:val="0"/>
      <w:marBottom w:val="0"/>
      <w:divBdr>
        <w:top w:val="none" w:sz="0" w:space="0" w:color="auto"/>
        <w:left w:val="none" w:sz="0" w:space="0" w:color="auto"/>
        <w:bottom w:val="none" w:sz="0" w:space="0" w:color="auto"/>
        <w:right w:val="none" w:sz="0" w:space="0" w:color="auto"/>
      </w:divBdr>
    </w:div>
    <w:div w:id="1264877104">
      <w:bodyDiv w:val="1"/>
      <w:marLeft w:val="0"/>
      <w:marRight w:val="0"/>
      <w:marTop w:val="0"/>
      <w:marBottom w:val="0"/>
      <w:divBdr>
        <w:top w:val="none" w:sz="0" w:space="0" w:color="auto"/>
        <w:left w:val="none" w:sz="0" w:space="0" w:color="auto"/>
        <w:bottom w:val="none" w:sz="0" w:space="0" w:color="auto"/>
        <w:right w:val="none" w:sz="0" w:space="0" w:color="auto"/>
      </w:divBdr>
    </w:div>
    <w:div w:id="1527013402">
      <w:bodyDiv w:val="1"/>
      <w:marLeft w:val="0"/>
      <w:marRight w:val="0"/>
      <w:marTop w:val="0"/>
      <w:marBottom w:val="0"/>
      <w:divBdr>
        <w:top w:val="none" w:sz="0" w:space="0" w:color="auto"/>
        <w:left w:val="none" w:sz="0" w:space="0" w:color="auto"/>
        <w:bottom w:val="none" w:sz="0" w:space="0" w:color="auto"/>
        <w:right w:val="none" w:sz="0" w:space="0" w:color="auto"/>
      </w:divBdr>
    </w:div>
    <w:div w:id="1849976546">
      <w:bodyDiv w:val="1"/>
      <w:marLeft w:val="0"/>
      <w:marRight w:val="0"/>
      <w:marTop w:val="0"/>
      <w:marBottom w:val="0"/>
      <w:divBdr>
        <w:top w:val="none" w:sz="0" w:space="0" w:color="auto"/>
        <w:left w:val="none" w:sz="0" w:space="0" w:color="auto"/>
        <w:bottom w:val="none" w:sz="0" w:space="0" w:color="auto"/>
        <w:right w:val="none" w:sz="0" w:space="0" w:color="auto"/>
      </w:divBdr>
    </w:div>
    <w:div w:id="1967422912">
      <w:bodyDiv w:val="1"/>
      <w:marLeft w:val="0"/>
      <w:marRight w:val="0"/>
      <w:marTop w:val="0"/>
      <w:marBottom w:val="0"/>
      <w:divBdr>
        <w:top w:val="none" w:sz="0" w:space="0" w:color="auto"/>
        <w:left w:val="none" w:sz="0" w:space="0" w:color="auto"/>
        <w:bottom w:val="none" w:sz="0" w:space="0" w:color="auto"/>
        <w:right w:val="none" w:sz="0" w:space="0" w:color="auto"/>
      </w:divBdr>
    </w:div>
    <w:div w:id="2001735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oktar@bricm.gov.bd"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5</Pages>
  <Words>2081</Words>
  <Characters>13843</Characters>
  <Application>Microsoft Office Word</Application>
  <DocSecurity>0</DocSecurity>
  <Lines>446</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Moktar Hossain</dc:creator>
  <cp:keywords/>
  <dc:description/>
  <cp:lastModifiedBy>Moktar Hossain</cp:lastModifiedBy>
  <cp:revision>73</cp:revision>
  <dcterms:created xsi:type="dcterms:W3CDTF">2026-05-07T03:51:00Z</dcterms:created>
  <dcterms:modified xsi:type="dcterms:W3CDTF">2026-05-07T06:52:00Z</dcterms:modified>
</cp:coreProperties>
</file>