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2BE2E" w14:textId="1D7855FC" w:rsidR="003712E8" w:rsidRPr="003712E8" w:rsidRDefault="003E4899" w:rsidP="0023140E">
      <w:pPr>
        <w:pStyle w:val="ListParagraph"/>
        <w:spacing w:before="240" w:after="240"/>
        <w:jc w:val="center"/>
        <w:rPr>
          <w:b/>
          <w:bCs/>
          <w:sz w:val="36"/>
          <w:szCs w:val="36"/>
        </w:rPr>
      </w:pPr>
      <w:r w:rsidRPr="003712E8">
        <w:rPr>
          <w:b/>
          <w:bCs/>
          <w:sz w:val="36"/>
          <w:szCs w:val="36"/>
        </w:rPr>
        <w:t>Biodiversity Protection Laws and Policies in India: A Critical Review of Biological Diversity Act 2002 and Its Implementation Gaps</w:t>
      </w:r>
    </w:p>
    <w:p w14:paraId="24BDD54C" w14:textId="17710813" w:rsidR="008029B4" w:rsidRPr="002E1291" w:rsidRDefault="003E4899" w:rsidP="00EB35C1">
      <w:pPr>
        <w:pStyle w:val="ListParagraph"/>
        <w:spacing w:before="240" w:after="240"/>
        <w:jc w:val="center"/>
        <w:rPr>
          <w:b/>
          <w:bCs/>
          <w:vertAlign w:val="superscript"/>
        </w:rPr>
      </w:pPr>
      <w:r w:rsidRPr="00F36F87">
        <w:rPr>
          <w:b/>
          <w:bCs/>
        </w:rPr>
        <w:t/>
      </w:r>
      <w:r w:rsidR="000414B7" w:rsidRPr="00F36F87">
        <w:rPr>
          <w:b/>
          <w:bCs/>
        </w:rPr>
        <w:t/>
      </w:r>
      <w:r w:rsidR="00E02C22" w:rsidRPr="00F36F87">
        <w:rPr>
          <w:b/>
          <w:bCs/>
          <w:vertAlign w:val="superscript"/>
        </w:rPr>
        <w:t/>
      </w:r>
      <w:r w:rsidR="00190285" w:rsidRPr="00F36F87">
        <w:rPr>
          <w:b/>
          <w:bCs/>
        </w:rPr>
        <w:t/>
      </w:r>
      <w:r w:rsidR="0023140E">
        <w:rPr>
          <w:b/>
          <w:bCs/>
          <w:vertAlign w:val="superscript"/>
        </w:rPr>
        <w:t/>
      </w:r>
      <w:r w:rsidR="00F36F87" w:rsidRPr="00F36F87">
        <w:rPr>
          <w:b/>
          <w:bCs/>
        </w:rPr>
        <w:t/>
      </w:r>
      <w:r w:rsidR="00F36F87" w:rsidRPr="00F36F87">
        <w:t xml:space="preserve"/>
      </w:r>
      <w:r w:rsidR="008029B4" w:rsidRPr="00F36F87">
        <w:rPr>
          <w:b/>
          <w:bCs/>
        </w:rPr>
        <w:t/>
      </w:r>
      <w:r w:rsidR="0023140E">
        <w:rPr>
          <w:b/>
          <w:bCs/>
          <w:vertAlign w:val="superscript"/>
        </w:rPr>
        <w:t/>
      </w:r>
      <w:r w:rsidR="00BB0834">
        <w:rPr>
          <w:b/>
          <w:bCs/>
        </w:rPr>
        <w:t/>
      </w:r>
      <w:hyperlink r:id="rId8" w:history="1">
        <w:r w:rsidR="002E1291">
          <w:rPr>
            <w:rStyle w:val="Hyperlink"/>
            <w:b/>
            <w:bCs/>
            <w:color w:val="auto"/>
            <w:u w:val="none"/>
            <w:bdr w:val="none" w:sz="0" w:space="0" w:color="auto" w:frame="1"/>
            <w:shd w:val="clear" w:color="auto" w:fill="FFFFFF"/>
          </w:rPr>
          <w:t/>
        </w:r>
      </w:hyperlink>
      <w:r w:rsidR="002E1291">
        <w:rPr>
          <w:rStyle w:val="Hyperlink"/>
          <w:b/>
          <w:bCs/>
          <w:color w:val="auto"/>
          <w:u w:val="none"/>
          <w:bdr w:val="none" w:sz="0" w:space="0" w:color="auto" w:frame="1"/>
          <w:shd w:val="clear" w:color="auto" w:fill="FFFFFF"/>
        </w:rPr>
        <w:t xml:space="preserve"/>
      </w:r>
      <w:r w:rsidR="0023140E">
        <w:rPr>
          <w:rStyle w:val="Hyperlink"/>
          <w:b/>
          <w:bCs/>
          <w:color w:val="auto"/>
          <w:u w:val="none"/>
          <w:bdr w:val="none" w:sz="0" w:space="0" w:color="auto" w:frame="1"/>
          <w:shd w:val="clear" w:color="auto" w:fill="FFFFFF"/>
          <w:vertAlign w:val="superscript"/>
        </w:rPr>
        <w:t/>
      </w:r>
      <w:r w:rsidR="00F36F87" w:rsidRPr="00F36F87">
        <w:rPr>
          <w:b/>
          <w:bCs/>
        </w:rPr>
        <w:t/>
      </w:r>
      <w:r w:rsidR="002E1291" w:rsidRPr="002E1291">
        <w:t xml:space="preserve"/>
      </w:r>
      <w:hyperlink r:id="rId9" w:history="1">
        <w:r w:rsidR="002E1291" w:rsidRPr="00F36F87">
          <w:rPr>
            <w:rStyle w:val="Hyperlink"/>
            <w:b/>
            <w:bCs/>
            <w:color w:val="auto"/>
            <w:u w:val="none"/>
            <w:bdr w:val="none" w:sz="0" w:space="0" w:color="auto" w:frame="1"/>
            <w:shd w:val="clear" w:color="auto" w:fill="FFFFFF"/>
          </w:rPr>
          <w:t/>
        </w:r>
      </w:hyperlink>
      <w:r w:rsidR="0023140E">
        <w:rPr>
          <w:rStyle w:val="Hyperlink"/>
          <w:b/>
          <w:bCs/>
          <w:color w:val="auto"/>
          <w:u w:val="none"/>
          <w:bdr w:val="none" w:sz="0" w:space="0" w:color="auto" w:frame="1"/>
          <w:shd w:val="clear" w:color="auto" w:fill="FFFFFF"/>
          <w:vertAlign w:val="superscript"/>
        </w:rPr>
        <w:t/>
      </w:r>
    </w:p>
    <w:p w14:paraId="231A8E29" w14:textId="7AFBCB1D" w:rsidR="00F36F87" w:rsidRPr="00F36F87" w:rsidRDefault="00EB35C1" w:rsidP="00EB35C1">
      <w:pPr>
        <w:pStyle w:val="ListParagraph"/>
        <w:spacing w:before="240" w:after="240"/>
        <w:jc w:val="center"/>
        <w:rPr>
          <w:rFonts w:eastAsia="PalatinoLinotype-Roman"/>
          <w:b/>
          <w:bCs/>
        </w:rPr>
      </w:pPr>
      <w:r>
        <w:rPr>
          <w:rFonts w:eastAsia="PalatinoLinotype-Roman"/>
          <w:b/>
          <w:bCs/>
          <w:vertAlign w:val="superscript"/>
        </w:rPr>
        <w:t/>
      </w:r>
      <w:r w:rsidR="00F36F87" w:rsidRPr="00F36F87">
        <w:rPr>
          <w:rFonts w:eastAsia="PalatinoLinotype-Roman"/>
          <w:b/>
          <w:bCs/>
        </w:rPr>
        <w:t/>
      </w:r>
    </w:p>
    <w:p w14:paraId="2931CC9E" w14:textId="5442D60D" w:rsidR="00C066E7" w:rsidRPr="00832C32" w:rsidRDefault="003E4899" w:rsidP="00EB35C1">
      <w:pPr>
        <w:pStyle w:val="ListParagraph"/>
        <w:spacing w:before="240" w:after="240"/>
        <w:jc w:val="center"/>
        <w:rPr>
          <w:b/>
          <w:bCs/>
        </w:rPr>
      </w:pPr>
      <w:r w:rsidRPr="00832C32">
        <w:rPr>
          <w:b/>
          <w:bCs/>
        </w:rPr>
        <w:t xml:space="preserve"/>
      </w:r>
      <w:r w:rsidR="00F36F87">
        <w:rPr>
          <w:rFonts w:ascii="PalatinoLinotype-Roman" w:eastAsia="PalatinoLinotype-Roman" w:cs="PalatinoLinotype-Roman"/>
          <w:b/>
          <w:bCs/>
        </w:rPr>
        <w:t/>
      </w:r>
      <w:r w:rsidR="008029B4" w:rsidRPr="008029B4">
        <w:rPr>
          <w:rFonts w:ascii="PalatinoLinotype-Roman" w:eastAsia="PalatinoLinotype-Roman" w:cs="PalatinoLinotype-Roman"/>
          <w:b/>
          <w:bCs/>
        </w:rPr>
        <w:t/>
      </w:r>
    </w:p>
    <w:p w14:paraId="0A37501D" w14:textId="77777777" w:rsidR="00C066E7" w:rsidRPr="00832C32" w:rsidRDefault="00C066E7" w:rsidP="00EB35C1">
      <w:pPr>
        <w:pStyle w:val="ListParagraph"/>
        <w:spacing w:before="240" w:after="240"/>
        <w:jc w:val="both"/>
      </w:pPr>
    </w:p>
    <w:p w14:paraId="056CBDF8" w14:textId="77777777" w:rsidR="00C066E7" w:rsidRPr="00832C32" w:rsidRDefault="003E4899" w:rsidP="00EB35C1">
      <w:pPr>
        <w:pStyle w:val="ListParagraph"/>
        <w:spacing w:before="240" w:after="240"/>
        <w:jc w:val="both"/>
        <w:rPr>
          <w:b/>
          <w:bCs/>
        </w:rPr>
      </w:pPr>
      <w:r w:rsidRPr="00832C32">
        <w:rPr>
          <w:b/>
          <w:bCs/>
          <w:sz w:val="28"/>
          <w:szCs w:val="28"/>
        </w:rPr>
        <w:t>ABSTRACT</w:t>
      </w:r>
    </w:p>
    <w:p w14:paraId="0FB8066C" w14:textId="77777777" w:rsidR="008967C5" w:rsidRPr="00B82E42" w:rsidRDefault="008967C5" w:rsidP="00EB35C1">
      <w:pPr>
        <w:pStyle w:val="ListParagraph"/>
        <w:spacing w:before="240" w:after="240"/>
        <w:jc w:val="both"/>
        <w:rPr>
          <w:shd w:val="clear" w:color="auto" w:fill="F8FAFF"/>
        </w:rPr>
      </w:pPr>
      <w:r w:rsidRPr="00B82E42">
        <w:rPr>
          <w:shd w:val="clear" w:color="auto" w:fill="F8FAFF"/>
        </w:rPr>
        <w:t xml:space="preserve">Biodiversity is the living base of life on Earth, and it’s essential for people, supporting health, stronger communities against climate impacts, and reliable food. India, a megadiverse country, covers only about 2.4% of the planet’s land but holds roughly 8% of the world’s recorded species, over 49,000 plant types and about 102,000 animal species (as of 2026). Human pressures are surging, habitats are being wiped out fast, wildlife is being taken too much, climate change is throwing ecosystems off balance, and biopiracy steals nature’s gifts, putting this rare treasure at risk. Scientists now estimate that around one million species could die out within decades unless we take big, lasting action. </w:t>
      </w:r>
    </w:p>
    <w:p w14:paraId="76F02C08" w14:textId="76D620DF" w:rsidR="008967C5" w:rsidRPr="00B82E42" w:rsidRDefault="008967C5" w:rsidP="00EB35C1">
      <w:pPr>
        <w:pStyle w:val="ListParagraph"/>
        <w:spacing w:before="240" w:after="240"/>
        <w:jc w:val="both"/>
        <w:rPr>
          <w:shd w:val="clear" w:color="auto" w:fill="F8FAFF"/>
        </w:rPr>
      </w:pPr>
      <w:r w:rsidRPr="00B82E42">
        <w:rPr>
          <w:shd w:val="clear" w:color="auto" w:fill="F8FAFF"/>
        </w:rPr>
        <w:t xml:space="preserve">This review takes a close look at India’s Biological Diversity Act, 2002, the main law that sets up a three-level system: the National Biodiversity Authority, State Biodiversity Boards, and Biodiversity Management Committees. By September 2025, India had set up 2,76,653 BMCs and recorded more than 2,72,648 People’s Biodiversity Registers (NBA, 2025). From 2017 to 2025, NBA approvals helped raise Rs 216.31 crore through the Access and Benefit Sharing mechanism. </w:t>
      </w:r>
    </w:p>
    <w:p w14:paraId="5055AF36" w14:textId="022F983E" w:rsidR="008967C5" w:rsidRPr="00B82E42" w:rsidRDefault="008967C5" w:rsidP="00EB35C1">
      <w:pPr>
        <w:pStyle w:val="ListParagraph"/>
        <w:spacing w:before="240" w:after="240"/>
        <w:jc w:val="both"/>
        <w:rPr>
          <w:shd w:val="clear" w:color="auto" w:fill="F8FAFF"/>
        </w:rPr>
      </w:pPr>
      <w:r w:rsidRPr="00B82E42">
        <w:rPr>
          <w:shd w:val="clear" w:color="auto" w:fill="F8FAFF"/>
        </w:rPr>
        <w:t xml:space="preserve">The study uses a qualitative, literature-based approach, relying on primary legal documents, government publications such as India’s first Nagoya Protocol Implementation Report (2026), international treaties, and peer-reviewed research. We found ten major gaps in how this is carried out, including weak institutions, not enough funding, low public awareness, incomplete PBRs, poor enforcement, and confusing overlaps between jurisdictions. </w:t>
      </w:r>
    </w:p>
    <w:p w14:paraId="6A1E19F8" w14:textId="7082431D" w:rsidR="00C066E7" w:rsidRPr="008967C5" w:rsidRDefault="008967C5" w:rsidP="00EB35C1">
      <w:pPr>
        <w:pStyle w:val="ListParagraph"/>
        <w:spacing w:before="240" w:after="240"/>
        <w:jc w:val="both"/>
      </w:pPr>
      <w:r w:rsidRPr="00B82E42">
        <w:rPr>
          <w:shd w:val="clear" w:color="auto" w:fill="F8FAFF"/>
        </w:rPr>
        <w:t>We examine how the Biological Diversity (Amendment) Act, 2023, the Biological Diversity Rules, 2024, and the ABS Regulations, 2025 affect community rights and help, or hinder, biodiversity conservation. The study wraps up with practical, evidence-backed policy advice that fits the Kunming-Montreal Biodiversity Framework (2022) and India’s 2030 targets.</w:t>
      </w:r>
    </w:p>
    <w:p w14:paraId="2A60901C" w14:textId="77777777" w:rsidR="00277F3C" w:rsidRDefault="003E4899" w:rsidP="00EB35C1">
      <w:pPr>
        <w:pStyle w:val="ListParagraph"/>
        <w:spacing w:before="240" w:after="240"/>
        <w:jc w:val="both"/>
      </w:pPr>
      <w:r w:rsidRPr="00832C32">
        <w:rPr>
          <w:b/>
          <w:bCs/>
        </w:rPr>
        <w:t>Keywords:</w:t>
      </w:r>
      <w:r>
        <w:t xml:space="preserve"> Biological Diversity Act 2002, Biodiversity Protection, National Biodiversity Authority, Access and Benefit Sharing, Biodiversity Governance, Kunming-Montreal Framework, India</w:t>
      </w:r>
    </w:p>
    <w:p w14:paraId="2C8B4F07" w14:textId="6688D502" w:rsidR="00C066E7" w:rsidRPr="00277F3C" w:rsidRDefault="003E4899" w:rsidP="00EB35C1">
      <w:pPr>
        <w:pStyle w:val="ListParagraph"/>
        <w:spacing w:before="240" w:after="240"/>
        <w:jc w:val="both"/>
      </w:pPr>
      <w:r w:rsidRPr="00832C32">
        <w:rPr>
          <w:b/>
          <w:bCs/>
          <w:sz w:val="28"/>
          <w:szCs w:val="28"/>
        </w:rPr>
        <w:t>INTRODUCTION</w:t>
      </w:r>
    </w:p>
    <w:p w14:paraId="36D13570" w14:textId="77777777" w:rsidR="00C066E7" w:rsidRPr="00832C32" w:rsidRDefault="003E4899" w:rsidP="00EB35C1">
      <w:pPr>
        <w:pStyle w:val="ListParagraph"/>
        <w:spacing w:before="240" w:after="240"/>
        <w:jc w:val="both"/>
        <w:rPr>
          <w:b/>
          <w:bCs/>
        </w:rPr>
      </w:pPr>
      <w:r w:rsidRPr="00832C32">
        <w:rPr>
          <w:b/>
          <w:bCs/>
        </w:rPr>
        <w:t>Background and Global Context of Biodiversity Law</w:t>
      </w:r>
    </w:p>
    <w:p w14:paraId="6A05A809" w14:textId="4944CF99" w:rsidR="00C066E7" w:rsidRDefault="008967C5" w:rsidP="00EB35C1">
      <w:pPr>
        <w:pStyle w:val="ListParagraph"/>
        <w:tabs>
          <w:tab w:val="left" w:pos="6330"/>
        </w:tabs>
        <w:spacing w:before="240" w:after="240"/>
        <w:jc w:val="both"/>
      </w:pPr>
      <w:r w:rsidRPr="008967C5">
        <w:t xml:space="preserve">Biodiversity means the full range of life on Earth, from genes to species to whole ecosystems, and it supports human well-being in every way, including farming, new medicines, cultural traditions, and adapting to climate change. In 1992, the Convention on Biological Diversity (CBD) officially recognized it. Since then, the world’s biodiversity crisis has only worsened: species are dying out 10 to 100 times faster than they used to, and around one million species could disappear within the next few decades (IPBES Global Assessment, 2019; LSE/IPBES, 2025). The CBD’s 196 parties, along with the Kunming–Montreal Global Biodiversity Framework approved in December 2022, set the rules nations must follow with their own biodiversity laws, especially its 23 targets, including the goal to safeguard 30% of the world’s land and oceans by 2030. Biodiversity gives ecosystems four </w:t>
      </w:r>
      <w:r w:rsidRPr="008967C5">
        <w:lastRenderedPageBreak/>
        <w:t>key kinds of benefits: it supplies things we use (food, water, timber, medicine, and genetic materials), helps regulate climate, floods, pollination, and disease, supports culture through recreation and spiritual or beautiful places, and keeps systems running with nutrient cycling, soil building, and oxygen production. Around 80% of people worldwide depend on plant-based remedies for their main healthcare, and nature tourism now brings in more than $800 billion each year, according to the World Bank, TEEB, and FAO.</w:t>
      </w:r>
      <w:r w:rsidR="0085573F">
        <w:tab/>
      </w:r>
    </w:p>
    <w:p w14:paraId="596324F2" w14:textId="77777777" w:rsidR="00C066E7" w:rsidRPr="001E4D96" w:rsidRDefault="003E4899" w:rsidP="00EB35C1">
      <w:pPr>
        <w:pStyle w:val="ListParagraph"/>
        <w:spacing w:before="240" w:after="240"/>
        <w:jc w:val="both"/>
        <w:rPr>
          <w:b/>
          <w:bCs/>
        </w:rPr>
      </w:pPr>
      <w:r w:rsidRPr="001E4D96">
        <w:rPr>
          <w:b/>
          <w:bCs/>
        </w:rPr>
        <w:t>Table 1. Importance of Biodiversity in Different Sectors</w:t>
      </w:r>
    </w:p>
    <w:tbl>
      <w:tblPr>
        <w:tblStyle w:val="TableGrid"/>
        <w:tblW w:w="9895" w:type="dxa"/>
        <w:tblLook w:val="04A0" w:firstRow="1" w:lastRow="0" w:firstColumn="1" w:lastColumn="0" w:noHBand="0" w:noVBand="1"/>
      </w:tblPr>
      <w:tblGrid>
        <w:gridCol w:w="2000"/>
        <w:gridCol w:w="3665"/>
        <w:gridCol w:w="4230"/>
      </w:tblGrid>
      <w:tr w:rsidR="00C066E7" w14:paraId="01082045" w14:textId="77777777" w:rsidTr="0023140E">
        <w:tc>
          <w:tcPr>
            <w:tcW w:w="2000" w:type="dxa"/>
          </w:tcPr>
          <w:p w14:paraId="5EBD55C8" w14:textId="77777777" w:rsidR="00C066E7" w:rsidRPr="001E4D96" w:rsidRDefault="003E4899" w:rsidP="00EB35C1">
            <w:pPr>
              <w:pStyle w:val="ListParagraph"/>
              <w:spacing w:before="240" w:after="240"/>
              <w:jc w:val="both"/>
              <w:rPr>
                <w:b/>
                <w:bCs/>
              </w:rPr>
            </w:pPr>
            <w:r w:rsidRPr="001E4D96">
              <w:rPr>
                <w:b/>
                <w:bCs/>
                <w:sz w:val="22"/>
                <w:szCs w:val="22"/>
              </w:rPr>
              <w:t>Sector</w:t>
            </w:r>
          </w:p>
        </w:tc>
        <w:tc>
          <w:tcPr>
            <w:tcW w:w="3665" w:type="dxa"/>
          </w:tcPr>
          <w:p w14:paraId="5D3A183F" w14:textId="77777777" w:rsidR="00C066E7" w:rsidRPr="001E4D96" w:rsidRDefault="003E4899" w:rsidP="00EB35C1">
            <w:pPr>
              <w:pStyle w:val="ListParagraph"/>
              <w:spacing w:before="240" w:after="240"/>
              <w:jc w:val="both"/>
              <w:rPr>
                <w:b/>
                <w:bCs/>
              </w:rPr>
            </w:pPr>
            <w:r w:rsidRPr="001E4D96">
              <w:rPr>
                <w:b/>
                <w:bCs/>
                <w:sz w:val="22"/>
                <w:szCs w:val="22"/>
              </w:rPr>
              <w:t>Ecosystem Services</w:t>
            </w:r>
          </w:p>
        </w:tc>
        <w:tc>
          <w:tcPr>
            <w:tcW w:w="4230" w:type="dxa"/>
          </w:tcPr>
          <w:p w14:paraId="226CA5E6" w14:textId="77777777" w:rsidR="00C066E7" w:rsidRPr="001E4D96" w:rsidRDefault="003E4899" w:rsidP="00EB35C1">
            <w:pPr>
              <w:pStyle w:val="ListParagraph"/>
              <w:spacing w:before="240" w:after="240"/>
              <w:jc w:val="both"/>
              <w:rPr>
                <w:b/>
                <w:bCs/>
              </w:rPr>
            </w:pPr>
            <w:r w:rsidRPr="001E4D96">
              <w:rPr>
                <w:b/>
                <w:bCs/>
                <w:sz w:val="22"/>
                <w:szCs w:val="22"/>
              </w:rPr>
              <w:t>Significance (2025 Context)</w:t>
            </w:r>
          </w:p>
        </w:tc>
      </w:tr>
      <w:tr w:rsidR="00C066E7" w14:paraId="40B52B5C" w14:textId="77777777" w:rsidTr="0023140E">
        <w:tc>
          <w:tcPr>
            <w:tcW w:w="2000" w:type="dxa"/>
          </w:tcPr>
          <w:p w14:paraId="79963307" w14:textId="77777777" w:rsidR="00C066E7" w:rsidRPr="001E4D96" w:rsidRDefault="003E4899" w:rsidP="00EB35C1">
            <w:pPr>
              <w:pStyle w:val="ListParagraph"/>
              <w:spacing w:before="240" w:after="240"/>
              <w:jc w:val="both"/>
            </w:pPr>
            <w:r w:rsidRPr="001E4D96">
              <w:rPr>
                <w:sz w:val="22"/>
                <w:szCs w:val="22"/>
              </w:rPr>
              <w:t>Provisioning Services</w:t>
            </w:r>
          </w:p>
        </w:tc>
        <w:tc>
          <w:tcPr>
            <w:tcW w:w="3665" w:type="dxa"/>
          </w:tcPr>
          <w:p w14:paraId="137E10AD" w14:textId="77777777" w:rsidR="00C066E7" w:rsidRPr="001E4D96" w:rsidRDefault="003E4899" w:rsidP="00EB35C1">
            <w:pPr>
              <w:pStyle w:val="ListParagraph"/>
              <w:spacing w:before="240" w:after="240"/>
              <w:jc w:val="both"/>
            </w:pPr>
            <w:r w:rsidRPr="001E4D96">
              <w:rPr>
                <w:sz w:val="22"/>
                <w:szCs w:val="22"/>
              </w:rPr>
              <w:t>Food, freshwater, timber, medicine, fibre, genetic resources</w:t>
            </w:r>
          </w:p>
        </w:tc>
        <w:tc>
          <w:tcPr>
            <w:tcW w:w="4230" w:type="dxa"/>
          </w:tcPr>
          <w:p w14:paraId="61ADFCCD" w14:textId="77777777" w:rsidR="00C066E7" w:rsidRPr="001E4D96" w:rsidRDefault="003E4899" w:rsidP="00EB35C1">
            <w:pPr>
              <w:pStyle w:val="ListParagraph"/>
              <w:spacing w:before="240" w:after="240"/>
              <w:jc w:val="both"/>
            </w:pPr>
            <w:r w:rsidRPr="001E4D96">
              <w:rPr>
                <w:sz w:val="22"/>
                <w:szCs w:val="22"/>
              </w:rPr>
              <w:t>~3.8 billion people depend on wild species for food security (IPBES, 2024)</w:t>
            </w:r>
          </w:p>
        </w:tc>
      </w:tr>
      <w:tr w:rsidR="00C066E7" w14:paraId="54BB8921" w14:textId="77777777" w:rsidTr="0023140E">
        <w:tc>
          <w:tcPr>
            <w:tcW w:w="2000" w:type="dxa"/>
          </w:tcPr>
          <w:p w14:paraId="3F763907" w14:textId="77777777" w:rsidR="00C066E7" w:rsidRPr="001E4D96" w:rsidRDefault="003E4899" w:rsidP="00EB35C1">
            <w:pPr>
              <w:pStyle w:val="ListParagraph"/>
              <w:spacing w:before="240" w:after="240"/>
              <w:jc w:val="both"/>
            </w:pPr>
            <w:r w:rsidRPr="001E4D96">
              <w:rPr>
                <w:sz w:val="22"/>
                <w:szCs w:val="22"/>
              </w:rPr>
              <w:t>Regulating Services</w:t>
            </w:r>
          </w:p>
        </w:tc>
        <w:tc>
          <w:tcPr>
            <w:tcW w:w="3665" w:type="dxa"/>
          </w:tcPr>
          <w:p w14:paraId="4C44721F" w14:textId="77777777" w:rsidR="00C066E7" w:rsidRPr="001E4D96" w:rsidRDefault="003E4899" w:rsidP="00EB35C1">
            <w:pPr>
              <w:pStyle w:val="ListParagraph"/>
              <w:spacing w:before="240" w:after="240"/>
              <w:jc w:val="both"/>
            </w:pPr>
            <w:r w:rsidRPr="001E4D96">
              <w:rPr>
                <w:sz w:val="22"/>
                <w:szCs w:val="22"/>
              </w:rPr>
              <w:t>Climate regulation, flood control, pollination, carbon sequestration</w:t>
            </w:r>
          </w:p>
        </w:tc>
        <w:tc>
          <w:tcPr>
            <w:tcW w:w="4230" w:type="dxa"/>
          </w:tcPr>
          <w:p w14:paraId="583D4F61" w14:textId="77777777" w:rsidR="00C066E7" w:rsidRPr="001E4D96" w:rsidRDefault="003E4899" w:rsidP="00EB35C1">
            <w:pPr>
              <w:pStyle w:val="ListParagraph"/>
              <w:spacing w:before="240" w:after="240"/>
              <w:jc w:val="both"/>
            </w:pPr>
            <w:r w:rsidRPr="001E4D96">
              <w:rPr>
                <w:sz w:val="22"/>
                <w:szCs w:val="22"/>
              </w:rPr>
              <w:t>Forests absorb ~30% of global CO₂ annually; pollinators support 75% of food crops (FAO, 2025)</w:t>
            </w:r>
          </w:p>
        </w:tc>
      </w:tr>
      <w:tr w:rsidR="00C066E7" w14:paraId="3A46081B" w14:textId="77777777" w:rsidTr="0023140E">
        <w:tc>
          <w:tcPr>
            <w:tcW w:w="2000" w:type="dxa"/>
          </w:tcPr>
          <w:p w14:paraId="405DDC60" w14:textId="77777777" w:rsidR="00C066E7" w:rsidRPr="001E4D96" w:rsidRDefault="003E4899" w:rsidP="00EB35C1">
            <w:pPr>
              <w:pStyle w:val="ListParagraph"/>
              <w:spacing w:before="240" w:after="240"/>
              <w:jc w:val="both"/>
            </w:pPr>
            <w:r w:rsidRPr="001E4D96">
              <w:rPr>
                <w:sz w:val="22"/>
                <w:szCs w:val="22"/>
              </w:rPr>
              <w:t>Cultural Services</w:t>
            </w:r>
          </w:p>
        </w:tc>
        <w:tc>
          <w:tcPr>
            <w:tcW w:w="3665" w:type="dxa"/>
          </w:tcPr>
          <w:p w14:paraId="3207B894" w14:textId="77777777" w:rsidR="00C066E7" w:rsidRPr="001E4D96" w:rsidRDefault="003E4899" w:rsidP="00EB35C1">
            <w:pPr>
              <w:pStyle w:val="ListParagraph"/>
              <w:spacing w:before="240" w:after="240"/>
              <w:jc w:val="both"/>
            </w:pPr>
            <w:r w:rsidRPr="001E4D96">
              <w:rPr>
                <w:sz w:val="22"/>
                <w:szCs w:val="22"/>
              </w:rPr>
              <w:t>Recreation, tourism, spiritual values, biocultural heritage</w:t>
            </w:r>
          </w:p>
        </w:tc>
        <w:tc>
          <w:tcPr>
            <w:tcW w:w="4230" w:type="dxa"/>
          </w:tcPr>
          <w:p w14:paraId="4C9B76AA" w14:textId="77777777" w:rsidR="00C066E7" w:rsidRPr="001E4D96" w:rsidRDefault="003E4899" w:rsidP="00EB35C1">
            <w:pPr>
              <w:pStyle w:val="ListParagraph"/>
              <w:spacing w:before="240" w:after="240"/>
              <w:jc w:val="both"/>
            </w:pPr>
            <w:r w:rsidRPr="001E4D96">
              <w:rPr>
                <w:sz w:val="22"/>
                <w:szCs w:val="22"/>
              </w:rPr>
              <w:t>India’s ecotourism sector valued at $24 billion (2025)</w:t>
            </w:r>
          </w:p>
        </w:tc>
      </w:tr>
      <w:tr w:rsidR="00C066E7" w14:paraId="300095C9" w14:textId="77777777" w:rsidTr="0023140E">
        <w:tc>
          <w:tcPr>
            <w:tcW w:w="2000" w:type="dxa"/>
          </w:tcPr>
          <w:p w14:paraId="7351326A" w14:textId="77777777" w:rsidR="00C066E7" w:rsidRPr="001E4D96" w:rsidRDefault="003E4899" w:rsidP="00EB35C1">
            <w:pPr>
              <w:pStyle w:val="ListParagraph"/>
              <w:spacing w:before="240" w:after="240"/>
              <w:jc w:val="both"/>
            </w:pPr>
            <w:r w:rsidRPr="001E4D96">
              <w:rPr>
                <w:sz w:val="22"/>
                <w:szCs w:val="22"/>
              </w:rPr>
              <w:t>Supporting Services</w:t>
            </w:r>
          </w:p>
        </w:tc>
        <w:tc>
          <w:tcPr>
            <w:tcW w:w="3665" w:type="dxa"/>
          </w:tcPr>
          <w:p w14:paraId="2EE623A1" w14:textId="77777777" w:rsidR="00C066E7" w:rsidRPr="001E4D96" w:rsidRDefault="003E4899" w:rsidP="00EB35C1">
            <w:pPr>
              <w:pStyle w:val="ListParagraph"/>
              <w:spacing w:before="240" w:after="240"/>
              <w:jc w:val="both"/>
            </w:pPr>
            <w:r w:rsidRPr="001E4D96">
              <w:rPr>
                <w:sz w:val="22"/>
                <w:szCs w:val="22"/>
              </w:rPr>
              <w:t>Nutrient cycling, soil formation, primary production, oxygen</w:t>
            </w:r>
          </w:p>
        </w:tc>
        <w:tc>
          <w:tcPr>
            <w:tcW w:w="4230" w:type="dxa"/>
          </w:tcPr>
          <w:p w14:paraId="4483977B" w14:textId="77777777" w:rsidR="00C066E7" w:rsidRPr="001E4D96" w:rsidRDefault="003E4899" w:rsidP="00EB35C1">
            <w:pPr>
              <w:pStyle w:val="ListParagraph"/>
              <w:spacing w:before="240" w:after="240"/>
              <w:jc w:val="both"/>
            </w:pPr>
            <w:r w:rsidRPr="001E4D96">
              <w:rPr>
                <w:sz w:val="22"/>
                <w:szCs w:val="22"/>
              </w:rPr>
              <w:t>Underpin all other ecosystem services; soil microbiome supports 95% of terrestrial food production</w:t>
            </w:r>
          </w:p>
        </w:tc>
      </w:tr>
    </w:tbl>
    <w:p w14:paraId="74C031C3" w14:textId="4E692EC5" w:rsidR="00C066E7" w:rsidRPr="004A52A0" w:rsidRDefault="003E4899" w:rsidP="00EB35C1">
      <w:pPr>
        <w:pStyle w:val="ListParagraph"/>
        <w:spacing w:before="240" w:after="240"/>
        <w:jc w:val="both"/>
        <w:rPr>
          <w:b/>
          <w:bCs/>
        </w:rPr>
      </w:pPr>
      <w:r w:rsidRPr="004A52A0">
        <w:rPr>
          <w:b/>
          <w:bCs/>
        </w:rPr>
        <w:t>Biodiversity Crisis in India: Need for Legal Protection</w:t>
      </w:r>
    </w:p>
    <w:p w14:paraId="0D852767" w14:textId="36298DD3" w:rsidR="00C066E7" w:rsidRDefault="0081359D" w:rsidP="00EB35C1">
      <w:pPr>
        <w:pStyle w:val="ListParagraph"/>
        <w:spacing w:before="240" w:after="240"/>
        <w:jc w:val="both"/>
      </w:pPr>
      <w:r w:rsidRPr="0081359D">
        <w:t>India covers just 2.4% of the Earth’s land, yet it supports about 8% of the world’s biodiversity, more than 49,000 plant species and 102,000 animal species, according to 2025 reports (MoEFCC, 2025; IUCN, 2025). This country is home to four of the world’s 36 biodiversity hotspots: the Himalayas, the Western Ghats and Sri Lanka, Indo-Burma, and Sunderland (including the Nicobar Islands). Each area has many unique species and is facing some of the gravest threats worldwide. As of 2025, forests and trees in India cover about 24.62% of the land, helping tigers bounce back. Today there are around 3,682 tigers, up from just 1,411 in 2006, according to the India State of Forest Report (2025). The biggest dangers are habitat loss, illegal wildlife trading, invasive non-native species, pollution, and human-caused climate change, which, according to CBD (2023), is tied to almost 40% of animal extinctions worldwide. Biopiracy, taking biological resources or traditional knowledge without permission by using patents, still poses a serious, harmful threat</w:t>
      </w:r>
      <w:r w:rsidR="003E4899" w:rsidRPr="71EEA61A">
        <w:t>(Shiva, 1997; MoEFCC, 2021).</w:t>
      </w:r>
    </w:p>
    <w:p w14:paraId="4D97D8EC" w14:textId="7C9FF6FC" w:rsidR="00C066E7" w:rsidRPr="00AC1E46" w:rsidRDefault="003E4899" w:rsidP="00EB35C1">
      <w:pPr>
        <w:pStyle w:val="ListParagraph"/>
        <w:spacing w:before="240" w:after="240"/>
        <w:jc w:val="both"/>
        <w:rPr>
          <w:b/>
          <w:bCs/>
        </w:rPr>
      </w:pPr>
      <w:r w:rsidRPr="00AC1E46">
        <w:rPr>
          <w:b/>
          <w:bCs/>
        </w:rPr>
        <w:t>Table 2. Major Causes of Biodiversity Loss in India</w:t>
      </w:r>
    </w:p>
    <w:tbl>
      <w:tblPr>
        <w:tblStyle w:val="TableGrid"/>
        <w:tblW w:w="9360" w:type="dxa"/>
        <w:tblLook w:val="04A0" w:firstRow="1" w:lastRow="0" w:firstColumn="1" w:lastColumn="0" w:noHBand="0" w:noVBand="1"/>
      </w:tblPr>
      <w:tblGrid>
        <w:gridCol w:w="1900"/>
        <w:gridCol w:w="2415"/>
        <w:gridCol w:w="2085"/>
        <w:gridCol w:w="2960"/>
      </w:tblGrid>
      <w:tr w:rsidR="00C066E7" w:rsidRPr="00AC1E46" w14:paraId="3B8E4D62" w14:textId="77777777" w:rsidTr="0023140E">
        <w:tc>
          <w:tcPr>
            <w:tcW w:w="1900" w:type="dxa"/>
          </w:tcPr>
          <w:p w14:paraId="47D07A55" w14:textId="77777777" w:rsidR="00C066E7" w:rsidRPr="00AC1E46" w:rsidRDefault="003E4899" w:rsidP="00EB35C1">
            <w:pPr>
              <w:pStyle w:val="ListParagraph"/>
              <w:spacing w:before="240" w:after="240"/>
              <w:jc w:val="both"/>
              <w:rPr>
                <w:b/>
                <w:bCs/>
              </w:rPr>
            </w:pPr>
            <w:r w:rsidRPr="00AC1E46">
              <w:rPr>
                <w:b/>
                <w:bCs/>
                <w:sz w:val="22"/>
                <w:szCs w:val="22"/>
              </w:rPr>
              <w:t>Cause</w:t>
            </w:r>
          </w:p>
        </w:tc>
        <w:tc>
          <w:tcPr>
            <w:tcW w:w="2415" w:type="dxa"/>
          </w:tcPr>
          <w:p w14:paraId="31FF54C8" w14:textId="77777777" w:rsidR="00C066E7" w:rsidRPr="00AC1E46" w:rsidRDefault="003E4899" w:rsidP="00EB35C1">
            <w:pPr>
              <w:pStyle w:val="ListParagraph"/>
              <w:spacing w:before="240" w:after="240"/>
              <w:jc w:val="both"/>
              <w:rPr>
                <w:b/>
                <w:bCs/>
              </w:rPr>
            </w:pPr>
            <w:r w:rsidRPr="00AC1E46">
              <w:rPr>
                <w:b/>
                <w:bCs/>
                <w:sz w:val="22"/>
                <w:szCs w:val="22"/>
              </w:rPr>
              <w:t>Description</w:t>
            </w:r>
          </w:p>
        </w:tc>
        <w:tc>
          <w:tcPr>
            <w:tcW w:w="2085" w:type="dxa"/>
          </w:tcPr>
          <w:p w14:paraId="1835CAF9" w14:textId="77777777" w:rsidR="00C066E7" w:rsidRPr="00AC1E46" w:rsidRDefault="003E4899" w:rsidP="00EB35C1">
            <w:pPr>
              <w:pStyle w:val="ListParagraph"/>
              <w:spacing w:before="240" w:after="240"/>
              <w:jc w:val="both"/>
              <w:rPr>
                <w:b/>
                <w:bCs/>
              </w:rPr>
            </w:pPr>
            <w:r w:rsidRPr="00AC1E46">
              <w:rPr>
                <w:b/>
                <w:bCs/>
                <w:sz w:val="22"/>
                <w:szCs w:val="22"/>
              </w:rPr>
              <w:t>Severity (2025)</w:t>
            </w:r>
          </w:p>
        </w:tc>
        <w:tc>
          <w:tcPr>
            <w:tcW w:w="2960" w:type="dxa"/>
          </w:tcPr>
          <w:p w14:paraId="0590C468" w14:textId="77777777" w:rsidR="00C066E7" w:rsidRPr="00AC1E46" w:rsidRDefault="003E4899" w:rsidP="00EB35C1">
            <w:pPr>
              <w:pStyle w:val="ListParagraph"/>
              <w:spacing w:before="240" w:after="240"/>
              <w:jc w:val="both"/>
              <w:rPr>
                <w:b/>
                <w:bCs/>
              </w:rPr>
            </w:pPr>
            <w:r w:rsidRPr="00AC1E46">
              <w:rPr>
                <w:b/>
                <w:bCs/>
                <w:sz w:val="22"/>
                <w:szCs w:val="22"/>
              </w:rPr>
              <w:t>Impact</w:t>
            </w:r>
          </w:p>
        </w:tc>
      </w:tr>
      <w:tr w:rsidR="00C066E7" w14:paraId="3C158240" w14:textId="77777777" w:rsidTr="0023140E">
        <w:tc>
          <w:tcPr>
            <w:tcW w:w="1900" w:type="dxa"/>
          </w:tcPr>
          <w:p w14:paraId="37312252" w14:textId="77777777" w:rsidR="00C066E7" w:rsidRPr="00B82E42" w:rsidRDefault="003E4899" w:rsidP="00EB35C1">
            <w:pPr>
              <w:pStyle w:val="ListParagraph"/>
              <w:spacing w:before="240" w:after="240"/>
              <w:jc w:val="both"/>
              <w:rPr>
                <w:b/>
                <w:bCs/>
              </w:rPr>
            </w:pPr>
            <w:r w:rsidRPr="00B82E42">
              <w:rPr>
                <w:b/>
                <w:bCs/>
                <w:sz w:val="22"/>
                <w:szCs w:val="22"/>
              </w:rPr>
              <w:t>Habitat Destruction</w:t>
            </w:r>
          </w:p>
        </w:tc>
        <w:tc>
          <w:tcPr>
            <w:tcW w:w="2415" w:type="dxa"/>
          </w:tcPr>
          <w:p w14:paraId="4ABCC95E" w14:textId="77777777" w:rsidR="00C066E7" w:rsidRDefault="003E4899" w:rsidP="00EB35C1">
            <w:pPr>
              <w:pStyle w:val="ListParagraph"/>
              <w:spacing w:before="240" w:after="240"/>
              <w:jc w:val="both"/>
            </w:pPr>
            <w:r w:rsidRPr="71EEA61A">
              <w:rPr>
                <w:sz w:val="22"/>
                <w:szCs w:val="22"/>
              </w:rPr>
              <w:t>Urbanisation, agriculture expansion, mining</w:t>
            </w:r>
          </w:p>
        </w:tc>
        <w:tc>
          <w:tcPr>
            <w:tcW w:w="2085" w:type="dxa"/>
          </w:tcPr>
          <w:p w14:paraId="2B4D6EB9" w14:textId="77777777" w:rsidR="00C066E7" w:rsidRDefault="003E4899" w:rsidP="00EB35C1">
            <w:pPr>
              <w:pStyle w:val="ListParagraph"/>
              <w:spacing w:before="240" w:after="240"/>
              <w:jc w:val="both"/>
            </w:pPr>
            <w:r>
              <w:rPr>
                <w:sz w:val="22"/>
                <w:szCs w:val="22"/>
              </w:rPr>
              <w:t>Very High</w:t>
            </w:r>
          </w:p>
        </w:tc>
        <w:tc>
          <w:tcPr>
            <w:tcW w:w="2960" w:type="dxa"/>
          </w:tcPr>
          <w:p w14:paraId="11CFB9C6" w14:textId="77777777" w:rsidR="00C066E7" w:rsidRDefault="003E4899" w:rsidP="00EB35C1">
            <w:pPr>
              <w:pStyle w:val="ListParagraph"/>
              <w:spacing w:before="240" w:after="240"/>
              <w:jc w:val="both"/>
            </w:pPr>
            <w:r>
              <w:rPr>
                <w:sz w:val="22"/>
                <w:szCs w:val="22"/>
              </w:rPr>
              <w:t>~30% of original habitat degraded; Critically Endangered species</w:t>
            </w:r>
          </w:p>
        </w:tc>
      </w:tr>
      <w:tr w:rsidR="00C066E7" w14:paraId="408EDA12" w14:textId="77777777" w:rsidTr="0023140E">
        <w:tc>
          <w:tcPr>
            <w:tcW w:w="1900" w:type="dxa"/>
          </w:tcPr>
          <w:p w14:paraId="3D04932C" w14:textId="77777777" w:rsidR="00C066E7" w:rsidRPr="00B82E42" w:rsidRDefault="003E4899" w:rsidP="00EB35C1">
            <w:pPr>
              <w:pStyle w:val="ListParagraph"/>
              <w:spacing w:before="240" w:after="240"/>
              <w:jc w:val="both"/>
              <w:rPr>
                <w:b/>
                <w:bCs/>
              </w:rPr>
            </w:pPr>
            <w:r w:rsidRPr="00B82E42">
              <w:rPr>
                <w:b/>
                <w:bCs/>
                <w:sz w:val="22"/>
                <w:szCs w:val="22"/>
              </w:rPr>
              <w:t>Climate Change</w:t>
            </w:r>
          </w:p>
        </w:tc>
        <w:tc>
          <w:tcPr>
            <w:tcW w:w="2415" w:type="dxa"/>
          </w:tcPr>
          <w:p w14:paraId="4701FAE7" w14:textId="77777777" w:rsidR="00C066E7" w:rsidRDefault="003E4899" w:rsidP="00EB35C1">
            <w:pPr>
              <w:pStyle w:val="ListParagraph"/>
              <w:spacing w:before="240" w:after="240"/>
              <w:jc w:val="both"/>
            </w:pPr>
            <w:r>
              <w:rPr>
                <w:sz w:val="22"/>
                <w:szCs w:val="22"/>
              </w:rPr>
              <w:t xml:space="preserve">Temperature rise (+0.7°C since 1901), </w:t>
            </w:r>
            <w:r>
              <w:rPr>
                <w:sz w:val="22"/>
                <w:szCs w:val="22"/>
              </w:rPr>
              <w:lastRenderedPageBreak/>
              <w:t>altered rainfall, sea-level rise</w:t>
            </w:r>
          </w:p>
        </w:tc>
        <w:tc>
          <w:tcPr>
            <w:tcW w:w="2085" w:type="dxa"/>
          </w:tcPr>
          <w:p w14:paraId="4562DC3A" w14:textId="77777777" w:rsidR="00C066E7" w:rsidRDefault="003E4899" w:rsidP="00EB35C1">
            <w:pPr>
              <w:pStyle w:val="ListParagraph"/>
              <w:spacing w:before="240" w:after="240"/>
              <w:jc w:val="both"/>
            </w:pPr>
            <w:r>
              <w:rPr>
                <w:sz w:val="22"/>
                <w:szCs w:val="22"/>
              </w:rPr>
              <w:lastRenderedPageBreak/>
              <w:t>High — Escalating</w:t>
            </w:r>
          </w:p>
        </w:tc>
        <w:tc>
          <w:tcPr>
            <w:tcW w:w="2960" w:type="dxa"/>
          </w:tcPr>
          <w:p w14:paraId="58C9B3F9" w14:textId="77777777" w:rsidR="00C066E7" w:rsidRDefault="003E4899" w:rsidP="00EB35C1">
            <w:pPr>
              <w:pStyle w:val="ListParagraph"/>
              <w:spacing w:before="240" w:after="240"/>
              <w:jc w:val="both"/>
            </w:pPr>
            <w:r>
              <w:rPr>
                <w:sz w:val="22"/>
                <w:szCs w:val="22"/>
              </w:rPr>
              <w:t>Coral bleaching; species range shifts; Himalayan glacier retreat</w:t>
            </w:r>
          </w:p>
        </w:tc>
      </w:tr>
      <w:tr w:rsidR="00C066E7" w14:paraId="1189611A" w14:textId="77777777" w:rsidTr="0023140E">
        <w:tc>
          <w:tcPr>
            <w:tcW w:w="1900" w:type="dxa"/>
          </w:tcPr>
          <w:p w14:paraId="060286F5" w14:textId="77777777" w:rsidR="00C066E7" w:rsidRPr="00B82E42" w:rsidRDefault="003E4899" w:rsidP="00EB35C1">
            <w:pPr>
              <w:pStyle w:val="ListParagraph"/>
              <w:spacing w:before="240" w:after="240"/>
              <w:jc w:val="both"/>
              <w:rPr>
                <w:b/>
                <w:bCs/>
              </w:rPr>
            </w:pPr>
            <w:r w:rsidRPr="00B82E42">
              <w:rPr>
                <w:b/>
                <w:bCs/>
                <w:sz w:val="22"/>
                <w:szCs w:val="22"/>
              </w:rPr>
              <w:t>Illegal Wildlife Trade</w:t>
            </w:r>
          </w:p>
        </w:tc>
        <w:tc>
          <w:tcPr>
            <w:tcW w:w="2415" w:type="dxa"/>
          </w:tcPr>
          <w:p w14:paraId="4971AF04" w14:textId="77777777" w:rsidR="00C066E7" w:rsidRDefault="003E4899" w:rsidP="00EB35C1">
            <w:pPr>
              <w:pStyle w:val="ListParagraph"/>
              <w:spacing w:before="240" w:after="240"/>
              <w:jc w:val="both"/>
            </w:pPr>
            <w:r>
              <w:rPr>
                <w:sz w:val="22"/>
                <w:szCs w:val="22"/>
              </w:rPr>
              <w:t>Poaching, smuggling, black market demand</w:t>
            </w:r>
          </w:p>
        </w:tc>
        <w:tc>
          <w:tcPr>
            <w:tcW w:w="2085" w:type="dxa"/>
          </w:tcPr>
          <w:p w14:paraId="7E177962" w14:textId="77777777" w:rsidR="00C066E7" w:rsidRDefault="003E4899" w:rsidP="00EB35C1">
            <w:pPr>
              <w:pStyle w:val="ListParagraph"/>
              <w:spacing w:before="240" w:after="240"/>
              <w:jc w:val="both"/>
            </w:pPr>
            <w:r>
              <w:rPr>
                <w:sz w:val="22"/>
                <w:szCs w:val="22"/>
              </w:rPr>
              <w:t>High</w:t>
            </w:r>
          </w:p>
        </w:tc>
        <w:tc>
          <w:tcPr>
            <w:tcW w:w="2960" w:type="dxa"/>
          </w:tcPr>
          <w:p w14:paraId="626FFBDE" w14:textId="77777777" w:rsidR="00C066E7" w:rsidRDefault="003E4899" w:rsidP="00EB35C1">
            <w:pPr>
              <w:pStyle w:val="ListParagraph"/>
              <w:spacing w:before="240" w:after="240"/>
              <w:jc w:val="both"/>
            </w:pPr>
            <w:r>
              <w:rPr>
                <w:sz w:val="22"/>
                <w:szCs w:val="22"/>
              </w:rPr>
              <w:t>Population collapse of key species; Rs 7,000+ crore annual illegal market</w:t>
            </w:r>
          </w:p>
        </w:tc>
      </w:tr>
      <w:tr w:rsidR="00C066E7" w14:paraId="6D5B1C1F" w14:textId="77777777" w:rsidTr="0023140E">
        <w:tc>
          <w:tcPr>
            <w:tcW w:w="1900" w:type="dxa"/>
          </w:tcPr>
          <w:p w14:paraId="4EDF393E" w14:textId="77777777" w:rsidR="00C066E7" w:rsidRPr="00B82E42" w:rsidRDefault="003E4899" w:rsidP="00EB35C1">
            <w:pPr>
              <w:pStyle w:val="ListParagraph"/>
              <w:spacing w:before="240" w:after="240"/>
              <w:jc w:val="both"/>
              <w:rPr>
                <w:b/>
                <w:bCs/>
              </w:rPr>
            </w:pPr>
            <w:r w:rsidRPr="00B82E42">
              <w:rPr>
                <w:b/>
                <w:bCs/>
                <w:sz w:val="22"/>
                <w:szCs w:val="22"/>
              </w:rPr>
              <w:t>Invasive Alien Species</w:t>
            </w:r>
          </w:p>
        </w:tc>
        <w:tc>
          <w:tcPr>
            <w:tcW w:w="2415" w:type="dxa"/>
          </w:tcPr>
          <w:p w14:paraId="09D4EF8C" w14:textId="77777777" w:rsidR="00C066E7" w:rsidRDefault="003E4899" w:rsidP="00EB35C1">
            <w:pPr>
              <w:pStyle w:val="ListParagraph"/>
              <w:spacing w:before="240" w:after="240"/>
              <w:jc w:val="both"/>
            </w:pPr>
            <w:r>
              <w:rPr>
                <w:sz w:val="22"/>
                <w:szCs w:val="22"/>
              </w:rPr>
              <w:t>Non-native species displacing native biodiversity</w:t>
            </w:r>
          </w:p>
        </w:tc>
        <w:tc>
          <w:tcPr>
            <w:tcW w:w="2085" w:type="dxa"/>
          </w:tcPr>
          <w:p w14:paraId="5636A8BC" w14:textId="77777777" w:rsidR="00C066E7" w:rsidRDefault="003E4899" w:rsidP="00EB35C1">
            <w:pPr>
              <w:pStyle w:val="ListParagraph"/>
              <w:spacing w:before="240" w:after="240"/>
              <w:jc w:val="both"/>
            </w:pPr>
            <w:r>
              <w:rPr>
                <w:sz w:val="22"/>
                <w:szCs w:val="22"/>
              </w:rPr>
              <w:t>High — Rising</w:t>
            </w:r>
          </w:p>
        </w:tc>
        <w:tc>
          <w:tcPr>
            <w:tcW w:w="2960" w:type="dxa"/>
          </w:tcPr>
          <w:p w14:paraId="3F56C1AC" w14:textId="77777777" w:rsidR="00C066E7" w:rsidRDefault="003E4899" w:rsidP="00EB35C1">
            <w:pPr>
              <w:pStyle w:val="ListParagraph"/>
              <w:spacing w:before="240" w:after="240"/>
              <w:jc w:val="both"/>
            </w:pPr>
            <w:r>
              <w:rPr>
                <w:sz w:val="22"/>
                <w:szCs w:val="22"/>
              </w:rPr>
              <w:t>Linked to 40% of animal extinctions globally (CBD, 2023)</w:t>
            </w:r>
          </w:p>
        </w:tc>
      </w:tr>
      <w:tr w:rsidR="00C066E7" w14:paraId="7FFD9056" w14:textId="77777777" w:rsidTr="0023140E">
        <w:tc>
          <w:tcPr>
            <w:tcW w:w="1900" w:type="dxa"/>
          </w:tcPr>
          <w:p w14:paraId="7EC74800" w14:textId="77777777" w:rsidR="00C066E7" w:rsidRPr="00B82E42" w:rsidRDefault="003E4899" w:rsidP="00EB35C1">
            <w:pPr>
              <w:pStyle w:val="ListParagraph"/>
              <w:spacing w:before="240" w:after="240"/>
              <w:jc w:val="both"/>
              <w:rPr>
                <w:b/>
                <w:bCs/>
              </w:rPr>
            </w:pPr>
            <w:r w:rsidRPr="00B82E42">
              <w:rPr>
                <w:b/>
                <w:bCs/>
                <w:sz w:val="22"/>
                <w:szCs w:val="22"/>
              </w:rPr>
              <w:t>Pollution</w:t>
            </w:r>
          </w:p>
        </w:tc>
        <w:tc>
          <w:tcPr>
            <w:tcW w:w="2415" w:type="dxa"/>
          </w:tcPr>
          <w:p w14:paraId="07882798" w14:textId="77777777" w:rsidR="00C066E7" w:rsidRDefault="003E4899" w:rsidP="00EB35C1">
            <w:pPr>
              <w:pStyle w:val="ListParagraph"/>
              <w:spacing w:before="240" w:after="240"/>
              <w:jc w:val="both"/>
            </w:pPr>
            <w:r>
              <w:rPr>
                <w:sz w:val="22"/>
                <w:szCs w:val="22"/>
              </w:rPr>
              <w:t>Industrial effluents, agricultural runoff, microplastics</w:t>
            </w:r>
          </w:p>
        </w:tc>
        <w:tc>
          <w:tcPr>
            <w:tcW w:w="2085" w:type="dxa"/>
          </w:tcPr>
          <w:p w14:paraId="3D5C175F" w14:textId="77777777" w:rsidR="00C066E7" w:rsidRDefault="003E4899" w:rsidP="00EB35C1">
            <w:pPr>
              <w:pStyle w:val="ListParagraph"/>
              <w:spacing w:before="240" w:after="240"/>
              <w:jc w:val="both"/>
            </w:pPr>
            <w:r>
              <w:rPr>
                <w:sz w:val="22"/>
                <w:szCs w:val="22"/>
              </w:rPr>
              <w:t>Medium-High</w:t>
            </w:r>
          </w:p>
        </w:tc>
        <w:tc>
          <w:tcPr>
            <w:tcW w:w="2960" w:type="dxa"/>
          </w:tcPr>
          <w:p w14:paraId="44F8A570" w14:textId="77777777" w:rsidR="00C066E7" w:rsidRDefault="003E4899" w:rsidP="00EB35C1">
            <w:pPr>
              <w:pStyle w:val="ListParagraph"/>
              <w:spacing w:before="240" w:after="240"/>
              <w:jc w:val="both"/>
            </w:pPr>
            <w:r>
              <w:rPr>
                <w:sz w:val="22"/>
                <w:szCs w:val="22"/>
              </w:rPr>
              <w:t>Microplastics detected in 90% of Indian river ecosystems</w:t>
            </w:r>
          </w:p>
        </w:tc>
      </w:tr>
      <w:tr w:rsidR="00C066E7" w14:paraId="49859C72" w14:textId="77777777" w:rsidTr="0023140E">
        <w:tc>
          <w:tcPr>
            <w:tcW w:w="1900" w:type="dxa"/>
          </w:tcPr>
          <w:p w14:paraId="798B2DCA" w14:textId="77777777" w:rsidR="00C066E7" w:rsidRPr="00B82E42" w:rsidRDefault="003E4899" w:rsidP="00EB35C1">
            <w:pPr>
              <w:pStyle w:val="ListParagraph"/>
              <w:spacing w:before="240" w:after="240"/>
              <w:jc w:val="both"/>
              <w:rPr>
                <w:b/>
                <w:bCs/>
              </w:rPr>
            </w:pPr>
            <w:r w:rsidRPr="00B82E42">
              <w:rPr>
                <w:b/>
                <w:bCs/>
                <w:sz w:val="22"/>
                <w:szCs w:val="22"/>
              </w:rPr>
              <w:t>Overexploitation</w:t>
            </w:r>
          </w:p>
        </w:tc>
        <w:tc>
          <w:tcPr>
            <w:tcW w:w="2415" w:type="dxa"/>
          </w:tcPr>
          <w:p w14:paraId="0180B18E" w14:textId="77777777" w:rsidR="00C066E7" w:rsidRDefault="003E4899" w:rsidP="00EB35C1">
            <w:pPr>
              <w:pStyle w:val="ListParagraph"/>
              <w:spacing w:before="240" w:after="240"/>
              <w:jc w:val="both"/>
            </w:pPr>
            <w:r>
              <w:rPr>
                <w:sz w:val="22"/>
                <w:szCs w:val="22"/>
              </w:rPr>
              <w:t>Unsustainable harvesting of biological resources</w:t>
            </w:r>
          </w:p>
        </w:tc>
        <w:tc>
          <w:tcPr>
            <w:tcW w:w="2085" w:type="dxa"/>
          </w:tcPr>
          <w:p w14:paraId="05FAD91F" w14:textId="77777777" w:rsidR="00C066E7" w:rsidRDefault="003E4899" w:rsidP="00EB35C1">
            <w:pPr>
              <w:pStyle w:val="ListParagraph"/>
              <w:spacing w:before="240" w:after="240"/>
              <w:jc w:val="both"/>
            </w:pPr>
            <w:r>
              <w:rPr>
                <w:sz w:val="22"/>
                <w:szCs w:val="22"/>
              </w:rPr>
              <w:t>High</w:t>
            </w:r>
          </w:p>
        </w:tc>
        <w:tc>
          <w:tcPr>
            <w:tcW w:w="2960" w:type="dxa"/>
          </w:tcPr>
          <w:p w14:paraId="01A31FF2" w14:textId="77777777" w:rsidR="00C066E7" w:rsidRDefault="003E4899" w:rsidP="00EB35C1">
            <w:pPr>
              <w:pStyle w:val="ListParagraph"/>
              <w:spacing w:before="240" w:after="240"/>
              <w:jc w:val="both"/>
            </w:pPr>
            <w:r>
              <w:rPr>
                <w:sz w:val="22"/>
                <w:szCs w:val="22"/>
              </w:rPr>
              <w:t>&gt;35% medicinal plants under threat; marine ecosystem stress</w:t>
            </w:r>
          </w:p>
        </w:tc>
      </w:tr>
    </w:tbl>
    <w:p w14:paraId="0AF6D38D" w14:textId="7E729A92" w:rsidR="00C066E7" w:rsidRPr="00C00293" w:rsidRDefault="003E4899" w:rsidP="00EB35C1">
      <w:pPr>
        <w:pStyle w:val="ListParagraph"/>
        <w:spacing w:before="240" w:after="240"/>
        <w:jc w:val="both"/>
        <w:rPr>
          <w:b/>
          <w:bCs/>
        </w:rPr>
      </w:pPr>
      <w:r w:rsidRPr="00C00293">
        <w:rPr>
          <w:b/>
          <w:bCs/>
        </w:rPr>
        <w:t>Historical Development of Environmental Laws in India</w:t>
      </w:r>
    </w:p>
    <w:p w14:paraId="74704030" w14:textId="77777777" w:rsidR="0081359D" w:rsidRDefault="0081359D" w:rsidP="00EB35C1">
      <w:pPr>
        <w:pStyle w:val="ListParagraph"/>
        <w:spacing w:before="240" w:after="240"/>
        <w:jc w:val="both"/>
      </w:pPr>
      <w:r w:rsidRPr="0081359D">
        <w:t>After independence, India’s environmental laws changed slowly over time. The Indian Forest Act of 1927 provided early forest protection. The Wildlife Protection Act of 1972 set up protected areas. The 1980 Forest Conservation Act said the central government had to approve any diversion. The Environment (Protection) Act of 1986 set broad environmental rules. No one dealt with how biological resources are accessed or how benefits are shared fairly, the big hole the Biological Diversity Act of 2002 was meant to fix. Recently, the Biological Diversity (Amendment) Act, 2023, the 2024 Rules, and the 2025 ABS Regulations have reshaped this landscape further.</w:t>
      </w:r>
    </w:p>
    <w:p w14:paraId="665C04A4" w14:textId="59CBA470" w:rsidR="00C066E7" w:rsidRPr="00C00293" w:rsidRDefault="003E4899" w:rsidP="00EB35C1">
      <w:pPr>
        <w:pStyle w:val="ListParagraph"/>
        <w:spacing w:before="240" w:after="240"/>
        <w:jc w:val="both"/>
        <w:rPr>
          <w:b/>
          <w:bCs/>
        </w:rPr>
      </w:pPr>
      <w:r w:rsidRPr="00C00293">
        <w:rPr>
          <w:b/>
          <w:bCs/>
        </w:rPr>
        <w:t>Objectives of the Study</w:t>
      </w:r>
    </w:p>
    <w:p w14:paraId="6D966A43" w14:textId="77777777" w:rsidR="0081359D" w:rsidRDefault="0081359D" w:rsidP="00EB35C1">
      <w:pPr>
        <w:pStyle w:val="ListParagraph"/>
        <w:spacing w:before="240" w:after="240"/>
        <w:jc w:val="both"/>
      </w:pPr>
      <w:r w:rsidRPr="0081359D">
        <w:t>This review sets out four goals: first, it breaks down India’s Biological Diversity Act, 2002, its structure and main rules, taking into account the 2023 Amendment, the 2024 Rules, and the 2025 Regulations. Second, it checks how the Act has been put into practice over the last 20 years, using India’s first Nagoya Protocol Implementation Report from 2026. Third, it highlights the most serious gaps in implementation. Finally, it offers practical, evidence-based policy suggestions that fit the Kunming-Montreal Global Biodiversity Framework from 2022.</w:t>
      </w:r>
    </w:p>
    <w:p w14:paraId="0AAEFB89" w14:textId="3070AC80" w:rsidR="00C066E7" w:rsidRPr="00C00293" w:rsidRDefault="003E4899" w:rsidP="00EB35C1">
      <w:pPr>
        <w:pStyle w:val="ListParagraph"/>
        <w:spacing w:before="240" w:after="240"/>
        <w:jc w:val="both"/>
        <w:rPr>
          <w:b/>
          <w:bCs/>
        </w:rPr>
      </w:pPr>
      <w:r w:rsidRPr="00C00293">
        <w:rPr>
          <w:b/>
          <w:bCs/>
        </w:rPr>
        <w:t>Scope and Limitations of the Review</w:t>
      </w:r>
    </w:p>
    <w:p w14:paraId="4078203C" w14:textId="77777777" w:rsidR="0081359D" w:rsidRDefault="0081359D" w:rsidP="00EB35C1">
      <w:pPr>
        <w:pStyle w:val="ListParagraph"/>
        <w:spacing w:before="240" w:after="240"/>
        <w:jc w:val="both"/>
      </w:pPr>
      <w:r w:rsidRPr="0081359D">
        <w:t>This study uses a qualitative review approach, examining India’s biodiversity governance through legal and policy analysis. We review sources published from 1990 to 2026, both primary and secondary. It covers how the NBA, SBBs, and BMCs work, reviews ABS rules, checks how PBR is carried out, and compares results with a few other places. The study depends on secondhand data, may miss some published results, and struggles to track fast-changing policy shifts when using a fixed review method.</w:t>
      </w:r>
    </w:p>
    <w:p w14:paraId="2F08DECD" w14:textId="76F21763" w:rsidR="00C066E7" w:rsidRPr="00C028BC" w:rsidRDefault="003E4899" w:rsidP="00EB35C1">
      <w:pPr>
        <w:pStyle w:val="ListParagraph"/>
        <w:spacing w:before="240" w:after="240"/>
        <w:jc w:val="both"/>
        <w:rPr>
          <w:b/>
          <w:bCs/>
        </w:rPr>
      </w:pPr>
      <w:r w:rsidRPr="00C028BC">
        <w:rPr>
          <w:b/>
          <w:bCs/>
          <w:sz w:val="28"/>
          <w:szCs w:val="28"/>
        </w:rPr>
        <w:t>LITERATURE REVIEW</w:t>
      </w:r>
    </w:p>
    <w:p w14:paraId="00614CDC" w14:textId="77777777" w:rsidR="00C066E7" w:rsidRPr="00C028BC" w:rsidRDefault="003E4899" w:rsidP="00EB35C1">
      <w:pPr>
        <w:pStyle w:val="ListParagraph"/>
        <w:spacing w:before="240" w:after="240"/>
        <w:jc w:val="both"/>
        <w:rPr>
          <w:b/>
          <w:bCs/>
        </w:rPr>
      </w:pPr>
      <w:r w:rsidRPr="00C028BC">
        <w:rPr>
          <w:b/>
          <w:bCs/>
        </w:rPr>
        <w:t>Previous Studies on Biodiversity Governance in India</w:t>
      </w:r>
    </w:p>
    <w:p w14:paraId="4074FF44" w14:textId="77777777" w:rsidR="0081359D" w:rsidRDefault="0081359D" w:rsidP="00EB35C1">
      <w:pPr>
        <w:pStyle w:val="ListParagraph"/>
        <w:spacing w:before="240" w:after="240"/>
        <w:jc w:val="both"/>
      </w:pPr>
      <w:r w:rsidRPr="0081359D">
        <w:t xml:space="preserve">Research on how India manages biodiversity looks at ecology, law, and everyday social and economic life. In 1995, Kothari, Suri, and Singh questioned exclusionary protected-area management and pushed for conservation </w:t>
      </w:r>
      <w:r w:rsidRPr="0081359D">
        <w:lastRenderedPageBreak/>
        <w:t>led by local communities. Gadgil and Guha (1995) offered a groundbreaking political ecology study of conflicts over India’s natural resources. Sahai (2003) delivered one of the first critical reviews of the BDA, pointing out its structural flaws. Bhutani and Kothari (2002) placed BDA in the wider world of biodiversity governance. After the 2023 amendment and the Kunming-Montreal Framework, research across different fields has expanded a lot.</w:t>
      </w:r>
    </w:p>
    <w:p w14:paraId="0A0A7337" w14:textId="79189E12" w:rsidR="00C066E7" w:rsidRPr="00C028BC" w:rsidRDefault="003E4899" w:rsidP="00EB35C1">
      <w:pPr>
        <w:pStyle w:val="ListParagraph"/>
        <w:spacing w:before="240" w:after="240"/>
        <w:jc w:val="both"/>
        <w:rPr>
          <w:b/>
          <w:bCs/>
        </w:rPr>
      </w:pPr>
      <w:r w:rsidRPr="00C028BC">
        <w:rPr>
          <w:b/>
          <w:bCs/>
        </w:rPr>
        <w:t>Research on Biological Diversity Act, 2002</w:t>
      </w:r>
    </w:p>
    <w:p w14:paraId="2B295063" w14:textId="77777777" w:rsidR="00C066E7" w:rsidRDefault="003E4899" w:rsidP="00EB35C1">
      <w:pPr>
        <w:pStyle w:val="ListParagraph"/>
        <w:spacing w:before="240" w:after="240"/>
        <w:jc w:val="both"/>
      </w:pPr>
      <w:r>
        <w:t>Kumar (2016) undertook a detailed analysis of ABS provisions under the Act, revealing significant gaps between legislative intent and practical implementation. Nanda and Patra (2015) reviewed NBA’s institutional capacity and limitations. Shrivastava (2018) critiqued the implications of the Amendment Bill for community rights. India’s first Nagoya Protocol implementation report (Down to Earth, 2026) provided the most comprehensive recent assessment of ABS outcomes, BMC functionality, and benefit-sharing effectiveness.</w:t>
      </w:r>
    </w:p>
    <w:p w14:paraId="53758DBD" w14:textId="77777777" w:rsidR="00C066E7" w:rsidRPr="00213D2A" w:rsidRDefault="003E4899" w:rsidP="00EB35C1">
      <w:pPr>
        <w:pStyle w:val="ListParagraph"/>
        <w:spacing w:before="240" w:after="240"/>
        <w:jc w:val="both"/>
        <w:rPr>
          <w:b/>
          <w:bCs/>
        </w:rPr>
      </w:pPr>
      <w:r w:rsidRPr="00213D2A">
        <w:rPr>
          <w:b/>
          <w:bCs/>
        </w:rPr>
        <w:t>Studies Related to Access and Benefit Sharing (ABS)</w:t>
      </w:r>
    </w:p>
    <w:p w14:paraId="3F9D3CBC" w14:textId="77777777" w:rsidR="00C066E7" w:rsidRDefault="003E4899" w:rsidP="00EB35C1">
      <w:pPr>
        <w:pStyle w:val="ListParagraph"/>
        <w:spacing w:before="240" w:after="240"/>
        <w:jc w:val="both"/>
      </w:pPr>
      <w:r w:rsidRPr="71EEA61A">
        <w:t>Laird (2002) provided a comprehensive international ABS overview. Bavikatte and Robinson (2011) developed biocultural jurisprudence in the context of the Nagoya Protocol. Suneetha and Pisupati (2009) documented ABS cases from India revealing systemic failures in benefit distribution. The ABS Regulations, 2025 represent the most recent legislative development in this domain, introducing sector-specific thresholds and Digital Sequence Information provisions.</w:t>
      </w:r>
    </w:p>
    <w:p w14:paraId="42D20386" w14:textId="77777777" w:rsidR="00C066E7" w:rsidRPr="00C028BC" w:rsidRDefault="003E4899" w:rsidP="00EB35C1">
      <w:pPr>
        <w:pStyle w:val="ListParagraph"/>
        <w:spacing w:before="240" w:after="240"/>
        <w:jc w:val="both"/>
        <w:rPr>
          <w:b/>
          <w:bCs/>
        </w:rPr>
      </w:pPr>
      <w:r w:rsidRPr="00C028BC">
        <w:rPr>
          <w:b/>
          <w:bCs/>
        </w:rPr>
        <w:t>Literature on People’s Biodiversity Registers (PBRs)</w:t>
      </w:r>
    </w:p>
    <w:p w14:paraId="55F2ABF9" w14:textId="77777777" w:rsidR="00C066E7" w:rsidRDefault="003E4899" w:rsidP="00EB35C1">
      <w:pPr>
        <w:pStyle w:val="ListParagraph"/>
        <w:spacing w:before="240" w:after="240"/>
        <w:jc w:val="both"/>
      </w:pPr>
      <w:r w:rsidRPr="71EEA61A">
        <w:t>Gadgil, Berkes, and Folke (1993) pioneered the indigenous knowledge concept informing PBR design. Yadav and Singh (2020) conducted a state-wise assessment documenting inter-state variations in completion rates — ranging from 34% to 88% — and identifying capacity gaps as a primary constraint. The National Campaign for Updation and Verification of PBRs, launched in Goa, represents the most recent initiative to improve PBR quality (NBA, 2025).</w:t>
      </w:r>
    </w:p>
    <w:p w14:paraId="2D48DDED" w14:textId="77777777" w:rsidR="00C066E7" w:rsidRPr="00213D2A" w:rsidRDefault="003E4899" w:rsidP="00EB35C1">
      <w:pPr>
        <w:pStyle w:val="ListParagraph"/>
        <w:spacing w:before="240" w:after="240"/>
        <w:jc w:val="both"/>
        <w:rPr>
          <w:b/>
          <w:bCs/>
        </w:rPr>
      </w:pPr>
      <w:r w:rsidRPr="00213D2A">
        <w:rPr>
          <w:b/>
          <w:bCs/>
        </w:rPr>
        <w:t>Research on Biopiracy and Traditional Knowledge</w:t>
      </w:r>
    </w:p>
    <w:p w14:paraId="6DEEFFF1" w14:textId="77777777" w:rsidR="00C066E7" w:rsidRDefault="003E4899" w:rsidP="00EB35C1">
      <w:pPr>
        <w:pStyle w:val="ListParagraph"/>
        <w:spacing w:before="240" w:after="240"/>
        <w:jc w:val="both"/>
      </w:pPr>
      <w:r w:rsidRPr="71EEA61A">
        <w:t>Shiva (1997, 2001) documented systematic appropriation of Indian traditional knowledge through the patent system, using the Neem and Turmeric cases. Mgbeoji (2006) situated Indian cases within a global analysis of biopiracy. Dutfield (2004) examined the relationship between intellectual property and biogenetic resources, with attention to India’s Traditional Knowledge Digital Library initiative.</w:t>
      </w:r>
    </w:p>
    <w:p w14:paraId="2D720CA4" w14:textId="77777777" w:rsidR="00C066E7" w:rsidRPr="00C028BC" w:rsidRDefault="003E4899" w:rsidP="00EB35C1">
      <w:pPr>
        <w:pStyle w:val="ListParagraph"/>
        <w:spacing w:before="240" w:after="240"/>
        <w:jc w:val="both"/>
        <w:rPr>
          <w:b/>
          <w:bCs/>
        </w:rPr>
      </w:pPr>
      <w:r w:rsidRPr="00C028BC">
        <w:rPr>
          <w:b/>
          <w:bCs/>
        </w:rPr>
        <w:t>Research Gaps Identified in Previous Studies</w:t>
      </w:r>
    </w:p>
    <w:p w14:paraId="0D017E33" w14:textId="789B9B7D" w:rsidR="001B6D03" w:rsidRPr="00CC0DE1" w:rsidRDefault="003E4899" w:rsidP="00EB35C1">
      <w:pPr>
        <w:pStyle w:val="ListParagraph"/>
        <w:spacing w:before="240" w:after="240"/>
        <w:jc w:val="both"/>
      </w:pPr>
      <w:r w:rsidRPr="71EEA61A">
        <w:t xml:space="preserve">Systematic review reveals several significant gaps: insufficient empirical studies on BMC operational effectiveness; inadequate analysis of 2023 Amendment implications for community rights; limited comparative legal analysis between India and mega-diverse nations; and insufficient scholarly attention to the 2024 Rules and 2025 Regulations as </w:t>
      </w:r>
      <w:r w:rsidR="00017C15" w:rsidRPr="71EEA61A">
        <w:t>operationalizing</w:t>
      </w:r>
      <w:r w:rsidRPr="71EEA61A">
        <w:t xml:space="preserve"> instruments.</w:t>
      </w:r>
    </w:p>
    <w:p w14:paraId="53394E52" w14:textId="6BFA78AE" w:rsidR="00C066E7" w:rsidRPr="00355CE9" w:rsidRDefault="003E4899" w:rsidP="00EB35C1">
      <w:pPr>
        <w:pStyle w:val="ListParagraph"/>
        <w:spacing w:before="240" w:after="240"/>
        <w:jc w:val="both"/>
        <w:rPr>
          <w:b/>
          <w:bCs/>
        </w:rPr>
      </w:pPr>
      <w:r w:rsidRPr="00355CE9">
        <w:rPr>
          <w:b/>
          <w:bCs/>
        </w:rPr>
        <w:t>Table 3. Major Previous Studies Related to Biodiversity Governance in India</w:t>
      </w:r>
    </w:p>
    <w:tbl>
      <w:tblPr>
        <w:tblStyle w:val="TableGrid"/>
        <w:tblW w:w="9360" w:type="dxa"/>
        <w:tblLook w:val="04A0" w:firstRow="1" w:lastRow="0" w:firstColumn="1" w:lastColumn="0" w:noHBand="0" w:noVBand="1"/>
      </w:tblPr>
      <w:tblGrid>
        <w:gridCol w:w="1800"/>
        <w:gridCol w:w="1795"/>
        <w:gridCol w:w="2970"/>
        <w:gridCol w:w="2795"/>
      </w:tblGrid>
      <w:tr w:rsidR="00C066E7" w14:paraId="3187ABBC" w14:textId="77777777" w:rsidTr="0023140E">
        <w:tc>
          <w:tcPr>
            <w:tcW w:w="1800" w:type="dxa"/>
          </w:tcPr>
          <w:p w14:paraId="46171FE2" w14:textId="77777777" w:rsidR="00C066E7" w:rsidRPr="00355CE9" w:rsidRDefault="003E4899" w:rsidP="00EB35C1">
            <w:pPr>
              <w:pStyle w:val="ListParagraph"/>
              <w:spacing w:before="240" w:after="240"/>
              <w:jc w:val="both"/>
              <w:rPr>
                <w:b/>
                <w:bCs/>
              </w:rPr>
            </w:pPr>
            <w:r w:rsidRPr="00355CE9">
              <w:rPr>
                <w:b/>
                <w:bCs/>
                <w:sz w:val="22"/>
                <w:szCs w:val="22"/>
              </w:rPr>
              <w:t>Author (Year)</w:t>
            </w:r>
          </w:p>
        </w:tc>
        <w:tc>
          <w:tcPr>
            <w:tcW w:w="1795" w:type="dxa"/>
          </w:tcPr>
          <w:p w14:paraId="6C4994D0" w14:textId="77777777" w:rsidR="00C066E7" w:rsidRPr="00355CE9" w:rsidRDefault="003E4899" w:rsidP="00EB35C1">
            <w:pPr>
              <w:pStyle w:val="ListParagraph"/>
              <w:spacing w:before="240" w:after="240"/>
              <w:jc w:val="both"/>
              <w:rPr>
                <w:b/>
                <w:bCs/>
              </w:rPr>
            </w:pPr>
            <w:r w:rsidRPr="00355CE9">
              <w:rPr>
                <w:b/>
                <w:bCs/>
                <w:sz w:val="22"/>
                <w:szCs w:val="22"/>
              </w:rPr>
              <w:t>Focus Area</w:t>
            </w:r>
          </w:p>
        </w:tc>
        <w:tc>
          <w:tcPr>
            <w:tcW w:w="2970" w:type="dxa"/>
          </w:tcPr>
          <w:p w14:paraId="01950D2A" w14:textId="77777777" w:rsidR="00C066E7" w:rsidRPr="00355CE9" w:rsidRDefault="003E4899" w:rsidP="00EB35C1">
            <w:pPr>
              <w:pStyle w:val="ListParagraph"/>
              <w:spacing w:before="240" w:after="240"/>
              <w:jc w:val="both"/>
              <w:rPr>
                <w:b/>
                <w:bCs/>
              </w:rPr>
            </w:pPr>
            <w:r w:rsidRPr="00355CE9">
              <w:rPr>
                <w:b/>
                <w:bCs/>
                <w:sz w:val="22"/>
                <w:szCs w:val="22"/>
              </w:rPr>
              <w:t>Key Contribution</w:t>
            </w:r>
          </w:p>
        </w:tc>
        <w:tc>
          <w:tcPr>
            <w:tcW w:w="2795" w:type="dxa"/>
          </w:tcPr>
          <w:p w14:paraId="2FBCA518" w14:textId="77777777" w:rsidR="00C066E7" w:rsidRPr="00355CE9" w:rsidRDefault="003E4899" w:rsidP="00EB35C1">
            <w:pPr>
              <w:pStyle w:val="ListParagraph"/>
              <w:spacing w:before="240" w:after="240"/>
              <w:jc w:val="both"/>
              <w:rPr>
                <w:b/>
                <w:bCs/>
              </w:rPr>
            </w:pPr>
            <w:r w:rsidRPr="00355CE9">
              <w:rPr>
                <w:b/>
                <w:bCs/>
                <w:sz w:val="22"/>
                <w:szCs w:val="22"/>
              </w:rPr>
              <w:t>Research Gap</w:t>
            </w:r>
          </w:p>
        </w:tc>
      </w:tr>
      <w:tr w:rsidR="00C066E7" w14:paraId="73EC0D65" w14:textId="77777777" w:rsidTr="0023140E">
        <w:tc>
          <w:tcPr>
            <w:tcW w:w="1800" w:type="dxa"/>
          </w:tcPr>
          <w:p w14:paraId="57F3ADC7" w14:textId="77777777" w:rsidR="00C066E7" w:rsidRDefault="003E4899" w:rsidP="00EB35C1">
            <w:pPr>
              <w:pStyle w:val="ListParagraph"/>
              <w:spacing w:before="240" w:after="240"/>
              <w:jc w:val="both"/>
            </w:pPr>
            <w:r>
              <w:rPr>
                <w:sz w:val="22"/>
                <w:szCs w:val="22"/>
              </w:rPr>
              <w:t>Kothari et al. (1995)</w:t>
            </w:r>
          </w:p>
        </w:tc>
        <w:tc>
          <w:tcPr>
            <w:tcW w:w="1795" w:type="dxa"/>
          </w:tcPr>
          <w:p w14:paraId="1E2A8598" w14:textId="77777777" w:rsidR="00C066E7" w:rsidRDefault="003E4899" w:rsidP="00EB35C1">
            <w:pPr>
              <w:pStyle w:val="ListParagraph"/>
              <w:spacing w:before="240" w:after="240"/>
              <w:jc w:val="both"/>
            </w:pPr>
            <w:r>
              <w:rPr>
                <w:sz w:val="22"/>
                <w:szCs w:val="22"/>
              </w:rPr>
              <w:t>Community conservation</w:t>
            </w:r>
          </w:p>
        </w:tc>
        <w:tc>
          <w:tcPr>
            <w:tcW w:w="2970" w:type="dxa"/>
          </w:tcPr>
          <w:p w14:paraId="4E39AE1B" w14:textId="77777777" w:rsidR="00C066E7" w:rsidRDefault="003E4899" w:rsidP="0023140E">
            <w:pPr>
              <w:pStyle w:val="ListParagraph"/>
              <w:spacing w:before="240" w:after="240"/>
            </w:pPr>
            <w:r w:rsidRPr="71EEA61A">
              <w:rPr>
                <w:sz w:val="22"/>
                <w:szCs w:val="22"/>
              </w:rPr>
              <w:t>Emphasised local participation in biodiversity governance</w:t>
            </w:r>
          </w:p>
        </w:tc>
        <w:tc>
          <w:tcPr>
            <w:tcW w:w="2795" w:type="dxa"/>
          </w:tcPr>
          <w:p w14:paraId="295C9471" w14:textId="77777777" w:rsidR="00C066E7" w:rsidRDefault="003E4899" w:rsidP="00EB35C1">
            <w:pPr>
              <w:pStyle w:val="ListParagraph"/>
              <w:spacing w:before="240" w:after="240"/>
              <w:jc w:val="both"/>
            </w:pPr>
            <w:r>
              <w:rPr>
                <w:sz w:val="22"/>
                <w:szCs w:val="22"/>
              </w:rPr>
              <w:t>Lack of formal legal framework</w:t>
            </w:r>
          </w:p>
        </w:tc>
      </w:tr>
      <w:tr w:rsidR="00C066E7" w14:paraId="06A385B0" w14:textId="77777777" w:rsidTr="0023140E">
        <w:tc>
          <w:tcPr>
            <w:tcW w:w="1800" w:type="dxa"/>
          </w:tcPr>
          <w:p w14:paraId="18F248F1" w14:textId="77777777" w:rsidR="00C066E7" w:rsidRDefault="003E4899" w:rsidP="00EB35C1">
            <w:pPr>
              <w:pStyle w:val="ListParagraph"/>
              <w:spacing w:before="240" w:after="240"/>
              <w:jc w:val="both"/>
            </w:pPr>
            <w:r>
              <w:rPr>
                <w:sz w:val="22"/>
                <w:szCs w:val="22"/>
              </w:rPr>
              <w:t>Shiva (1997)</w:t>
            </w:r>
          </w:p>
        </w:tc>
        <w:tc>
          <w:tcPr>
            <w:tcW w:w="1795" w:type="dxa"/>
          </w:tcPr>
          <w:p w14:paraId="72267ECB" w14:textId="77777777" w:rsidR="00C066E7" w:rsidRDefault="003E4899" w:rsidP="00EB35C1">
            <w:pPr>
              <w:pStyle w:val="ListParagraph"/>
              <w:spacing w:before="240" w:after="240"/>
              <w:jc w:val="both"/>
            </w:pPr>
            <w:r>
              <w:rPr>
                <w:sz w:val="22"/>
                <w:szCs w:val="22"/>
              </w:rPr>
              <w:t>Biopiracy &amp; TK</w:t>
            </w:r>
          </w:p>
        </w:tc>
        <w:tc>
          <w:tcPr>
            <w:tcW w:w="2970" w:type="dxa"/>
          </w:tcPr>
          <w:p w14:paraId="5577F1AF" w14:textId="77777777" w:rsidR="00C066E7" w:rsidRDefault="003E4899" w:rsidP="00EB35C1">
            <w:pPr>
              <w:pStyle w:val="ListParagraph"/>
              <w:spacing w:before="240" w:after="240"/>
              <w:jc w:val="both"/>
            </w:pPr>
            <w:r>
              <w:rPr>
                <w:sz w:val="22"/>
                <w:szCs w:val="22"/>
              </w:rPr>
              <w:t>Documented misappropriation of Indian genetic resources</w:t>
            </w:r>
          </w:p>
        </w:tc>
        <w:tc>
          <w:tcPr>
            <w:tcW w:w="2795" w:type="dxa"/>
          </w:tcPr>
          <w:p w14:paraId="0518D359" w14:textId="77777777" w:rsidR="00C066E7" w:rsidRDefault="003E4899" w:rsidP="00EB35C1">
            <w:pPr>
              <w:pStyle w:val="ListParagraph"/>
              <w:spacing w:before="240" w:after="240"/>
              <w:jc w:val="both"/>
            </w:pPr>
            <w:r>
              <w:rPr>
                <w:sz w:val="22"/>
                <w:szCs w:val="22"/>
              </w:rPr>
              <w:t>Policy recommendations underexplored</w:t>
            </w:r>
          </w:p>
        </w:tc>
      </w:tr>
      <w:tr w:rsidR="00C066E7" w14:paraId="7B3EABF7" w14:textId="77777777" w:rsidTr="0023140E">
        <w:tc>
          <w:tcPr>
            <w:tcW w:w="1800" w:type="dxa"/>
          </w:tcPr>
          <w:p w14:paraId="604616A1" w14:textId="77777777" w:rsidR="00C066E7" w:rsidRDefault="003E4899" w:rsidP="00EB35C1">
            <w:pPr>
              <w:pStyle w:val="ListParagraph"/>
              <w:spacing w:before="240" w:after="240"/>
              <w:jc w:val="both"/>
            </w:pPr>
            <w:r>
              <w:rPr>
                <w:sz w:val="22"/>
                <w:szCs w:val="22"/>
              </w:rPr>
              <w:lastRenderedPageBreak/>
              <w:t>Gadgil (2000)</w:t>
            </w:r>
          </w:p>
        </w:tc>
        <w:tc>
          <w:tcPr>
            <w:tcW w:w="1795" w:type="dxa"/>
          </w:tcPr>
          <w:p w14:paraId="3FB2D0FF" w14:textId="77777777" w:rsidR="00C066E7" w:rsidRDefault="003E4899" w:rsidP="00EB35C1">
            <w:pPr>
              <w:pStyle w:val="ListParagraph"/>
              <w:spacing w:before="240" w:after="240"/>
              <w:jc w:val="both"/>
            </w:pPr>
            <w:r>
              <w:rPr>
                <w:sz w:val="22"/>
                <w:szCs w:val="22"/>
              </w:rPr>
              <w:t>PBR concept</w:t>
            </w:r>
          </w:p>
        </w:tc>
        <w:tc>
          <w:tcPr>
            <w:tcW w:w="2970" w:type="dxa"/>
          </w:tcPr>
          <w:p w14:paraId="30560EED" w14:textId="77777777" w:rsidR="00C066E7" w:rsidRDefault="003E4899" w:rsidP="00EB35C1">
            <w:pPr>
              <w:pStyle w:val="ListParagraph"/>
              <w:spacing w:before="240" w:after="240"/>
              <w:jc w:val="both"/>
            </w:pPr>
            <w:r>
              <w:rPr>
                <w:sz w:val="22"/>
                <w:szCs w:val="22"/>
              </w:rPr>
              <w:t>Advocated grassroots documentation of biodiversity data</w:t>
            </w:r>
          </w:p>
        </w:tc>
        <w:tc>
          <w:tcPr>
            <w:tcW w:w="2795" w:type="dxa"/>
          </w:tcPr>
          <w:p w14:paraId="641952B6" w14:textId="77777777" w:rsidR="00C066E7" w:rsidRDefault="003E4899" w:rsidP="00EB35C1">
            <w:pPr>
              <w:pStyle w:val="ListParagraph"/>
              <w:spacing w:before="240" w:after="240"/>
              <w:jc w:val="both"/>
            </w:pPr>
            <w:r>
              <w:rPr>
                <w:sz w:val="22"/>
                <w:szCs w:val="22"/>
              </w:rPr>
              <w:t>Implementation challenges not addressed</w:t>
            </w:r>
          </w:p>
        </w:tc>
      </w:tr>
      <w:tr w:rsidR="00C066E7" w14:paraId="59851B92" w14:textId="77777777" w:rsidTr="0023140E">
        <w:tc>
          <w:tcPr>
            <w:tcW w:w="1800" w:type="dxa"/>
          </w:tcPr>
          <w:p w14:paraId="3A826118" w14:textId="77777777" w:rsidR="00C066E7" w:rsidRDefault="003E4899" w:rsidP="00EB35C1">
            <w:pPr>
              <w:pStyle w:val="ListParagraph"/>
              <w:spacing w:before="240" w:after="240"/>
              <w:jc w:val="both"/>
            </w:pPr>
            <w:r>
              <w:rPr>
                <w:sz w:val="22"/>
                <w:szCs w:val="22"/>
              </w:rPr>
              <w:t>Nanda &amp; Patra (2015)</w:t>
            </w:r>
          </w:p>
        </w:tc>
        <w:tc>
          <w:tcPr>
            <w:tcW w:w="1795" w:type="dxa"/>
          </w:tcPr>
          <w:p w14:paraId="45451895" w14:textId="77777777" w:rsidR="00C066E7" w:rsidRDefault="003E4899" w:rsidP="00EB35C1">
            <w:pPr>
              <w:pStyle w:val="ListParagraph"/>
              <w:spacing w:before="240" w:after="240"/>
              <w:jc w:val="both"/>
            </w:pPr>
            <w:r>
              <w:rPr>
                <w:sz w:val="22"/>
                <w:szCs w:val="22"/>
              </w:rPr>
              <w:t>NBA functioning</w:t>
            </w:r>
          </w:p>
        </w:tc>
        <w:tc>
          <w:tcPr>
            <w:tcW w:w="2970" w:type="dxa"/>
          </w:tcPr>
          <w:p w14:paraId="378FAF98" w14:textId="77777777" w:rsidR="00C066E7" w:rsidRDefault="003E4899" w:rsidP="00EB35C1">
            <w:pPr>
              <w:pStyle w:val="ListParagraph"/>
              <w:spacing w:before="240" w:after="240"/>
              <w:jc w:val="both"/>
            </w:pPr>
            <w:r>
              <w:rPr>
                <w:sz w:val="22"/>
                <w:szCs w:val="22"/>
              </w:rPr>
              <w:t>Reviewed NBA institutional capacity and limitations</w:t>
            </w:r>
          </w:p>
        </w:tc>
        <w:tc>
          <w:tcPr>
            <w:tcW w:w="2795" w:type="dxa"/>
          </w:tcPr>
          <w:p w14:paraId="16769415" w14:textId="77777777" w:rsidR="00C066E7" w:rsidRDefault="003E4899" w:rsidP="00EB35C1">
            <w:pPr>
              <w:pStyle w:val="ListParagraph"/>
              <w:spacing w:before="240" w:after="240"/>
              <w:jc w:val="both"/>
            </w:pPr>
            <w:r>
              <w:rPr>
                <w:sz w:val="22"/>
                <w:szCs w:val="22"/>
              </w:rPr>
              <w:t>State-level analysis missing</w:t>
            </w:r>
          </w:p>
        </w:tc>
      </w:tr>
      <w:tr w:rsidR="00C066E7" w14:paraId="6FEE7880" w14:textId="77777777" w:rsidTr="0023140E">
        <w:tc>
          <w:tcPr>
            <w:tcW w:w="1800" w:type="dxa"/>
          </w:tcPr>
          <w:p w14:paraId="7B26D560" w14:textId="77777777" w:rsidR="00C066E7" w:rsidRDefault="003E4899" w:rsidP="00EB35C1">
            <w:pPr>
              <w:pStyle w:val="ListParagraph"/>
              <w:spacing w:before="240" w:after="240"/>
              <w:jc w:val="both"/>
            </w:pPr>
            <w:r>
              <w:rPr>
                <w:sz w:val="22"/>
                <w:szCs w:val="22"/>
              </w:rPr>
              <w:t>Yadav &amp; Singh (2020)</w:t>
            </w:r>
          </w:p>
        </w:tc>
        <w:tc>
          <w:tcPr>
            <w:tcW w:w="1795" w:type="dxa"/>
          </w:tcPr>
          <w:p w14:paraId="4B7EABB3" w14:textId="77777777" w:rsidR="00C066E7" w:rsidRDefault="003E4899" w:rsidP="00EB35C1">
            <w:pPr>
              <w:pStyle w:val="ListParagraph"/>
              <w:spacing w:before="240" w:after="240"/>
              <w:jc w:val="both"/>
            </w:pPr>
            <w:r>
              <w:rPr>
                <w:sz w:val="22"/>
                <w:szCs w:val="22"/>
              </w:rPr>
              <w:t>PBR implementation</w:t>
            </w:r>
          </w:p>
        </w:tc>
        <w:tc>
          <w:tcPr>
            <w:tcW w:w="2970" w:type="dxa"/>
          </w:tcPr>
          <w:p w14:paraId="50C3989A" w14:textId="77777777" w:rsidR="00C066E7" w:rsidRDefault="003E4899" w:rsidP="00EB35C1">
            <w:pPr>
              <w:pStyle w:val="ListParagraph"/>
              <w:spacing w:before="240" w:after="240"/>
              <w:jc w:val="both"/>
            </w:pPr>
            <w:r>
              <w:rPr>
                <w:sz w:val="22"/>
                <w:szCs w:val="22"/>
              </w:rPr>
              <w:t>State-wise assessment of completion rates and quality</w:t>
            </w:r>
          </w:p>
        </w:tc>
        <w:tc>
          <w:tcPr>
            <w:tcW w:w="2795" w:type="dxa"/>
          </w:tcPr>
          <w:p w14:paraId="573199DF" w14:textId="77777777" w:rsidR="00C066E7" w:rsidRDefault="003E4899" w:rsidP="00EB35C1">
            <w:pPr>
              <w:pStyle w:val="ListParagraph"/>
              <w:spacing w:before="240" w:after="240"/>
              <w:jc w:val="both"/>
            </w:pPr>
            <w:r>
              <w:rPr>
                <w:sz w:val="22"/>
                <w:szCs w:val="22"/>
              </w:rPr>
              <w:t>Post-2023 Amendment implications not covered</w:t>
            </w:r>
          </w:p>
        </w:tc>
      </w:tr>
      <w:tr w:rsidR="00C066E7" w14:paraId="396B9F14" w14:textId="77777777" w:rsidTr="0023140E">
        <w:tc>
          <w:tcPr>
            <w:tcW w:w="1800" w:type="dxa"/>
          </w:tcPr>
          <w:p w14:paraId="194C3782" w14:textId="77777777" w:rsidR="00C066E7" w:rsidRDefault="003E4899" w:rsidP="00EB35C1">
            <w:pPr>
              <w:pStyle w:val="ListParagraph"/>
              <w:spacing w:before="240" w:after="240"/>
              <w:jc w:val="both"/>
            </w:pPr>
            <w:r>
              <w:rPr>
                <w:sz w:val="22"/>
                <w:szCs w:val="22"/>
              </w:rPr>
              <w:t>Down to Earth (2026)</w:t>
            </w:r>
          </w:p>
        </w:tc>
        <w:tc>
          <w:tcPr>
            <w:tcW w:w="1795" w:type="dxa"/>
          </w:tcPr>
          <w:p w14:paraId="3DDA3918" w14:textId="77777777" w:rsidR="00C066E7" w:rsidRDefault="003E4899" w:rsidP="00EB35C1">
            <w:pPr>
              <w:pStyle w:val="ListParagraph"/>
              <w:spacing w:before="240" w:after="240"/>
              <w:jc w:val="both"/>
            </w:pPr>
            <w:r>
              <w:rPr>
                <w:sz w:val="22"/>
                <w:szCs w:val="22"/>
              </w:rPr>
              <w:t>Nagoya Protocol</w:t>
            </w:r>
          </w:p>
        </w:tc>
        <w:tc>
          <w:tcPr>
            <w:tcW w:w="2970" w:type="dxa"/>
          </w:tcPr>
          <w:p w14:paraId="299897E9" w14:textId="77777777" w:rsidR="00C066E7" w:rsidRDefault="003E4899" w:rsidP="00EB35C1">
            <w:pPr>
              <w:pStyle w:val="ListParagraph"/>
              <w:spacing w:before="240" w:after="240"/>
              <w:jc w:val="both"/>
            </w:pPr>
            <w:r w:rsidRPr="71EEA61A">
              <w:rPr>
                <w:sz w:val="22"/>
                <w:szCs w:val="22"/>
              </w:rPr>
              <w:t>India’s first Nagoya Report: 2,76,653 BMCs; Rs 216 crore ABS mobilised</w:t>
            </w:r>
          </w:p>
        </w:tc>
        <w:tc>
          <w:tcPr>
            <w:tcW w:w="2795" w:type="dxa"/>
          </w:tcPr>
          <w:p w14:paraId="44561F40" w14:textId="77777777" w:rsidR="00C066E7" w:rsidRDefault="003E4899" w:rsidP="00EB35C1">
            <w:pPr>
              <w:pStyle w:val="ListParagraph"/>
              <w:spacing w:before="240" w:after="240"/>
              <w:jc w:val="both"/>
            </w:pPr>
            <w:r>
              <w:rPr>
                <w:sz w:val="22"/>
                <w:szCs w:val="22"/>
              </w:rPr>
              <w:t>BMC functionality in practice under-assessed</w:t>
            </w:r>
          </w:p>
        </w:tc>
      </w:tr>
    </w:tbl>
    <w:p w14:paraId="5CBE0AC8" w14:textId="345EEA44" w:rsidR="00C066E7" w:rsidRPr="001B6D03" w:rsidRDefault="003E4899" w:rsidP="00EB35C1">
      <w:pPr>
        <w:pStyle w:val="ListParagraph"/>
        <w:spacing w:before="240" w:after="240"/>
        <w:jc w:val="both"/>
        <w:rPr>
          <w:b/>
          <w:bCs/>
          <w:sz w:val="28"/>
          <w:szCs w:val="28"/>
        </w:rPr>
      </w:pPr>
      <w:r w:rsidRPr="001B6D03">
        <w:rPr>
          <w:b/>
          <w:bCs/>
          <w:sz w:val="28"/>
          <w:szCs w:val="28"/>
        </w:rPr>
        <w:t>METHODOLOGY</w:t>
      </w:r>
    </w:p>
    <w:p w14:paraId="6A5DF086" w14:textId="77777777" w:rsidR="00C066E7" w:rsidRPr="00C028BC" w:rsidRDefault="003E4899" w:rsidP="00EB35C1">
      <w:pPr>
        <w:pStyle w:val="ListParagraph"/>
        <w:spacing w:before="240" w:after="240"/>
        <w:jc w:val="both"/>
        <w:rPr>
          <w:b/>
          <w:bCs/>
        </w:rPr>
      </w:pPr>
      <w:r w:rsidRPr="00C028BC">
        <w:rPr>
          <w:b/>
          <w:bCs/>
        </w:rPr>
        <w:t>Research Design</w:t>
      </w:r>
    </w:p>
    <w:p w14:paraId="3DC99862" w14:textId="77777777" w:rsidR="00C066E7" w:rsidRDefault="003E4899" w:rsidP="00EB35C1">
      <w:pPr>
        <w:pStyle w:val="ListParagraph"/>
        <w:spacing w:before="240" w:after="240"/>
        <w:jc w:val="both"/>
      </w:pPr>
      <w:r w:rsidRPr="71EEA61A">
        <w:t>This study employs a review-based qualitative research design, integrating analytical and descriptive approaches to examine the legal architecture and implementation status of biodiversity governance in India. The qualitative orientation is appropriate given the complex, multidimensional nature of biodiversity governance, encompassing legal, institutional, ecological, and socioeconomic dimensions.</w:t>
      </w:r>
    </w:p>
    <w:p w14:paraId="43118D0A" w14:textId="77777777" w:rsidR="00C066E7" w:rsidRPr="004A52A0" w:rsidRDefault="003E4899" w:rsidP="00EB35C1">
      <w:pPr>
        <w:pStyle w:val="ListParagraph"/>
        <w:spacing w:before="240" w:after="240"/>
        <w:jc w:val="both"/>
        <w:rPr>
          <w:b/>
          <w:bCs/>
        </w:rPr>
      </w:pPr>
      <w:r w:rsidRPr="004A52A0">
        <w:rPr>
          <w:b/>
          <w:bCs/>
        </w:rPr>
        <w:t>Sources of Data Collection</w:t>
      </w:r>
    </w:p>
    <w:p w14:paraId="48B7D1BD" w14:textId="77777777" w:rsidR="00C066E7" w:rsidRPr="004A52A0" w:rsidRDefault="003E4899" w:rsidP="00EB35C1">
      <w:pPr>
        <w:pStyle w:val="ListParagraph"/>
        <w:spacing w:before="240" w:after="240"/>
        <w:jc w:val="both"/>
        <w:rPr>
          <w:b/>
          <w:bCs/>
        </w:rPr>
      </w:pPr>
      <w:r w:rsidRPr="004A52A0">
        <w:rPr>
          <w:b/>
          <w:bCs/>
        </w:rPr>
        <w:t>Primary Sources</w:t>
      </w:r>
    </w:p>
    <w:p w14:paraId="0DFFC826" w14:textId="77777777" w:rsidR="00C066E7" w:rsidRDefault="003E4899" w:rsidP="00EB35C1">
      <w:pPr>
        <w:pStyle w:val="ListParagraph"/>
        <w:spacing w:before="240" w:after="240"/>
        <w:jc w:val="both"/>
      </w:pPr>
      <w:r>
        <w:t>Biological Diversity Act, 2002; Biological Diversity (Amendment) Act, 2023; Biological Diversity Rules, 2024; Biological Diversity (ABS) Regulations, 2025; CBD; Nagoya Protocol; CITES; TRIPS Agreement; NBA Annual Reports (2003–2024); India’s first Nagoya Protocol Implementation Report (2026).</w:t>
      </w:r>
    </w:p>
    <w:p w14:paraId="2F84809A" w14:textId="77777777" w:rsidR="00C066E7" w:rsidRPr="004A52A0" w:rsidRDefault="003E4899" w:rsidP="00EB35C1">
      <w:pPr>
        <w:pStyle w:val="ListParagraph"/>
        <w:spacing w:before="240" w:after="240"/>
        <w:jc w:val="both"/>
        <w:rPr>
          <w:b/>
          <w:bCs/>
        </w:rPr>
      </w:pPr>
      <w:r w:rsidRPr="004A52A0">
        <w:rPr>
          <w:b/>
          <w:bCs/>
        </w:rPr>
        <w:t>Secondary Sources</w:t>
      </w:r>
    </w:p>
    <w:p w14:paraId="7CA34200" w14:textId="77777777" w:rsidR="00C066E7" w:rsidRDefault="003E4899" w:rsidP="00EB35C1">
      <w:pPr>
        <w:pStyle w:val="ListParagraph"/>
        <w:spacing w:before="240" w:after="240"/>
        <w:jc w:val="both"/>
      </w:pPr>
      <w:r w:rsidRPr="71EEA61A">
        <w:t>Peer-reviewed journal articles, government policy documents, international organisation reports (IPBES, FAO, IUCN), non-governmental organisation publications, and academic monographs. Comprehensive search conducted across Google Scholar, LexisNexis, JSTOR, and PubMed.</w:t>
      </w:r>
    </w:p>
    <w:p w14:paraId="489E6D2A" w14:textId="7FD0EE48" w:rsidR="00C066E7" w:rsidRPr="005B3E93" w:rsidRDefault="003E4899" w:rsidP="00EB35C1">
      <w:pPr>
        <w:pStyle w:val="ListParagraph"/>
        <w:spacing w:before="240" w:after="240"/>
        <w:jc w:val="both"/>
        <w:rPr>
          <w:b/>
          <w:bCs/>
        </w:rPr>
      </w:pPr>
      <w:r w:rsidRPr="005B3E93">
        <w:rPr>
          <w:b/>
          <w:bCs/>
        </w:rPr>
        <w:t>Data Collection Method</w:t>
      </w:r>
    </w:p>
    <w:p w14:paraId="09057970" w14:textId="77777777" w:rsidR="00C066E7" w:rsidRDefault="003E4899" w:rsidP="00EB35C1">
      <w:pPr>
        <w:pStyle w:val="ListParagraph"/>
        <w:spacing w:before="240" w:after="240"/>
        <w:jc w:val="both"/>
      </w:pPr>
      <w:r>
        <w:t>Three complementary methodological approaches were employed: systematic literature review following PRISMA-informed principles; comparative legal analysis situating India’s framework within international legal contexts; and policy analysis examining the gap between legislative intent and implementation outcomes.</w:t>
      </w:r>
    </w:p>
    <w:p w14:paraId="41E9049B" w14:textId="77777777" w:rsidR="00C066E7" w:rsidRPr="005B3E93" w:rsidRDefault="003E4899" w:rsidP="00EB35C1">
      <w:pPr>
        <w:pStyle w:val="ListParagraph"/>
        <w:spacing w:before="240" w:after="240"/>
        <w:jc w:val="both"/>
        <w:rPr>
          <w:b/>
          <w:bCs/>
        </w:rPr>
      </w:pPr>
      <w:r w:rsidRPr="005B3E93">
        <w:rPr>
          <w:b/>
          <w:bCs/>
        </w:rPr>
        <w:t>Inclusion and Exclusion Criteria</w:t>
      </w:r>
    </w:p>
    <w:p w14:paraId="1261E3F5" w14:textId="05E06495" w:rsidR="00C066E7" w:rsidRDefault="003E4899" w:rsidP="00EB35C1">
      <w:pPr>
        <w:pStyle w:val="ListParagraph"/>
        <w:spacing w:before="240" w:after="240"/>
        <w:jc w:val="both"/>
      </w:pPr>
      <w:r>
        <w:t>Studies were included if they focused on biodiversity governance, environmental law, or ABS mechanisms in India or comparable developing nations; were published in English in peer-reviewed journals or credible grey literature; and were published between 1990 and 2026. Studies were excluded if they addressed unrelated ecological experiments without policy relevance or focused exclusively on biological taxonomy without legal or governance dimensions.</w:t>
      </w:r>
    </w:p>
    <w:p w14:paraId="3656B9AB" w14:textId="0C7F6041" w:rsidR="00C066E7" w:rsidRDefault="00E12CC3" w:rsidP="00EB35C1">
      <w:pPr>
        <w:pStyle w:val="ListParagraph"/>
        <w:spacing w:before="240" w:after="240"/>
        <w:jc w:val="both"/>
      </w:pPr>
      <w:r w:rsidRPr="00DD0B73">
        <w:rPr>
          <w:noProof/>
        </w:rPr>
        <w:lastRenderedPageBreak/>
        <w:drawing>
          <wp:inline distT="0" distB="0" distL="0" distR="0" wp14:anchorId="3167DEBD" wp14:editId="437D8263">
            <wp:extent cx="6781800" cy="2962275"/>
            <wp:effectExtent l="0" t="0" r="0" b="9525"/>
            <wp:docPr id="5" name="Picture 4">
              <a:extLst xmlns:a="http://schemas.openxmlformats.org/drawingml/2006/main">
                <a:ext uri="{FF2B5EF4-FFF2-40B4-BE49-F238E27FC236}">
                  <a16:creationId xmlns:a16="http://schemas.microsoft.com/office/drawing/2014/main" id="{390486DE-9F0B-4112-970C-0EC9D2A1F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0486DE-9F0B-4112-970C-0EC9D2A1F562}"/>
                        </a:ext>
                      </a:extLst>
                    </pic:cNvPr>
                    <pic:cNvPicPr>
                      <a:picLocks noChangeAspect="1"/>
                    </pic:cNvPicPr>
                  </pic:nvPicPr>
                  <pic:blipFill rotWithShape="1">
                    <a:blip r:embed="rId10">
                      <a:extLst>
                        <a:ext uri="{28A0092B-C50C-407E-A947-70E740481C1C}">
                          <a14:useLocalDpi xmlns:a14="http://schemas.microsoft.com/office/drawing/2010/main" val="0"/>
                        </a:ext>
                      </a:extLst>
                    </a:blip>
                    <a:srcRect l="1237" t="3741" r="54319" b="69037"/>
                    <a:stretch/>
                  </pic:blipFill>
                  <pic:spPr>
                    <a:xfrm>
                      <a:off x="0" y="0"/>
                      <a:ext cx="6781800" cy="2962275"/>
                    </a:xfrm>
                    <a:prstGeom prst="rect">
                      <a:avLst/>
                    </a:prstGeom>
                  </pic:spPr>
                </pic:pic>
              </a:graphicData>
            </a:graphic>
          </wp:inline>
        </w:drawing>
      </w:r>
    </w:p>
    <w:p w14:paraId="11AFE791" w14:textId="2B9EA672" w:rsidR="00DD0B73" w:rsidRPr="00017C15" w:rsidRDefault="00C25803" w:rsidP="00EB35C1">
      <w:pPr>
        <w:pStyle w:val="ListParagraph"/>
        <w:spacing w:before="240" w:after="240"/>
        <w:jc w:val="both"/>
        <w:rPr>
          <w:b/>
          <w:bCs/>
        </w:rPr>
      </w:pPr>
      <w:r w:rsidRPr="00017C15">
        <w:rPr>
          <w:b/>
          <w:bCs/>
        </w:rPr>
        <w:t xml:space="preserve">Figure </w:t>
      </w:r>
      <w:r w:rsidR="00900692" w:rsidRPr="00017C15">
        <w:rPr>
          <w:b/>
          <w:bCs/>
        </w:rPr>
        <w:t>1</w:t>
      </w:r>
      <w:r w:rsidRPr="00017C15">
        <w:rPr>
          <w:b/>
          <w:bCs/>
        </w:rPr>
        <w:t>. Research Methodology Flowchart Source: Developed by Authors</w:t>
      </w:r>
    </w:p>
    <w:p w14:paraId="35724B83" w14:textId="27077F99" w:rsidR="00C066E7" w:rsidRPr="00DD0B73" w:rsidRDefault="003E4899" w:rsidP="00EB35C1">
      <w:pPr>
        <w:pStyle w:val="ListParagraph"/>
        <w:spacing w:before="240" w:after="240"/>
        <w:jc w:val="both"/>
      </w:pPr>
      <w:r w:rsidRPr="005B3E93">
        <w:rPr>
          <w:b/>
          <w:bCs/>
          <w:sz w:val="28"/>
          <w:szCs w:val="28"/>
        </w:rPr>
        <w:t>RESULT</w:t>
      </w:r>
    </w:p>
    <w:p w14:paraId="7E7A673E" w14:textId="122EC350" w:rsidR="00C066E7" w:rsidRPr="005B3E93" w:rsidRDefault="00EB35C1" w:rsidP="00EB35C1">
      <w:pPr>
        <w:pStyle w:val="ListParagraph"/>
        <w:spacing w:before="240" w:after="240"/>
        <w:jc w:val="both"/>
        <w:rPr>
          <w:b/>
          <w:bCs/>
        </w:rPr>
      </w:pPr>
      <w:r w:rsidRPr="005B3E93">
        <w:rPr>
          <w:b/>
          <w:bCs/>
        </w:rPr>
        <w:t>Global Frameworks For Biodiversity Protection</w:t>
      </w:r>
    </w:p>
    <w:p w14:paraId="6CB697A8" w14:textId="613575BD" w:rsidR="00C066E7" w:rsidRPr="005B3E93" w:rsidRDefault="003E4899" w:rsidP="00EB35C1">
      <w:pPr>
        <w:pStyle w:val="ListParagraph"/>
        <w:spacing w:before="240" w:after="240"/>
        <w:jc w:val="both"/>
        <w:rPr>
          <w:b/>
          <w:bCs/>
        </w:rPr>
      </w:pPr>
      <w:r w:rsidRPr="005B3E93">
        <w:rPr>
          <w:b/>
          <w:bCs/>
        </w:rPr>
        <w:t>Convention on Biological Diversity</w:t>
      </w:r>
      <w:r w:rsidR="33AD46E1" w:rsidRPr="005B3E93">
        <w:rPr>
          <w:b/>
          <w:bCs/>
        </w:rPr>
        <w:t xml:space="preserve">: </w:t>
      </w:r>
    </w:p>
    <w:p w14:paraId="3D558F50" w14:textId="649D2787" w:rsidR="009D4C2A" w:rsidRPr="005B3E93" w:rsidRDefault="33AD46E1" w:rsidP="00EB35C1">
      <w:pPr>
        <w:pStyle w:val="ListParagraph"/>
        <w:spacing w:before="240" w:after="240"/>
        <w:jc w:val="both"/>
        <w:rPr>
          <w:b/>
          <w:bCs/>
        </w:rPr>
      </w:pPr>
      <w:r w:rsidRPr="005B3E93">
        <w:rPr>
          <w:b/>
          <w:bCs/>
        </w:rPr>
        <w:t>Origin and Objectives</w:t>
      </w:r>
    </w:p>
    <w:p w14:paraId="562B9103" w14:textId="41D87007" w:rsidR="00C066E7" w:rsidRDefault="003E4899" w:rsidP="00EB35C1">
      <w:pPr>
        <w:pStyle w:val="ListParagraph"/>
        <w:spacing w:before="240" w:after="240"/>
        <w:jc w:val="both"/>
      </w:pPr>
      <w:r w:rsidRPr="33AD46E1">
        <w:t xml:space="preserve">The Convention on Biological Diversity, adopted at the 1992 United Nations Conference on </w:t>
      </w:r>
      <w:r w:rsidR="3C2A87B2" w:rsidRPr="33AD46E1">
        <w:t>e</w:t>
      </w:r>
      <w:r w:rsidR="4841211B" w:rsidRPr="33AD46E1">
        <w:t xml:space="preserve">nvironment and </w:t>
      </w:r>
      <w:r w:rsidR="3EE9EDFE" w:rsidRPr="33AD46E1">
        <w:t>d</w:t>
      </w:r>
      <w:r w:rsidR="4841211B" w:rsidRPr="33AD46E1">
        <w:t>evelopment</w:t>
      </w:r>
      <w:r w:rsidRPr="33AD46E1">
        <w:t xml:space="preserve"> in Rio de Janeiro, represents the most comprehensive multilateral agreement addressing biodiversity conservation (CBD, 1992</w:t>
      </w:r>
      <w:r w:rsidR="4841211B" w:rsidRPr="33AD46E1">
        <w:t>)</w:t>
      </w:r>
      <w:r w:rsidR="1A42DC53" w:rsidRPr="33AD46E1">
        <w:t xml:space="preserve"> w</w:t>
      </w:r>
      <w:r w:rsidR="4841211B" w:rsidRPr="33AD46E1">
        <w:t>ith</w:t>
      </w:r>
      <w:r w:rsidRPr="33AD46E1">
        <w:t xml:space="preserve"> 196 parties</w:t>
      </w:r>
      <w:r w:rsidR="48DC672A" w:rsidRPr="33AD46E1">
        <w:t>.</w:t>
      </w:r>
      <w:r w:rsidR="4841211B" w:rsidRPr="33AD46E1">
        <w:t xml:space="preserve"> </w:t>
      </w:r>
      <w:r w:rsidR="0F917B39" w:rsidRPr="33AD46E1">
        <w:t>The</w:t>
      </w:r>
      <w:r w:rsidRPr="33AD46E1">
        <w:t xml:space="preserve"> CBD established three principal objectives: conservation of biological diversity, sustainable use of its components, and fair and equitable sharing of benefits arising from the utilisation of genetic resources.</w:t>
      </w:r>
    </w:p>
    <w:p w14:paraId="00B33A0E" w14:textId="070C4F27" w:rsidR="00C066E7" w:rsidRPr="005B3E93" w:rsidRDefault="003E4899" w:rsidP="00EB35C1">
      <w:pPr>
        <w:pStyle w:val="ListParagraph"/>
        <w:spacing w:before="240" w:after="240"/>
        <w:jc w:val="both"/>
        <w:rPr>
          <w:b/>
          <w:bCs/>
        </w:rPr>
      </w:pPr>
      <w:r w:rsidRPr="005B3E93">
        <w:rPr>
          <w:b/>
          <w:bCs/>
        </w:rPr>
        <w:t>Nagoya Protocol on Access and Benefit Sharing (ABS)</w:t>
      </w:r>
    </w:p>
    <w:p w14:paraId="08A119C3" w14:textId="21E5A565" w:rsidR="00C066E7" w:rsidRDefault="003E4899" w:rsidP="00EB35C1">
      <w:pPr>
        <w:pStyle w:val="ListParagraph"/>
        <w:spacing w:before="240" w:after="240"/>
        <w:jc w:val="both"/>
      </w:pPr>
      <w:r w:rsidRPr="71EEA61A">
        <w:t xml:space="preserve">The Nagoya Protocol, adopted in 2010 and </w:t>
      </w:r>
      <w:r w:rsidR="71EEA61A" w:rsidRPr="71EEA61A">
        <w:t>entered</w:t>
      </w:r>
      <w:r w:rsidRPr="71EEA61A">
        <w:t xml:space="preserve"> into force in 2014, operationalised the CBD’s third objective by establishing a legally binding ABS framework. It requires Prior Informed Consent from the providing country and benefit sharing on Mutually Agreed Terms. </w:t>
      </w:r>
      <w:r w:rsidR="71EEA61A" w:rsidRPr="71EEA61A">
        <w:t>India</w:t>
      </w:r>
      <w:r w:rsidRPr="71EEA61A">
        <w:t xml:space="preserve"> first Nagoya Protocol Implementation Report (2026) revealed that between 2017 and 2025, Rs 216.31 crore was mobilised through NBA approvals, with Rs 139.69 crore disbursed to communities, farmers, and traditional knowledge holders</w:t>
      </w:r>
      <w:r w:rsidR="71EEA61A" w:rsidRPr="71EEA61A">
        <w:t>.</w:t>
      </w:r>
    </w:p>
    <w:p w14:paraId="78BD330A" w14:textId="77777777" w:rsidR="00C066E7" w:rsidRPr="005B3E93" w:rsidRDefault="003E4899" w:rsidP="00EB35C1">
      <w:pPr>
        <w:pStyle w:val="ListParagraph"/>
        <w:spacing w:before="240" w:after="240"/>
        <w:jc w:val="both"/>
        <w:rPr>
          <w:b/>
          <w:bCs/>
        </w:rPr>
      </w:pPr>
      <w:r w:rsidRPr="005B3E93">
        <w:rPr>
          <w:b/>
          <w:bCs/>
        </w:rPr>
        <w:t>CITES: Trade Regulation of Endangered Species</w:t>
      </w:r>
    </w:p>
    <w:p w14:paraId="71412307" w14:textId="77777777" w:rsidR="00C066E7" w:rsidRDefault="003E4899" w:rsidP="00EB35C1">
      <w:pPr>
        <w:pStyle w:val="ListParagraph"/>
        <w:spacing w:before="240" w:after="240"/>
        <w:jc w:val="both"/>
      </w:pPr>
      <w:r>
        <w:t>The Convention on International Trade in Endangered Species (1973) regulates international trade in approximately 38,000 species through a permit system. India is a CITES signatory, integrating its provisions through the Wildlife Protection Act, 1972.</w:t>
      </w:r>
    </w:p>
    <w:p w14:paraId="3E0F4F98" w14:textId="77777777" w:rsidR="00C066E7" w:rsidRPr="005B3E93" w:rsidRDefault="003E4899" w:rsidP="00EB35C1">
      <w:pPr>
        <w:pStyle w:val="ListParagraph"/>
        <w:spacing w:before="240" w:after="240"/>
        <w:jc w:val="both"/>
        <w:rPr>
          <w:b/>
          <w:bCs/>
        </w:rPr>
      </w:pPr>
      <w:r w:rsidRPr="005B3E93">
        <w:rPr>
          <w:b/>
          <w:bCs/>
        </w:rPr>
        <w:t>TRIPS Agreement and Its Conflict with Biodiversity Protection</w:t>
      </w:r>
    </w:p>
    <w:p w14:paraId="48C5F659" w14:textId="77777777" w:rsidR="00C066E7" w:rsidRDefault="003E4899" w:rsidP="00EB35C1">
      <w:pPr>
        <w:pStyle w:val="ListParagraph"/>
        <w:spacing w:before="240" w:after="240"/>
        <w:jc w:val="both"/>
      </w:pPr>
      <w:r w:rsidRPr="71EEA61A">
        <w:t>The TRIPS Agreement (1994) creates inherent tensions with biodiversity governance by permitting patents on biological materials without mandatory disclosure of origin or proof of ABS compliance. India has consistently advocated in WTO forums for amendments requiring disclosure of origin and evidence of PIC and ABS compliance.</w:t>
      </w:r>
    </w:p>
    <w:p w14:paraId="6171F1C8" w14:textId="77777777" w:rsidR="00C066E7" w:rsidRPr="005B3E93" w:rsidRDefault="003E4899" w:rsidP="00EB35C1">
      <w:pPr>
        <w:pStyle w:val="ListParagraph"/>
        <w:spacing w:before="240" w:after="240"/>
        <w:jc w:val="both"/>
        <w:rPr>
          <w:b/>
          <w:bCs/>
        </w:rPr>
      </w:pPr>
      <w:r w:rsidRPr="005B3E93">
        <w:rPr>
          <w:b/>
          <w:bCs/>
        </w:rPr>
        <w:t>United Nations Sustainable Development Goals (SDGs) and Biodiversity</w:t>
      </w:r>
    </w:p>
    <w:p w14:paraId="22D545E6" w14:textId="77777777" w:rsidR="00C066E7" w:rsidRDefault="003E4899" w:rsidP="00EB35C1">
      <w:pPr>
        <w:pStyle w:val="ListParagraph"/>
        <w:spacing w:before="240" w:after="240"/>
        <w:jc w:val="both"/>
      </w:pPr>
      <w:r>
        <w:lastRenderedPageBreak/>
        <w:t>SDG 15 (Life on Land) and SDG 14 (Life Below Water) directly address biodiversity conservation. India’s biodiversity governance commitments are increasingly integrated with its broader SDG implementation framework and the Kunming-Montreal GBF (2022).</w:t>
      </w:r>
    </w:p>
    <w:p w14:paraId="0F09D2FF" w14:textId="77777777" w:rsidR="00C066E7" w:rsidRPr="005B3E93" w:rsidRDefault="003E4899" w:rsidP="00EB35C1">
      <w:pPr>
        <w:pStyle w:val="ListParagraph"/>
        <w:spacing w:before="240" w:after="240"/>
        <w:jc w:val="both"/>
        <w:rPr>
          <w:b/>
          <w:bCs/>
        </w:rPr>
      </w:pPr>
      <w:r w:rsidRPr="005B3E93">
        <w:rPr>
          <w:b/>
          <w:bCs/>
        </w:rPr>
        <w:t>India’s International Biodiversity Commitments</w:t>
      </w:r>
    </w:p>
    <w:p w14:paraId="53128261" w14:textId="1529E25A" w:rsidR="00C066E7" w:rsidRDefault="003E4899" w:rsidP="00EB35C1">
      <w:pPr>
        <w:pStyle w:val="ListParagraph"/>
        <w:spacing w:before="240" w:after="240"/>
        <w:jc w:val="both"/>
      </w:pPr>
      <w:r w:rsidRPr="71EEA61A">
        <w:t>India has ratified all major international biodiversity agreements, including the CBD, Nagoya Protocol, Cartagena Protocol on Biosafety, and CITES. India’s commitments under the Kunming-Montreal Global Biodiversity Framework (2022) include the 30×30 target, against which India’s current protected area coverage of approximately 5% of land represents a significant implementation challenge. The Union Minister of Environment has affirmed that the 30×30 target will be “comfortably achieved” by 2030 (ORF, 2024).</w:t>
      </w:r>
    </w:p>
    <w:p w14:paraId="434F5C14" w14:textId="25DCFBC0" w:rsidR="00FA7693" w:rsidRDefault="00EB35C1" w:rsidP="00EB35C1">
      <w:pPr>
        <w:pStyle w:val="ListParagraph"/>
        <w:spacing w:before="240" w:after="240"/>
        <w:jc w:val="both"/>
      </w:pPr>
      <w:r w:rsidRPr="00353BCE">
        <w:rPr>
          <w:noProof/>
        </w:rPr>
        <w:drawing>
          <wp:inline distT="0" distB="0" distL="0" distR="0" wp14:anchorId="29B2CBD2" wp14:editId="4B41ED50">
            <wp:extent cx="6790368" cy="3740728"/>
            <wp:effectExtent l="0" t="0" r="0" b="0"/>
            <wp:docPr id="1" name="Picture 4">
              <a:extLst xmlns:a="http://schemas.openxmlformats.org/drawingml/2006/main">
                <a:ext uri="{FF2B5EF4-FFF2-40B4-BE49-F238E27FC236}">
                  <a16:creationId xmlns:a16="http://schemas.microsoft.com/office/drawing/2014/main" id="{390486DE-9F0B-4112-970C-0EC9D2A1F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0486DE-9F0B-4112-970C-0EC9D2A1F562}"/>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7903" t="5520" r="839" b="64035"/>
                    <a:stretch/>
                  </pic:blipFill>
                  <pic:spPr>
                    <a:xfrm>
                      <a:off x="0" y="0"/>
                      <a:ext cx="6790368" cy="3740728"/>
                    </a:xfrm>
                    <a:prstGeom prst="rect">
                      <a:avLst/>
                    </a:prstGeom>
                  </pic:spPr>
                </pic:pic>
              </a:graphicData>
            </a:graphic>
          </wp:inline>
        </w:drawing>
      </w:r>
    </w:p>
    <w:p w14:paraId="5F2301C2" w14:textId="02DD4A2D" w:rsidR="00E12CC3" w:rsidRDefault="00FA7693" w:rsidP="00EB35C1">
      <w:pPr>
        <w:pStyle w:val="ListParagraph"/>
        <w:spacing w:before="240" w:after="240"/>
        <w:jc w:val="both"/>
        <w:rPr>
          <w:b/>
          <w:bCs/>
        </w:rPr>
      </w:pPr>
      <w:r w:rsidRPr="00FA7693">
        <w:rPr>
          <w:b/>
          <w:bCs/>
        </w:rPr>
        <w:t xml:space="preserve">Figure </w:t>
      </w:r>
      <w:r w:rsidR="00900692">
        <w:rPr>
          <w:b/>
          <w:bCs/>
        </w:rPr>
        <w:t>2</w:t>
      </w:r>
      <w:r w:rsidRPr="00FA7693">
        <w:rPr>
          <w:b/>
          <w:bCs/>
        </w:rPr>
        <w:t>. Timeline of International Biodiversity Agreements (1973–2026)</w:t>
      </w:r>
    </w:p>
    <w:p w14:paraId="7B1D440C" w14:textId="1E207B32" w:rsidR="00C066E7" w:rsidRPr="009C4B55" w:rsidRDefault="003E4899" w:rsidP="00EB35C1">
      <w:pPr>
        <w:pStyle w:val="ListParagraph"/>
        <w:spacing w:before="240" w:after="240"/>
        <w:jc w:val="both"/>
        <w:rPr>
          <w:b/>
          <w:bCs/>
        </w:rPr>
      </w:pPr>
      <w:r w:rsidRPr="009C4B55">
        <w:rPr>
          <w:b/>
          <w:bCs/>
        </w:rPr>
        <w:t xml:space="preserve">Table </w:t>
      </w:r>
      <w:r w:rsidR="00017C15">
        <w:rPr>
          <w:b/>
          <w:bCs/>
        </w:rPr>
        <w:t>4</w:t>
      </w:r>
      <w:r w:rsidRPr="009C4B55">
        <w:rPr>
          <w:b/>
          <w:bCs/>
        </w:rPr>
        <w:t>. Major International Biodiversity Agreements and Objectives</w:t>
      </w:r>
    </w:p>
    <w:tbl>
      <w:tblPr>
        <w:tblStyle w:val="TableGrid"/>
        <w:tblW w:w="9360" w:type="dxa"/>
        <w:tblLook w:val="04A0" w:firstRow="1" w:lastRow="0" w:firstColumn="1" w:lastColumn="0" w:noHBand="0" w:noVBand="1"/>
      </w:tblPr>
      <w:tblGrid>
        <w:gridCol w:w="1800"/>
        <w:gridCol w:w="2000"/>
        <w:gridCol w:w="1900"/>
        <w:gridCol w:w="3660"/>
      </w:tblGrid>
      <w:tr w:rsidR="00C066E7" w14:paraId="18F004C1" w14:textId="77777777" w:rsidTr="009C4B55">
        <w:tc>
          <w:tcPr>
            <w:tcW w:w="1800" w:type="dxa"/>
          </w:tcPr>
          <w:p w14:paraId="44AD7A18" w14:textId="77777777" w:rsidR="00C066E7" w:rsidRPr="009C4B55" w:rsidRDefault="003E4899" w:rsidP="00EB35C1">
            <w:pPr>
              <w:pStyle w:val="ListParagraph"/>
              <w:spacing w:before="240" w:after="240"/>
              <w:jc w:val="both"/>
              <w:rPr>
                <w:b/>
                <w:bCs/>
              </w:rPr>
            </w:pPr>
            <w:r w:rsidRPr="009C4B55">
              <w:rPr>
                <w:b/>
                <w:bCs/>
                <w:sz w:val="22"/>
                <w:szCs w:val="22"/>
              </w:rPr>
              <w:t>Agreement</w:t>
            </w:r>
          </w:p>
        </w:tc>
        <w:tc>
          <w:tcPr>
            <w:tcW w:w="2000" w:type="dxa"/>
          </w:tcPr>
          <w:p w14:paraId="3C72651D" w14:textId="77777777" w:rsidR="00C066E7" w:rsidRPr="009C4B55" w:rsidRDefault="003E4899" w:rsidP="00EB35C1">
            <w:pPr>
              <w:pStyle w:val="ListParagraph"/>
              <w:spacing w:before="240" w:after="240"/>
              <w:jc w:val="both"/>
              <w:rPr>
                <w:b/>
                <w:bCs/>
              </w:rPr>
            </w:pPr>
            <w:r w:rsidRPr="009C4B55">
              <w:rPr>
                <w:b/>
                <w:bCs/>
                <w:sz w:val="22"/>
                <w:szCs w:val="22"/>
              </w:rPr>
              <w:t>Year</w:t>
            </w:r>
          </w:p>
        </w:tc>
        <w:tc>
          <w:tcPr>
            <w:tcW w:w="1900" w:type="dxa"/>
          </w:tcPr>
          <w:p w14:paraId="63BBF516" w14:textId="77777777" w:rsidR="00C066E7" w:rsidRPr="009C4B55" w:rsidRDefault="003E4899" w:rsidP="00EB35C1">
            <w:pPr>
              <w:pStyle w:val="ListParagraph"/>
              <w:spacing w:before="240" w:after="240"/>
              <w:jc w:val="both"/>
              <w:rPr>
                <w:b/>
                <w:bCs/>
              </w:rPr>
            </w:pPr>
            <w:r w:rsidRPr="009C4B55">
              <w:rPr>
                <w:b/>
                <w:bCs/>
                <w:sz w:val="22"/>
                <w:szCs w:val="22"/>
              </w:rPr>
              <w:t>Place Adopted</w:t>
            </w:r>
          </w:p>
        </w:tc>
        <w:tc>
          <w:tcPr>
            <w:tcW w:w="3660" w:type="dxa"/>
          </w:tcPr>
          <w:p w14:paraId="02C795E8" w14:textId="5D9D6ED5" w:rsidR="00C066E7" w:rsidRPr="009C4B55" w:rsidRDefault="003E4899" w:rsidP="00EB35C1">
            <w:pPr>
              <w:pStyle w:val="ListParagraph"/>
              <w:spacing w:before="240" w:after="240"/>
              <w:jc w:val="both"/>
              <w:rPr>
                <w:b/>
                <w:bCs/>
              </w:rPr>
            </w:pPr>
            <w:r w:rsidRPr="009C4B55">
              <w:rPr>
                <w:b/>
                <w:bCs/>
                <w:sz w:val="22"/>
                <w:szCs w:val="22"/>
              </w:rPr>
              <w:t>Objectives / 2026 Status</w:t>
            </w:r>
          </w:p>
        </w:tc>
      </w:tr>
      <w:tr w:rsidR="00C066E7" w14:paraId="5CC09169" w14:textId="77777777" w:rsidTr="009C4B55">
        <w:tc>
          <w:tcPr>
            <w:tcW w:w="1800" w:type="dxa"/>
          </w:tcPr>
          <w:p w14:paraId="68F041B3" w14:textId="77777777" w:rsidR="00C066E7" w:rsidRPr="00EB35C1" w:rsidRDefault="003E4899" w:rsidP="00EB35C1">
            <w:pPr>
              <w:pStyle w:val="ListParagraph"/>
              <w:spacing w:before="240" w:after="240"/>
              <w:jc w:val="both"/>
              <w:rPr>
                <w:b/>
                <w:bCs/>
              </w:rPr>
            </w:pPr>
            <w:r w:rsidRPr="00EB35C1">
              <w:rPr>
                <w:b/>
                <w:bCs/>
                <w:sz w:val="22"/>
                <w:szCs w:val="22"/>
              </w:rPr>
              <w:t>CBD</w:t>
            </w:r>
          </w:p>
        </w:tc>
        <w:tc>
          <w:tcPr>
            <w:tcW w:w="2000" w:type="dxa"/>
          </w:tcPr>
          <w:p w14:paraId="4B54D3CD" w14:textId="77777777" w:rsidR="00C066E7" w:rsidRDefault="003E4899" w:rsidP="00EB35C1">
            <w:pPr>
              <w:pStyle w:val="ListParagraph"/>
              <w:spacing w:before="240" w:after="240"/>
              <w:jc w:val="both"/>
            </w:pPr>
            <w:r>
              <w:rPr>
                <w:sz w:val="22"/>
                <w:szCs w:val="22"/>
              </w:rPr>
              <w:t>1992</w:t>
            </w:r>
          </w:p>
        </w:tc>
        <w:tc>
          <w:tcPr>
            <w:tcW w:w="1900" w:type="dxa"/>
          </w:tcPr>
          <w:p w14:paraId="59A4888C" w14:textId="77777777" w:rsidR="00C066E7" w:rsidRDefault="003E4899" w:rsidP="00EB35C1">
            <w:pPr>
              <w:pStyle w:val="ListParagraph"/>
              <w:spacing w:before="240" w:after="240"/>
              <w:jc w:val="both"/>
            </w:pPr>
            <w:r>
              <w:rPr>
                <w:sz w:val="22"/>
                <w:szCs w:val="22"/>
              </w:rPr>
              <w:t>Rio de Janeiro</w:t>
            </w:r>
          </w:p>
        </w:tc>
        <w:tc>
          <w:tcPr>
            <w:tcW w:w="3660" w:type="dxa"/>
          </w:tcPr>
          <w:p w14:paraId="788ABEEF" w14:textId="77777777" w:rsidR="00C066E7" w:rsidRDefault="003E4899" w:rsidP="00EB35C1">
            <w:pPr>
              <w:pStyle w:val="ListParagraph"/>
              <w:spacing w:before="240" w:after="240"/>
              <w:jc w:val="both"/>
            </w:pPr>
            <w:r w:rsidRPr="71EEA61A">
              <w:rPr>
                <w:sz w:val="22"/>
                <w:szCs w:val="22"/>
              </w:rPr>
              <w:t>Conservation, sustainable use, equitable benefit sharing; 196 parties</w:t>
            </w:r>
          </w:p>
        </w:tc>
      </w:tr>
      <w:tr w:rsidR="00C066E7" w14:paraId="3B25E1FA" w14:textId="77777777" w:rsidTr="009C4B55">
        <w:tc>
          <w:tcPr>
            <w:tcW w:w="1800" w:type="dxa"/>
          </w:tcPr>
          <w:p w14:paraId="2F181C0B" w14:textId="77777777" w:rsidR="00C066E7" w:rsidRPr="00EB35C1" w:rsidRDefault="003E4899" w:rsidP="00EB35C1">
            <w:pPr>
              <w:pStyle w:val="ListParagraph"/>
              <w:spacing w:before="240" w:after="240"/>
              <w:jc w:val="both"/>
              <w:rPr>
                <w:b/>
                <w:bCs/>
              </w:rPr>
            </w:pPr>
            <w:r w:rsidRPr="00EB35C1">
              <w:rPr>
                <w:b/>
                <w:bCs/>
                <w:sz w:val="22"/>
                <w:szCs w:val="22"/>
              </w:rPr>
              <w:t>Nagoya Protocol</w:t>
            </w:r>
          </w:p>
        </w:tc>
        <w:tc>
          <w:tcPr>
            <w:tcW w:w="2000" w:type="dxa"/>
          </w:tcPr>
          <w:p w14:paraId="7E05EE67" w14:textId="77777777" w:rsidR="00C066E7" w:rsidRDefault="003E4899" w:rsidP="00EB35C1">
            <w:pPr>
              <w:pStyle w:val="ListParagraph"/>
              <w:spacing w:before="240" w:after="240"/>
              <w:jc w:val="both"/>
            </w:pPr>
            <w:r>
              <w:rPr>
                <w:sz w:val="22"/>
                <w:szCs w:val="22"/>
              </w:rPr>
              <w:t>2010 (in force 2014)</w:t>
            </w:r>
          </w:p>
        </w:tc>
        <w:tc>
          <w:tcPr>
            <w:tcW w:w="1900" w:type="dxa"/>
          </w:tcPr>
          <w:p w14:paraId="3A8BB27A" w14:textId="77777777" w:rsidR="00C066E7" w:rsidRDefault="003E4899" w:rsidP="00EB35C1">
            <w:pPr>
              <w:pStyle w:val="ListParagraph"/>
              <w:spacing w:before="240" w:after="240"/>
              <w:jc w:val="both"/>
            </w:pPr>
            <w:r>
              <w:rPr>
                <w:sz w:val="22"/>
                <w:szCs w:val="22"/>
              </w:rPr>
              <w:t>Nagoya, Japan</w:t>
            </w:r>
          </w:p>
        </w:tc>
        <w:tc>
          <w:tcPr>
            <w:tcW w:w="3660" w:type="dxa"/>
          </w:tcPr>
          <w:p w14:paraId="4E46B52E" w14:textId="77777777" w:rsidR="00C066E7" w:rsidRDefault="003E4899" w:rsidP="00EB35C1">
            <w:pPr>
              <w:pStyle w:val="ListParagraph"/>
              <w:spacing w:before="240" w:after="240"/>
              <w:jc w:val="both"/>
            </w:pPr>
            <w:r>
              <w:rPr>
                <w:sz w:val="22"/>
                <w:szCs w:val="22"/>
              </w:rPr>
              <w:t>ABS from genetic resources; India’s first implementation report 2026</w:t>
            </w:r>
          </w:p>
        </w:tc>
      </w:tr>
      <w:tr w:rsidR="00C066E7" w14:paraId="6F081E29" w14:textId="77777777" w:rsidTr="009C4B55">
        <w:tc>
          <w:tcPr>
            <w:tcW w:w="1800" w:type="dxa"/>
          </w:tcPr>
          <w:p w14:paraId="19DCE2F3" w14:textId="77777777" w:rsidR="00C066E7" w:rsidRPr="00EB35C1" w:rsidRDefault="003E4899" w:rsidP="00EB35C1">
            <w:pPr>
              <w:pStyle w:val="ListParagraph"/>
              <w:spacing w:before="240" w:after="240"/>
              <w:jc w:val="both"/>
              <w:rPr>
                <w:b/>
                <w:bCs/>
              </w:rPr>
            </w:pPr>
            <w:r w:rsidRPr="00EB35C1">
              <w:rPr>
                <w:b/>
                <w:bCs/>
                <w:sz w:val="22"/>
                <w:szCs w:val="22"/>
              </w:rPr>
              <w:t>CITES</w:t>
            </w:r>
          </w:p>
        </w:tc>
        <w:tc>
          <w:tcPr>
            <w:tcW w:w="2000" w:type="dxa"/>
          </w:tcPr>
          <w:p w14:paraId="3C34FE00" w14:textId="77777777" w:rsidR="00C066E7" w:rsidRDefault="003E4899" w:rsidP="00EB35C1">
            <w:pPr>
              <w:pStyle w:val="ListParagraph"/>
              <w:spacing w:before="240" w:after="240"/>
              <w:jc w:val="both"/>
            </w:pPr>
            <w:r>
              <w:rPr>
                <w:sz w:val="22"/>
                <w:szCs w:val="22"/>
              </w:rPr>
              <w:t>1973</w:t>
            </w:r>
          </w:p>
        </w:tc>
        <w:tc>
          <w:tcPr>
            <w:tcW w:w="1900" w:type="dxa"/>
          </w:tcPr>
          <w:p w14:paraId="36E2C334" w14:textId="77777777" w:rsidR="00C066E7" w:rsidRDefault="003E4899" w:rsidP="00EB35C1">
            <w:pPr>
              <w:pStyle w:val="ListParagraph"/>
              <w:spacing w:before="240" w:after="240"/>
              <w:jc w:val="both"/>
            </w:pPr>
            <w:r>
              <w:rPr>
                <w:sz w:val="22"/>
                <w:szCs w:val="22"/>
              </w:rPr>
              <w:t>Washington DC</w:t>
            </w:r>
          </w:p>
        </w:tc>
        <w:tc>
          <w:tcPr>
            <w:tcW w:w="3660" w:type="dxa"/>
          </w:tcPr>
          <w:p w14:paraId="7CA32184" w14:textId="77777777" w:rsidR="00C066E7" w:rsidRDefault="003E4899" w:rsidP="00EB35C1">
            <w:pPr>
              <w:pStyle w:val="ListParagraph"/>
              <w:spacing w:before="240" w:after="240"/>
              <w:jc w:val="both"/>
            </w:pPr>
            <w:r>
              <w:rPr>
                <w:sz w:val="22"/>
                <w:szCs w:val="22"/>
              </w:rPr>
              <w:t>International trade regulation of ~38,000 species</w:t>
            </w:r>
          </w:p>
        </w:tc>
      </w:tr>
      <w:tr w:rsidR="00C066E7" w14:paraId="5438201E" w14:textId="77777777" w:rsidTr="009C4B55">
        <w:tc>
          <w:tcPr>
            <w:tcW w:w="1800" w:type="dxa"/>
          </w:tcPr>
          <w:p w14:paraId="2E3C980F" w14:textId="77777777" w:rsidR="00C066E7" w:rsidRPr="00EB35C1" w:rsidRDefault="003E4899" w:rsidP="00EB35C1">
            <w:pPr>
              <w:pStyle w:val="ListParagraph"/>
              <w:spacing w:before="240" w:after="240"/>
              <w:jc w:val="both"/>
              <w:rPr>
                <w:b/>
                <w:bCs/>
              </w:rPr>
            </w:pPr>
            <w:r w:rsidRPr="00EB35C1">
              <w:rPr>
                <w:b/>
                <w:bCs/>
                <w:sz w:val="22"/>
                <w:szCs w:val="22"/>
              </w:rPr>
              <w:lastRenderedPageBreak/>
              <w:t>Cartagena Protocol</w:t>
            </w:r>
          </w:p>
        </w:tc>
        <w:tc>
          <w:tcPr>
            <w:tcW w:w="2000" w:type="dxa"/>
          </w:tcPr>
          <w:p w14:paraId="7FA2A991" w14:textId="77777777" w:rsidR="00C066E7" w:rsidRDefault="003E4899" w:rsidP="00EB35C1">
            <w:pPr>
              <w:pStyle w:val="ListParagraph"/>
              <w:spacing w:before="240" w:after="240"/>
              <w:jc w:val="both"/>
            </w:pPr>
            <w:r>
              <w:rPr>
                <w:sz w:val="22"/>
                <w:szCs w:val="22"/>
              </w:rPr>
              <w:t>2000</w:t>
            </w:r>
          </w:p>
        </w:tc>
        <w:tc>
          <w:tcPr>
            <w:tcW w:w="1900" w:type="dxa"/>
          </w:tcPr>
          <w:p w14:paraId="31D92B27" w14:textId="77777777" w:rsidR="00C066E7" w:rsidRDefault="003E4899" w:rsidP="00EB35C1">
            <w:pPr>
              <w:pStyle w:val="ListParagraph"/>
              <w:spacing w:before="240" w:after="240"/>
              <w:jc w:val="both"/>
            </w:pPr>
            <w:r>
              <w:rPr>
                <w:sz w:val="22"/>
                <w:szCs w:val="22"/>
              </w:rPr>
              <w:t>Montreal, Canada</w:t>
            </w:r>
          </w:p>
        </w:tc>
        <w:tc>
          <w:tcPr>
            <w:tcW w:w="3660" w:type="dxa"/>
          </w:tcPr>
          <w:p w14:paraId="5D879A08" w14:textId="77777777" w:rsidR="00C066E7" w:rsidRDefault="003E4899" w:rsidP="00EB35C1">
            <w:pPr>
              <w:pStyle w:val="ListParagraph"/>
              <w:spacing w:before="240" w:after="240"/>
              <w:jc w:val="both"/>
            </w:pPr>
            <w:r>
              <w:rPr>
                <w:sz w:val="22"/>
                <w:szCs w:val="22"/>
              </w:rPr>
              <w:t>Safe handling of living modified organisms</w:t>
            </w:r>
          </w:p>
        </w:tc>
      </w:tr>
      <w:tr w:rsidR="00C066E7" w14:paraId="18CE64E6" w14:textId="77777777" w:rsidTr="009C4B55">
        <w:tc>
          <w:tcPr>
            <w:tcW w:w="1800" w:type="dxa"/>
          </w:tcPr>
          <w:p w14:paraId="150DA627" w14:textId="77777777" w:rsidR="00C066E7" w:rsidRPr="00EB35C1" w:rsidRDefault="003E4899" w:rsidP="00EB35C1">
            <w:pPr>
              <w:pStyle w:val="ListParagraph"/>
              <w:spacing w:before="240" w:after="240"/>
              <w:jc w:val="both"/>
              <w:rPr>
                <w:b/>
                <w:bCs/>
              </w:rPr>
            </w:pPr>
            <w:r w:rsidRPr="00EB35C1">
              <w:rPr>
                <w:b/>
                <w:bCs/>
                <w:sz w:val="22"/>
                <w:szCs w:val="22"/>
              </w:rPr>
              <w:t>Bonn Guidelines</w:t>
            </w:r>
          </w:p>
        </w:tc>
        <w:tc>
          <w:tcPr>
            <w:tcW w:w="2000" w:type="dxa"/>
          </w:tcPr>
          <w:p w14:paraId="3C463214" w14:textId="77777777" w:rsidR="00C066E7" w:rsidRDefault="003E4899" w:rsidP="00EB35C1">
            <w:pPr>
              <w:pStyle w:val="ListParagraph"/>
              <w:spacing w:before="240" w:after="240"/>
              <w:jc w:val="both"/>
            </w:pPr>
            <w:r>
              <w:rPr>
                <w:sz w:val="22"/>
                <w:szCs w:val="22"/>
              </w:rPr>
              <w:t>2002</w:t>
            </w:r>
          </w:p>
        </w:tc>
        <w:tc>
          <w:tcPr>
            <w:tcW w:w="1900" w:type="dxa"/>
          </w:tcPr>
          <w:p w14:paraId="03B952AE" w14:textId="77777777" w:rsidR="00C066E7" w:rsidRDefault="003E4899" w:rsidP="00EB35C1">
            <w:pPr>
              <w:pStyle w:val="ListParagraph"/>
              <w:spacing w:before="240" w:after="240"/>
              <w:jc w:val="both"/>
            </w:pPr>
            <w:r>
              <w:rPr>
                <w:sz w:val="22"/>
                <w:szCs w:val="22"/>
              </w:rPr>
              <w:t>Bonn, Germany</w:t>
            </w:r>
          </w:p>
        </w:tc>
        <w:tc>
          <w:tcPr>
            <w:tcW w:w="3660" w:type="dxa"/>
          </w:tcPr>
          <w:p w14:paraId="4DFA195B" w14:textId="77777777" w:rsidR="00C066E7" w:rsidRDefault="003E4899" w:rsidP="00EB35C1">
            <w:pPr>
              <w:pStyle w:val="ListParagraph"/>
              <w:spacing w:before="240" w:after="240"/>
              <w:jc w:val="both"/>
            </w:pPr>
            <w:r>
              <w:rPr>
                <w:sz w:val="22"/>
                <w:szCs w:val="22"/>
              </w:rPr>
              <w:t>Voluntary ABS guidelines preceding Nagoya Protocol</w:t>
            </w:r>
          </w:p>
        </w:tc>
      </w:tr>
      <w:tr w:rsidR="00C066E7" w14:paraId="0875FAC7" w14:textId="77777777" w:rsidTr="009C4B55">
        <w:tc>
          <w:tcPr>
            <w:tcW w:w="1800" w:type="dxa"/>
          </w:tcPr>
          <w:p w14:paraId="5B0E133B" w14:textId="77777777" w:rsidR="00C066E7" w:rsidRPr="00EB35C1" w:rsidRDefault="003E4899" w:rsidP="00EB35C1">
            <w:pPr>
              <w:pStyle w:val="ListParagraph"/>
              <w:spacing w:before="240" w:after="240"/>
              <w:jc w:val="both"/>
              <w:rPr>
                <w:b/>
                <w:bCs/>
              </w:rPr>
            </w:pPr>
            <w:r w:rsidRPr="00EB35C1">
              <w:rPr>
                <w:b/>
                <w:bCs/>
                <w:sz w:val="22"/>
                <w:szCs w:val="22"/>
              </w:rPr>
              <w:t>Kunming-Montreal GBF</w:t>
            </w:r>
          </w:p>
        </w:tc>
        <w:tc>
          <w:tcPr>
            <w:tcW w:w="2000" w:type="dxa"/>
          </w:tcPr>
          <w:p w14:paraId="1FBE425F" w14:textId="77777777" w:rsidR="00C066E7" w:rsidRDefault="003E4899" w:rsidP="00EB35C1">
            <w:pPr>
              <w:pStyle w:val="ListParagraph"/>
              <w:spacing w:before="240" w:after="240"/>
              <w:jc w:val="both"/>
            </w:pPr>
            <w:r>
              <w:rPr>
                <w:sz w:val="22"/>
                <w:szCs w:val="22"/>
              </w:rPr>
              <w:t>2022</w:t>
            </w:r>
          </w:p>
        </w:tc>
        <w:tc>
          <w:tcPr>
            <w:tcW w:w="1900" w:type="dxa"/>
          </w:tcPr>
          <w:p w14:paraId="427B2CDF" w14:textId="77777777" w:rsidR="00C066E7" w:rsidRDefault="003E4899" w:rsidP="00EB35C1">
            <w:pPr>
              <w:pStyle w:val="ListParagraph"/>
              <w:spacing w:before="240" w:after="240"/>
              <w:jc w:val="both"/>
            </w:pPr>
            <w:r>
              <w:rPr>
                <w:sz w:val="22"/>
                <w:szCs w:val="22"/>
              </w:rPr>
              <w:t>Montreal, Canada</w:t>
            </w:r>
          </w:p>
        </w:tc>
        <w:tc>
          <w:tcPr>
            <w:tcW w:w="3660" w:type="dxa"/>
          </w:tcPr>
          <w:p w14:paraId="4FE40C6B" w14:textId="77777777" w:rsidR="00C066E7" w:rsidRDefault="003E4899" w:rsidP="00EB35C1">
            <w:pPr>
              <w:pStyle w:val="ListParagraph"/>
              <w:spacing w:before="240" w:after="240"/>
              <w:jc w:val="both"/>
            </w:pPr>
            <w:r w:rsidRPr="71EEA61A">
              <w:rPr>
                <w:sz w:val="22"/>
                <w:szCs w:val="22"/>
              </w:rPr>
              <w:t>23 targets for 2030; 30×30; $200 billion/year finance target</w:t>
            </w:r>
          </w:p>
        </w:tc>
      </w:tr>
    </w:tbl>
    <w:p w14:paraId="5A730775" w14:textId="75A067E0" w:rsidR="00C066E7" w:rsidRPr="005B3E93" w:rsidRDefault="003E4899" w:rsidP="00EB35C1">
      <w:pPr>
        <w:pStyle w:val="ListParagraph"/>
        <w:spacing w:before="240" w:after="240"/>
        <w:jc w:val="both"/>
        <w:rPr>
          <w:b/>
          <w:bCs/>
        </w:rPr>
      </w:pPr>
      <w:r w:rsidRPr="005B3E93">
        <w:rPr>
          <w:b/>
          <w:bCs/>
        </w:rPr>
        <w:t>BIODIVERSITY LAWS IN INDIA: PRE-2002 LEGAL FRAMEWORK</w:t>
      </w:r>
    </w:p>
    <w:p w14:paraId="75D58064" w14:textId="1A349471" w:rsidR="00C066E7" w:rsidRPr="005B3E93" w:rsidRDefault="003E4899" w:rsidP="00EB35C1">
      <w:pPr>
        <w:pStyle w:val="ListParagraph"/>
        <w:spacing w:before="240" w:after="240"/>
        <w:jc w:val="both"/>
        <w:rPr>
          <w:b/>
          <w:bCs/>
        </w:rPr>
      </w:pPr>
      <w:r w:rsidRPr="005B3E93">
        <w:rPr>
          <w:b/>
          <w:bCs/>
        </w:rPr>
        <w:t xml:space="preserve">Table </w:t>
      </w:r>
      <w:r w:rsidR="00017C15">
        <w:rPr>
          <w:b/>
          <w:bCs/>
        </w:rPr>
        <w:t>5</w:t>
      </w:r>
      <w:r w:rsidRPr="005B3E93">
        <w:rPr>
          <w:b/>
          <w:bCs/>
        </w:rPr>
        <w:t>. Comparison of Environmental Laws Before 2002</w:t>
      </w:r>
    </w:p>
    <w:tbl>
      <w:tblPr>
        <w:tblStyle w:val="TableGrid"/>
        <w:tblW w:w="9360" w:type="dxa"/>
        <w:tblLook w:val="04A0" w:firstRow="1" w:lastRow="0" w:firstColumn="1" w:lastColumn="0" w:noHBand="0" w:noVBand="1"/>
      </w:tblPr>
      <w:tblGrid>
        <w:gridCol w:w="2400"/>
        <w:gridCol w:w="2365"/>
        <w:gridCol w:w="1995"/>
        <w:gridCol w:w="2600"/>
      </w:tblGrid>
      <w:tr w:rsidR="00C066E7" w14:paraId="0F64F98C" w14:textId="77777777" w:rsidTr="0023140E">
        <w:tc>
          <w:tcPr>
            <w:tcW w:w="2400" w:type="dxa"/>
          </w:tcPr>
          <w:p w14:paraId="07DC3313" w14:textId="77777777" w:rsidR="00C066E7" w:rsidRPr="009C4B55" w:rsidRDefault="003E4899" w:rsidP="00EB35C1">
            <w:pPr>
              <w:pStyle w:val="ListParagraph"/>
              <w:spacing w:before="240" w:after="240"/>
              <w:jc w:val="both"/>
              <w:rPr>
                <w:b/>
                <w:bCs/>
              </w:rPr>
            </w:pPr>
            <w:r w:rsidRPr="009C4B55">
              <w:rPr>
                <w:b/>
                <w:bCs/>
                <w:sz w:val="22"/>
                <w:szCs w:val="22"/>
              </w:rPr>
              <w:t>Law</w:t>
            </w:r>
          </w:p>
        </w:tc>
        <w:tc>
          <w:tcPr>
            <w:tcW w:w="2365" w:type="dxa"/>
          </w:tcPr>
          <w:p w14:paraId="4019FCAE" w14:textId="77777777" w:rsidR="00C066E7" w:rsidRPr="009C4B55" w:rsidRDefault="003E4899" w:rsidP="00EB35C1">
            <w:pPr>
              <w:pStyle w:val="ListParagraph"/>
              <w:spacing w:before="240" w:after="240"/>
              <w:jc w:val="both"/>
              <w:rPr>
                <w:b/>
                <w:bCs/>
              </w:rPr>
            </w:pPr>
            <w:r w:rsidRPr="009C4B55">
              <w:rPr>
                <w:b/>
                <w:bCs/>
                <w:sz w:val="22"/>
                <w:szCs w:val="22"/>
              </w:rPr>
              <w:t>Primary Focus</w:t>
            </w:r>
          </w:p>
        </w:tc>
        <w:tc>
          <w:tcPr>
            <w:tcW w:w="1995" w:type="dxa"/>
          </w:tcPr>
          <w:p w14:paraId="56DABE0D" w14:textId="77777777" w:rsidR="00C066E7" w:rsidRPr="009C4B55" w:rsidRDefault="003E4899" w:rsidP="00EB35C1">
            <w:pPr>
              <w:pStyle w:val="ListParagraph"/>
              <w:spacing w:before="240" w:after="240"/>
              <w:jc w:val="both"/>
              <w:rPr>
                <w:b/>
                <w:bCs/>
              </w:rPr>
            </w:pPr>
            <w:r w:rsidRPr="009C4B55">
              <w:rPr>
                <w:b/>
                <w:bCs/>
                <w:sz w:val="22"/>
                <w:szCs w:val="22"/>
              </w:rPr>
              <w:t>Scope</w:t>
            </w:r>
          </w:p>
        </w:tc>
        <w:tc>
          <w:tcPr>
            <w:tcW w:w="2600" w:type="dxa"/>
          </w:tcPr>
          <w:p w14:paraId="2BFBC3A2" w14:textId="77777777" w:rsidR="00C066E7" w:rsidRPr="009C4B55" w:rsidRDefault="003E4899" w:rsidP="00EB35C1">
            <w:pPr>
              <w:pStyle w:val="ListParagraph"/>
              <w:spacing w:before="240" w:after="240"/>
              <w:jc w:val="both"/>
              <w:rPr>
                <w:b/>
                <w:bCs/>
              </w:rPr>
            </w:pPr>
            <w:r w:rsidRPr="009C4B55">
              <w:rPr>
                <w:b/>
                <w:bCs/>
                <w:sz w:val="22"/>
                <w:szCs w:val="22"/>
              </w:rPr>
              <w:t>Limitations</w:t>
            </w:r>
          </w:p>
        </w:tc>
      </w:tr>
      <w:tr w:rsidR="00C066E7" w14:paraId="52C34F8D" w14:textId="77777777" w:rsidTr="0023140E">
        <w:tc>
          <w:tcPr>
            <w:tcW w:w="2400" w:type="dxa"/>
          </w:tcPr>
          <w:p w14:paraId="5AEEB325" w14:textId="77777777" w:rsidR="00C066E7" w:rsidRPr="00871390" w:rsidRDefault="003E4899" w:rsidP="00EB35C1">
            <w:pPr>
              <w:pStyle w:val="ListParagraph"/>
              <w:spacing w:before="240" w:after="240"/>
              <w:jc w:val="both"/>
              <w:rPr>
                <w:b/>
                <w:bCs/>
              </w:rPr>
            </w:pPr>
            <w:r w:rsidRPr="00871390">
              <w:rPr>
                <w:b/>
                <w:bCs/>
                <w:sz w:val="22"/>
                <w:szCs w:val="22"/>
              </w:rPr>
              <w:t>Indian Forest Act, 1927</w:t>
            </w:r>
          </w:p>
        </w:tc>
        <w:tc>
          <w:tcPr>
            <w:tcW w:w="2365" w:type="dxa"/>
          </w:tcPr>
          <w:p w14:paraId="532DAAC0" w14:textId="77777777" w:rsidR="00C066E7" w:rsidRDefault="003E4899" w:rsidP="00EB35C1">
            <w:pPr>
              <w:pStyle w:val="ListParagraph"/>
              <w:spacing w:before="240" w:after="240"/>
              <w:jc w:val="both"/>
            </w:pPr>
            <w:r>
              <w:rPr>
                <w:sz w:val="22"/>
                <w:szCs w:val="22"/>
              </w:rPr>
              <w:t>Forest protection</w:t>
            </w:r>
          </w:p>
        </w:tc>
        <w:tc>
          <w:tcPr>
            <w:tcW w:w="1995" w:type="dxa"/>
          </w:tcPr>
          <w:p w14:paraId="47761893" w14:textId="77777777" w:rsidR="00C066E7" w:rsidRDefault="003E4899" w:rsidP="00EB35C1">
            <w:pPr>
              <w:pStyle w:val="ListParagraph"/>
              <w:spacing w:before="240" w:after="240"/>
              <w:jc w:val="both"/>
            </w:pPr>
            <w:r>
              <w:rPr>
                <w:sz w:val="22"/>
                <w:szCs w:val="22"/>
              </w:rPr>
              <w:t>Limited to state forest land</w:t>
            </w:r>
          </w:p>
        </w:tc>
        <w:tc>
          <w:tcPr>
            <w:tcW w:w="2600" w:type="dxa"/>
          </w:tcPr>
          <w:p w14:paraId="5CCCD496" w14:textId="77777777" w:rsidR="00C066E7" w:rsidRDefault="003E4899" w:rsidP="00EB35C1">
            <w:pPr>
              <w:pStyle w:val="ListParagraph"/>
              <w:spacing w:before="240" w:after="240"/>
              <w:jc w:val="both"/>
            </w:pPr>
            <w:r>
              <w:rPr>
                <w:sz w:val="22"/>
                <w:szCs w:val="22"/>
              </w:rPr>
              <w:t>Excluded private lands; no biodiversity or ABS focus</w:t>
            </w:r>
          </w:p>
        </w:tc>
      </w:tr>
      <w:tr w:rsidR="00C066E7" w14:paraId="7E64DA30" w14:textId="77777777" w:rsidTr="0023140E">
        <w:tc>
          <w:tcPr>
            <w:tcW w:w="2400" w:type="dxa"/>
          </w:tcPr>
          <w:p w14:paraId="5C5B6E6F" w14:textId="64A2AB59" w:rsidR="00C066E7" w:rsidRPr="00871390" w:rsidRDefault="003E4899" w:rsidP="00EB35C1">
            <w:pPr>
              <w:pStyle w:val="ListParagraph"/>
              <w:spacing w:before="240" w:after="240"/>
              <w:jc w:val="both"/>
              <w:rPr>
                <w:b/>
                <w:bCs/>
              </w:rPr>
            </w:pPr>
            <w:r w:rsidRPr="00871390">
              <w:rPr>
                <w:b/>
                <w:bCs/>
                <w:sz w:val="22"/>
                <w:szCs w:val="22"/>
              </w:rPr>
              <w:t>Wildlife Protection Act, 1972</w:t>
            </w:r>
          </w:p>
        </w:tc>
        <w:tc>
          <w:tcPr>
            <w:tcW w:w="2365" w:type="dxa"/>
          </w:tcPr>
          <w:p w14:paraId="76854ABC" w14:textId="77777777" w:rsidR="00C066E7" w:rsidRDefault="003E4899" w:rsidP="00EB35C1">
            <w:pPr>
              <w:pStyle w:val="ListParagraph"/>
              <w:spacing w:before="240" w:after="240"/>
              <w:jc w:val="both"/>
            </w:pPr>
            <w:r>
              <w:rPr>
                <w:sz w:val="22"/>
                <w:szCs w:val="22"/>
              </w:rPr>
              <w:t>Wildlife and habitat</w:t>
            </w:r>
          </w:p>
        </w:tc>
        <w:tc>
          <w:tcPr>
            <w:tcW w:w="1995" w:type="dxa"/>
          </w:tcPr>
          <w:p w14:paraId="1967CC12" w14:textId="77777777" w:rsidR="00C066E7" w:rsidRDefault="003E4899" w:rsidP="00EB35C1">
            <w:pPr>
              <w:pStyle w:val="ListParagraph"/>
              <w:spacing w:before="240" w:after="240"/>
              <w:jc w:val="both"/>
            </w:pPr>
            <w:r>
              <w:rPr>
                <w:sz w:val="22"/>
                <w:szCs w:val="22"/>
              </w:rPr>
              <w:t>Protected areas and sanctuaries</w:t>
            </w:r>
          </w:p>
        </w:tc>
        <w:tc>
          <w:tcPr>
            <w:tcW w:w="2600" w:type="dxa"/>
          </w:tcPr>
          <w:p w14:paraId="3FD69E0B" w14:textId="77777777" w:rsidR="00C066E7" w:rsidRDefault="003E4899" w:rsidP="00EB35C1">
            <w:pPr>
              <w:pStyle w:val="ListParagraph"/>
              <w:spacing w:before="240" w:after="240"/>
              <w:jc w:val="both"/>
            </w:pPr>
            <w:r>
              <w:rPr>
                <w:sz w:val="22"/>
                <w:szCs w:val="22"/>
              </w:rPr>
              <w:t>No ABS mechanism; limited community role</w:t>
            </w:r>
          </w:p>
        </w:tc>
      </w:tr>
      <w:tr w:rsidR="00C066E7" w14:paraId="166F36B4" w14:textId="77777777" w:rsidTr="0023140E">
        <w:tc>
          <w:tcPr>
            <w:tcW w:w="2400" w:type="dxa"/>
          </w:tcPr>
          <w:p w14:paraId="0B1BF221" w14:textId="77777777" w:rsidR="00C066E7" w:rsidRPr="00871390" w:rsidRDefault="003E4899" w:rsidP="00EB35C1">
            <w:pPr>
              <w:pStyle w:val="ListParagraph"/>
              <w:spacing w:before="240" w:after="240"/>
              <w:jc w:val="both"/>
              <w:rPr>
                <w:b/>
                <w:bCs/>
              </w:rPr>
            </w:pPr>
            <w:r w:rsidRPr="00871390">
              <w:rPr>
                <w:b/>
                <w:bCs/>
                <w:sz w:val="22"/>
                <w:szCs w:val="22"/>
              </w:rPr>
              <w:t>Forest Conservation Act, 1980</w:t>
            </w:r>
          </w:p>
        </w:tc>
        <w:tc>
          <w:tcPr>
            <w:tcW w:w="2365" w:type="dxa"/>
          </w:tcPr>
          <w:p w14:paraId="5172C82A" w14:textId="77777777" w:rsidR="00C066E7" w:rsidRDefault="003E4899" w:rsidP="00EB35C1">
            <w:pPr>
              <w:pStyle w:val="ListParagraph"/>
              <w:spacing w:before="240" w:after="240"/>
              <w:jc w:val="both"/>
            </w:pPr>
            <w:r>
              <w:rPr>
                <w:sz w:val="22"/>
                <w:szCs w:val="22"/>
              </w:rPr>
              <w:t>Forest diversion control</w:t>
            </w:r>
          </w:p>
        </w:tc>
        <w:tc>
          <w:tcPr>
            <w:tcW w:w="1995" w:type="dxa"/>
          </w:tcPr>
          <w:p w14:paraId="3DECEB4C" w14:textId="77777777" w:rsidR="00C066E7" w:rsidRDefault="003E4899" w:rsidP="00EB35C1">
            <w:pPr>
              <w:pStyle w:val="ListParagraph"/>
              <w:spacing w:before="240" w:after="240"/>
              <w:jc w:val="both"/>
            </w:pPr>
            <w:r>
              <w:rPr>
                <w:sz w:val="22"/>
                <w:szCs w:val="22"/>
              </w:rPr>
              <w:t>Central government approval needed</w:t>
            </w:r>
          </w:p>
        </w:tc>
        <w:tc>
          <w:tcPr>
            <w:tcW w:w="2600" w:type="dxa"/>
          </w:tcPr>
          <w:p w14:paraId="3F8AFBB0" w14:textId="77777777" w:rsidR="00C066E7" w:rsidRDefault="003E4899" w:rsidP="00EB35C1">
            <w:pPr>
              <w:pStyle w:val="ListParagraph"/>
              <w:spacing w:before="240" w:after="240"/>
              <w:jc w:val="both"/>
            </w:pPr>
            <w:r>
              <w:rPr>
                <w:sz w:val="22"/>
                <w:szCs w:val="22"/>
              </w:rPr>
              <w:t>No biodiversity assessment requirement</w:t>
            </w:r>
          </w:p>
        </w:tc>
      </w:tr>
      <w:tr w:rsidR="00C066E7" w14:paraId="5BA218F8" w14:textId="77777777" w:rsidTr="0023140E">
        <w:trPr>
          <w:trHeight w:val="1011"/>
        </w:trPr>
        <w:tc>
          <w:tcPr>
            <w:tcW w:w="2400" w:type="dxa"/>
          </w:tcPr>
          <w:p w14:paraId="13F2879A" w14:textId="77777777" w:rsidR="00C066E7" w:rsidRPr="00871390" w:rsidRDefault="003E4899" w:rsidP="00EB35C1">
            <w:pPr>
              <w:pStyle w:val="ListParagraph"/>
              <w:spacing w:before="240" w:after="240"/>
              <w:jc w:val="both"/>
              <w:rPr>
                <w:b/>
                <w:bCs/>
              </w:rPr>
            </w:pPr>
            <w:r w:rsidRPr="00871390">
              <w:rPr>
                <w:b/>
                <w:bCs/>
                <w:sz w:val="22"/>
                <w:szCs w:val="22"/>
              </w:rPr>
              <w:t>Environment Protection Act, 1986</w:t>
            </w:r>
          </w:p>
        </w:tc>
        <w:tc>
          <w:tcPr>
            <w:tcW w:w="2365" w:type="dxa"/>
          </w:tcPr>
          <w:p w14:paraId="2E1AFDCA" w14:textId="67EA2E72" w:rsidR="00C066E7" w:rsidRDefault="003E4899" w:rsidP="0023140E">
            <w:pPr>
              <w:pStyle w:val="ListParagraph"/>
              <w:spacing w:before="240" w:after="240"/>
            </w:pPr>
            <w:r>
              <w:rPr>
                <w:sz w:val="22"/>
                <w:szCs w:val="22"/>
              </w:rPr>
              <w:t>Broad</w:t>
            </w:r>
            <w:r w:rsidR="0023140E">
              <w:rPr>
                <w:sz w:val="22"/>
                <w:szCs w:val="22"/>
              </w:rPr>
              <w:t xml:space="preserve"> </w:t>
            </w:r>
            <w:r>
              <w:rPr>
                <w:sz w:val="22"/>
                <w:szCs w:val="22"/>
              </w:rPr>
              <w:t>environmental protection</w:t>
            </w:r>
          </w:p>
        </w:tc>
        <w:tc>
          <w:tcPr>
            <w:tcW w:w="1995" w:type="dxa"/>
          </w:tcPr>
          <w:p w14:paraId="77321C77" w14:textId="77777777" w:rsidR="00C066E7" w:rsidRDefault="003E4899" w:rsidP="00EB35C1">
            <w:pPr>
              <w:pStyle w:val="ListParagraph"/>
              <w:spacing w:before="240" w:after="240"/>
              <w:jc w:val="both"/>
            </w:pPr>
            <w:r>
              <w:rPr>
                <w:sz w:val="22"/>
                <w:szCs w:val="22"/>
              </w:rPr>
              <w:t>All environmental media</w:t>
            </w:r>
          </w:p>
        </w:tc>
        <w:tc>
          <w:tcPr>
            <w:tcW w:w="2600" w:type="dxa"/>
          </w:tcPr>
          <w:p w14:paraId="55C1FD93" w14:textId="77777777" w:rsidR="00C066E7" w:rsidRDefault="003E4899" w:rsidP="00EB35C1">
            <w:pPr>
              <w:pStyle w:val="ListParagraph"/>
              <w:spacing w:before="240" w:after="240"/>
              <w:jc w:val="both"/>
            </w:pPr>
            <w:r>
              <w:rPr>
                <w:sz w:val="22"/>
                <w:szCs w:val="22"/>
              </w:rPr>
              <w:t>Biodiversity not explicitly covered</w:t>
            </w:r>
          </w:p>
        </w:tc>
      </w:tr>
    </w:tbl>
    <w:p w14:paraId="5256BF61" w14:textId="211E6BDF" w:rsidR="00C066E7" w:rsidRPr="005B3E93" w:rsidRDefault="003E4899" w:rsidP="00EB35C1">
      <w:pPr>
        <w:pStyle w:val="ListParagraph"/>
        <w:spacing w:before="240" w:after="240"/>
        <w:jc w:val="both"/>
        <w:rPr>
          <w:b/>
          <w:bCs/>
        </w:rPr>
      </w:pPr>
      <w:r w:rsidRPr="005B3E93">
        <w:rPr>
          <w:b/>
          <w:bCs/>
        </w:rPr>
        <w:t>BIOLOGICAL DIVERSITY ACT, 2002: AN OVERVIEW</w:t>
      </w:r>
    </w:p>
    <w:p w14:paraId="262520E7" w14:textId="77777777" w:rsidR="00C066E7" w:rsidRPr="005B3E93" w:rsidRDefault="003E4899" w:rsidP="00EB35C1">
      <w:pPr>
        <w:pStyle w:val="ListParagraph"/>
        <w:spacing w:before="240" w:after="240"/>
        <w:jc w:val="both"/>
        <w:rPr>
          <w:b/>
          <w:bCs/>
        </w:rPr>
      </w:pPr>
      <w:r w:rsidRPr="005B3E93">
        <w:rPr>
          <w:b/>
          <w:bCs/>
        </w:rPr>
        <w:t>Historical Background and Legislative Journey</w:t>
      </w:r>
    </w:p>
    <w:p w14:paraId="2FC41EC9" w14:textId="42E216FF" w:rsidR="00C066E7" w:rsidRDefault="25CBF239" w:rsidP="00EB35C1">
      <w:pPr>
        <w:pStyle w:val="ListParagraph"/>
        <w:spacing w:before="240" w:after="240"/>
        <w:jc w:val="both"/>
      </w:pPr>
      <w:r w:rsidRPr="33AD46E1">
        <w:t>The act</w:t>
      </w:r>
      <w:r w:rsidR="003E4899" w:rsidRPr="33AD46E1">
        <w:t xml:space="preserve"> journey of the BDA spanned nearly a decade, reflecting the complexity of reconciling diverse stakeholder interests. India’s active participation in CBD negotiations from 1989 and its signature at the 1992 Rio Summit created a domestic legislative imperative. The BDA was passed in 2002 and notified in 2003, informed by recognition that India’s sovereign rights over biological resources were being undermined by unchecked biopiracy and the absence of dedicated ABS mechanisms (Bhutani &amp; Kothari, 2002). The Biological Diversity </w:t>
      </w:r>
      <w:r w:rsidRPr="33AD46E1">
        <w:t>Act, 2023</w:t>
      </w:r>
      <w:r w:rsidR="003E4899" w:rsidRPr="33AD46E1">
        <w:t>(Amendment</w:t>
      </w:r>
      <w:r w:rsidRPr="33AD46E1">
        <w:t>),</w:t>
      </w:r>
      <w:r w:rsidR="003E4899" w:rsidRPr="33AD46E1">
        <w:t xml:space="preserve"> Rules 2024, and ABS Regulations 2025 represent the most recent evolution of this legislative framework.</w:t>
      </w:r>
    </w:p>
    <w:p w14:paraId="4A1CB66B" w14:textId="77777777" w:rsidR="00EB35C1" w:rsidRDefault="003E4899" w:rsidP="00EB35C1">
      <w:pPr>
        <w:pStyle w:val="ListParagraph"/>
        <w:spacing w:before="240" w:after="240"/>
        <w:jc w:val="both"/>
        <w:rPr>
          <w:b/>
          <w:bCs/>
        </w:rPr>
      </w:pPr>
      <w:r w:rsidRPr="005B3E93">
        <w:rPr>
          <w:b/>
          <w:bCs/>
        </w:rPr>
        <w:t>Three-Tier Institutional Structure</w:t>
      </w:r>
    </w:p>
    <w:p w14:paraId="5892DDAE" w14:textId="77777777" w:rsidR="00970FCA" w:rsidRDefault="003E4899" w:rsidP="00970FCA">
      <w:pPr>
        <w:pStyle w:val="ListParagraph"/>
        <w:spacing w:before="240" w:after="240"/>
        <w:jc w:val="both"/>
      </w:pPr>
      <w:r w:rsidRPr="33AD46E1">
        <w:t xml:space="preserve">The BDA’s most innovative feature is its three-tier institutional structure. The National Biodiversity Authority, headquartered in Chennai, constitutes the apex regulatory body. State Biodiversity Boards </w:t>
      </w:r>
      <w:r w:rsidR="004109CC" w:rsidRPr="33AD46E1">
        <w:t>oversee</w:t>
      </w:r>
      <w:r w:rsidRPr="33AD46E1">
        <w:t xml:space="preserve"> biodiversity governance at the state level. Biodiversity Management Committees, established at every local body, are responsible for the preparation of People’s Biodiversity Registers. As of September 2025, India has constituted 2,76,653 BMCs nationally (NBA, 2025).</w:t>
      </w:r>
      <w:r w:rsidR="60359C25" w:rsidRPr="33AD46E1">
        <w:t xml:space="preserve"> </w:t>
      </w:r>
    </w:p>
    <w:p w14:paraId="6C972FA9" w14:textId="154F468A" w:rsidR="00E12CC3" w:rsidRDefault="00970FCA" w:rsidP="00EB35C1">
      <w:pPr>
        <w:pStyle w:val="ListParagraph"/>
        <w:spacing w:before="240" w:after="240"/>
        <w:jc w:val="both"/>
        <w:rPr>
          <w:b/>
          <w:bCs/>
        </w:rPr>
      </w:pPr>
      <w:r w:rsidRPr="000064D9">
        <w:rPr>
          <w:noProof/>
        </w:rPr>
        <w:lastRenderedPageBreak/>
        <w:drawing>
          <wp:inline distT="0" distB="0" distL="0" distR="0" wp14:anchorId="504093BB" wp14:editId="58BF43CF">
            <wp:extent cx="6791960" cy="5391150"/>
            <wp:effectExtent l="0" t="0" r="8890" b="0"/>
            <wp:docPr id="2" name="Picture 4">
              <a:extLst xmlns:a="http://schemas.openxmlformats.org/drawingml/2006/main">
                <a:ext uri="{FF2B5EF4-FFF2-40B4-BE49-F238E27FC236}">
                  <a16:creationId xmlns:a16="http://schemas.microsoft.com/office/drawing/2014/main" id="{390486DE-9F0B-4112-970C-0EC9D2A1F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0486DE-9F0B-4112-970C-0EC9D2A1F562}"/>
                        </a:ext>
                      </a:extLst>
                    </pic:cNvPr>
                    <pic:cNvPicPr>
                      <a:picLocks noChangeAspect="1"/>
                    </pic:cNvPicPr>
                  </pic:nvPicPr>
                  <pic:blipFill rotWithShape="1">
                    <a:blip r:embed="rId10">
                      <a:extLst>
                        <a:ext uri="{28A0092B-C50C-407E-A947-70E740481C1C}">
                          <a14:useLocalDpi xmlns:a14="http://schemas.microsoft.com/office/drawing/2010/main" val="0"/>
                        </a:ext>
                      </a:extLst>
                    </a:blip>
                    <a:srcRect l="1187" t="34712" r="55404" b="38820"/>
                    <a:stretch/>
                  </pic:blipFill>
                  <pic:spPr>
                    <a:xfrm>
                      <a:off x="0" y="0"/>
                      <a:ext cx="6791960" cy="5391150"/>
                    </a:xfrm>
                    <a:prstGeom prst="rect">
                      <a:avLst/>
                    </a:prstGeom>
                  </pic:spPr>
                </pic:pic>
              </a:graphicData>
            </a:graphic>
          </wp:inline>
        </w:drawing>
      </w:r>
      <w:r w:rsidR="00E12CC3" w:rsidRPr="000064D9">
        <w:rPr>
          <w:b/>
          <w:bCs/>
        </w:rPr>
        <w:t>Figure 3. Institutional Structure Under Biological Diversity Act, 2002</w:t>
      </w:r>
    </w:p>
    <w:p w14:paraId="268FCC88" w14:textId="06C91E2C" w:rsidR="00C066E7" w:rsidRPr="00871390" w:rsidRDefault="003E4899" w:rsidP="00EB35C1">
      <w:pPr>
        <w:pStyle w:val="ListParagraph"/>
        <w:spacing w:before="240" w:after="240"/>
        <w:jc w:val="both"/>
        <w:rPr>
          <w:b/>
          <w:bCs/>
        </w:rPr>
      </w:pPr>
      <w:r w:rsidRPr="00871390">
        <w:rPr>
          <w:b/>
          <w:bCs/>
        </w:rPr>
        <w:t xml:space="preserve">Table </w:t>
      </w:r>
      <w:r w:rsidR="00017C15">
        <w:rPr>
          <w:b/>
          <w:bCs/>
        </w:rPr>
        <w:t>6</w:t>
      </w:r>
      <w:r w:rsidRPr="00871390">
        <w:rPr>
          <w:b/>
          <w:bCs/>
        </w:rPr>
        <w:t>. Major Features of Biological Diversity Act, 2002</w:t>
      </w:r>
    </w:p>
    <w:tbl>
      <w:tblPr>
        <w:tblStyle w:val="TableGrid"/>
        <w:tblW w:w="9360" w:type="dxa"/>
        <w:tblLook w:val="04A0" w:firstRow="1" w:lastRow="0" w:firstColumn="1" w:lastColumn="0" w:noHBand="0" w:noVBand="1"/>
      </w:tblPr>
      <w:tblGrid>
        <w:gridCol w:w="3235"/>
        <w:gridCol w:w="6125"/>
      </w:tblGrid>
      <w:tr w:rsidR="00C066E7" w14:paraId="7419EF21" w14:textId="77777777" w:rsidTr="0023140E">
        <w:tc>
          <w:tcPr>
            <w:tcW w:w="3235" w:type="dxa"/>
          </w:tcPr>
          <w:p w14:paraId="380A14DC" w14:textId="77777777" w:rsidR="00C066E7" w:rsidRPr="00871390" w:rsidRDefault="003E4899" w:rsidP="00EB35C1">
            <w:pPr>
              <w:pStyle w:val="ListParagraph"/>
              <w:spacing w:before="240" w:after="240"/>
              <w:jc w:val="both"/>
              <w:rPr>
                <w:b/>
                <w:bCs/>
              </w:rPr>
            </w:pPr>
            <w:r w:rsidRPr="00871390">
              <w:rPr>
                <w:b/>
                <w:bCs/>
                <w:sz w:val="22"/>
                <w:szCs w:val="22"/>
              </w:rPr>
              <w:t>Feature</w:t>
            </w:r>
          </w:p>
        </w:tc>
        <w:tc>
          <w:tcPr>
            <w:tcW w:w="6125" w:type="dxa"/>
          </w:tcPr>
          <w:p w14:paraId="69AD58DC" w14:textId="77777777" w:rsidR="00C066E7" w:rsidRPr="00871390" w:rsidRDefault="003E4899" w:rsidP="00EB35C1">
            <w:pPr>
              <w:pStyle w:val="ListParagraph"/>
              <w:spacing w:before="240" w:after="240"/>
              <w:jc w:val="both"/>
              <w:rPr>
                <w:b/>
                <w:bCs/>
              </w:rPr>
            </w:pPr>
            <w:r w:rsidRPr="00871390">
              <w:rPr>
                <w:b/>
                <w:bCs/>
                <w:sz w:val="22"/>
                <w:szCs w:val="22"/>
              </w:rPr>
              <w:t>Description (Updated 2025-26)</w:t>
            </w:r>
          </w:p>
        </w:tc>
      </w:tr>
      <w:tr w:rsidR="00C066E7" w14:paraId="553E1BA6" w14:textId="77777777" w:rsidTr="0023140E">
        <w:tc>
          <w:tcPr>
            <w:tcW w:w="3235" w:type="dxa"/>
          </w:tcPr>
          <w:p w14:paraId="17F1823F" w14:textId="77777777" w:rsidR="00C066E7" w:rsidRPr="00871390" w:rsidRDefault="003E4899" w:rsidP="00EB35C1">
            <w:pPr>
              <w:pStyle w:val="ListParagraph"/>
              <w:spacing w:before="240" w:after="240"/>
              <w:jc w:val="both"/>
              <w:rPr>
                <w:b/>
                <w:bCs/>
              </w:rPr>
            </w:pPr>
            <w:r w:rsidRPr="00871390">
              <w:rPr>
                <w:b/>
                <w:bCs/>
                <w:sz w:val="22"/>
                <w:szCs w:val="22"/>
              </w:rPr>
              <w:t>Three-Tier Structure</w:t>
            </w:r>
          </w:p>
        </w:tc>
        <w:tc>
          <w:tcPr>
            <w:tcW w:w="6125" w:type="dxa"/>
          </w:tcPr>
          <w:p w14:paraId="7869FB4E" w14:textId="77777777" w:rsidR="00C066E7" w:rsidRDefault="003E4899" w:rsidP="00EB35C1">
            <w:pPr>
              <w:pStyle w:val="ListParagraph"/>
              <w:spacing w:before="240" w:after="240"/>
              <w:jc w:val="both"/>
            </w:pPr>
            <w:r>
              <w:rPr>
                <w:sz w:val="22"/>
                <w:szCs w:val="22"/>
              </w:rPr>
              <w:t>NBA at national, SBBs at state, BMCs at local level; 2,76,653 BMCs as of September 2025 (NBA, 2025)</w:t>
            </w:r>
          </w:p>
        </w:tc>
      </w:tr>
      <w:tr w:rsidR="00C066E7" w14:paraId="752D6E00" w14:textId="77777777" w:rsidTr="0023140E">
        <w:tc>
          <w:tcPr>
            <w:tcW w:w="3235" w:type="dxa"/>
          </w:tcPr>
          <w:p w14:paraId="33CEF5F7" w14:textId="77777777" w:rsidR="00C066E7" w:rsidRPr="00871390" w:rsidRDefault="003E4899" w:rsidP="00EB35C1">
            <w:pPr>
              <w:pStyle w:val="ListParagraph"/>
              <w:spacing w:before="240" w:after="240"/>
              <w:jc w:val="both"/>
              <w:rPr>
                <w:b/>
                <w:bCs/>
              </w:rPr>
            </w:pPr>
            <w:r w:rsidRPr="00871390">
              <w:rPr>
                <w:b/>
                <w:bCs/>
                <w:sz w:val="22"/>
                <w:szCs w:val="22"/>
              </w:rPr>
              <w:t>Access Regulation</w:t>
            </w:r>
          </w:p>
        </w:tc>
        <w:tc>
          <w:tcPr>
            <w:tcW w:w="6125" w:type="dxa"/>
          </w:tcPr>
          <w:p w14:paraId="3C72165F" w14:textId="77777777" w:rsidR="00C066E7" w:rsidRDefault="003E4899" w:rsidP="00EB35C1">
            <w:pPr>
              <w:pStyle w:val="ListParagraph"/>
              <w:spacing w:before="240" w:after="240"/>
              <w:jc w:val="both"/>
            </w:pPr>
            <w:r>
              <w:rPr>
                <w:sz w:val="22"/>
                <w:szCs w:val="22"/>
              </w:rPr>
              <w:t>Prior Informed Consent (PIC) and Mutually Agreed Terms (MAT); online applications under Biological Diversity Rules, 2024</w:t>
            </w:r>
          </w:p>
        </w:tc>
      </w:tr>
      <w:tr w:rsidR="00C066E7" w14:paraId="2B9C6438" w14:textId="77777777" w:rsidTr="0023140E">
        <w:tc>
          <w:tcPr>
            <w:tcW w:w="3235" w:type="dxa"/>
          </w:tcPr>
          <w:p w14:paraId="18F44122" w14:textId="77777777" w:rsidR="00C066E7" w:rsidRPr="00871390" w:rsidRDefault="003E4899" w:rsidP="00EB35C1">
            <w:pPr>
              <w:pStyle w:val="ListParagraph"/>
              <w:spacing w:before="240" w:after="240"/>
              <w:jc w:val="both"/>
              <w:rPr>
                <w:b/>
                <w:bCs/>
              </w:rPr>
            </w:pPr>
            <w:r w:rsidRPr="00871390">
              <w:rPr>
                <w:b/>
                <w:bCs/>
                <w:sz w:val="22"/>
                <w:szCs w:val="22"/>
              </w:rPr>
              <w:t>Benefit Sharing</w:t>
            </w:r>
          </w:p>
        </w:tc>
        <w:tc>
          <w:tcPr>
            <w:tcW w:w="6125" w:type="dxa"/>
          </w:tcPr>
          <w:p w14:paraId="48EA0C49" w14:textId="77777777" w:rsidR="00C066E7" w:rsidRDefault="003E4899" w:rsidP="00EB35C1">
            <w:pPr>
              <w:pStyle w:val="ListParagraph"/>
              <w:spacing w:before="240" w:after="240"/>
              <w:jc w:val="both"/>
            </w:pPr>
            <w:r w:rsidRPr="71EEA61A">
              <w:rPr>
                <w:sz w:val="22"/>
                <w:szCs w:val="22"/>
              </w:rPr>
              <w:t>Rs 216.31 crore mobilised 2017–2025; Rs 139.69 crore disbursed to communities (Down to Earth, 2026)</w:t>
            </w:r>
          </w:p>
        </w:tc>
      </w:tr>
      <w:tr w:rsidR="00C066E7" w14:paraId="5E6BDE5B" w14:textId="77777777" w:rsidTr="0023140E">
        <w:tc>
          <w:tcPr>
            <w:tcW w:w="3235" w:type="dxa"/>
          </w:tcPr>
          <w:p w14:paraId="75E1615A" w14:textId="0F21B055" w:rsidR="00C066E7" w:rsidRPr="00871390" w:rsidRDefault="003E4899" w:rsidP="00EB35C1">
            <w:pPr>
              <w:pStyle w:val="ListParagraph"/>
              <w:spacing w:before="240" w:after="240"/>
              <w:jc w:val="both"/>
              <w:rPr>
                <w:b/>
                <w:bCs/>
              </w:rPr>
            </w:pPr>
            <w:r w:rsidRPr="00871390">
              <w:rPr>
                <w:b/>
                <w:bCs/>
                <w:sz w:val="22"/>
                <w:szCs w:val="22"/>
              </w:rPr>
              <w:t>People Biodiversity Registers</w:t>
            </w:r>
          </w:p>
        </w:tc>
        <w:tc>
          <w:tcPr>
            <w:tcW w:w="6125" w:type="dxa"/>
          </w:tcPr>
          <w:p w14:paraId="03405D56" w14:textId="15EBE054" w:rsidR="00C066E7" w:rsidRDefault="003E4899" w:rsidP="00EB35C1">
            <w:pPr>
              <w:pStyle w:val="ListParagraph"/>
              <w:spacing w:before="240" w:after="240"/>
              <w:jc w:val="both"/>
            </w:pPr>
            <w:r w:rsidRPr="71EEA61A">
              <w:rPr>
                <w:sz w:val="22"/>
                <w:szCs w:val="22"/>
              </w:rPr>
              <w:t xml:space="preserve">2,72,648 PBRs documented nationwide; </w:t>
            </w:r>
            <w:r w:rsidR="004A52A0" w:rsidRPr="71EEA61A">
              <w:rPr>
                <w:sz w:val="22"/>
                <w:szCs w:val="22"/>
              </w:rPr>
              <w:t>digitization</w:t>
            </w:r>
            <w:r w:rsidRPr="71EEA61A">
              <w:rPr>
                <w:sz w:val="22"/>
                <w:szCs w:val="22"/>
              </w:rPr>
              <w:t xml:space="preserve"> mandate under BD Rules, 2024 (NBA, 2025)</w:t>
            </w:r>
          </w:p>
        </w:tc>
      </w:tr>
      <w:tr w:rsidR="00C066E7" w14:paraId="75E5CFF2" w14:textId="77777777" w:rsidTr="0023140E">
        <w:tc>
          <w:tcPr>
            <w:tcW w:w="3235" w:type="dxa"/>
          </w:tcPr>
          <w:p w14:paraId="4D79F1CF" w14:textId="77777777" w:rsidR="00C066E7" w:rsidRPr="00871390" w:rsidRDefault="003E4899" w:rsidP="00EB35C1">
            <w:pPr>
              <w:pStyle w:val="ListParagraph"/>
              <w:spacing w:before="240" w:after="240"/>
              <w:jc w:val="both"/>
              <w:rPr>
                <w:b/>
                <w:bCs/>
              </w:rPr>
            </w:pPr>
            <w:r w:rsidRPr="00871390">
              <w:rPr>
                <w:b/>
                <w:bCs/>
                <w:sz w:val="22"/>
                <w:szCs w:val="22"/>
              </w:rPr>
              <w:lastRenderedPageBreak/>
              <w:t>IPR Protection</w:t>
            </w:r>
          </w:p>
        </w:tc>
        <w:tc>
          <w:tcPr>
            <w:tcW w:w="6125" w:type="dxa"/>
          </w:tcPr>
          <w:p w14:paraId="4A1E3EE0" w14:textId="77777777" w:rsidR="00C066E7" w:rsidRDefault="003E4899" w:rsidP="00EB35C1">
            <w:pPr>
              <w:pStyle w:val="ListParagraph"/>
              <w:spacing w:before="240" w:after="240"/>
              <w:jc w:val="both"/>
            </w:pPr>
            <w:r w:rsidRPr="71EEA61A">
              <w:rPr>
                <w:sz w:val="22"/>
                <w:szCs w:val="22"/>
              </w:rPr>
              <w:t>NBA approval required before filing IPR claims; e-forms under 2023 Amendment operationalised</w:t>
            </w:r>
          </w:p>
        </w:tc>
      </w:tr>
      <w:tr w:rsidR="00C066E7" w14:paraId="15D65D9F" w14:textId="77777777" w:rsidTr="0023140E">
        <w:tc>
          <w:tcPr>
            <w:tcW w:w="3235" w:type="dxa"/>
          </w:tcPr>
          <w:p w14:paraId="352348D2" w14:textId="77777777" w:rsidR="00C066E7" w:rsidRPr="00871390" w:rsidRDefault="003E4899" w:rsidP="00EB35C1">
            <w:pPr>
              <w:pStyle w:val="ListParagraph"/>
              <w:spacing w:before="240" w:after="240"/>
              <w:jc w:val="both"/>
              <w:rPr>
                <w:b/>
                <w:bCs/>
              </w:rPr>
            </w:pPr>
            <w:r w:rsidRPr="00871390">
              <w:rPr>
                <w:b/>
                <w:bCs/>
                <w:sz w:val="22"/>
                <w:szCs w:val="22"/>
              </w:rPr>
              <w:t>ABS Regulations 2025</w:t>
            </w:r>
          </w:p>
        </w:tc>
        <w:tc>
          <w:tcPr>
            <w:tcW w:w="6125" w:type="dxa"/>
          </w:tcPr>
          <w:p w14:paraId="2310445A" w14:textId="77777777" w:rsidR="00C066E7" w:rsidRDefault="003E4899" w:rsidP="00EB35C1">
            <w:pPr>
              <w:pStyle w:val="ListParagraph"/>
              <w:spacing w:before="240" w:after="240"/>
              <w:jc w:val="both"/>
            </w:pPr>
            <w:r>
              <w:rPr>
                <w:sz w:val="22"/>
                <w:szCs w:val="22"/>
              </w:rPr>
              <w:t>Sector-specific thresholds; 5–20% for high-value species (red sanders, agarwood, sandalwood); DSI provisions included</w:t>
            </w:r>
          </w:p>
        </w:tc>
      </w:tr>
      <w:tr w:rsidR="00C066E7" w14:paraId="3AFD8866" w14:textId="77777777" w:rsidTr="0023140E">
        <w:tc>
          <w:tcPr>
            <w:tcW w:w="3235" w:type="dxa"/>
          </w:tcPr>
          <w:p w14:paraId="6301206D" w14:textId="77777777" w:rsidR="00C066E7" w:rsidRPr="00871390" w:rsidRDefault="003E4899" w:rsidP="00EB35C1">
            <w:pPr>
              <w:pStyle w:val="ListParagraph"/>
              <w:spacing w:before="240" w:after="240"/>
              <w:jc w:val="both"/>
              <w:rPr>
                <w:b/>
                <w:bCs/>
              </w:rPr>
            </w:pPr>
            <w:r w:rsidRPr="00871390">
              <w:rPr>
                <w:b/>
                <w:bCs/>
                <w:sz w:val="22"/>
                <w:szCs w:val="22"/>
              </w:rPr>
              <w:t>Penalty Provisions</w:t>
            </w:r>
          </w:p>
        </w:tc>
        <w:tc>
          <w:tcPr>
            <w:tcW w:w="6125" w:type="dxa"/>
          </w:tcPr>
          <w:p w14:paraId="619062A3" w14:textId="77777777" w:rsidR="00C066E7" w:rsidRDefault="003E4899" w:rsidP="00EB35C1">
            <w:pPr>
              <w:pStyle w:val="ListParagraph"/>
              <w:spacing w:before="240" w:after="240"/>
              <w:jc w:val="both"/>
            </w:pPr>
            <w:r w:rsidRPr="71EEA61A">
              <w:rPr>
                <w:sz w:val="22"/>
                <w:szCs w:val="22"/>
              </w:rPr>
              <w:t>Adjudicated by officer not below Joint Secretary rank; appeals to NGT under BD Rules, 2024</w:t>
            </w:r>
          </w:p>
        </w:tc>
      </w:tr>
    </w:tbl>
    <w:p w14:paraId="71D9A977" w14:textId="77777777" w:rsidR="00C066E7" w:rsidRPr="005B3E93" w:rsidRDefault="003E4899" w:rsidP="00EB35C1">
      <w:pPr>
        <w:pStyle w:val="ListParagraph"/>
        <w:spacing w:before="240" w:after="240"/>
        <w:jc w:val="both"/>
        <w:rPr>
          <w:b/>
          <w:bCs/>
        </w:rPr>
      </w:pPr>
      <w:r w:rsidRPr="005B3E93">
        <w:rPr>
          <w:b/>
          <w:bCs/>
        </w:rPr>
        <w:t>NATIONAL BIODIVERSITY AUTHORITY (NBA): STRUCTURE AND FUNCTIONS</w:t>
      </w:r>
    </w:p>
    <w:p w14:paraId="7A5A6D83" w14:textId="31E78320" w:rsidR="00C066E7" w:rsidRDefault="003E4899" w:rsidP="00EB35C1">
      <w:pPr>
        <w:pStyle w:val="ListParagraph"/>
        <w:spacing w:before="240" w:after="240"/>
        <w:jc w:val="both"/>
      </w:pPr>
      <w:r w:rsidRPr="71EEA61A">
        <w:t xml:space="preserve">The NBA was constituted in 2003 as a statutory, autonomous body under the BDA, headquartered in Chennai. Its core functions encompass regulation of access to biological resources and associated traditional knowledge, negotiation and </w:t>
      </w:r>
      <w:r w:rsidR="004A52A0" w:rsidRPr="71EEA61A">
        <w:t>operationalization</w:t>
      </w:r>
      <w:r w:rsidRPr="71EEA61A">
        <w:t xml:space="preserve"> of ABS agreements, advising the Central Government on biodiversity policy, and maintaining a publicly accessible National Biodiversity Register. Critically, no person or organisation may apply for intellectual property rights on research involving biological resources obtained from India without prior NBA approval. Under the Biological Diversity Rules, 2024, the NBA received 41 declarations in Form 10 related to utilisation of foreign biological resources.</w:t>
      </w:r>
    </w:p>
    <w:p w14:paraId="7CEE47C8" w14:textId="68A34F85" w:rsidR="00C066E7" w:rsidRPr="00D17212" w:rsidRDefault="003E4899" w:rsidP="00EB35C1">
      <w:pPr>
        <w:pStyle w:val="ListParagraph"/>
        <w:spacing w:before="240" w:after="240"/>
        <w:jc w:val="both"/>
        <w:rPr>
          <w:b/>
          <w:bCs/>
        </w:rPr>
      </w:pPr>
      <w:r w:rsidRPr="00D17212">
        <w:rPr>
          <w:b/>
          <w:bCs/>
        </w:rPr>
        <w:t xml:space="preserve">Table </w:t>
      </w:r>
      <w:r w:rsidR="00017C15">
        <w:rPr>
          <w:b/>
          <w:bCs/>
        </w:rPr>
        <w:t>7</w:t>
      </w:r>
      <w:r w:rsidRPr="00D17212">
        <w:rPr>
          <w:b/>
          <w:bCs/>
        </w:rPr>
        <w:t>. Functions and Powers of NBA</w:t>
      </w:r>
    </w:p>
    <w:tbl>
      <w:tblPr>
        <w:tblStyle w:val="TableGrid"/>
        <w:tblW w:w="9360" w:type="dxa"/>
        <w:tblLook w:val="04A0" w:firstRow="1" w:lastRow="0" w:firstColumn="1" w:lastColumn="0" w:noHBand="0" w:noVBand="1"/>
      </w:tblPr>
      <w:tblGrid>
        <w:gridCol w:w="4680"/>
        <w:gridCol w:w="4680"/>
      </w:tblGrid>
      <w:tr w:rsidR="00C066E7" w14:paraId="69B6D7E3" w14:textId="77777777" w:rsidTr="00871390">
        <w:tc>
          <w:tcPr>
            <w:tcW w:w="4680" w:type="dxa"/>
          </w:tcPr>
          <w:p w14:paraId="15E108A7" w14:textId="77777777" w:rsidR="00C066E7" w:rsidRPr="00871390" w:rsidRDefault="003E4899" w:rsidP="00EB35C1">
            <w:pPr>
              <w:pStyle w:val="ListParagraph"/>
              <w:spacing w:before="240" w:after="240"/>
              <w:jc w:val="both"/>
              <w:rPr>
                <w:b/>
                <w:bCs/>
              </w:rPr>
            </w:pPr>
            <w:r w:rsidRPr="00871390">
              <w:rPr>
                <w:b/>
                <w:bCs/>
                <w:sz w:val="22"/>
                <w:szCs w:val="22"/>
              </w:rPr>
              <w:t>Functions of NBA</w:t>
            </w:r>
          </w:p>
        </w:tc>
        <w:tc>
          <w:tcPr>
            <w:tcW w:w="4680" w:type="dxa"/>
          </w:tcPr>
          <w:p w14:paraId="06DDA1E3" w14:textId="77777777" w:rsidR="00C066E7" w:rsidRPr="00871390" w:rsidRDefault="003E4899" w:rsidP="00EB35C1">
            <w:pPr>
              <w:pStyle w:val="ListParagraph"/>
              <w:spacing w:before="240" w:after="240"/>
              <w:jc w:val="both"/>
              <w:rPr>
                <w:b/>
                <w:bCs/>
              </w:rPr>
            </w:pPr>
            <w:r w:rsidRPr="00871390">
              <w:rPr>
                <w:b/>
                <w:bCs/>
                <w:sz w:val="22"/>
                <w:szCs w:val="22"/>
              </w:rPr>
              <w:t>Powers of NBA</w:t>
            </w:r>
          </w:p>
        </w:tc>
      </w:tr>
      <w:tr w:rsidR="00C066E7" w14:paraId="38423A6D" w14:textId="77777777" w:rsidTr="00871390">
        <w:tc>
          <w:tcPr>
            <w:tcW w:w="4680" w:type="dxa"/>
          </w:tcPr>
          <w:p w14:paraId="74E9523D" w14:textId="77777777" w:rsidR="00C066E7" w:rsidRDefault="003E4899" w:rsidP="00EB35C1">
            <w:pPr>
              <w:pStyle w:val="ListParagraph"/>
              <w:spacing w:before="240" w:after="240"/>
              <w:jc w:val="both"/>
            </w:pPr>
            <w:r>
              <w:rPr>
                <w:sz w:val="22"/>
                <w:szCs w:val="22"/>
              </w:rPr>
              <w:t>Regulate access to biological resources by foreign entities</w:t>
            </w:r>
          </w:p>
        </w:tc>
        <w:tc>
          <w:tcPr>
            <w:tcW w:w="4680" w:type="dxa"/>
          </w:tcPr>
          <w:p w14:paraId="4CB9B211" w14:textId="77777777" w:rsidR="00C066E7" w:rsidRDefault="003E4899" w:rsidP="00EB35C1">
            <w:pPr>
              <w:pStyle w:val="ListParagraph"/>
              <w:spacing w:before="240" w:after="240"/>
              <w:jc w:val="both"/>
            </w:pPr>
            <w:r>
              <w:rPr>
                <w:sz w:val="22"/>
                <w:szCs w:val="22"/>
              </w:rPr>
              <w:t>Grant approval for filing IPR on biological resources</w:t>
            </w:r>
          </w:p>
        </w:tc>
      </w:tr>
      <w:tr w:rsidR="00C066E7" w14:paraId="25FB4C34" w14:textId="77777777" w:rsidTr="00871390">
        <w:tc>
          <w:tcPr>
            <w:tcW w:w="4680" w:type="dxa"/>
          </w:tcPr>
          <w:p w14:paraId="3FA32B43" w14:textId="6218C5BA" w:rsidR="00C066E7" w:rsidRDefault="003E4899" w:rsidP="00EB35C1">
            <w:pPr>
              <w:pStyle w:val="ListParagraph"/>
              <w:spacing w:before="240" w:after="240"/>
              <w:jc w:val="both"/>
            </w:pPr>
            <w:r w:rsidRPr="71EEA61A">
              <w:rPr>
                <w:sz w:val="22"/>
                <w:szCs w:val="22"/>
              </w:rPr>
              <w:t xml:space="preserve">Negotiate and </w:t>
            </w:r>
            <w:r w:rsidR="004A52A0" w:rsidRPr="71EEA61A">
              <w:rPr>
                <w:sz w:val="22"/>
                <w:szCs w:val="22"/>
              </w:rPr>
              <w:t>operationalize</w:t>
            </w:r>
            <w:r w:rsidRPr="71EEA61A">
              <w:rPr>
                <w:sz w:val="22"/>
                <w:szCs w:val="22"/>
              </w:rPr>
              <w:t xml:space="preserve"> ABS agreements</w:t>
            </w:r>
          </w:p>
        </w:tc>
        <w:tc>
          <w:tcPr>
            <w:tcW w:w="4680" w:type="dxa"/>
          </w:tcPr>
          <w:p w14:paraId="24B3C2D7" w14:textId="77777777" w:rsidR="00C066E7" w:rsidRDefault="003E4899" w:rsidP="00EB35C1">
            <w:pPr>
              <w:pStyle w:val="ListParagraph"/>
              <w:spacing w:before="240" w:after="240"/>
              <w:jc w:val="both"/>
            </w:pPr>
            <w:r>
              <w:rPr>
                <w:sz w:val="22"/>
                <w:szCs w:val="22"/>
              </w:rPr>
              <w:t>Maintain National Biodiversity Fund</w:t>
            </w:r>
          </w:p>
        </w:tc>
      </w:tr>
      <w:tr w:rsidR="00C066E7" w14:paraId="50910EE6" w14:textId="77777777" w:rsidTr="00871390">
        <w:tc>
          <w:tcPr>
            <w:tcW w:w="4680" w:type="dxa"/>
          </w:tcPr>
          <w:p w14:paraId="7B3C6A42" w14:textId="77777777" w:rsidR="00C066E7" w:rsidRDefault="003E4899" w:rsidP="00EB35C1">
            <w:pPr>
              <w:pStyle w:val="ListParagraph"/>
              <w:spacing w:before="240" w:after="240"/>
              <w:jc w:val="both"/>
            </w:pPr>
            <w:r w:rsidRPr="71EEA61A">
              <w:rPr>
                <w:sz w:val="22"/>
                <w:szCs w:val="22"/>
              </w:rPr>
              <w:t>Advise Central Government on biodiversity matters</w:t>
            </w:r>
          </w:p>
        </w:tc>
        <w:tc>
          <w:tcPr>
            <w:tcW w:w="4680" w:type="dxa"/>
          </w:tcPr>
          <w:p w14:paraId="24AFCB9A" w14:textId="77777777" w:rsidR="00C066E7" w:rsidRDefault="003E4899" w:rsidP="00EB35C1">
            <w:pPr>
              <w:pStyle w:val="ListParagraph"/>
              <w:spacing w:before="240" w:after="240"/>
              <w:jc w:val="both"/>
            </w:pPr>
            <w:r>
              <w:rPr>
                <w:sz w:val="22"/>
                <w:szCs w:val="22"/>
              </w:rPr>
              <w:t>Compile biodiversity inventories</w:t>
            </w:r>
          </w:p>
        </w:tc>
      </w:tr>
      <w:tr w:rsidR="00C066E7" w14:paraId="29A287A9" w14:textId="77777777" w:rsidTr="00871390">
        <w:tc>
          <w:tcPr>
            <w:tcW w:w="4680" w:type="dxa"/>
          </w:tcPr>
          <w:p w14:paraId="769FAEB7" w14:textId="77777777" w:rsidR="00C066E7" w:rsidRDefault="003E4899" w:rsidP="00EB35C1">
            <w:pPr>
              <w:pStyle w:val="ListParagraph"/>
              <w:spacing w:before="240" w:after="240"/>
              <w:jc w:val="both"/>
            </w:pPr>
            <w:r>
              <w:rPr>
                <w:sz w:val="22"/>
                <w:szCs w:val="22"/>
              </w:rPr>
              <w:t>Review environmental impact assessments</w:t>
            </w:r>
          </w:p>
        </w:tc>
        <w:tc>
          <w:tcPr>
            <w:tcW w:w="4680" w:type="dxa"/>
          </w:tcPr>
          <w:p w14:paraId="02CA6B9F" w14:textId="77777777" w:rsidR="00C066E7" w:rsidRDefault="003E4899" w:rsidP="00EB35C1">
            <w:pPr>
              <w:pStyle w:val="ListParagraph"/>
              <w:spacing w:before="240" w:after="240"/>
              <w:jc w:val="both"/>
            </w:pPr>
            <w:r>
              <w:rPr>
                <w:sz w:val="22"/>
                <w:szCs w:val="22"/>
              </w:rPr>
              <w:t>Coordinate with State Biodiversity Boards</w:t>
            </w:r>
          </w:p>
        </w:tc>
      </w:tr>
      <w:tr w:rsidR="00C066E7" w14:paraId="368894D2" w14:textId="77777777" w:rsidTr="00871390">
        <w:tc>
          <w:tcPr>
            <w:tcW w:w="4680" w:type="dxa"/>
          </w:tcPr>
          <w:p w14:paraId="47EF18CC" w14:textId="77777777" w:rsidR="00C066E7" w:rsidRDefault="003E4899" w:rsidP="00EB35C1">
            <w:pPr>
              <w:pStyle w:val="ListParagraph"/>
              <w:spacing w:before="240" w:after="240"/>
              <w:jc w:val="both"/>
            </w:pPr>
            <w:r>
              <w:rPr>
                <w:sz w:val="22"/>
                <w:szCs w:val="22"/>
              </w:rPr>
              <w:t>Protect traditional knowledge from biopiracy</w:t>
            </w:r>
          </w:p>
        </w:tc>
        <w:tc>
          <w:tcPr>
            <w:tcW w:w="4680" w:type="dxa"/>
          </w:tcPr>
          <w:p w14:paraId="11D409D4" w14:textId="77777777" w:rsidR="00C066E7" w:rsidRDefault="003E4899" w:rsidP="00EB35C1">
            <w:pPr>
              <w:pStyle w:val="ListParagraph"/>
              <w:spacing w:before="240" w:after="240"/>
              <w:jc w:val="both"/>
            </w:pPr>
            <w:r>
              <w:rPr>
                <w:sz w:val="22"/>
                <w:szCs w:val="22"/>
              </w:rPr>
              <w:t>Impose penalty on violators of the Act</w:t>
            </w:r>
          </w:p>
        </w:tc>
      </w:tr>
    </w:tbl>
    <w:p w14:paraId="582954CC" w14:textId="35E61FA9" w:rsidR="00C066E7" w:rsidRPr="005B3E93" w:rsidRDefault="003E4899" w:rsidP="00EB35C1">
      <w:pPr>
        <w:pStyle w:val="ListParagraph"/>
        <w:spacing w:before="240" w:after="240"/>
        <w:jc w:val="both"/>
        <w:rPr>
          <w:b/>
          <w:bCs/>
        </w:rPr>
      </w:pPr>
      <w:r w:rsidRPr="005B3E93">
        <w:rPr>
          <w:b/>
          <w:bCs/>
        </w:rPr>
        <w:t>STATE BIODIVERSITY BOARDS (SBBs): ROLE AND FUNCTIONING</w:t>
      </w:r>
    </w:p>
    <w:p w14:paraId="61167728" w14:textId="77777777" w:rsidR="000064D9" w:rsidRDefault="003E4899" w:rsidP="00EB35C1">
      <w:pPr>
        <w:pStyle w:val="ListParagraph"/>
        <w:spacing w:before="240" w:after="240"/>
        <w:jc w:val="both"/>
      </w:pPr>
      <w:r w:rsidRPr="33AD46E1">
        <w:t xml:space="preserve">SBBs have been established in 29 states, serving as the primary interface between national policy and local implementation. State-wise performance analysis reveals significant inter-state variations. </w:t>
      </w:r>
      <w:r w:rsidR="253FA74F" w:rsidRPr="33AD46E1">
        <w:t xml:space="preserve">While </w:t>
      </w:r>
      <w:r w:rsidRPr="33AD46E1">
        <w:t>Kerala and Tamil Nadu demonstrate relatively robust performance</w:t>
      </w:r>
      <w:r w:rsidR="253FA74F" w:rsidRPr="33AD46E1">
        <w:t xml:space="preserve"> in managing biological diversity,</w:t>
      </w:r>
      <w:r w:rsidRPr="33AD46E1">
        <w:t xml:space="preserve"> several </w:t>
      </w:r>
      <w:r w:rsidR="253FA74F" w:rsidRPr="33AD46E1">
        <w:t>State Biodiversity Boards (SBBs)</w:t>
      </w:r>
      <w:r w:rsidRPr="33AD46E1">
        <w:t xml:space="preserve"> in the central and northeastern regions </w:t>
      </w:r>
      <w:r w:rsidR="253FA74F" w:rsidRPr="33AD46E1">
        <w:t>remain largely dysfunctional due to a severe</w:t>
      </w:r>
      <w:r w:rsidRPr="33AD46E1">
        <w:t xml:space="preserve"> lack </w:t>
      </w:r>
      <w:r w:rsidR="253FA74F" w:rsidRPr="33AD46E1">
        <w:t xml:space="preserve">of operational </w:t>
      </w:r>
      <w:r w:rsidRPr="33AD46E1">
        <w:t>resources (NBA, 2020).</w:t>
      </w:r>
    </w:p>
    <w:p w14:paraId="2BCBB125" w14:textId="5AED6A5E" w:rsidR="00C066E7" w:rsidRPr="000064D9" w:rsidRDefault="003E4899" w:rsidP="00EB35C1">
      <w:pPr>
        <w:pStyle w:val="ListParagraph"/>
        <w:spacing w:before="240" w:after="240"/>
        <w:jc w:val="both"/>
      </w:pPr>
      <w:r w:rsidRPr="00017C15">
        <w:rPr>
          <w:b/>
          <w:bCs/>
        </w:rPr>
        <w:t xml:space="preserve">Table </w:t>
      </w:r>
      <w:r w:rsidR="00017C15" w:rsidRPr="00017C15">
        <w:rPr>
          <w:b/>
          <w:bCs/>
        </w:rPr>
        <w:t>8</w:t>
      </w:r>
      <w:r w:rsidRPr="00017C15">
        <w:rPr>
          <w:b/>
          <w:bCs/>
        </w:rPr>
        <w:t>. State-wise Status of Biodiversity Boards and BMCs (Updated September 2025)</w:t>
      </w:r>
    </w:p>
    <w:tbl>
      <w:tblPr>
        <w:tblStyle w:val="TableGrid"/>
        <w:tblW w:w="9360" w:type="dxa"/>
        <w:tblLook w:val="04A0" w:firstRow="1" w:lastRow="0" w:firstColumn="1" w:lastColumn="0" w:noHBand="0" w:noVBand="1"/>
      </w:tblPr>
      <w:tblGrid>
        <w:gridCol w:w="1800"/>
        <w:gridCol w:w="1900"/>
        <w:gridCol w:w="2400"/>
        <w:gridCol w:w="3260"/>
      </w:tblGrid>
      <w:tr w:rsidR="00C066E7" w14:paraId="4C19340E" w14:textId="77777777" w:rsidTr="00AE691D">
        <w:tc>
          <w:tcPr>
            <w:tcW w:w="1800" w:type="dxa"/>
          </w:tcPr>
          <w:p w14:paraId="02AFDB51" w14:textId="77777777" w:rsidR="00C066E7" w:rsidRPr="00017C15" w:rsidRDefault="003E4899" w:rsidP="00EB35C1">
            <w:pPr>
              <w:pStyle w:val="ListParagraph"/>
              <w:spacing w:before="240" w:after="240"/>
              <w:jc w:val="both"/>
              <w:rPr>
                <w:b/>
                <w:bCs/>
              </w:rPr>
            </w:pPr>
            <w:r w:rsidRPr="00017C15">
              <w:rPr>
                <w:b/>
                <w:bCs/>
                <w:sz w:val="22"/>
                <w:szCs w:val="22"/>
              </w:rPr>
              <w:t>State</w:t>
            </w:r>
          </w:p>
        </w:tc>
        <w:tc>
          <w:tcPr>
            <w:tcW w:w="1900" w:type="dxa"/>
          </w:tcPr>
          <w:p w14:paraId="04888EE1" w14:textId="77777777" w:rsidR="00C066E7" w:rsidRPr="00017C15" w:rsidRDefault="003E4899" w:rsidP="00EB35C1">
            <w:pPr>
              <w:pStyle w:val="ListParagraph"/>
              <w:spacing w:before="240" w:after="240"/>
              <w:jc w:val="both"/>
              <w:rPr>
                <w:b/>
                <w:bCs/>
              </w:rPr>
            </w:pPr>
            <w:r w:rsidRPr="00017C15">
              <w:rPr>
                <w:b/>
                <w:bCs/>
                <w:sz w:val="22"/>
                <w:szCs w:val="22"/>
              </w:rPr>
              <w:t>BMCs (Sep 2025)</w:t>
            </w:r>
          </w:p>
        </w:tc>
        <w:tc>
          <w:tcPr>
            <w:tcW w:w="2400" w:type="dxa"/>
          </w:tcPr>
          <w:p w14:paraId="1CE7F2E4" w14:textId="77777777" w:rsidR="00C066E7" w:rsidRPr="00017C15" w:rsidRDefault="003E4899" w:rsidP="00EB35C1">
            <w:pPr>
              <w:pStyle w:val="ListParagraph"/>
              <w:spacing w:before="240" w:after="240"/>
              <w:jc w:val="both"/>
              <w:rPr>
                <w:b/>
                <w:bCs/>
              </w:rPr>
            </w:pPr>
            <w:r w:rsidRPr="00017C15">
              <w:rPr>
                <w:b/>
                <w:bCs/>
                <w:sz w:val="22"/>
                <w:szCs w:val="22"/>
              </w:rPr>
              <w:t>PBRs Prepared</w:t>
            </w:r>
          </w:p>
        </w:tc>
        <w:tc>
          <w:tcPr>
            <w:tcW w:w="3260" w:type="dxa"/>
          </w:tcPr>
          <w:p w14:paraId="631579D7" w14:textId="77777777" w:rsidR="00C066E7" w:rsidRPr="00017C15" w:rsidRDefault="003E4899" w:rsidP="00EB35C1">
            <w:pPr>
              <w:pStyle w:val="ListParagraph"/>
              <w:spacing w:before="240" w:after="240"/>
              <w:jc w:val="both"/>
              <w:rPr>
                <w:b/>
                <w:bCs/>
              </w:rPr>
            </w:pPr>
            <w:r w:rsidRPr="00017C15">
              <w:rPr>
                <w:b/>
                <w:bCs/>
                <w:sz w:val="22"/>
                <w:szCs w:val="22"/>
              </w:rPr>
              <w:t>Key Performance Indicators</w:t>
            </w:r>
          </w:p>
        </w:tc>
      </w:tr>
      <w:tr w:rsidR="00C066E7" w14:paraId="2337611B" w14:textId="77777777" w:rsidTr="00AE691D">
        <w:tc>
          <w:tcPr>
            <w:tcW w:w="1800" w:type="dxa"/>
          </w:tcPr>
          <w:p w14:paraId="234701ED" w14:textId="77777777" w:rsidR="00C066E7" w:rsidRPr="00017C15" w:rsidRDefault="003E4899" w:rsidP="00EB35C1">
            <w:pPr>
              <w:pStyle w:val="ListParagraph"/>
              <w:spacing w:before="240" w:after="240"/>
              <w:jc w:val="both"/>
              <w:rPr>
                <w:b/>
                <w:bCs/>
              </w:rPr>
            </w:pPr>
            <w:r w:rsidRPr="00017C15">
              <w:rPr>
                <w:b/>
                <w:bCs/>
                <w:sz w:val="22"/>
                <w:szCs w:val="22"/>
              </w:rPr>
              <w:lastRenderedPageBreak/>
              <w:t>Uttar Pradesh</w:t>
            </w:r>
          </w:p>
        </w:tc>
        <w:tc>
          <w:tcPr>
            <w:tcW w:w="1900" w:type="dxa"/>
          </w:tcPr>
          <w:p w14:paraId="6EAE648D" w14:textId="77777777" w:rsidR="00C066E7" w:rsidRDefault="003E4899" w:rsidP="00EB35C1">
            <w:pPr>
              <w:pStyle w:val="ListParagraph"/>
              <w:spacing w:before="240" w:after="240"/>
              <w:jc w:val="both"/>
            </w:pPr>
            <w:r>
              <w:rPr>
                <w:sz w:val="22"/>
                <w:szCs w:val="22"/>
              </w:rPr>
              <w:t>59,407</w:t>
            </w:r>
          </w:p>
        </w:tc>
        <w:tc>
          <w:tcPr>
            <w:tcW w:w="2400" w:type="dxa"/>
          </w:tcPr>
          <w:p w14:paraId="576E7ACC" w14:textId="77777777" w:rsidR="00C066E7" w:rsidRDefault="003E4899" w:rsidP="00EB35C1">
            <w:pPr>
              <w:pStyle w:val="ListParagraph"/>
              <w:spacing w:before="240" w:after="240"/>
              <w:jc w:val="both"/>
            </w:pPr>
            <w:r>
              <w:rPr>
                <w:sz w:val="22"/>
                <w:szCs w:val="22"/>
              </w:rPr>
              <w:t>Ongoing</w:t>
            </w:r>
          </w:p>
        </w:tc>
        <w:tc>
          <w:tcPr>
            <w:tcW w:w="3260" w:type="dxa"/>
          </w:tcPr>
          <w:p w14:paraId="4E1E35E1" w14:textId="77777777" w:rsidR="00C066E7" w:rsidRDefault="003E4899" w:rsidP="00EB35C1">
            <w:pPr>
              <w:pStyle w:val="ListParagraph"/>
              <w:spacing w:before="240" w:after="240"/>
              <w:jc w:val="both"/>
            </w:pPr>
            <w:r>
              <w:rPr>
                <w:sz w:val="22"/>
                <w:szCs w:val="22"/>
              </w:rPr>
              <w:t>Largest BMC network nationally; awareness and effectiveness gaps persist</w:t>
            </w:r>
          </w:p>
        </w:tc>
      </w:tr>
      <w:tr w:rsidR="00C066E7" w14:paraId="4863E591" w14:textId="77777777" w:rsidTr="00AE691D">
        <w:tc>
          <w:tcPr>
            <w:tcW w:w="1800" w:type="dxa"/>
          </w:tcPr>
          <w:p w14:paraId="06920AAD" w14:textId="77777777" w:rsidR="00C066E7" w:rsidRPr="00017C15" w:rsidRDefault="003E4899" w:rsidP="00EB35C1">
            <w:pPr>
              <w:pStyle w:val="ListParagraph"/>
              <w:spacing w:before="240" w:after="240"/>
              <w:jc w:val="both"/>
              <w:rPr>
                <w:b/>
                <w:bCs/>
              </w:rPr>
            </w:pPr>
            <w:r w:rsidRPr="00017C15">
              <w:rPr>
                <w:b/>
                <w:bCs/>
                <w:sz w:val="22"/>
                <w:szCs w:val="22"/>
              </w:rPr>
              <w:t>Maharashtra</w:t>
            </w:r>
          </w:p>
        </w:tc>
        <w:tc>
          <w:tcPr>
            <w:tcW w:w="1900" w:type="dxa"/>
          </w:tcPr>
          <w:p w14:paraId="5B12BD33" w14:textId="77777777" w:rsidR="00C066E7" w:rsidRDefault="003E4899" w:rsidP="00EB35C1">
            <w:pPr>
              <w:pStyle w:val="ListParagraph"/>
              <w:spacing w:before="240" w:after="240"/>
              <w:jc w:val="both"/>
            </w:pPr>
            <w:r>
              <w:rPr>
                <w:sz w:val="22"/>
                <w:szCs w:val="22"/>
              </w:rPr>
              <w:t>28,649</w:t>
            </w:r>
          </w:p>
        </w:tc>
        <w:tc>
          <w:tcPr>
            <w:tcW w:w="2400" w:type="dxa"/>
          </w:tcPr>
          <w:p w14:paraId="664BBC14" w14:textId="77777777" w:rsidR="00C066E7" w:rsidRDefault="003E4899" w:rsidP="00EB35C1">
            <w:pPr>
              <w:pStyle w:val="ListParagraph"/>
              <w:spacing w:before="240" w:after="240"/>
              <w:jc w:val="both"/>
            </w:pPr>
            <w:r>
              <w:rPr>
                <w:sz w:val="22"/>
                <w:szCs w:val="22"/>
              </w:rPr>
              <w:t>Significant</w:t>
            </w:r>
          </w:p>
        </w:tc>
        <w:tc>
          <w:tcPr>
            <w:tcW w:w="3260" w:type="dxa"/>
          </w:tcPr>
          <w:p w14:paraId="69507832" w14:textId="77777777" w:rsidR="00C066E7" w:rsidRDefault="003E4899" w:rsidP="00EB35C1">
            <w:pPr>
              <w:pStyle w:val="ListParagraph"/>
              <w:spacing w:before="240" w:after="240"/>
              <w:jc w:val="both"/>
            </w:pPr>
            <w:r w:rsidRPr="71EEA61A">
              <w:rPr>
                <w:sz w:val="22"/>
                <w:szCs w:val="22"/>
              </w:rPr>
              <w:t>Active ABS models; Dapur village received Rs 68 lakh under ABS (2025)</w:t>
            </w:r>
          </w:p>
        </w:tc>
      </w:tr>
      <w:tr w:rsidR="00C066E7" w14:paraId="053D9276" w14:textId="77777777" w:rsidTr="00AE691D">
        <w:tc>
          <w:tcPr>
            <w:tcW w:w="1800" w:type="dxa"/>
          </w:tcPr>
          <w:p w14:paraId="5B0B8C33" w14:textId="77777777" w:rsidR="00C066E7" w:rsidRPr="00017C15" w:rsidRDefault="003E4899" w:rsidP="00EB35C1">
            <w:pPr>
              <w:pStyle w:val="ListParagraph"/>
              <w:spacing w:before="240" w:after="240"/>
              <w:jc w:val="both"/>
              <w:rPr>
                <w:b/>
                <w:bCs/>
              </w:rPr>
            </w:pPr>
            <w:r w:rsidRPr="00017C15">
              <w:rPr>
                <w:b/>
                <w:bCs/>
                <w:sz w:val="22"/>
                <w:szCs w:val="22"/>
              </w:rPr>
              <w:t>Madhya Pradesh</w:t>
            </w:r>
          </w:p>
        </w:tc>
        <w:tc>
          <w:tcPr>
            <w:tcW w:w="1900" w:type="dxa"/>
          </w:tcPr>
          <w:p w14:paraId="1D0CF017" w14:textId="77777777" w:rsidR="00C066E7" w:rsidRDefault="003E4899" w:rsidP="00EB35C1">
            <w:pPr>
              <w:pStyle w:val="ListParagraph"/>
              <w:spacing w:before="240" w:after="240"/>
              <w:jc w:val="both"/>
            </w:pPr>
            <w:r>
              <w:rPr>
                <w:sz w:val="22"/>
                <w:szCs w:val="22"/>
              </w:rPr>
              <w:t>23,557</w:t>
            </w:r>
          </w:p>
        </w:tc>
        <w:tc>
          <w:tcPr>
            <w:tcW w:w="2400" w:type="dxa"/>
          </w:tcPr>
          <w:p w14:paraId="253DD00E" w14:textId="77777777" w:rsidR="00C066E7" w:rsidRDefault="003E4899" w:rsidP="00EB35C1">
            <w:pPr>
              <w:pStyle w:val="ListParagraph"/>
              <w:spacing w:before="240" w:after="240"/>
              <w:jc w:val="both"/>
            </w:pPr>
            <w:r>
              <w:rPr>
                <w:sz w:val="22"/>
                <w:szCs w:val="22"/>
              </w:rPr>
              <w:t>~34% (7,800 of 23,557)</w:t>
            </w:r>
          </w:p>
        </w:tc>
        <w:tc>
          <w:tcPr>
            <w:tcW w:w="3260" w:type="dxa"/>
          </w:tcPr>
          <w:p w14:paraId="4DFA92B2" w14:textId="77777777" w:rsidR="00C066E7" w:rsidRDefault="003E4899" w:rsidP="00EB35C1">
            <w:pPr>
              <w:pStyle w:val="ListParagraph"/>
              <w:spacing w:before="240" w:after="240"/>
              <w:jc w:val="both"/>
            </w:pPr>
            <w:r>
              <w:rPr>
                <w:sz w:val="22"/>
                <w:szCs w:val="22"/>
              </w:rPr>
              <w:t>Large GP network; significant capacity gap</w:t>
            </w:r>
          </w:p>
        </w:tc>
      </w:tr>
      <w:tr w:rsidR="00C066E7" w14:paraId="535601B5" w14:textId="77777777" w:rsidTr="00AE691D">
        <w:tc>
          <w:tcPr>
            <w:tcW w:w="1800" w:type="dxa"/>
          </w:tcPr>
          <w:p w14:paraId="2C5DFDD2" w14:textId="77777777" w:rsidR="00C066E7" w:rsidRPr="00017C15" w:rsidRDefault="003E4899" w:rsidP="00EB35C1">
            <w:pPr>
              <w:pStyle w:val="ListParagraph"/>
              <w:spacing w:before="240" w:after="240"/>
              <w:jc w:val="both"/>
              <w:rPr>
                <w:b/>
                <w:bCs/>
              </w:rPr>
            </w:pPr>
            <w:r w:rsidRPr="00017C15">
              <w:rPr>
                <w:b/>
                <w:bCs/>
                <w:sz w:val="22"/>
                <w:szCs w:val="22"/>
              </w:rPr>
              <w:t>Tamil Nadu</w:t>
            </w:r>
          </w:p>
        </w:tc>
        <w:tc>
          <w:tcPr>
            <w:tcW w:w="1900" w:type="dxa"/>
          </w:tcPr>
          <w:p w14:paraId="5974BA76" w14:textId="77777777" w:rsidR="00C066E7" w:rsidRDefault="003E4899" w:rsidP="00EB35C1">
            <w:pPr>
              <w:pStyle w:val="ListParagraph"/>
              <w:spacing w:before="240" w:after="240"/>
              <w:jc w:val="both"/>
            </w:pPr>
            <w:r>
              <w:rPr>
                <w:sz w:val="22"/>
                <w:szCs w:val="22"/>
              </w:rPr>
              <w:t>13,614</w:t>
            </w:r>
          </w:p>
        </w:tc>
        <w:tc>
          <w:tcPr>
            <w:tcW w:w="2400" w:type="dxa"/>
          </w:tcPr>
          <w:p w14:paraId="5FEA4BBB" w14:textId="77777777" w:rsidR="00C066E7" w:rsidRDefault="003E4899" w:rsidP="00EB35C1">
            <w:pPr>
              <w:pStyle w:val="ListParagraph"/>
              <w:spacing w:before="240" w:after="240"/>
              <w:jc w:val="both"/>
            </w:pPr>
            <w:r>
              <w:rPr>
                <w:sz w:val="22"/>
                <w:szCs w:val="22"/>
              </w:rPr>
              <w:t>66% (8,230 of 12,525)</w:t>
            </w:r>
          </w:p>
        </w:tc>
        <w:tc>
          <w:tcPr>
            <w:tcW w:w="3260" w:type="dxa"/>
          </w:tcPr>
          <w:p w14:paraId="676E1ED8" w14:textId="77777777" w:rsidR="00C066E7" w:rsidRDefault="003E4899" w:rsidP="00EB35C1">
            <w:pPr>
              <w:pStyle w:val="ListParagraph"/>
              <w:spacing w:before="240" w:after="240"/>
              <w:jc w:val="both"/>
            </w:pPr>
            <w:r>
              <w:rPr>
                <w:sz w:val="22"/>
                <w:szCs w:val="22"/>
              </w:rPr>
              <w:t>Strong BMC formation; some quality inconsistencies</w:t>
            </w:r>
          </w:p>
        </w:tc>
      </w:tr>
      <w:tr w:rsidR="00C066E7" w14:paraId="2D9D692D" w14:textId="77777777" w:rsidTr="00AE691D">
        <w:tc>
          <w:tcPr>
            <w:tcW w:w="1800" w:type="dxa"/>
          </w:tcPr>
          <w:p w14:paraId="14895141" w14:textId="77777777" w:rsidR="00C066E7" w:rsidRPr="00017C15" w:rsidRDefault="003E4899" w:rsidP="00EB35C1">
            <w:pPr>
              <w:pStyle w:val="ListParagraph"/>
              <w:spacing w:before="240" w:after="240"/>
              <w:jc w:val="both"/>
              <w:rPr>
                <w:b/>
                <w:bCs/>
              </w:rPr>
            </w:pPr>
            <w:r w:rsidRPr="00017C15">
              <w:rPr>
                <w:b/>
                <w:bCs/>
                <w:sz w:val="22"/>
                <w:szCs w:val="22"/>
              </w:rPr>
              <w:t>Rajasthan</w:t>
            </w:r>
          </w:p>
        </w:tc>
        <w:tc>
          <w:tcPr>
            <w:tcW w:w="1900" w:type="dxa"/>
          </w:tcPr>
          <w:p w14:paraId="69337731" w14:textId="77777777" w:rsidR="00C066E7" w:rsidRDefault="003E4899" w:rsidP="00EB35C1">
            <w:pPr>
              <w:pStyle w:val="ListParagraph"/>
              <w:spacing w:before="240" w:after="240"/>
              <w:jc w:val="both"/>
            </w:pPr>
            <w:r>
              <w:rPr>
                <w:sz w:val="22"/>
                <w:szCs w:val="22"/>
              </w:rPr>
              <w:t>11,882</w:t>
            </w:r>
          </w:p>
        </w:tc>
        <w:tc>
          <w:tcPr>
            <w:tcW w:w="2400" w:type="dxa"/>
          </w:tcPr>
          <w:p w14:paraId="0E9AAC50" w14:textId="77777777" w:rsidR="00C066E7" w:rsidRDefault="003E4899" w:rsidP="00EB35C1">
            <w:pPr>
              <w:pStyle w:val="ListParagraph"/>
              <w:spacing w:before="240" w:after="240"/>
              <w:jc w:val="both"/>
            </w:pPr>
            <w:r>
              <w:rPr>
                <w:sz w:val="22"/>
                <w:szCs w:val="22"/>
              </w:rPr>
              <w:t>~41% (4,100 of 9,882)</w:t>
            </w:r>
          </w:p>
        </w:tc>
        <w:tc>
          <w:tcPr>
            <w:tcW w:w="3260" w:type="dxa"/>
          </w:tcPr>
          <w:p w14:paraId="4ED6B174" w14:textId="77777777" w:rsidR="00C066E7" w:rsidRDefault="003E4899" w:rsidP="00EB35C1">
            <w:pPr>
              <w:pStyle w:val="ListParagraph"/>
              <w:spacing w:before="240" w:after="240"/>
              <w:jc w:val="both"/>
            </w:pPr>
            <w:r>
              <w:rPr>
                <w:sz w:val="22"/>
                <w:szCs w:val="22"/>
              </w:rPr>
              <w:t>Funding constraints; incomplete PBRs</w:t>
            </w:r>
          </w:p>
        </w:tc>
      </w:tr>
      <w:tr w:rsidR="00C066E7" w14:paraId="0FCADBF4" w14:textId="77777777" w:rsidTr="00AE691D">
        <w:tc>
          <w:tcPr>
            <w:tcW w:w="1800" w:type="dxa"/>
          </w:tcPr>
          <w:p w14:paraId="773833D0" w14:textId="77777777" w:rsidR="00C066E7" w:rsidRPr="00017C15" w:rsidRDefault="003E4899" w:rsidP="00EB35C1">
            <w:pPr>
              <w:pStyle w:val="ListParagraph"/>
              <w:spacing w:before="240" w:after="240"/>
              <w:jc w:val="both"/>
              <w:rPr>
                <w:b/>
                <w:bCs/>
              </w:rPr>
            </w:pPr>
            <w:r w:rsidRPr="00017C15">
              <w:rPr>
                <w:b/>
                <w:bCs/>
                <w:sz w:val="22"/>
                <w:szCs w:val="22"/>
              </w:rPr>
              <w:t>Kerala</w:t>
            </w:r>
          </w:p>
        </w:tc>
        <w:tc>
          <w:tcPr>
            <w:tcW w:w="1900" w:type="dxa"/>
          </w:tcPr>
          <w:p w14:paraId="6B2C2461" w14:textId="77777777" w:rsidR="00C066E7" w:rsidRDefault="003E4899" w:rsidP="00EB35C1">
            <w:pPr>
              <w:pStyle w:val="ListParagraph"/>
              <w:spacing w:before="240" w:after="240"/>
              <w:jc w:val="both"/>
            </w:pPr>
            <w:r>
              <w:rPr>
                <w:sz w:val="22"/>
                <w:szCs w:val="22"/>
              </w:rPr>
              <w:t>1,200</w:t>
            </w:r>
          </w:p>
        </w:tc>
        <w:tc>
          <w:tcPr>
            <w:tcW w:w="2400" w:type="dxa"/>
          </w:tcPr>
          <w:p w14:paraId="5EDEAC6F" w14:textId="77777777" w:rsidR="00C066E7" w:rsidRDefault="003E4899" w:rsidP="00EB35C1">
            <w:pPr>
              <w:pStyle w:val="ListParagraph"/>
              <w:spacing w:before="240" w:after="240"/>
              <w:jc w:val="both"/>
            </w:pPr>
            <w:r>
              <w:rPr>
                <w:sz w:val="22"/>
                <w:szCs w:val="22"/>
              </w:rPr>
              <w:t>88% (912 of 1,034)</w:t>
            </w:r>
          </w:p>
        </w:tc>
        <w:tc>
          <w:tcPr>
            <w:tcW w:w="3260" w:type="dxa"/>
          </w:tcPr>
          <w:p w14:paraId="2D268979" w14:textId="77777777" w:rsidR="00C066E7" w:rsidRDefault="003E4899" w:rsidP="00EB35C1">
            <w:pPr>
              <w:pStyle w:val="ListParagraph"/>
              <w:spacing w:before="240" w:after="240"/>
              <w:jc w:val="both"/>
            </w:pPr>
            <w:r w:rsidRPr="71EEA61A">
              <w:rPr>
                <w:sz w:val="22"/>
                <w:szCs w:val="22"/>
              </w:rPr>
              <w:t>Highest quality; digitised records; strong community participation</w:t>
            </w:r>
          </w:p>
        </w:tc>
      </w:tr>
      <w:tr w:rsidR="00C066E7" w14:paraId="5E06B896" w14:textId="77777777" w:rsidTr="00AE691D">
        <w:tc>
          <w:tcPr>
            <w:tcW w:w="1800" w:type="dxa"/>
          </w:tcPr>
          <w:p w14:paraId="190E990D" w14:textId="77777777" w:rsidR="00C066E7" w:rsidRPr="00017C15" w:rsidRDefault="003E4899" w:rsidP="00EB35C1">
            <w:pPr>
              <w:pStyle w:val="ListParagraph"/>
              <w:spacing w:before="240" w:after="240"/>
              <w:jc w:val="both"/>
              <w:rPr>
                <w:b/>
                <w:bCs/>
              </w:rPr>
            </w:pPr>
            <w:r w:rsidRPr="00017C15">
              <w:rPr>
                <w:b/>
                <w:bCs/>
                <w:sz w:val="22"/>
                <w:szCs w:val="22"/>
              </w:rPr>
              <w:t>Karnataka</w:t>
            </w:r>
          </w:p>
        </w:tc>
        <w:tc>
          <w:tcPr>
            <w:tcW w:w="1900" w:type="dxa"/>
          </w:tcPr>
          <w:p w14:paraId="0EC69F02" w14:textId="77777777" w:rsidR="00C066E7" w:rsidRDefault="003E4899" w:rsidP="00EB35C1">
            <w:pPr>
              <w:pStyle w:val="ListParagraph"/>
              <w:spacing w:before="240" w:after="240"/>
              <w:jc w:val="both"/>
            </w:pPr>
            <w:r>
              <w:rPr>
                <w:sz w:val="22"/>
                <w:szCs w:val="22"/>
              </w:rPr>
              <w:t>6,554</w:t>
            </w:r>
          </w:p>
        </w:tc>
        <w:tc>
          <w:tcPr>
            <w:tcW w:w="2400" w:type="dxa"/>
          </w:tcPr>
          <w:p w14:paraId="5A9044F4" w14:textId="77777777" w:rsidR="00C066E7" w:rsidRDefault="003E4899" w:rsidP="00EB35C1">
            <w:pPr>
              <w:pStyle w:val="ListParagraph"/>
              <w:spacing w:before="240" w:after="240"/>
              <w:jc w:val="both"/>
            </w:pPr>
            <w:r>
              <w:rPr>
                <w:sz w:val="22"/>
                <w:szCs w:val="22"/>
              </w:rPr>
              <w:t>~80% (4,800 of 6,022)</w:t>
            </w:r>
          </w:p>
        </w:tc>
        <w:tc>
          <w:tcPr>
            <w:tcW w:w="3260" w:type="dxa"/>
          </w:tcPr>
          <w:p w14:paraId="257D7344" w14:textId="77777777" w:rsidR="00C066E7" w:rsidRDefault="003E4899" w:rsidP="00EB35C1">
            <w:pPr>
              <w:pStyle w:val="ListParagraph"/>
              <w:spacing w:before="240" w:after="240"/>
              <w:jc w:val="both"/>
            </w:pPr>
            <w:r w:rsidRPr="71EEA61A">
              <w:rPr>
                <w:sz w:val="22"/>
                <w:szCs w:val="22"/>
              </w:rPr>
              <w:t>Good progress; strong NGO collaboration</w:t>
            </w:r>
          </w:p>
        </w:tc>
      </w:tr>
    </w:tbl>
    <w:p w14:paraId="230EE7B8" w14:textId="03191CD7" w:rsidR="00C066E7" w:rsidRPr="005B3E93" w:rsidRDefault="007234D5" w:rsidP="00EB35C1">
      <w:pPr>
        <w:pStyle w:val="ListParagraph"/>
        <w:spacing w:before="240" w:after="240"/>
        <w:jc w:val="both"/>
        <w:rPr>
          <w:b/>
          <w:bCs/>
        </w:rPr>
      </w:pPr>
      <w:r w:rsidRPr="005B3E93">
        <w:rPr>
          <w:b/>
          <w:bCs/>
        </w:rPr>
        <w:t>Biodiversity Management</w:t>
      </w:r>
      <w:r>
        <w:rPr>
          <w:b/>
          <w:bCs/>
        </w:rPr>
        <w:t xml:space="preserve"> </w:t>
      </w:r>
      <w:r w:rsidRPr="005B3E93">
        <w:rPr>
          <w:b/>
          <w:bCs/>
        </w:rPr>
        <w:t>Ommittees (Bmcs): Grassroots Conservation</w:t>
      </w:r>
    </w:p>
    <w:p w14:paraId="5D4338B1" w14:textId="77777777" w:rsidR="00C066E7" w:rsidRDefault="003E4899" w:rsidP="00EB35C1">
      <w:pPr>
        <w:pStyle w:val="ListParagraph"/>
        <w:spacing w:before="240" w:after="240"/>
        <w:jc w:val="both"/>
      </w:pPr>
      <w:r w:rsidRPr="71EEA61A">
        <w:t>BMCs represent the most innovative element of the BDA’s institutional architecture, mandated at every gram panchayat, municipality, and cantonment board. Their primary responsibility is preparation and regular updating of People’s Biodiversity Registers. As of September 2025, 2,76,653 BMCs have been constituted nationally — comprising 2,71,954 in states and 4,699 in union territories (NBA, 2025). However, India’s first Nagoya Protocol implementation report (2026) directly questions their functional effectiveness: BMC mandates were not meaningfully operationalised until after 2016, following NGT intervention, and industries frequently fail to pay benefit-sharing fees to BMCs (Down to Earth, 2026).</w:t>
      </w:r>
    </w:p>
    <w:p w14:paraId="3B160C3B" w14:textId="238CF2E7" w:rsidR="00C066E7" w:rsidRPr="00AE691D" w:rsidRDefault="003E4899" w:rsidP="00EB35C1">
      <w:pPr>
        <w:pStyle w:val="ListParagraph"/>
        <w:spacing w:before="240" w:after="240"/>
        <w:jc w:val="both"/>
        <w:rPr>
          <w:b/>
          <w:bCs/>
        </w:rPr>
      </w:pPr>
      <w:r w:rsidRPr="00AE691D">
        <w:rPr>
          <w:b/>
          <w:bCs/>
        </w:rPr>
        <w:t xml:space="preserve">Table </w:t>
      </w:r>
      <w:r w:rsidR="00017C15">
        <w:rPr>
          <w:b/>
          <w:bCs/>
        </w:rPr>
        <w:t>9</w:t>
      </w:r>
      <w:r w:rsidRPr="00AE691D">
        <w:rPr>
          <w:b/>
          <w:bCs/>
        </w:rPr>
        <w:t>. Functions of Biodiversity Management Committees</w:t>
      </w:r>
    </w:p>
    <w:tbl>
      <w:tblPr>
        <w:tblStyle w:val="TableGrid"/>
        <w:tblW w:w="9360" w:type="dxa"/>
        <w:tblLook w:val="04A0" w:firstRow="1" w:lastRow="0" w:firstColumn="1" w:lastColumn="0" w:noHBand="0" w:noVBand="1"/>
      </w:tblPr>
      <w:tblGrid>
        <w:gridCol w:w="3500"/>
        <w:gridCol w:w="5860"/>
      </w:tblGrid>
      <w:tr w:rsidR="00C066E7" w14:paraId="0CDA8A3C" w14:textId="77777777" w:rsidTr="00AE691D">
        <w:tc>
          <w:tcPr>
            <w:tcW w:w="3500" w:type="dxa"/>
          </w:tcPr>
          <w:p w14:paraId="66ED67BC" w14:textId="77777777" w:rsidR="00C066E7" w:rsidRPr="00AE691D" w:rsidRDefault="003E4899" w:rsidP="00EB35C1">
            <w:pPr>
              <w:pStyle w:val="ListParagraph"/>
              <w:spacing w:before="240" w:after="240"/>
              <w:jc w:val="both"/>
              <w:rPr>
                <w:b/>
                <w:bCs/>
              </w:rPr>
            </w:pPr>
            <w:r w:rsidRPr="00AE691D">
              <w:rPr>
                <w:b/>
                <w:bCs/>
                <w:sz w:val="22"/>
                <w:szCs w:val="22"/>
              </w:rPr>
              <w:t>Function</w:t>
            </w:r>
          </w:p>
        </w:tc>
        <w:tc>
          <w:tcPr>
            <w:tcW w:w="5860" w:type="dxa"/>
          </w:tcPr>
          <w:p w14:paraId="02F99ED9" w14:textId="77777777" w:rsidR="00C066E7" w:rsidRPr="00AE691D" w:rsidRDefault="003E4899" w:rsidP="00EB35C1">
            <w:pPr>
              <w:pStyle w:val="ListParagraph"/>
              <w:spacing w:before="240" w:after="240"/>
              <w:jc w:val="both"/>
              <w:rPr>
                <w:b/>
                <w:bCs/>
              </w:rPr>
            </w:pPr>
            <w:r w:rsidRPr="00AE691D">
              <w:rPr>
                <w:b/>
                <w:bCs/>
                <w:sz w:val="22"/>
                <w:szCs w:val="22"/>
              </w:rPr>
              <w:t>Description</w:t>
            </w:r>
          </w:p>
        </w:tc>
      </w:tr>
      <w:tr w:rsidR="00C066E7" w14:paraId="10B8956A" w14:textId="77777777" w:rsidTr="00AE691D">
        <w:tc>
          <w:tcPr>
            <w:tcW w:w="3500" w:type="dxa"/>
          </w:tcPr>
          <w:p w14:paraId="62455CB7" w14:textId="77777777" w:rsidR="00C066E7" w:rsidRDefault="003E4899" w:rsidP="00EB35C1">
            <w:pPr>
              <w:pStyle w:val="ListParagraph"/>
              <w:spacing w:before="240" w:after="240"/>
              <w:jc w:val="both"/>
            </w:pPr>
            <w:r>
              <w:rPr>
                <w:sz w:val="22"/>
                <w:szCs w:val="22"/>
              </w:rPr>
              <w:t>Preparation of People’s Biodiversity Registers</w:t>
            </w:r>
          </w:p>
        </w:tc>
        <w:tc>
          <w:tcPr>
            <w:tcW w:w="5860" w:type="dxa"/>
          </w:tcPr>
          <w:p w14:paraId="62C62701" w14:textId="77777777" w:rsidR="00C066E7" w:rsidRDefault="003E4899" w:rsidP="00EB35C1">
            <w:pPr>
              <w:pStyle w:val="ListParagraph"/>
              <w:spacing w:before="240" w:after="240"/>
              <w:jc w:val="both"/>
            </w:pPr>
            <w:r>
              <w:rPr>
                <w:sz w:val="22"/>
                <w:szCs w:val="22"/>
              </w:rPr>
              <w:t>Document all biological resources and associated traditional knowledge at local level</w:t>
            </w:r>
          </w:p>
        </w:tc>
      </w:tr>
      <w:tr w:rsidR="00C066E7" w14:paraId="67966C68" w14:textId="77777777" w:rsidTr="00AE691D">
        <w:tc>
          <w:tcPr>
            <w:tcW w:w="3500" w:type="dxa"/>
          </w:tcPr>
          <w:p w14:paraId="295D448C" w14:textId="77777777" w:rsidR="00C066E7" w:rsidRDefault="003E4899" w:rsidP="00EB35C1">
            <w:pPr>
              <w:pStyle w:val="ListParagraph"/>
              <w:spacing w:before="240" w:after="240"/>
              <w:jc w:val="both"/>
            </w:pPr>
            <w:r>
              <w:rPr>
                <w:sz w:val="22"/>
                <w:szCs w:val="22"/>
              </w:rPr>
              <w:t>Conservation of Local Biodiversity</w:t>
            </w:r>
          </w:p>
        </w:tc>
        <w:tc>
          <w:tcPr>
            <w:tcW w:w="5860" w:type="dxa"/>
          </w:tcPr>
          <w:p w14:paraId="43A1D3F5" w14:textId="77777777" w:rsidR="00C066E7" w:rsidRDefault="003E4899" w:rsidP="00EB35C1">
            <w:pPr>
              <w:pStyle w:val="ListParagraph"/>
              <w:spacing w:before="240" w:after="240"/>
              <w:jc w:val="both"/>
            </w:pPr>
            <w:r w:rsidRPr="71EEA61A">
              <w:rPr>
                <w:sz w:val="22"/>
                <w:szCs w:val="22"/>
              </w:rPr>
              <w:t>Identify and protect locally significant species, habitats, and ecosystems</w:t>
            </w:r>
          </w:p>
        </w:tc>
      </w:tr>
      <w:tr w:rsidR="00C066E7" w14:paraId="12CA0F86" w14:textId="77777777" w:rsidTr="00AE691D">
        <w:tc>
          <w:tcPr>
            <w:tcW w:w="3500" w:type="dxa"/>
          </w:tcPr>
          <w:p w14:paraId="2D7B7FE9" w14:textId="77777777" w:rsidR="00C066E7" w:rsidRDefault="003E4899" w:rsidP="00EB35C1">
            <w:pPr>
              <w:pStyle w:val="ListParagraph"/>
              <w:spacing w:before="240" w:after="240"/>
              <w:jc w:val="both"/>
            </w:pPr>
            <w:r>
              <w:rPr>
                <w:sz w:val="22"/>
                <w:szCs w:val="22"/>
              </w:rPr>
              <w:t>Regulation of Commercial Access</w:t>
            </w:r>
          </w:p>
        </w:tc>
        <w:tc>
          <w:tcPr>
            <w:tcW w:w="5860" w:type="dxa"/>
          </w:tcPr>
          <w:p w14:paraId="445BFD52" w14:textId="77777777" w:rsidR="00C066E7" w:rsidRDefault="003E4899" w:rsidP="00EB35C1">
            <w:pPr>
              <w:pStyle w:val="ListParagraph"/>
              <w:spacing w:before="240" w:after="240"/>
              <w:jc w:val="both"/>
            </w:pPr>
            <w:r w:rsidRPr="71EEA61A">
              <w:rPr>
                <w:sz w:val="22"/>
                <w:szCs w:val="22"/>
              </w:rPr>
              <w:t>Grant or deny permission for commercial access to biological resources in their jurisdiction</w:t>
            </w:r>
          </w:p>
        </w:tc>
      </w:tr>
      <w:tr w:rsidR="00C066E7" w14:paraId="64137389" w14:textId="77777777" w:rsidTr="00AE691D">
        <w:tc>
          <w:tcPr>
            <w:tcW w:w="3500" w:type="dxa"/>
          </w:tcPr>
          <w:p w14:paraId="2926DAC8" w14:textId="77777777" w:rsidR="00C066E7" w:rsidRDefault="003E4899" w:rsidP="00EB35C1">
            <w:pPr>
              <w:pStyle w:val="ListParagraph"/>
              <w:spacing w:before="240" w:after="240"/>
              <w:jc w:val="both"/>
            </w:pPr>
            <w:r>
              <w:rPr>
                <w:sz w:val="22"/>
                <w:szCs w:val="22"/>
              </w:rPr>
              <w:lastRenderedPageBreak/>
              <w:t>Benefit Sharing Implementation</w:t>
            </w:r>
          </w:p>
        </w:tc>
        <w:tc>
          <w:tcPr>
            <w:tcW w:w="5860" w:type="dxa"/>
          </w:tcPr>
          <w:p w14:paraId="24FCB41D" w14:textId="77777777" w:rsidR="00C066E7" w:rsidRDefault="003E4899" w:rsidP="00EB35C1">
            <w:pPr>
              <w:pStyle w:val="ListParagraph"/>
              <w:spacing w:before="240" w:after="240"/>
              <w:jc w:val="both"/>
            </w:pPr>
            <w:r w:rsidRPr="71EEA61A">
              <w:rPr>
                <w:sz w:val="22"/>
                <w:szCs w:val="22"/>
              </w:rPr>
              <w:t>Ensure equitable distribution of benefits among local communities</w:t>
            </w:r>
          </w:p>
        </w:tc>
      </w:tr>
      <w:tr w:rsidR="00C066E7" w14:paraId="0F7246D1" w14:textId="77777777" w:rsidTr="00AE691D">
        <w:tc>
          <w:tcPr>
            <w:tcW w:w="3500" w:type="dxa"/>
          </w:tcPr>
          <w:p w14:paraId="5DDBC98C" w14:textId="77777777" w:rsidR="00C066E7" w:rsidRDefault="003E4899" w:rsidP="00EB35C1">
            <w:pPr>
              <w:pStyle w:val="ListParagraph"/>
              <w:spacing w:before="240" w:after="240"/>
              <w:jc w:val="both"/>
            </w:pPr>
            <w:r>
              <w:rPr>
                <w:sz w:val="22"/>
                <w:szCs w:val="22"/>
              </w:rPr>
              <w:t>Awareness Generation</w:t>
            </w:r>
          </w:p>
        </w:tc>
        <w:tc>
          <w:tcPr>
            <w:tcW w:w="5860" w:type="dxa"/>
          </w:tcPr>
          <w:p w14:paraId="2D1DA12F" w14:textId="77777777" w:rsidR="00C066E7" w:rsidRDefault="003E4899" w:rsidP="00EB35C1">
            <w:pPr>
              <w:pStyle w:val="ListParagraph"/>
              <w:spacing w:before="240" w:after="240"/>
              <w:jc w:val="both"/>
            </w:pPr>
            <w:r w:rsidRPr="71EEA61A">
              <w:rPr>
                <w:sz w:val="22"/>
                <w:szCs w:val="22"/>
              </w:rPr>
              <w:t>Organise capacity-building programmes for community members</w:t>
            </w:r>
          </w:p>
        </w:tc>
      </w:tr>
      <w:tr w:rsidR="00C066E7" w14:paraId="0A68BC8E" w14:textId="77777777" w:rsidTr="00AE691D">
        <w:trPr>
          <w:trHeight w:val="632"/>
        </w:trPr>
        <w:tc>
          <w:tcPr>
            <w:tcW w:w="3500" w:type="dxa"/>
          </w:tcPr>
          <w:p w14:paraId="20ABF6EB" w14:textId="77777777" w:rsidR="00C066E7" w:rsidRDefault="003E4899" w:rsidP="00EB35C1">
            <w:pPr>
              <w:pStyle w:val="ListParagraph"/>
              <w:spacing w:before="240" w:after="240"/>
              <w:jc w:val="both"/>
            </w:pPr>
            <w:r>
              <w:rPr>
                <w:sz w:val="22"/>
                <w:szCs w:val="22"/>
              </w:rPr>
              <w:t>Liaison with SBBs</w:t>
            </w:r>
          </w:p>
        </w:tc>
        <w:tc>
          <w:tcPr>
            <w:tcW w:w="5860" w:type="dxa"/>
          </w:tcPr>
          <w:p w14:paraId="6DD29B5F" w14:textId="77777777" w:rsidR="00C066E7" w:rsidRDefault="003E4899" w:rsidP="00EB35C1">
            <w:pPr>
              <w:pStyle w:val="ListParagraph"/>
              <w:spacing w:before="240" w:after="240"/>
              <w:jc w:val="both"/>
            </w:pPr>
            <w:r>
              <w:rPr>
                <w:sz w:val="22"/>
                <w:szCs w:val="22"/>
              </w:rPr>
              <w:t>Coordinate with State Biodiversity Boards for implementation support</w:t>
            </w:r>
          </w:p>
        </w:tc>
      </w:tr>
    </w:tbl>
    <w:p w14:paraId="223276A9" w14:textId="7559C48C" w:rsidR="00C066E7" w:rsidRPr="007234D5" w:rsidRDefault="007234D5" w:rsidP="00EB35C1">
      <w:pPr>
        <w:pStyle w:val="ListParagraph"/>
        <w:spacing w:before="240" w:after="240"/>
        <w:jc w:val="both"/>
        <w:rPr>
          <w:b/>
          <w:bCs/>
        </w:rPr>
      </w:pPr>
      <w:r w:rsidRPr="007234D5">
        <w:rPr>
          <w:b/>
          <w:bCs/>
        </w:rPr>
        <w:t>Access And Benefit Sharing (Abs)</w:t>
      </w:r>
    </w:p>
    <w:p w14:paraId="4C7FF154" w14:textId="051A0A76" w:rsidR="000064D9" w:rsidRDefault="003E4899" w:rsidP="00EB35C1">
      <w:pPr>
        <w:pStyle w:val="ListParagraph"/>
        <w:spacing w:before="240" w:after="240"/>
        <w:jc w:val="both"/>
      </w:pPr>
      <w:r w:rsidRPr="71EEA61A">
        <w:t>The ABS framework established under the BDA directly operationalises the CBD’s third objective. The framework distinguishes three regulatory tracks: foreigners and foreign companies require NBA approval; Indian citizens and companies for commercial purposes require SBB approval; and local communities accessing resources for subsistence are generally exempt. Between 2017 and 2025, Rs 216.31 crore was mobilised through NBA approvals, with Rs 139.69 crore disbursed to beneficiaries. An additional Rs 51.96 crore was generated through SBB approvals. Nearly 395 approvals also included non-monetary benefits such as capacity building, technology transfer, and collaborative research (Down to Earth, 2026). The ABS Regulations, 2025 introduce sector-specific thresholds of 5–20% or more for high-value species including red sanders, agarwood, and sandalwood, alongside provisions for Digital Sequence Information.</w:t>
      </w:r>
    </w:p>
    <w:p w14:paraId="5BBBF326" w14:textId="4717BEC8" w:rsidR="000064D9" w:rsidRPr="000064D9" w:rsidRDefault="000064D9" w:rsidP="00EB35C1">
      <w:pPr>
        <w:pStyle w:val="ListParagraph"/>
        <w:spacing w:before="240" w:after="240"/>
        <w:jc w:val="both"/>
      </w:pPr>
      <w:r w:rsidRPr="000064D9">
        <w:rPr>
          <w:noProof/>
        </w:rPr>
        <w:drawing>
          <wp:inline distT="0" distB="0" distL="0" distR="0" wp14:anchorId="30731345" wp14:editId="1717BF7E">
            <wp:extent cx="6791960" cy="3021965"/>
            <wp:effectExtent l="0" t="0" r="8890" b="6985"/>
            <wp:docPr id="3" name="Picture 4">
              <a:extLst xmlns:a="http://schemas.openxmlformats.org/drawingml/2006/main">
                <a:ext uri="{FF2B5EF4-FFF2-40B4-BE49-F238E27FC236}">
                  <a16:creationId xmlns:a16="http://schemas.microsoft.com/office/drawing/2014/main" id="{390486DE-9F0B-4112-970C-0EC9D2A1F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0486DE-9F0B-4112-970C-0EC9D2A1F562}"/>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7892" t="47580" r="1181" b="18426"/>
                    <a:stretch/>
                  </pic:blipFill>
                  <pic:spPr>
                    <a:xfrm>
                      <a:off x="0" y="0"/>
                      <a:ext cx="6791960" cy="3021965"/>
                    </a:xfrm>
                    <a:prstGeom prst="rect">
                      <a:avLst/>
                    </a:prstGeom>
                  </pic:spPr>
                </pic:pic>
              </a:graphicData>
            </a:graphic>
          </wp:inline>
        </w:drawing>
      </w:r>
      <w:r w:rsidR="003E4899" w:rsidRPr="000064D9">
        <w:rPr>
          <w:b/>
          <w:bCs/>
        </w:rPr>
        <w:t xml:space="preserve">Figure </w:t>
      </w:r>
      <w:r w:rsidR="00E02C22">
        <w:rPr>
          <w:b/>
          <w:bCs/>
        </w:rPr>
        <w:t>4</w:t>
      </w:r>
      <w:r w:rsidR="003E4899" w:rsidRPr="000064D9">
        <w:rPr>
          <w:b/>
          <w:bCs/>
        </w:rPr>
        <w:t>. Access and Benefit Sharing Framework in India</w:t>
      </w:r>
    </w:p>
    <w:p w14:paraId="0A0CD116" w14:textId="49DDC42E" w:rsidR="00C066E7" w:rsidRPr="000064D9" w:rsidRDefault="003E4899" w:rsidP="00EB35C1">
      <w:pPr>
        <w:pStyle w:val="ListParagraph"/>
        <w:spacing w:before="240" w:after="240"/>
        <w:jc w:val="both"/>
      </w:pPr>
      <w:r w:rsidRPr="00956BCA">
        <w:rPr>
          <w:b/>
          <w:bCs/>
        </w:rPr>
        <w:t xml:space="preserve">Table </w:t>
      </w:r>
      <w:r w:rsidR="00017C15">
        <w:rPr>
          <w:b/>
          <w:bCs/>
        </w:rPr>
        <w:t>10</w:t>
      </w:r>
      <w:r w:rsidRPr="00956BCA">
        <w:rPr>
          <w:b/>
          <w:bCs/>
        </w:rPr>
        <w:t>. Types of Benefits Under ABS System</w:t>
      </w:r>
    </w:p>
    <w:tbl>
      <w:tblPr>
        <w:tblStyle w:val="TableGrid"/>
        <w:tblW w:w="8531" w:type="dxa"/>
        <w:tblInd w:w="-5" w:type="dxa"/>
        <w:tblLook w:val="04A0" w:firstRow="1" w:lastRow="0" w:firstColumn="1" w:lastColumn="0" w:noHBand="0" w:noVBand="1"/>
      </w:tblPr>
      <w:tblGrid>
        <w:gridCol w:w="1822"/>
        <w:gridCol w:w="2734"/>
        <w:gridCol w:w="3975"/>
      </w:tblGrid>
      <w:tr w:rsidR="00C066E7" w14:paraId="33442266" w14:textId="77777777" w:rsidTr="00017C15">
        <w:trPr>
          <w:trHeight w:val="730"/>
        </w:trPr>
        <w:tc>
          <w:tcPr>
            <w:tcW w:w="1822" w:type="dxa"/>
          </w:tcPr>
          <w:p w14:paraId="224A5165" w14:textId="77777777" w:rsidR="00C066E7" w:rsidRPr="00B018AF" w:rsidRDefault="003E4899" w:rsidP="00EB35C1">
            <w:pPr>
              <w:pStyle w:val="ListParagraph"/>
              <w:spacing w:before="240" w:after="240"/>
              <w:jc w:val="both"/>
              <w:rPr>
                <w:b/>
                <w:bCs/>
              </w:rPr>
            </w:pPr>
            <w:r w:rsidRPr="00B018AF">
              <w:rPr>
                <w:b/>
                <w:bCs/>
                <w:sz w:val="22"/>
                <w:szCs w:val="22"/>
              </w:rPr>
              <w:t>Benefit Type</w:t>
            </w:r>
          </w:p>
        </w:tc>
        <w:tc>
          <w:tcPr>
            <w:tcW w:w="2734" w:type="dxa"/>
          </w:tcPr>
          <w:p w14:paraId="02F6F337" w14:textId="77777777" w:rsidR="00C066E7" w:rsidRPr="00B018AF" w:rsidRDefault="003E4899" w:rsidP="00EB35C1">
            <w:pPr>
              <w:pStyle w:val="ListParagraph"/>
              <w:spacing w:before="240" w:after="240"/>
              <w:jc w:val="both"/>
              <w:rPr>
                <w:b/>
                <w:bCs/>
              </w:rPr>
            </w:pPr>
            <w:r w:rsidRPr="00B018AF">
              <w:rPr>
                <w:b/>
                <w:bCs/>
                <w:sz w:val="22"/>
                <w:szCs w:val="22"/>
              </w:rPr>
              <w:t>Examples</w:t>
            </w:r>
          </w:p>
        </w:tc>
        <w:tc>
          <w:tcPr>
            <w:tcW w:w="3975" w:type="dxa"/>
          </w:tcPr>
          <w:p w14:paraId="799ECF9A" w14:textId="77777777" w:rsidR="00C066E7" w:rsidRPr="00B018AF" w:rsidRDefault="003E4899" w:rsidP="00EB35C1">
            <w:pPr>
              <w:pStyle w:val="ListParagraph"/>
              <w:spacing w:before="240" w:after="240"/>
              <w:jc w:val="both"/>
              <w:rPr>
                <w:b/>
                <w:bCs/>
              </w:rPr>
            </w:pPr>
            <w:r w:rsidRPr="00B018AF">
              <w:rPr>
                <w:b/>
                <w:bCs/>
                <w:sz w:val="22"/>
                <w:szCs w:val="22"/>
              </w:rPr>
              <w:t>2025 Status &amp; Significance</w:t>
            </w:r>
          </w:p>
        </w:tc>
      </w:tr>
      <w:tr w:rsidR="00C066E7" w14:paraId="223BC4F5" w14:textId="77777777" w:rsidTr="00017C15">
        <w:trPr>
          <w:trHeight w:val="1223"/>
        </w:trPr>
        <w:tc>
          <w:tcPr>
            <w:tcW w:w="1822" w:type="dxa"/>
          </w:tcPr>
          <w:p w14:paraId="1FA784EA" w14:textId="77777777" w:rsidR="00C066E7" w:rsidRDefault="003E4899" w:rsidP="00EB35C1">
            <w:pPr>
              <w:pStyle w:val="ListParagraph"/>
              <w:spacing w:before="240" w:after="240"/>
              <w:jc w:val="both"/>
            </w:pPr>
            <w:r>
              <w:rPr>
                <w:sz w:val="22"/>
                <w:szCs w:val="22"/>
              </w:rPr>
              <w:t>Monetary Benefits</w:t>
            </w:r>
          </w:p>
        </w:tc>
        <w:tc>
          <w:tcPr>
            <w:tcW w:w="2734" w:type="dxa"/>
          </w:tcPr>
          <w:p w14:paraId="6A92DBE1" w14:textId="77777777" w:rsidR="00C066E7" w:rsidRDefault="003E4899" w:rsidP="00EB35C1">
            <w:pPr>
              <w:pStyle w:val="ListParagraph"/>
              <w:spacing w:before="240" w:after="240"/>
              <w:jc w:val="both"/>
            </w:pPr>
            <w:r>
              <w:rPr>
                <w:sz w:val="22"/>
                <w:szCs w:val="22"/>
              </w:rPr>
              <w:t>Royalties, fees, milestone payments, research funding contributions</w:t>
            </w:r>
          </w:p>
        </w:tc>
        <w:tc>
          <w:tcPr>
            <w:tcW w:w="3975" w:type="dxa"/>
          </w:tcPr>
          <w:p w14:paraId="54E52707" w14:textId="77777777" w:rsidR="00C066E7" w:rsidRDefault="003E4899" w:rsidP="00EB35C1">
            <w:pPr>
              <w:pStyle w:val="ListParagraph"/>
              <w:spacing w:before="240" w:after="240"/>
              <w:jc w:val="both"/>
            </w:pPr>
            <w:r w:rsidRPr="71EEA61A">
              <w:rPr>
                <w:sz w:val="22"/>
                <w:szCs w:val="22"/>
              </w:rPr>
              <w:t>Rs 216.31 crore total mobilised 2017–2025; sector-specific thresholds under ABS Regulations 2025</w:t>
            </w:r>
          </w:p>
        </w:tc>
      </w:tr>
      <w:tr w:rsidR="00C066E7" w14:paraId="5239602E" w14:textId="77777777" w:rsidTr="00017C15">
        <w:trPr>
          <w:trHeight w:val="1223"/>
        </w:trPr>
        <w:tc>
          <w:tcPr>
            <w:tcW w:w="1822" w:type="dxa"/>
          </w:tcPr>
          <w:p w14:paraId="7777E801" w14:textId="77777777" w:rsidR="00C066E7" w:rsidRDefault="003E4899" w:rsidP="00EB35C1">
            <w:pPr>
              <w:pStyle w:val="ListParagraph"/>
              <w:spacing w:before="240" w:after="240"/>
              <w:jc w:val="both"/>
            </w:pPr>
            <w:r>
              <w:rPr>
                <w:sz w:val="22"/>
                <w:szCs w:val="22"/>
              </w:rPr>
              <w:lastRenderedPageBreak/>
              <w:t>Non-Monetary Benefits</w:t>
            </w:r>
          </w:p>
        </w:tc>
        <w:tc>
          <w:tcPr>
            <w:tcW w:w="2734" w:type="dxa"/>
          </w:tcPr>
          <w:p w14:paraId="28271905" w14:textId="77777777" w:rsidR="00C066E7" w:rsidRDefault="003E4899" w:rsidP="00EB35C1">
            <w:pPr>
              <w:pStyle w:val="ListParagraph"/>
              <w:spacing w:before="240" w:after="240"/>
              <w:jc w:val="both"/>
            </w:pPr>
            <w:r w:rsidRPr="71EEA61A">
              <w:rPr>
                <w:sz w:val="22"/>
                <w:szCs w:val="22"/>
              </w:rPr>
              <w:t>Technology transfer, capacity building, joint research and training</w:t>
            </w:r>
          </w:p>
        </w:tc>
        <w:tc>
          <w:tcPr>
            <w:tcW w:w="3975" w:type="dxa"/>
          </w:tcPr>
          <w:p w14:paraId="283475DA" w14:textId="77777777" w:rsidR="00C066E7" w:rsidRDefault="003E4899" w:rsidP="00EB35C1">
            <w:pPr>
              <w:pStyle w:val="ListParagraph"/>
              <w:spacing w:before="240" w:after="240"/>
              <w:jc w:val="both"/>
            </w:pPr>
            <w:r w:rsidRPr="71EEA61A">
              <w:rPr>
                <w:sz w:val="22"/>
                <w:szCs w:val="22"/>
              </w:rPr>
              <w:t>395 approvals included non-monetary benefits; 2,56,393 individuals trained in 3,724 workshops (2017–2025)</w:t>
            </w:r>
          </w:p>
        </w:tc>
      </w:tr>
      <w:tr w:rsidR="00C066E7" w14:paraId="273CC71B" w14:textId="77777777" w:rsidTr="00017C15">
        <w:trPr>
          <w:trHeight w:val="969"/>
        </w:trPr>
        <w:tc>
          <w:tcPr>
            <w:tcW w:w="1822" w:type="dxa"/>
          </w:tcPr>
          <w:p w14:paraId="09369319" w14:textId="77777777" w:rsidR="00C066E7" w:rsidRDefault="003E4899" w:rsidP="00EB35C1">
            <w:pPr>
              <w:pStyle w:val="ListParagraph"/>
              <w:spacing w:before="240" w:after="240"/>
              <w:jc w:val="both"/>
            </w:pPr>
            <w:r>
              <w:rPr>
                <w:sz w:val="22"/>
                <w:szCs w:val="22"/>
              </w:rPr>
              <w:t>Intellectual Benefits</w:t>
            </w:r>
          </w:p>
        </w:tc>
        <w:tc>
          <w:tcPr>
            <w:tcW w:w="2734" w:type="dxa"/>
          </w:tcPr>
          <w:p w14:paraId="4C65858A" w14:textId="77777777" w:rsidR="00C066E7" w:rsidRDefault="003E4899" w:rsidP="00EB35C1">
            <w:pPr>
              <w:pStyle w:val="ListParagraph"/>
              <w:spacing w:before="240" w:after="240"/>
              <w:jc w:val="both"/>
            </w:pPr>
            <w:r>
              <w:rPr>
                <w:sz w:val="22"/>
                <w:szCs w:val="22"/>
              </w:rPr>
              <w:t>Co-authorship, recognition of traditional knowledge holders</w:t>
            </w:r>
          </w:p>
        </w:tc>
        <w:tc>
          <w:tcPr>
            <w:tcW w:w="3975" w:type="dxa"/>
          </w:tcPr>
          <w:p w14:paraId="69407A05" w14:textId="77777777" w:rsidR="00C066E7" w:rsidRDefault="003E4899" w:rsidP="00EB35C1">
            <w:pPr>
              <w:pStyle w:val="ListParagraph"/>
              <w:spacing w:before="240" w:after="240"/>
              <w:jc w:val="both"/>
            </w:pPr>
            <w:r>
              <w:rPr>
                <w:sz w:val="22"/>
                <w:szCs w:val="22"/>
              </w:rPr>
              <w:t>DSI provisions included in ABS Regulations 2025</w:t>
            </w:r>
          </w:p>
        </w:tc>
      </w:tr>
      <w:tr w:rsidR="00C066E7" w14:paraId="40A1549C" w14:textId="77777777" w:rsidTr="00017C15">
        <w:trPr>
          <w:trHeight w:val="1223"/>
        </w:trPr>
        <w:tc>
          <w:tcPr>
            <w:tcW w:w="1822" w:type="dxa"/>
          </w:tcPr>
          <w:p w14:paraId="466CBF70" w14:textId="77777777" w:rsidR="00C066E7" w:rsidRDefault="003E4899" w:rsidP="00EB35C1">
            <w:pPr>
              <w:pStyle w:val="ListParagraph"/>
              <w:spacing w:before="240" w:after="240"/>
              <w:jc w:val="both"/>
            </w:pPr>
            <w:r>
              <w:rPr>
                <w:sz w:val="22"/>
                <w:szCs w:val="22"/>
              </w:rPr>
              <w:t>In-Kind Benefits</w:t>
            </w:r>
          </w:p>
        </w:tc>
        <w:tc>
          <w:tcPr>
            <w:tcW w:w="2734" w:type="dxa"/>
          </w:tcPr>
          <w:p w14:paraId="4F6BE660" w14:textId="77777777" w:rsidR="00C066E7" w:rsidRDefault="003E4899" w:rsidP="00EB35C1">
            <w:pPr>
              <w:pStyle w:val="ListParagraph"/>
              <w:spacing w:before="240" w:after="240"/>
              <w:jc w:val="both"/>
            </w:pPr>
            <w:r>
              <w:rPr>
                <w:sz w:val="22"/>
                <w:szCs w:val="22"/>
              </w:rPr>
              <w:t>Conservation infrastructure, equipment, product revenue shares</w:t>
            </w:r>
          </w:p>
        </w:tc>
        <w:tc>
          <w:tcPr>
            <w:tcW w:w="3975" w:type="dxa"/>
          </w:tcPr>
          <w:p w14:paraId="4C199133" w14:textId="77777777" w:rsidR="00C066E7" w:rsidRDefault="003E4899" w:rsidP="00EB35C1">
            <w:pPr>
              <w:pStyle w:val="ListParagraph"/>
              <w:spacing w:before="240" w:after="240"/>
              <w:jc w:val="both"/>
            </w:pPr>
            <w:r w:rsidRPr="71EEA61A">
              <w:rPr>
                <w:sz w:val="22"/>
                <w:szCs w:val="22"/>
              </w:rPr>
              <w:t>Dapur village, Maharashtra: Rs 68 lakh received under ABS mechanism (2025)</w:t>
            </w:r>
          </w:p>
        </w:tc>
      </w:tr>
    </w:tbl>
    <w:p w14:paraId="1FF0C642" w14:textId="142796FC" w:rsidR="00C066E7" w:rsidRPr="00195BCC" w:rsidRDefault="00195BCC" w:rsidP="00EB35C1">
      <w:pPr>
        <w:pStyle w:val="ListParagraph"/>
        <w:spacing w:before="240" w:after="240"/>
        <w:jc w:val="both"/>
        <w:rPr>
          <w:b/>
          <w:bCs/>
        </w:rPr>
      </w:pPr>
      <w:r w:rsidRPr="00195BCC">
        <w:rPr>
          <w:b/>
          <w:bCs/>
        </w:rPr>
        <w:t xml:space="preserve">People Biodiversity Registers </w:t>
      </w:r>
      <w:r w:rsidR="003E4899" w:rsidRPr="00195BCC">
        <w:rPr>
          <w:b/>
          <w:bCs/>
        </w:rPr>
        <w:t>(PBRs)</w:t>
      </w:r>
    </w:p>
    <w:p w14:paraId="71FAF5B7" w14:textId="0BBE41C0" w:rsidR="00C066E7" w:rsidRDefault="003E4899" w:rsidP="00EB35C1">
      <w:pPr>
        <w:pStyle w:val="ListParagraph"/>
        <w:spacing w:before="240" w:after="240"/>
        <w:jc w:val="both"/>
      </w:pPr>
      <w:r w:rsidRPr="33AD46E1">
        <w:t xml:space="preserve">PBRs represent a pioneering instrument for grassroots documentation of traditional ecological knowledge, conceived as both a conservation tool and a mechanism for establishing prior art against biopiracy. As of 2025, India has documented 2,72,648 PBRs across states and union territories (NBA, 2025). The Biological Diversity Rules, 2024 mandated digitisation and introduced quality control requirements. The National Campaign for </w:t>
      </w:r>
      <w:r w:rsidR="7476CC9C" w:rsidRPr="33AD46E1">
        <w:t>Updating</w:t>
      </w:r>
      <w:r w:rsidRPr="33AD46E1">
        <w:t xml:space="preserve"> and Verification of PBRs, launched in Goa, represents a significant recent </w:t>
      </w:r>
      <w:r w:rsidR="7476CC9C" w:rsidRPr="33AD46E1">
        <w:t>undertaking.</w:t>
      </w:r>
      <w:r w:rsidRPr="33AD46E1">
        <w:t xml:space="preserve"> However completion rates vary dramatically from 34% in Madhya Pradesh to 88% in Kerala and quality deficiencies including inaccurate documentation, outdated information, and poor digitisation persist.</w:t>
      </w:r>
    </w:p>
    <w:p w14:paraId="1C9BEB22" w14:textId="6394CC4B" w:rsidR="00C066E7" w:rsidRPr="007A4DEC" w:rsidRDefault="003E4899" w:rsidP="00EB35C1">
      <w:pPr>
        <w:pStyle w:val="ListParagraph"/>
        <w:spacing w:before="240" w:after="240"/>
        <w:jc w:val="both"/>
        <w:rPr>
          <w:b/>
          <w:bCs/>
        </w:rPr>
      </w:pPr>
      <w:r w:rsidRPr="007A4DEC">
        <w:rPr>
          <w:b/>
          <w:bCs/>
        </w:rPr>
        <w:t>Table 1</w:t>
      </w:r>
      <w:r w:rsidR="00017C15">
        <w:rPr>
          <w:b/>
          <w:bCs/>
        </w:rPr>
        <w:t>1</w:t>
      </w:r>
      <w:r w:rsidRPr="007A4DEC">
        <w:rPr>
          <w:b/>
          <w:bCs/>
        </w:rPr>
        <w:t>. Status of PBR Preparation Across Indian States</w:t>
      </w:r>
    </w:p>
    <w:tbl>
      <w:tblPr>
        <w:tblStyle w:val="TableGrid"/>
        <w:tblW w:w="9360" w:type="dxa"/>
        <w:tblLook w:val="04A0" w:firstRow="1" w:lastRow="0" w:firstColumn="1" w:lastColumn="0" w:noHBand="0" w:noVBand="1"/>
      </w:tblPr>
      <w:tblGrid>
        <w:gridCol w:w="2000"/>
        <w:gridCol w:w="2200"/>
        <w:gridCol w:w="2400"/>
        <w:gridCol w:w="2760"/>
      </w:tblGrid>
      <w:tr w:rsidR="00C066E7" w14:paraId="7628E507" w14:textId="77777777" w:rsidTr="007A4DEC">
        <w:tc>
          <w:tcPr>
            <w:tcW w:w="2000" w:type="dxa"/>
          </w:tcPr>
          <w:p w14:paraId="27D7C93B" w14:textId="77777777" w:rsidR="00C066E7" w:rsidRPr="007A4DEC" w:rsidRDefault="003E4899" w:rsidP="00EB35C1">
            <w:pPr>
              <w:pStyle w:val="ListParagraph"/>
              <w:spacing w:before="240" w:after="240"/>
              <w:jc w:val="both"/>
              <w:rPr>
                <w:b/>
                <w:bCs/>
              </w:rPr>
            </w:pPr>
            <w:r w:rsidRPr="007A4DEC">
              <w:rPr>
                <w:b/>
                <w:bCs/>
                <w:sz w:val="22"/>
                <w:szCs w:val="22"/>
              </w:rPr>
              <w:t>State</w:t>
            </w:r>
          </w:p>
        </w:tc>
        <w:tc>
          <w:tcPr>
            <w:tcW w:w="2200" w:type="dxa"/>
          </w:tcPr>
          <w:p w14:paraId="70A977A0" w14:textId="77777777" w:rsidR="00C066E7" w:rsidRPr="007A4DEC" w:rsidRDefault="003E4899" w:rsidP="00EB35C1">
            <w:pPr>
              <w:pStyle w:val="ListParagraph"/>
              <w:spacing w:before="240" w:after="240"/>
              <w:jc w:val="both"/>
              <w:rPr>
                <w:b/>
                <w:bCs/>
              </w:rPr>
            </w:pPr>
            <w:r w:rsidRPr="007A4DEC">
              <w:rPr>
                <w:b/>
                <w:bCs/>
                <w:sz w:val="22"/>
                <w:szCs w:val="22"/>
              </w:rPr>
              <w:t>Total GPs / Villages</w:t>
            </w:r>
          </w:p>
        </w:tc>
        <w:tc>
          <w:tcPr>
            <w:tcW w:w="2400" w:type="dxa"/>
          </w:tcPr>
          <w:p w14:paraId="44C27830" w14:textId="77777777" w:rsidR="00C066E7" w:rsidRPr="007A4DEC" w:rsidRDefault="003E4899" w:rsidP="00EB35C1">
            <w:pPr>
              <w:pStyle w:val="ListParagraph"/>
              <w:spacing w:before="240" w:after="240"/>
              <w:jc w:val="both"/>
              <w:rPr>
                <w:b/>
                <w:bCs/>
              </w:rPr>
            </w:pPr>
            <w:r w:rsidRPr="007A4DEC">
              <w:rPr>
                <w:b/>
                <w:bCs/>
                <w:sz w:val="22"/>
                <w:szCs w:val="22"/>
              </w:rPr>
              <w:t>PBRs Prepared (2025)</w:t>
            </w:r>
          </w:p>
        </w:tc>
        <w:tc>
          <w:tcPr>
            <w:tcW w:w="2760" w:type="dxa"/>
          </w:tcPr>
          <w:p w14:paraId="4778478F" w14:textId="77777777" w:rsidR="00C066E7" w:rsidRPr="007A4DEC" w:rsidRDefault="003E4899" w:rsidP="00EB35C1">
            <w:pPr>
              <w:pStyle w:val="ListParagraph"/>
              <w:spacing w:before="240" w:after="240"/>
              <w:jc w:val="both"/>
              <w:rPr>
                <w:b/>
                <w:bCs/>
              </w:rPr>
            </w:pPr>
            <w:r w:rsidRPr="007A4DEC">
              <w:rPr>
                <w:b/>
                <w:bCs/>
                <w:sz w:val="22"/>
                <w:szCs w:val="22"/>
              </w:rPr>
              <w:t>Challenges</w:t>
            </w:r>
          </w:p>
        </w:tc>
      </w:tr>
      <w:tr w:rsidR="00C066E7" w14:paraId="5D336FBE" w14:textId="77777777" w:rsidTr="007A4DEC">
        <w:tc>
          <w:tcPr>
            <w:tcW w:w="2000" w:type="dxa"/>
          </w:tcPr>
          <w:p w14:paraId="73711FF4" w14:textId="77777777" w:rsidR="00C066E7" w:rsidRPr="006B7ADF" w:rsidRDefault="003E4899" w:rsidP="00EB35C1">
            <w:pPr>
              <w:pStyle w:val="ListParagraph"/>
              <w:spacing w:before="240" w:after="240"/>
              <w:jc w:val="both"/>
              <w:rPr>
                <w:b/>
                <w:bCs/>
              </w:rPr>
            </w:pPr>
            <w:r w:rsidRPr="006B7ADF">
              <w:rPr>
                <w:b/>
                <w:bCs/>
                <w:sz w:val="22"/>
                <w:szCs w:val="22"/>
              </w:rPr>
              <w:t>Kerala</w:t>
            </w:r>
          </w:p>
        </w:tc>
        <w:tc>
          <w:tcPr>
            <w:tcW w:w="2200" w:type="dxa"/>
          </w:tcPr>
          <w:p w14:paraId="0005AF57" w14:textId="77777777" w:rsidR="00C066E7" w:rsidRDefault="003E4899" w:rsidP="00EB35C1">
            <w:pPr>
              <w:pStyle w:val="ListParagraph"/>
              <w:spacing w:before="240" w:after="240"/>
              <w:jc w:val="both"/>
            </w:pPr>
            <w:r>
              <w:rPr>
                <w:sz w:val="22"/>
                <w:szCs w:val="22"/>
              </w:rPr>
              <w:t>1,034</w:t>
            </w:r>
          </w:p>
        </w:tc>
        <w:tc>
          <w:tcPr>
            <w:tcW w:w="2400" w:type="dxa"/>
          </w:tcPr>
          <w:p w14:paraId="0281DE95" w14:textId="77777777" w:rsidR="00C066E7" w:rsidRDefault="003E4899" w:rsidP="00EB35C1">
            <w:pPr>
              <w:pStyle w:val="ListParagraph"/>
              <w:spacing w:before="240" w:after="240"/>
              <w:jc w:val="both"/>
            </w:pPr>
            <w:r>
              <w:rPr>
                <w:sz w:val="22"/>
                <w:szCs w:val="22"/>
              </w:rPr>
              <w:t>912 (88%)</w:t>
            </w:r>
          </w:p>
        </w:tc>
        <w:tc>
          <w:tcPr>
            <w:tcW w:w="2760" w:type="dxa"/>
          </w:tcPr>
          <w:p w14:paraId="27A5EDCF" w14:textId="77777777" w:rsidR="00C066E7" w:rsidRDefault="003E4899" w:rsidP="00EB35C1">
            <w:pPr>
              <w:pStyle w:val="ListParagraph"/>
              <w:spacing w:before="240" w:after="240"/>
              <w:jc w:val="both"/>
            </w:pPr>
            <w:r w:rsidRPr="71EEA61A">
              <w:rPr>
                <w:sz w:val="22"/>
                <w:szCs w:val="22"/>
              </w:rPr>
              <w:t>High accuracy; digitisation ongoing under 2024 Rules</w:t>
            </w:r>
          </w:p>
        </w:tc>
      </w:tr>
      <w:tr w:rsidR="00C066E7" w14:paraId="250E3C00" w14:textId="77777777" w:rsidTr="007A4DEC">
        <w:tc>
          <w:tcPr>
            <w:tcW w:w="2000" w:type="dxa"/>
          </w:tcPr>
          <w:p w14:paraId="18458F29" w14:textId="77777777" w:rsidR="00C066E7" w:rsidRPr="006B7ADF" w:rsidRDefault="003E4899" w:rsidP="00EB35C1">
            <w:pPr>
              <w:pStyle w:val="ListParagraph"/>
              <w:spacing w:before="240" w:after="240"/>
              <w:jc w:val="both"/>
              <w:rPr>
                <w:b/>
                <w:bCs/>
              </w:rPr>
            </w:pPr>
            <w:r w:rsidRPr="006B7ADF">
              <w:rPr>
                <w:b/>
                <w:bCs/>
                <w:sz w:val="22"/>
                <w:szCs w:val="22"/>
              </w:rPr>
              <w:t>Karnataka</w:t>
            </w:r>
          </w:p>
        </w:tc>
        <w:tc>
          <w:tcPr>
            <w:tcW w:w="2200" w:type="dxa"/>
          </w:tcPr>
          <w:p w14:paraId="6837794E" w14:textId="77777777" w:rsidR="00C066E7" w:rsidRDefault="003E4899" w:rsidP="00EB35C1">
            <w:pPr>
              <w:pStyle w:val="ListParagraph"/>
              <w:spacing w:before="240" w:after="240"/>
              <w:jc w:val="both"/>
            </w:pPr>
            <w:r>
              <w:rPr>
                <w:sz w:val="22"/>
                <w:szCs w:val="22"/>
              </w:rPr>
              <w:t>6,022</w:t>
            </w:r>
          </w:p>
        </w:tc>
        <w:tc>
          <w:tcPr>
            <w:tcW w:w="2400" w:type="dxa"/>
          </w:tcPr>
          <w:p w14:paraId="6841C288" w14:textId="77777777" w:rsidR="00C066E7" w:rsidRDefault="003E4899" w:rsidP="00EB35C1">
            <w:pPr>
              <w:pStyle w:val="ListParagraph"/>
              <w:spacing w:before="240" w:after="240"/>
              <w:jc w:val="both"/>
            </w:pPr>
            <w:r>
              <w:rPr>
                <w:sz w:val="22"/>
                <w:szCs w:val="22"/>
              </w:rPr>
              <w:t>~4,800 (80%)</w:t>
            </w:r>
          </w:p>
        </w:tc>
        <w:tc>
          <w:tcPr>
            <w:tcW w:w="2760" w:type="dxa"/>
          </w:tcPr>
          <w:p w14:paraId="640E94FB" w14:textId="77777777" w:rsidR="00C066E7" w:rsidRDefault="003E4899" w:rsidP="00EB35C1">
            <w:pPr>
              <w:pStyle w:val="ListParagraph"/>
              <w:spacing w:before="240" w:after="240"/>
              <w:jc w:val="both"/>
            </w:pPr>
            <w:r>
              <w:rPr>
                <w:sz w:val="22"/>
                <w:szCs w:val="22"/>
              </w:rPr>
              <w:t>Good; NGO-supported; national campaign beneficiary</w:t>
            </w:r>
          </w:p>
        </w:tc>
      </w:tr>
      <w:tr w:rsidR="00C066E7" w14:paraId="3E40E947" w14:textId="77777777" w:rsidTr="007A4DEC">
        <w:tc>
          <w:tcPr>
            <w:tcW w:w="2000" w:type="dxa"/>
          </w:tcPr>
          <w:p w14:paraId="00D0D177" w14:textId="77777777" w:rsidR="00C066E7" w:rsidRPr="006B7ADF" w:rsidRDefault="003E4899" w:rsidP="00EB35C1">
            <w:pPr>
              <w:pStyle w:val="ListParagraph"/>
              <w:spacing w:before="240" w:after="240"/>
              <w:jc w:val="both"/>
              <w:rPr>
                <w:b/>
                <w:bCs/>
              </w:rPr>
            </w:pPr>
            <w:r w:rsidRPr="006B7ADF">
              <w:rPr>
                <w:b/>
                <w:bCs/>
                <w:sz w:val="22"/>
                <w:szCs w:val="22"/>
              </w:rPr>
              <w:t>Tamil Nadu</w:t>
            </w:r>
          </w:p>
        </w:tc>
        <w:tc>
          <w:tcPr>
            <w:tcW w:w="2200" w:type="dxa"/>
          </w:tcPr>
          <w:p w14:paraId="6D479831" w14:textId="77777777" w:rsidR="00C066E7" w:rsidRDefault="003E4899" w:rsidP="00EB35C1">
            <w:pPr>
              <w:pStyle w:val="ListParagraph"/>
              <w:spacing w:before="240" w:after="240"/>
              <w:jc w:val="both"/>
            </w:pPr>
            <w:r>
              <w:rPr>
                <w:sz w:val="22"/>
                <w:szCs w:val="22"/>
              </w:rPr>
              <w:t>12,525</w:t>
            </w:r>
          </w:p>
        </w:tc>
        <w:tc>
          <w:tcPr>
            <w:tcW w:w="2400" w:type="dxa"/>
          </w:tcPr>
          <w:p w14:paraId="499BF720" w14:textId="77777777" w:rsidR="00C066E7" w:rsidRDefault="003E4899" w:rsidP="00EB35C1">
            <w:pPr>
              <w:pStyle w:val="ListParagraph"/>
              <w:spacing w:before="240" w:after="240"/>
              <w:jc w:val="both"/>
            </w:pPr>
            <w:r>
              <w:rPr>
                <w:sz w:val="22"/>
                <w:szCs w:val="22"/>
              </w:rPr>
              <w:t>8,230 (66%)</w:t>
            </w:r>
          </w:p>
        </w:tc>
        <w:tc>
          <w:tcPr>
            <w:tcW w:w="2760" w:type="dxa"/>
          </w:tcPr>
          <w:p w14:paraId="700A7C2C" w14:textId="77777777" w:rsidR="00C066E7" w:rsidRDefault="003E4899" w:rsidP="00EB35C1">
            <w:pPr>
              <w:pStyle w:val="ListParagraph"/>
              <w:spacing w:before="240" w:after="240"/>
              <w:jc w:val="both"/>
            </w:pPr>
            <w:r>
              <w:rPr>
                <w:sz w:val="22"/>
                <w:szCs w:val="22"/>
              </w:rPr>
              <w:t>Ongoing; some quality inconsistencies</w:t>
            </w:r>
          </w:p>
        </w:tc>
      </w:tr>
      <w:tr w:rsidR="00C066E7" w14:paraId="1790E452" w14:textId="77777777" w:rsidTr="007A4DEC">
        <w:tc>
          <w:tcPr>
            <w:tcW w:w="2000" w:type="dxa"/>
          </w:tcPr>
          <w:p w14:paraId="67ED092E" w14:textId="77777777" w:rsidR="00C066E7" w:rsidRPr="006B7ADF" w:rsidRDefault="003E4899" w:rsidP="00EB35C1">
            <w:pPr>
              <w:pStyle w:val="ListParagraph"/>
              <w:spacing w:before="240" w:after="240"/>
              <w:jc w:val="both"/>
              <w:rPr>
                <w:b/>
                <w:bCs/>
              </w:rPr>
            </w:pPr>
            <w:r w:rsidRPr="006B7ADF">
              <w:rPr>
                <w:b/>
                <w:bCs/>
                <w:sz w:val="22"/>
                <w:szCs w:val="22"/>
              </w:rPr>
              <w:t>West Bengal</w:t>
            </w:r>
          </w:p>
        </w:tc>
        <w:tc>
          <w:tcPr>
            <w:tcW w:w="2200" w:type="dxa"/>
          </w:tcPr>
          <w:p w14:paraId="435B9620" w14:textId="77777777" w:rsidR="00C066E7" w:rsidRDefault="003E4899" w:rsidP="00EB35C1">
            <w:pPr>
              <w:pStyle w:val="ListParagraph"/>
              <w:spacing w:before="240" w:after="240"/>
              <w:jc w:val="both"/>
            </w:pPr>
            <w:r>
              <w:rPr>
                <w:sz w:val="22"/>
                <w:szCs w:val="22"/>
              </w:rPr>
              <w:t>3,354</w:t>
            </w:r>
          </w:p>
        </w:tc>
        <w:tc>
          <w:tcPr>
            <w:tcW w:w="2400" w:type="dxa"/>
          </w:tcPr>
          <w:p w14:paraId="2155FCDA" w14:textId="77777777" w:rsidR="00C066E7" w:rsidRDefault="003E4899" w:rsidP="00EB35C1">
            <w:pPr>
              <w:pStyle w:val="ListParagraph"/>
              <w:spacing w:before="240" w:after="240"/>
              <w:jc w:val="both"/>
            </w:pPr>
            <w:r>
              <w:rPr>
                <w:sz w:val="22"/>
                <w:szCs w:val="22"/>
              </w:rPr>
              <w:t>~2,100 (63%)</w:t>
            </w:r>
          </w:p>
        </w:tc>
        <w:tc>
          <w:tcPr>
            <w:tcW w:w="2760" w:type="dxa"/>
          </w:tcPr>
          <w:p w14:paraId="0FC02C6E" w14:textId="77777777" w:rsidR="00C066E7" w:rsidRDefault="003E4899" w:rsidP="00EB35C1">
            <w:pPr>
              <w:pStyle w:val="ListParagraph"/>
              <w:spacing w:before="240" w:after="240"/>
              <w:jc w:val="both"/>
            </w:pPr>
            <w:r>
              <w:rPr>
                <w:sz w:val="22"/>
                <w:szCs w:val="22"/>
              </w:rPr>
              <w:t>Moderate; language barriers persist</w:t>
            </w:r>
          </w:p>
        </w:tc>
      </w:tr>
      <w:tr w:rsidR="00C066E7" w14:paraId="235644B8" w14:textId="77777777" w:rsidTr="007A4DEC">
        <w:tc>
          <w:tcPr>
            <w:tcW w:w="2000" w:type="dxa"/>
          </w:tcPr>
          <w:p w14:paraId="2CEEB44D" w14:textId="77777777" w:rsidR="00C066E7" w:rsidRPr="006B7ADF" w:rsidRDefault="003E4899" w:rsidP="00EB35C1">
            <w:pPr>
              <w:pStyle w:val="ListParagraph"/>
              <w:spacing w:before="240" w:after="240"/>
              <w:jc w:val="both"/>
              <w:rPr>
                <w:b/>
                <w:bCs/>
              </w:rPr>
            </w:pPr>
            <w:r w:rsidRPr="006B7ADF">
              <w:rPr>
                <w:b/>
                <w:bCs/>
                <w:sz w:val="22"/>
                <w:szCs w:val="22"/>
              </w:rPr>
              <w:t>Rajasthan</w:t>
            </w:r>
          </w:p>
        </w:tc>
        <w:tc>
          <w:tcPr>
            <w:tcW w:w="2200" w:type="dxa"/>
          </w:tcPr>
          <w:p w14:paraId="41E34806" w14:textId="77777777" w:rsidR="00C066E7" w:rsidRDefault="003E4899" w:rsidP="00EB35C1">
            <w:pPr>
              <w:pStyle w:val="ListParagraph"/>
              <w:spacing w:before="240" w:after="240"/>
              <w:jc w:val="both"/>
            </w:pPr>
            <w:r>
              <w:rPr>
                <w:sz w:val="22"/>
                <w:szCs w:val="22"/>
              </w:rPr>
              <w:t>11,882</w:t>
            </w:r>
          </w:p>
        </w:tc>
        <w:tc>
          <w:tcPr>
            <w:tcW w:w="2400" w:type="dxa"/>
          </w:tcPr>
          <w:p w14:paraId="7243F117" w14:textId="77777777" w:rsidR="00C066E7" w:rsidRDefault="003E4899" w:rsidP="00EB35C1">
            <w:pPr>
              <w:pStyle w:val="ListParagraph"/>
              <w:spacing w:before="240" w:after="240"/>
              <w:jc w:val="both"/>
            </w:pPr>
            <w:r>
              <w:rPr>
                <w:sz w:val="22"/>
                <w:szCs w:val="22"/>
              </w:rPr>
              <w:t>~4,100 (41%)</w:t>
            </w:r>
          </w:p>
        </w:tc>
        <w:tc>
          <w:tcPr>
            <w:tcW w:w="2760" w:type="dxa"/>
          </w:tcPr>
          <w:p w14:paraId="5AD20018" w14:textId="77777777" w:rsidR="00C066E7" w:rsidRDefault="003E4899" w:rsidP="00EB35C1">
            <w:pPr>
              <w:pStyle w:val="ListParagraph"/>
              <w:spacing w:before="240" w:after="240"/>
              <w:jc w:val="both"/>
            </w:pPr>
            <w:r>
              <w:rPr>
                <w:sz w:val="22"/>
                <w:szCs w:val="22"/>
              </w:rPr>
              <w:t>Poor database management; funding constraints</w:t>
            </w:r>
          </w:p>
        </w:tc>
      </w:tr>
      <w:tr w:rsidR="00C066E7" w14:paraId="48F81CF1" w14:textId="77777777" w:rsidTr="007A4DEC">
        <w:tc>
          <w:tcPr>
            <w:tcW w:w="2000" w:type="dxa"/>
          </w:tcPr>
          <w:p w14:paraId="5341C2AF" w14:textId="77777777" w:rsidR="00C066E7" w:rsidRPr="006B7ADF" w:rsidRDefault="003E4899" w:rsidP="00EB35C1">
            <w:pPr>
              <w:pStyle w:val="ListParagraph"/>
              <w:spacing w:before="240" w:after="240"/>
              <w:jc w:val="both"/>
              <w:rPr>
                <w:b/>
                <w:bCs/>
              </w:rPr>
            </w:pPr>
            <w:r w:rsidRPr="006B7ADF">
              <w:rPr>
                <w:b/>
                <w:bCs/>
                <w:sz w:val="22"/>
                <w:szCs w:val="22"/>
              </w:rPr>
              <w:t>Madhya Pradesh</w:t>
            </w:r>
          </w:p>
        </w:tc>
        <w:tc>
          <w:tcPr>
            <w:tcW w:w="2200" w:type="dxa"/>
          </w:tcPr>
          <w:p w14:paraId="7A014E39" w14:textId="77777777" w:rsidR="00C066E7" w:rsidRDefault="003E4899" w:rsidP="00EB35C1">
            <w:pPr>
              <w:pStyle w:val="ListParagraph"/>
              <w:spacing w:before="240" w:after="240"/>
              <w:jc w:val="both"/>
            </w:pPr>
            <w:r>
              <w:rPr>
                <w:sz w:val="22"/>
                <w:szCs w:val="22"/>
              </w:rPr>
              <w:t>23,557</w:t>
            </w:r>
          </w:p>
        </w:tc>
        <w:tc>
          <w:tcPr>
            <w:tcW w:w="2400" w:type="dxa"/>
          </w:tcPr>
          <w:p w14:paraId="0B682CEE" w14:textId="77777777" w:rsidR="00C066E7" w:rsidRDefault="003E4899" w:rsidP="00EB35C1">
            <w:pPr>
              <w:pStyle w:val="ListParagraph"/>
              <w:spacing w:before="240" w:after="240"/>
              <w:jc w:val="both"/>
            </w:pPr>
            <w:r>
              <w:rPr>
                <w:sz w:val="22"/>
                <w:szCs w:val="22"/>
              </w:rPr>
              <w:t>~7,800 (34%)</w:t>
            </w:r>
          </w:p>
        </w:tc>
        <w:tc>
          <w:tcPr>
            <w:tcW w:w="2760" w:type="dxa"/>
          </w:tcPr>
          <w:p w14:paraId="6A41DE46" w14:textId="77777777" w:rsidR="00C066E7" w:rsidRDefault="003E4899" w:rsidP="00EB35C1">
            <w:pPr>
              <w:pStyle w:val="ListParagraph"/>
              <w:spacing w:before="240" w:after="240"/>
              <w:jc w:val="both"/>
            </w:pPr>
            <w:r>
              <w:rPr>
                <w:sz w:val="22"/>
                <w:szCs w:val="22"/>
              </w:rPr>
              <w:t>Very incomplete; significant capacity gap</w:t>
            </w:r>
          </w:p>
        </w:tc>
      </w:tr>
      <w:tr w:rsidR="00C066E7" w14:paraId="28AD9E7A" w14:textId="77777777" w:rsidTr="007A4DEC">
        <w:tc>
          <w:tcPr>
            <w:tcW w:w="2000" w:type="dxa"/>
          </w:tcPr>
          <w:p w14:paraId="15495791" w14:textId="77777777" w:rsidR="00C066E7" w:rsidRPr="006B7ADF" w:rsidRDefault="003E4899" w:rsidP="00EB35C1">
            <w:pPr>
              <w:pStyle w:val="ListParagraph"/>
              <w:spacing w:before="240" w:after="240"/>
              <w:jc w:val="both"/>
              <w:rPr>
                <w:b/>
                <w:bCs/>
              </w:rPr>
            </w:pPr>
            <w:r w:rsidRPr="006B7ADF">
              <w:rPr>
                <w:b/>
                <w:bCs/>
                <w:sz w:val="22"/>
                <w:szCs w:val="22"/>
              </w:rPr>
              <w:lastRenderedPageBreak/>
              <w:t>Total (National)</w:t>
            </w:r>
          </w:p>
        </w:tc>
        <w:tc>
          <w:tcPr>
            <w:tcW w:w="2200" w:type="dxa"/>
          </w:tcPr>
          <w:p w14:paraId="1BFD4F74" w14:textId="77777777" w:rsidR="00C066E7" w:rsidRDefault="003E4899" w:rsidP="00EB35C1">
            <w:pPr>
              <w:pStyle w:val="ListParagraph"/>
              <w:spacing w:before="240" w:after="240"/>
              <w:jc w:val="both"/>
            </w:pPr>
            <w:r>
              <w:rPr>
                <w:sz w:val="22"/>
                <w:szCs w:val="22"/>
              </w:rPr>
              <w:t>~2,72,648</w:t>
            </w:r>
          </w:p>
        </w:tc>
        <w:tc>
          <w:tcPr>
            <w:tcW w:w="2400" w:type="dxa"/>
          </w:tcPr>
          <w:p w14:paraId="6405976A" w14:textId="77777777" w:rsidR="00C066E7" w:rsidRDefault="003E4899" w:rsidP="00EB35C1">
            <w:pPr>
              <w:pStyle w:val="ListParagraph"/>
              <w:spacing w:before="240" w:after="240"/>
              <w:jc w:val="both"/>
            </w:pPr>
            <w:r>
              <w:rPr>
                <w:sz w:val="22"/>
                <w:szCs w:val="22"/>
              </w:rPr>
              <w:t>2,72,648 (various rates)</w:t>
            </w:r>
          </w:p>
        </w:tc>
        <w:tc>
          <w:tcPr>
            <w:tcW w:w="2760" w:type="dxa"/>
          </w:tcPr>
          <w:p w14:paraId="73AD1423" w14:textId="77777777" w:rsidR="00C066E7" w:rsidRDefault="003E4899" w:rsidP="00EB35C1">
            <w:pPr>
              <w:pStyle w:val="ListParagraph"/>
              <w:spacing w:before="240" w:after="240"/>
              <w:jc w:val="both"/>
            </w:pPr>
            <w:r w:rsidRPr="71EEA61A">
              <w:rPr>
                <w:sz w:val="22"/>
                <w:szCs w:val="22"/>
              </w:rPr>
              <w:t>Digitisation mandate under BD Rules, 2024; quality &amp; updating remain challenges</w:t>
            </w:r>
          </w:p>
        </w:tc>
      </w:tr>
    </w:tbl>
    <w:p w14:paraId="0E9B42D6" w14:textId="70120BA6" w:rsidR="00C066E7" w:rsidRPr="00195BCC" w:rsidRDefault="00195BCC" w:rsidP="00EB35C1">
      <w:pPr>
        <w:pStyle w:val="ListParagraph"/>
        <w:spacing w:before="240" w:after="240"/>
        <w:jc w:val="both"/>
        <w:rPr>
          <w:b/>
          <w:bCs/>
        </w:rPr>
      </w:pPr>
      <w:r w:rsidRPr="00195BCC">
        <w:rPr>
          <w:b/>
          <w:bCs/>
        </w:rPr>
        <w:t>Biopiracy And India’s Legal Response</w:t>
      </w:r>
    </w:p>
    <w:p w14:paraId="0F993E1B" w14:textId="53A198E0" w:rsidR="00C066E7" w:rsidRDefault="003E4899" w:rsidP="00EB35C1">
      <w:pPr>
        <w:pStyle w:val="ListParagraph"/>
        <w:spacing w:before="240" w:after="240"/>
        <w:jc w:val="both"/>
      </w:pPr>
      <w:r w:rsidRPr="33AD46E1">
        <w:t>Biopiracy — defined as the unauthorised appropriation of biological resources or associated traditional knowledge, typically through the patent system, without adequate benefit sharing — has been a central concern driving India’s biodiversity governance agenda (Shiva, 1997). India’s experience with high-profile cases in the 1990s and 2000s provided the political momentum for the BDA’s enactment.</w:t>
      </w:r>
      <w:r w:rsidR="1543AFF9" w:rsidRPr="33AD46E1">
        <w:t xml:space="preserve"> </w:t>
      </w:r>
    </w:p>
    <w:p w14:paraId="68408E5C" w14:textId="77777777" w:rsidR="00CC1640" w:rsidRDefault="1543AFF9" w:rsidP="00EB35C1">
      <w:pPr>
        <w:pStyle w:val="ListParagraph"/>
        <w:spacing w:before="240" w:after="240"/>
        <w:jc w:val="both"/>
      </w:pPr>
      <w:r w:rsidRPr="33AD46E1">
        <w:t>The Neem and Turmeric patent cases (1990s-2000s) were landmark legal battles where India successfully challenged US and European patents on traditional knowledge, preventing "biopiracy". India proved that both neem’s fungicidal properties and turmeric’s wound-healing capabilities were known and practiced for centuries, making them ineligible for patents</w:t>
      </w:r>
    </w:p>
    <w:p w14:paraId="1C7EE0C3" w14:textId="7C4996DE" w:rsidR="00C066E7" w:rsidRPr="00CC1640" w:rsidRDefault="003E4899" w:rsidP="00EB35C1">
      <w:pPr>
        <w:pStyle w:val="ListParagraph"/>
        <w:spacing w:before="240" w:after="240"/>
        <w:jc w:val="both"/>
        <w:rPr>
          <w:b/>
          <w:bCs/>
        </w:rPr>
      </w:pPr>
      <w:r w:rsidRPr="00CC1640">
        <w:rPr>
          <w:b/>
          <w:bCs/>
        </w:rPr>
        <w:t>Table 1</w:t>
      </w:r>
      <w:r w:rsidR="00017C15">
        <w:rPr>
          <w:b/>
          <w:bCs/>
        </w:rPr>
        <w:t>2</w:t>
      </w:r>
      <w:r w:rsidRPr="00CC1640">
        <w:rPr>
          <w:b/>
          <w:bCs/>
        </w:rPr>
        <w:t>. Important Biopiracy Cases and Legal Outcomes</w:t>
      </w:r>
    </w:p>
    <w:tbl>
      <w:tblPr>
        <w:tblStyle w:val="TableGrid"/>
        <w:tblW w:w="9360" w:type="dxa"/>
        <w:tblLook w:val="04A0" w:firstRow="1" w:lastRow="0" w:firstColumn="1" w:lastColumn="0" w:noHBand="0" w:noVBand="1"/>
      </w:tblPr>
      <w:tblGrid>
        <w:gridCol w:w="1800"/>
        <w:gridCol w:w="1400"/>
        <w:gridCol w:w="2600"/>
        <w:gridCol w:w="3560"/>
      </w:tblGrid>
      <w:tr w:rsidR="00C066E7" w14:paraId="1B422FF8" w14:textId="77777777" w:rsidTr="00017C15">
        <w:tc>
          <w:tcPr>
            <w:tcW w:w="1800" w:type="dxa"/>
          </w:tcPr>
          <w:p w14:paraId="33C75167" w14:textId="77777777" w:rsidR="00C066E7" w:rsidRPr="00084565" w:rsidRDefault="003E4899" w:rsidP="00EB35C1">
            <w:pPr>
              <w:pStyle w:val="ListParagraph"/>
              <w:spacing w:before="240" w:after="240"/>
              <w:jc w:val="both"/>
              <w:rPr>
                <w:b/>
                <w:bCs/>
              </w:rPr>
            </w:pPr>
            <w:r w:rsidRPr="00084565">
              <w:rPr>
                <w:b/>
                <w:bCs/>
                <w:sz w:val="22"/>
                <w:szCs w:val="22"/>
              </w:rPr>
              <w:t>Case</w:t>
            </w:r>
          </w:p>
        </w:tc>
        <w:tc>
          <w:tcPr>
            <w:tcW w:w="1400" w:type="dxa"/>
          </w:tcPr>
          <w:p w14:paraId="3D3079ED" w14:textId="77777777" w:rsidR="00C066E7" w:rsidRPr="00084565" w:rsidRDefault="003E4899" w:rsidP="00EB35C1">
            <w:pPr>
              <w:pStyle w:val="ListParagraph"/>
              <w:spacing w:before="240" w:after="240"/>
              <w:jc w:val="both"/>
              <w:rPr>
                <w:b/>
                <w:bCs/>
              </w:rPr>
            </w:pPr>
            <w:r w:rsidRPr="00084565">
              <w:rPr>
                <w:b/>
                <w:bCs/>
                <w:sz w:val="22"/>
                <w:szCs w:val="22"/>
              </w:rPr>
              <w:t>Period</w:t>
            </w:r>
          </w:p>
        </w:tc>
        <w:tc>
          <w:tcPr>
            <w:tcW w:w="2600" w:type="dxa"/>
          </w:tcPr>
          <w:p w14:paraId="0F2841B6" w14:textId="77777777" w:rsidR="00C066E7" w:rsidRPr="00084565" w:rsidRDefault="003E4899" w:rsidP="00EB35C1">
            <w:pPr>
              <w:pStyle w:val="ListParagraph"/>
              <w:spacing w:before="240" w:after="240"/>
              <w:jc w:val="both"/>
              <w:rPr>
                <w:b/>
                <w:bCs/>
              </w:rPr>
            </w:pPr>
            <w:r w:rsidRPr="00084565">
              <w:rPr>
                <w:b/>
                <w:bCs/>
                <w:sz w:val="22"/>
                <w:szCs w:val="22"/>
              </w:rPr>
              <w:t>Entity Involved</w:t>
            </w:r>
          </w:p>
        </w:tc>
        <w:tc>
          <w:tcPr>
            <w:tcW w:w="3560" w:type="dxa"/>
          </w:tcPr>
          <w:p w14:paraId="1F413403" w14:textId="77777777" w:rsidR="00C066E7" w:rsidRPr="00084565" w:rsidRDefault="003E4899" w:rsidP="00EB35C1">
            <w:pPr>
              <w:pStyle w:val="ListParagraph"/>
              <w:spacing w:before="240" w:after="240"/>
              <w:jc w:val="both"/>
              <w:rPr>
                <w:b/>
                <w:bCs/>
              </w:rPr>
            </w:pPr>
            <w:r w:rsidRPr="00084565">
              <w:rPr>
                <w:b/>
                <w:bCs/>
                <w:sz w:val="22"/>
                <w:szCs w:val="22"/>
              </w:rPr>
              <w:t>Legal Outcome</w:t>
            </w:r>
          </w:p>
        </w:tc>
      </w:tr>
      <w:tr w:rsidR="00C066E7" w14:paraId="0F03C3D2" w14:textId="77777777" w:rsidTr="00017C15">
        <w:tc>
          <w:tcPr>
            <w:tcW w:w="1800" w:type="dxa"/>
          </w:tcPr>
          <w:p w14:paraId="2676B0A2" w14:textId="77777777" w:rsidR="00C066E7" w:rsidRPr="00084565" w:rsidRDefault="003E4899" w:rsidP="00EB35C1">
            <w:pPr>
              <w:pStyle w:val="ListParagraph"/>
              <w:spacing w:before="240" w:after="240"/>
              <w:jc w:val="both"/>
              <w:rPr>
                <w:b/>
                <w:bCs/>
              </w:rPr>
            </w:pPr>
            <w:r w:rsidRPr="00084565">
              <w:rPr>
                <w:b/>
                <w:bCs/>
                <w:sz w:val="22"/>
                <w:szCs w:val="22"/>
              </w:rPr>
              <w:t>Neem Patent</w:t>
            </w:r>
          </w:p>
        </w:tc>
        <w:tc>
          <w:tcPr>
            <w:tcW w:w="1400" w:type="dxa"/>
          </w:tcPr>
          <w:p w14:paraId="4C6D590A" w14:textId="77777777" w:rsidR="00C066E7" w:rsidRDefault="003E4899" w:rsidP="00EB35C1">
            <w:pPr>
              <w:pStyle w:val="ListParagraph"/>
              <w:spacing w:before="240" w:after="240"/>
              <w:jc w:val="both"/>
            </w:pPr>
            <w:r>
              <w:rPr>
                <w:sz w:val="22"/>
                <w:szCs w:val="22"/>
              </w:rPr>
              <w:t>1994–2000</w:t>
            </w:r>
          </w:p>
        </w:tc>
        <w:tc>
          <w:tcPr>
            <w:tcW w:w="2600" w:type="dxa"/>
          </w:tcPr>
          <w:p w14:paraId="7A3157D3" w14:textId="77777777" w:rsidR="00C066E7" w:rsidRDefault="003E4899" w:rsidP="00EB35C1">
            <w:pPr>
              <w:pStyle w:val="ListParagraph"/>
              <w:spacing w:before="240" w:after="240"/>
              <w:jc w:val="both"/>
            </w:pPr>
            <w:r>
              <w:rPr>
                <w:sz w:val="22"/>
                <w:szCs w:val="22"/>
              </w:rPr>
              <w:t>W.R. Grace &amp; Co. (USA) and USDA</w:t>
            </w:r>
          </w:p>
        </w:tc>
        <w:tc>
          <w:tcPr>
            <w:tcW w:w="3560" w:type="dxa"/>
          </w:tcPr>
          <w:p w14:paraId="19D34710" w14:textId="77777777" w:rsidR="00C066E7" w:rsidRDefault="003E4899" w:rsidP="00EB35C1">
            <w:pPr>
              <w:pStyle w:val="ListParagraph"/>
              <w:spacing w:before="240" w:after="240"/>
              <w:jc w:val="both"/>
            </w:pPr>
            <w:r>
              <w:rPr>
                <w:sz w:val="22"/>
                <w:szCs w:val="22"/>
              </w:rPr>
              <w:t>Patent revoked by EPO after legal challenge by India and NGOs</w:t>
            </w:r>
          </w:p>
        </w:tc>
      </w:tr>
      <w:tr w:rsidR="00C066E7" w14:paraId="5D02185C" w14:textId="77777777" w:rsidTr="00017C15">
        <w:tc>
          <w:tcPr>
            <w:tcW w:w="1800" w:type="dxa"/>
          </w:tcPr>
          <w:p w14:paraId="3690C23B" w14:textId="77777777" w:rsidR="00C066E7" w:rsidRPr="00084565" w:rsidRDefault="003E4899" w:rsidP="00EB35C1">
            <w:pPr>
              <w:pStyle w:val="ListParagraph"/>
              <w:spacing w:before="240" w:after="240"/>
              <w:jc w:val="both"/>
              <w:rPr>
                <w:b/>
                <w:bCs/>
              </w:rPr>
            </w:pPr>
            <w:r w:rsidRPr="00084565">
              <w:rPr>
                <w:b/>
                <w:bCs/>
                <w:sz w:val="22"/>
                <w:szCs w:val="22"/>
              </w:rPr>
              <w:t>Turmeric Patent</w:t>
            </w:r>
          </w:p>
        </w:tc>
        <w:tc>
          <w:tcPr>
            <w:tcW w:w="1400" w:type="dxa"/>
          </w:tcPr>
          <w:p w14:paraId="2F47D27C" w14:textId="77777777" w:rsidR="00C066E7" w:rsidRDefault="003E4899" w:rsidP="00EB35C1">
            <w:pPr>
              <w:pStyle w:val="ListParagraph"/>
              <w:spacing w:before="240" w:after="240"/>
              <w:jc w:val="both"/>
            </w:pPr>
            <w:r>
              <w:rPr>
                <w:sz w:val="22"/>
                <w:szCs w:val="22"/>
              </w:rPr>
              <w:t>1995–1997</w:t>
            </w:r>
          </w:p>
        </w:tc>
        <w:tc>
          <w:tcPr>
            <w:tcW w:w="2600" w:type="dxa"/>
          </w:tcPr>
          <w:p w14:paraId="24C4FA33" w14:textId="77777777" w:rsidR="00C066E7" w:rsidRDefault="003E4899" w:rsidP="00EB35C1">
            <w:pPr>
              <w:pStyle w:val="ListParagraph"/>
              <w:spacing w:before="240" w:after="240"/>
              <w:jc w:val="both"/>
            </w:pPr>
            <w:r>
              <w:rPr>
                <w:sz w:val="22"/>
                <w:szCs w:val="22"/>
              </w:rPr>
              <w:t>University of Mississippi Medical Center</w:t>
            </w:r>
          </w:p>
        </w:tc>
        <w:tc>
          <w:tcPr>
            <w:tcW w:w="3560" w:type="dxa"/>
          </w:tcPr>
          <w:p w14:paraId="4A4DAC85" w14:textId="77777777" w:rsidR="00C066E7" w:rsidRDefault="003E4899" w:rsidP="00EB35C1">
            <w:pPr>
              <w:pStyle w:val="ListParagraph"/>
              <w:spacing w:before="240" w:after="240"/>
              <w:jc w:val="both"/>
            </w:pPr>
            <w:r>
              <w:rPr>
                <w:sz w:val="22"/>
                <w:szCs w:val="22"/>
              </w:rPr>
              <w:t>Patent cancelled by USPTO citing ancient Indian texts</w:t>
            </w:r>
          </w:p>
        </w:tc>
      </w:tr>
      <w:tr w:rsidR="00C066E7" w14:paraId="182D11F1" w14:textId="77777777" w:rsidTr="00017C15">
        <w:tc>
          <w:tcPr>
            <w:tcW w:w="1800" w:type="dxa"/>
          </w:tcPr>
          <w:p w14:paraId="65AA627D" w14:textId="77777777" w:rsidR="00C066E7" w:rsidRPr="00084565" w:rsidRDefault="003E4899" w:rsidP="00EB35C1">
            <w:pPr>
              <w:pStyle w:val="ListParagraph"/>
              <w:spacing w:before="240" w:after="240"/>
              <w:jc w:val="both"/>
              <w:rPr>
                <w:b/>
                <w:bCs/>
              </w:rPr>
            </w:pPr>
            <w:r w:rsidRPr="00084565">
              <w:rPr>
                <w:b/>
                <w:bCs/>
                <w:sz w:val="22"/>
                <w:szCs w:val="22"/>
              </w:rPr>
              <w:t>Basmati Rice</w:t>
            </w:r>
          </w:p>
        </w:tc>
        <w:tc>
          <w:tcPr>
            <w:tcW w:w="1400" w:type="dxa"/>
          </w:tcPr>
          <w:p w14:paraId="2CB8857E" w14:textId="77777777" w:rsidR="00C066E7" w:rsidRDefault="003E4899" w:rsidP="00EB35C1">
            <w:pPr>
              <w:pStyle w:val="ListParagraph"/>
              <w:spacing w:before="240" w:after="240"/>
              <w:jc w:val="both"/>
            </w:pPr>
            <w:r>
              <w:rPr>
                <w:sz w:val="22"/>
                <w:szCs w:val="22"/>
              </w:rPr>
              <w:t>1997–2002</w:t>
            </w:r>
          </w:p>
        </w:tc>
        <w:tc>
          <w:tcPr>
            <w:tcW w:w="2600" w:type="dxa"/>
          </w:tcPr>
          <w:p w14:paraId="15BAC1BC" w14:textId="77777777" w:rsidR="00C066E7" w:rsidRDefault="003E4899" w:rsidP="00EB35C1">
            <w:pPr>
              <w:pStyle w:val="ListParagraph"/>
              <w:spacing w:before="240" w:after="240"/>
              <w:jc w:val="both"/>
            </w:pPr>
            <w:r>
              <w:rPr>
                <w:sz w:val="22"/>
                <w:szCs w:val="22"/>
              </w:rPr>
              <w:t>RiceTec Inc. (USA)</w:t>
            </w:r>
          </w:p>
        </w:tc>
        <w:tc>
          <w:tcPr>
            <w:tcW w:w="3560" w:type="dxa"/>
          </w:tcPr>
          <w:p w14:paraId="622CD9E3" w14:textId="77777777" w:rsidR="00C066E7" w:rsidRDefault="003E4899" w:rsidP="00EB35C1">
            <w:pPr>
              <w:pStyle w:val="ListParagraph"/>
              <w:spacing w:before="240" w:after="240"/>
              <w:jc w:val="both"/>
            </w:pPr>
            <w:r>
              <w:rPr>
                <w:sz w:val="22"/>
                <w:szCs w:val="22"/>
              </w:rPr>
              <w:t>Partial revocation; India’s GI tag for Basmati strengthened</w:t>
            </w:r>
          </w:p>
        </w:tc>
      </w:tr>
      <w:tr w:rsidR="00C066E7" w14:paraId="55ECEF60" w14:textId="77777777" w:rsidTr="00017C15">
        <w:tc>
          <w:tcPr>
            <w:tcW w:w="1800" w:type="dxa"/>
          </w:tcPr>
          <w:p w14:paraId="2520F262" w14:textId="77777777" w:rsidR="00C066E7" w:rsidRPr="00084565" w:rsidRDefault="003E4899" w:rsidP="00EB35C1">
            <w:pPr>
              <w:pStyle w:val="ListParagraph"/>
              <w:spacing w:before="240" w:after="240"/>
              <w:jc w:val="both"/>
              <w:rPr>
                <w:b/>
                <w:bCs/>
              </w:rPr>
            </w:pPr>
            <w:r w:rsidRPr="00084565">
              <w:rPr>
                <w:b/>
                <w:bCs/>
                <w:sz w:val="22"/>
                <w:szCs w:val="22"/>
              </w:rPr>
              <w:t>Bitter Gourd</w:t>
            </w:r>
          </w:p>
        </w:tc>
        <w:tc>
          <w:tcPr>
            <w:tcW w:w="1400" w:type="dxa"/>
          </w:tcPr>
          <w:p w14:paraId="6A388EFD" w14:textId="77777777" w:rsidR="00C066E7" w:rsidRDefault="003E4899" w:rsidP="00EB35C1">
            <w:pPr>
              <w:pStyle w:val="ListParagraph"/>
              <w:spacing w:before="240" w:after="240"/>
              <w:jc w:val="both"/>
            </w:pPr>
            <w:r>
              <w:rPr>
                <w:sz w:val="22"/>
                <w:szCs w:val="22"/>
              </w:rPr>
              <w:t>2002–2006</w:t>
            </w:r>
          </w:p>
        </w:tc>
        <w:tc>
          <w:tcPr>
            <w:tcW w:w="2600" w:type="dxa"/>
          </w:tcPr>
          <w:p w14:paraId="35C8E986" w14:textId="77777777" w:rsidR="00C066E7" w:rsidRDefault="003E4899" w:rsidP="00EB35C1">
            <w:pPr>
              <w:pStyle w:val="ListParagraph"/>
              <w:spacing w:before="240" w:after="240"/>
              <w:jc w:val="both"/>
            </w:pPr>
            <w:r>
              <w:rPr>
                <w:sz w:val="22"/>
                <w:szCs w:val="22"/>
              </w:rPr>
              <w:t>Japanese Corporation</w:t>
            </w:r>
          </w:p>
        </w:tc>
        <w:tc>
          <w:tcPr>
            <w:tcW w:w="3560" w:type="dxa"/>
          </w:tcPr>
          <w:p w14:paraId="2D37BA05" w14:textId="77777777" w:rsidR="00C066E7" w:rsidRDefault="003E4899" w:rsidP="00EB35C1">
            <w:pPr>
              <w:pStyle w:val="ListParagraph"/>
              <w:spacing w:before="240" w:after="240"/>
              <w:jc w:val="both"/>
            </w:pPr>
            <w:r>
              <w:rPr>
                <w:sz w:val="22"/>
                <w:szCs w:val="22"/>
              </w:rPr>
              <w:t>Patent opposed; traditional use documented as prior art</w:t>
            </w:r>
          </w:p>
        </w:tc>
      </w:tr>
      <w:tr w:rsidR="00C066E7" w14:paraId="54FED3E6" w14:textId="77777777" w:rsidTr="00017C15">
        <w:tc>
          <w:tcPr>
            <w:tcW w:w="1800" w:type="dxa"/>
          </w:tcPr>
          <w:p w14:paraId="2AC230EF" w14:textId="77777777" w:rsidR="00C066E7" w:rsidRPr="00084565" w:rsidRDefault="003E4899" w:rsidP="00EB35C1">
            <w:pPr>
              <w:pStyle w:val="ListParagraph"/>
              <w:spacing w:before="240" w:after="240"/>
              <w:jc w:val="both"/>
              <w:rPr>
                <w:b/>
                <w:bCs/>
              </w:rPr>
            </w:pPr>
            <w:r w:rsidRPr="00084565">
              <w:rPr>
                <w:b/>
                <w:bCs/>
                <w:sz w:val="22"/>
                <w:szCs w:val="22"/>
              </w:rPr>
              <w:t>Hoodia (comparable)</w:t>
            </w:r>
          </w:p>
        </w:tc>
        <w:tc>
          <w:tcPr>
            <w:tcW w:w="1400" w:type="dxa"/>
          </w:tcPr>
          <w:p w14:paraId="41D26F91" w14:textId="77777777" w:rsidR="00C066E7" w:rsidRDefault="003E4899" w:rsidP="00EB35C1">
            <w:pPr>
              <w:pStyle w:val="ListParagraph"/>
              <w:spacing w:before="240" w:after="240"/>
              <w:jc w:val="both"/>
            </w:pPr>
            <w:r>
              <w:rPr>
                <w:sz w:val="22"/>
                <w:szCs w:val="22"/>
              </w:rPr>
              <w:t>2003</w:t>
            </w:r>
          </w:p>
        </w:tc>
        <w:tc>
          <w:tcPr>
            <w:tcW w:w="2600" w:type="dxa"/>
          </w:tcPr>
          <w:p w14:paraId="09F73A93" w14:textId="77777777" w:rsidR="00C066E7" w:rsidRDefault="003E4899" w:rsidP="00EB35C1">
            <w:pPr>
              <w:pStyle w:val="ListParagraph"/>
              <w:spacing w:before="240" w:after="240"/>
              <w:jc w:val="both"/>
            </w:pPr>
            <w:r>
              <w:rPr>
                <w:sz w:val="22"/>
                <w:szCs w:val="22"/>
              </w:rPr>
              <w:t>South African Corporation</w:t>
            </w:r>
          </w:p>
        </w:tc>
        <w:tc>
          <w:tcPr>
            <w:tcW w:w="3560" w:type="dxa"/>
          </w:tcPr>
          <w:p w14:paraId="065BA1A6" w14:textId="77777777" w:rsidR="00C066E7" w:rsidRDefault="003E4899" w:rsidP="00EB35C1">
            <w:pPr>
              <w:pStyle w:val="ListParagraph"/>
              <w:spacing w:before="240" w:after="240"/>
              <w:jc w:val="both"/>
            </w:pPr>
            <w:r>
              <w:rPr>
                <w:sz w:val="22"/>
                <w:szCs w:val="22"/>
              </w:rPr>
              <w:t>ABS agreement negotiated as corrective measure</w:t>
            </w:r>
          </w:p>
        </w:tc>
      </w:tr>
    </w:tbl>
    <w:p w14:paraId="6E1B2D26" w14:textId="26F7E937" w:rsidR="00C066E7" w:rsidRPr="00195BCC" w:rsidRDefault="003E4899" w:rsidP="00EB35C1">
      <w:pPr>
        <w:pStyle w:val="ListParagraph"/>
        <w:spacing w:before="240" w:after="240"/>
        <w:jc w:val="both"/>
        <w:rPr>
          <w:b/>
          <w:bCs/>
        </w:rPr>
      </w:pPr>
      <w:r w:rsidRPr="00195BCC">
        <w:rPr>
          <w:b/>
          <w:bCs/>
        </w:rPr>
        <w:t>BIOLOGICAL DIVERSITY AMENDMENT ACT, 2023</w:t>
      </w:r>
    </w:p>
    <w:p w14:paraId="772B07E1" w14:textId="612275D6" w:rsidR="278F80B8" w:rsidRDefault="278F80B8" w:rsidP="00EB35C1">
      <w:pPr>
        <w:pStyle w:val="ListParagraph"/>
        <w:spacing w:before="240" w:after="240"/>
        <w:jc w:val="both"/>
      </w:pPr>
      <w:r>
        <w:t>The rules about biodiversity have changed a lot. The Biological Diversity Amendment Act of 2023 made some changes to the law. It said that people who practice medicine, like Ayurveda, Unani and Siddha</w:t>
      </w:r>
      <w:r w:rsidR="7F5C3515" w:rsidRPr="4101F880">
        <w:t>,</w:t>
      </w:r>
      <w:r w:rsidRPr="4101F880">
        <w:t xml:space="preserve"> do not have to follow the Access and Benefit Sharing rules if they are not doing it for money. The government also made more things exempt from these rules. Said that some offenses will not be treated as crimes anymore. The National Biodiversity Authority was also changed so that states have more of a say in it.</w:t>
      </w:r>
      <w:r w:rsidR="025F90A8" w:rsidRPr="4101F880">
        <w:t xml:space="preserve"> </w:t>
      </w:r>
      <w:r>
        <w:t xml:space="preserve">The Biological Diversity Rules of 2024 were made to put these changes into effect. These rules replaced the rules from 2004. They say that there have to be websites where people can do things online and that there have to be rules that everyone follows. The Access and Benefit Sharing Regulations of 2025 also said that there have to be rules for different areas and that people have to share information about digital sequence information. They also made rules to protect species that're very valuable. A lot of people do not agree with these changes. They think that the exemptions are too broad and that companies can take advantage of them. They also think that just giving fines to people who break the rules is not enough to stop them from doing it. The Biological Diversity Act and the Access and Benefit </w:t>
      </w:r>
      <w:r>
        <w:lastRenderedPageBreak/>
        <w:t>Sharing Regulations are important for biodiversity. The National Biodiversity Authority play a role in all of this. The Biological Diversity Rules are also very important for biodiversity.</w:t>
      </w:r>
    </w:p>
    <w:p w14:paraId="26BF77EA" w14:textId="137DB459" w:rsidR="00C066E7" w:rsidRPr="005B2865" w:rsidRDefault="003E4899" w:rsidP="00EB35C1">
      <w:pPr>
        <w:pStyle w:val="ListParagraph"/>
        <w:spacing w:before="240" w:after="240"/>
        <w:jc w:val="both"/>
        <w:rPr>
          <w:b/>
          <w:bCs/>
        </w:rPr>
      </w:pPr>
      <w:r w:rsidRPr="005B2865">
        <w:rPr>
          <w:b/>
          <w:bCs/>
        </w:rPr>
        <w:t>Table 1</w:t>
      </w:r>
      <w:r w:rsidR="00017C15">
        <w:rPr>
          <w:b/>
          <w:bCs/>
        </w:rPr>
        <w:t>3</w:t>
      </w:r>
      <w:r w:rsidRPr="005B2865">
        <w:rPr>
          <w:b/>
          <w:bCs/>
        </w:rPr>
        <w:t>. Comparison Between Original Act, 2023 Amendment, and 2024-25 Rules</w:t>
      </w:r>
    </w:p>
    <w:tbl>
      <w:tblPr>
        <w:tblStyle w:val="TableGrid"/>
        <w:tblW w:w="9360" w:type="dxa"/>
        <w:tblLook w:val="04A0" w:firstRow="1" w:lastRow="0" w:firstColumn="1" w:lastColumn="0" w:noHBand="0" w:noVBand="1"/>
      </w:tblPr>
      <w:tblGrid>
        <w:gridCol w:w="1900"/>
        <w:gridCol w:w="2200"/>
        <w:gridCol w:w="2300"/>
        <w:gridCol w:w="2960"/>
      </w:tblGrid>
      <w:tr w:rsidR="00C066E7" w14:paraId="19CDF435" w14:textId="77777777" w:rsidTr="00195A09">
        <w:tc>
          <w:tcPr>
            <w:tcW w:w="1900" w:type="dxa"/>
          </w:tcPr>
          <w:p w14:paraId="6C340A94" w14:textId="77777777" w:rsidR="00C066E7" w:rsidRPr="005B2865" w:rsidRDefault="003E4899" w:rsidP="00EB35C1">
            <w:pPr>
              <w:pStyle w:val="ListParagraph"/>
              <w:spacing w:before="240" w:after="240"/>
              <w:jc w:val="both"/>
              <w:rPr>
                <w:b/>
                <w:bCs/>
              </w:rPr>
            </w:pPr>
            <w:r w:rsidRPr="005B2865">
              <w:rPr>
                <w:b/>
                <w:bCs/>
                <w:sz w:val="22"/>
                <w:szCs w:val="22"/>
              </w:rPr>
              <w:t>Aspect</w:t>
            </w:r>
          </w:p>
        </w:tc>
        <w:tc>
          <w:tcPr>
            <w:tcW w:w="2200" w:type="dxa"/>
          </w:tcPr>
          <w:p w14:paraId="25F9BA83" w14:textId="77777777" w:rsidR="00C066E7" w:rsidRPr="005B2865" w:rsidRDefault="003E4899" w:rsidP="00EB35C1">
            <w:pPr>
              <w:pStyle w:val="ListParagraph"/>
              <w:spacing w:before="240" w:after="240"/>
              <w:jc w:val="both"/>
              <w:rPr>
                <w:b/>
                <w:bCs/>
              </w:rPr>
            </w:pPr>
            <w:r w:rsidRPr="005B2865">
              <w:rPr>
                <w:b/>
                <w:bCs/>
                <w:sz w:val="22"/>
                <w:szCs w:val="22"/>
              </w:rPr>
              <w:t>Original BDA 2002</w:t>
            </w:r>
          </w:p>
        </w:tc>
        <w:tc>
          <w:tcPr>
            <w:tcW w:w="2300" w:type="dxa"/>
          </w:tcPr>
          <w:p w14:paraId="3E4EF874" w14:textId="77777777" w:rsidR="00C066E7" w:rsidRPr="005B2865" w:rsidRDefault="003E4899" w:rsidP="00EB35C1">
            <w:pPr>
              <w:pStyle w:val="ListParagraph"/>
              <w:spacing w:before="240" w:after="240"/>
              <w:jc w:val="both"/>
              <w:rPr>
                <w:b/>
                <w:bCs/>
              </w:rPr>
            </w:pPr>
            <w:r w:rsidRPr="005B2865">
              <w:rPr>
                <w:b/>
                <w:bCs/>
                <w:sz w:val="22"/>
                <w:szCs w:val="22"/>
              </w:rPr>
              <w:t>Amendment Act 2023</w:t>
            </w:r>
          </w:p>
        </w:tc>
        <w:tc>
          <w:tcPr>
            <w:tcW w:w="2960" w:type="dxa"/>
          </w:tcPr>
          <w:p w14:paraId="186F4F82" w14:textId="77777777" w:rsidR="00C066E7" w:rsidRPr="005B2865" w:rsidRDefault="003E4899" w:rsidP="00EB35C1">
            <w:pPr>
              <w:pStyle w:val="ListParagraph"/>
              <w:spacing w:before="240" w:after="240"/>
              <w:jc w:val="both"/>
              <w:rPr>
                <w:b/>
                <w:bCs/>
              </w:rPr>
            </w:pPr>
            <w:r w:rsidRPr="005B2865">
              <w:rPr>
                <w:b/>
                <w:bCs/>
                <w:sz w:val="22"/>
                <w:szCs w:val="22"/>
              </w:rPr>
              <w:t>BD Rules 2024 / ABS Regulations 2025</w:t>
            </w:r>
          </w:p>
        </w:tc>
      </w:tr>
      <w:tr w:rsidR="00C066E7" w14:paraId="11BE5DF4" w14:textId="77777777" w:rsidTr="00195A09">
        <w:tc>
          <w:tcPr>
            <w:tcW w:w="1900" w:type="dxa"/>
          </w:tcPr>
          <w:p w14:paraId="451228B1" w14:textId="77777777" w:rsidR="00C066E7" w:rsidRPr="005B2865" w:rsidRDefault="003E4899" w:rsidP="00EB35C1">
            <w:pPr>
              <w:pStyle w:val="ListParagraph"/>
              <w:spacing w:before="240" w:after="240"/>
              <w:jc w:val="both"/>
              <w:rPr>
                <w:b/>
                <w:bCs/>
              </w:rPr>
            </w:pPr>
            <w:r w:rsidRPr="005B2865">
              <w:rPr>
                <w:b/>
                <w:bCs/>
                <w:sz w:val="22"/>
                <w:szCs w:val="22"/>
              </w:rPr>
              <w:t>ABS Scope</w:t>
            </w:r>
          </w:p>
        </w:tc>
        <w:tc>
          <w:tcPr>
            <w:tcW w:w="2200" w:type="dxa"/>
          </w:tcPr>
          <w:p w14:paraId="226DF440" w14:textId="77777777" w:rsidR="00C066E7" w:rsidRDefault="003E4899" w:rsidP="00EB35C1">
            <w:pPr>
              <w:pStyle w:val="ListParagraph"/>
              <w:spacing w:before="240" w:after="240"/>
              <w:jc w:val="both"/>
            </w:pPr>
            <w:r w:rsidRPr="71EEA61A">
              <w:rPr>
                <w:sz w:val="22"/>
                <w:szCs w:val="22"/>
              </w:rPr>
              <w:t>All commercial users require prior approval</w:t>
            </w:r>
          </w:p>
        </w:tc>
        <w:tc>
          <w:tcPr>
            <w:tcW w:w="2300" w:type="dxa"/>
          </w:tcPr>
          <w:p w14:paraId="5E2F6E3B" w14:textId="77777777" w:rsidR="00C066E7" w:rsidRDefault="003E4899" w:rsidP="00EB35C1">
            <w:pPr>
              <w:pStyle w:val="ListParagraph"/>
              <w:spacing w:before="240" w:after="240"/>
              <w:jc w:val="both"/>
            </w:pPr>
            <w:r>
              <w:rPr>
                <w:sz w:val="22"/>
                <w:szCs w:val="22"/>
              </w:rPr>
              <w:t>AYUSH practitioners and codified medicine users exempted</w:t>
            </w:r>
          </w:p>
        </w:tc>
        <w:tc>
          <w:tcPr>
            <w:tcW w:w="2960" w:type="dxa"/>
          </w:tcPr>
          <w:p w14:paraId="3AF1802A" w14:textId="77777777" w:rsidR="00C066E7" w:rsidRDefault="003E4899" w:rsidP="00EB35C1">
            <w:pPr>
              <w:pStyle w:val="ListParagraph"/>
              <w:spacing w:before="240" w:after="240"/>
              <w:jc w:val="both"/>
            </w:pPr>
            <w:r>
              <w:rPr>
                <w:sz w:val="22"/>
                <w:szCs w:val="22"/>
              </w:rPr>
              <w:t>Online portal; time-bound procedures; sector-specific thresholds</w:t>
            </w:r>
          </w:p>
        </w:tc>
      </w:tr>
      <w:tr w:rsidR="00C066E7" w14:paraId="42B19762" w14:textId="77777777" w:rsidTr="00195A09">
        <w:tc>
          <w:tcPr>
            <w:tcW w:w="1900" w:type="dxa"/>
          </w:tcPr>
          <w:p w14:paraId="0414F0F4" w14:textId="77777777" w:rsidR="00C066E7" w:rsidRPr="005B2865" w:rsidRDefault="003E4899" w:rsidP="00EB35C1">
            <w:pPr>
              <w:pStyle w:val="ListParagraph"/>
              <w:spacing w:before="240" w:after="240"/>
              <w:jc w:val="both"/>
              <w:rPr>
                <w:b/>
                <w:bCs/>
              </w:rPr>
            </w:pPr>
            <w:r w:rsidRPr="005B2865">
              <w:rPr>
                <w:b/>
                <w:bCs/>
                <w:sz w:val="22"/>
                <w:szCs w:val="22"/>
              </w:rPr>
              <w:t>Community Rights</w:t>
            </w:r>
          </w:p>
        </w:tc>
        <w:tc>
          <w:tcPr>
            <w:tcW w:w="2200" w:type="dxa"/>
          </w:tcPr>
          <w:p w14:paraId="74501BC8" w14:textId="77777777" w:rsidR="00C066E7" w:rsidRDefault="003E4899" w:rsidP="00EB35C1">
            <w:pPr>
              <w:pStyle w:val="ListParagraph"/>
              <w:spacing w:before="240" w:after="240"/>
              <w:jc w:val="both"/>
            </w:pPr>
            <w:r>
              <w:rPr>
                <w:sz w:val="22"/>
                <w:szCs w:val="22"/>
              </w:rPr>
              <w:t>Strong recognition of community biodiversity rights</w:t>
            </w:r>
          </w:p>
        </w:tc>
        <w:tc>
          <w:tcPr>
            <w:tcW w:w="2300" w:type="dxa"/>
          </w:tcPr>
          <w:p w14:paraId="336B7445" w14:textId="77777777" w:rsidR="00C066E7" w:rsidRDefault="003E4899" w:rsidP="00EB35C1">
            <w:pPr>
              <w:pStyle w:val="ListParagraph"/>
              <w:spacing w:before="240" w:after="240"/>
              <w:jc w:val="both"/>
            </w:pPr>
            <w:r>
              <w:rPr>
                <w:sz w:val="22"/>
                <w:szCs w:val="22"/>
              </w:rPr>
              <w:t>Rights potentially diluted by expanded exemptions</w:t>
            </w:r>
          </w:p>
        </w:tc>
        <w:tc>
          <w:tcPr>
            <w:tcW w:w="2960" w:type="dxa"/>
          </w:tcPr>
          <w:p w14:paraId="1E2EBA0C" w14:textId="77777777" w:rsidR="00C066E7" w:rsidRDefault="003E4899" w:rsidP="00EB35C1">
            <w:pPr>
              <w:pStyle w:val="ListParagraph"/>
              <w:spacing w:before="240" w:after="240"/>
              <w:jc w:val="both"/>
            </w:pPr>
            <w:r>
              <w:rPr>
                <w:sz w:val="22"/>
                <w:szCs w:val="22"/>
              </w:rPr>
              <w:t>BMC roles strengthened in benefit-sharing negotiation (2024 Rules)</w:t>
            </w:r>
          </w:p>
        </w:tc>
      </w:tr>
      <w:tr w:rsidR="00C066E7" w14:paraId="6ACDC88D" w14:textId="77777777" w:rsidTr="00195A09">
        <w:tc>
          <w:tcPr>
            <w:tcW w:w="1900" w:type="dxa"/>
          </w:tcPr>
          <w:p w14:paraId="6D9E6918" w14:textId="77777777" w:rsidR="00C066E7" w:rsidRPr="005B2865" w:rsidRDefault="003E4899" w:rsidP="00EB35C1">
            <w:pPr>
              <w:pStyle w:val="ListParagraph"/>
              <w:spacing w:before="240" w:after="240"/>
              <w:jc w:val="both"/>
              <w:rPr>
                <w:b/>
                <w:bCs/>
              </w:rPr>
            </w:pPr>
            <w:r w:rsidRPr="005B2865">
              <w:rPr>
                <w:b/>
                <w:bCs/>
                <w:sz w:val="22"/>
                <w:szCs w:val="22"/>
              </w:rPr>
              <w:t>Penalties</w:t>
            </w:r>
          </w:p>
        </w:tc>
        <w:tc>
          <w:tcPr>
            <w:tcW w:w="2200" w:type="dxa"/>
          </w:tcPr>
          <w:p w14:paraId="03A5FAD4" w14:textId="77777777" w:rsidR="00C066E7" w:rsidRDefault="003E4899" w:rsidP="00EB35C1">
            <w:pPr>
              <w:pStyle w:val="ListParagraph"/>
              <w:spacing w:before="240" w:after="240"/>
              <w:jc w:val="both"/>
            </w:pPr>
            <w:r>
              <w:rPr>
                <w:sz w:val="22"/>
                <w:szCs w:val="22"/>
              </w:rPr>
              <w:t>Strict criminal penalties (up to 5 years)</w:t>
            </w:r>
          </w:p>
        </w:tc>
        <w:tc>
          <w:tcPr>
            <w:tcW w:w="2300" w:type="dxa"/>
          </w:tcPr>
          <w:p w14:paraId="77CF0B9A" w14:textId="77777777" w:rsidR="00C066E7" w:rsidRDefault="003E4899" w:rsidP="00EB35C1">
            <w:pPr>
              <w:pStyle w:val="ListParagraph"/>
              <w:spacing w:before="240" w:after="240"/>
              <w:jc w:val="both"/>
            </w:pPr>
            <w:r>
              <w:rPr>
                <w:sz w:val="22"/>
                <w:szCs w:val="22"/>
              </w:rPr>
              <w:t>Shift towards compounding of offences</w:t>
            </w:r>
          </w:p>
        </w:tc>
        <w:tc>
          <w:tcPr>
            <w:tcW w:w="2960" w:type="dxa"/>
          </w:tcPr>
          <w:p w14:paraId="660DDF6A" w14:textId="77777777" w:rsidR="00C066E7" w:rsidRDefault="003E4899" w:rsidP="00EB35C1">
            <w:pPr>
              <w:pStyle w:val="ListParagraph"/>
              <w:spacing w:before="240" w:after="240"/>
              <w:jc w:val="both"/>
            </w:pPr>
            <w:r>
              <w:rPr>
                <w:sz w:val="22"/>
                <w:szCs w:val="22"/>
              </w:rPr>
              <w:t>Adjudication by Joint Secretary; appeals to NGT</w:t>
            </w:r>
          </w:p>
        </w:tc>
      </w:tr>
      <w:tr w:rsidR="00C066E7" w14:paraId="56B53F8D" w14:textId="77777777" w:rsidTr="00195A09">
        <w:tc>
          <w:tcPr>
            <w:tcW w:w="1900" w:type="dxa"/>
          </w:tcPr>
          <w:p w14:paraId="34060B37" w14:textId="77777777" w:rsidR="00C066E7" w:rsidRPr="005B2865" w:rsidRDefault="003E4899" w:rsidP="00EB35C1">
            <w:pPr>
              <w:pStyle w:val="ListParagraph"/>
              <w:spacing w:before="240" w:after="240"/>
              <w:jc w:val="both"/>
              <w:rPr>
                <w:b/>
                <w:bCs/>
              </w:rPr>
            </w:pPr>
            <w:r w:rsidRPr="005B2865">
              <w:rPr>
                <w:b/>
                <w:bCs/>
                <w:sz w:val="22"/>
                <w:szCs w:val="22"/>
              </w:rPr>
              <w:t>NBA Composition</w:t>
            </w:r>
          </w:p>
        </w:tc>
        <w:tc>
          <w:tcPr>
            <w:tcW w:w="2200" w:type="dxa"/>
          </w:tcPr>
          <w:p w14:paraId="244C1030" w14:textId="77777777" w:rsidR="00C066E7" w:rsidRDefault="003E4899" w:rsidP="00EB35C1">
            <w:pPr>
              <w:pStyle w:val="ListParagraph"/>
              <w:spacing w:before="240" w:after="240"/>
              <w:jc w:val="both"/>
            </w:pPr>
            <w:r>
              <w:rPr>
                <w:sz w:val="22"/>
                <w:szCs w:val="22"/>
              </w:rPr>
              <w:t>Scientific experts dominant</w:t>
            </w:r>
          </w:p>
        </w:tc>
        <w:tc>
          <w:tcPr>
            <w:tcW w:w="2300" w:type="dxa"/>
          </w:tcPr>
          <w:p w14:paraId="4F9D9D9F" w14:textId="77777777" w:rsidR="00C066E7" w:rsidRDefault="003E4899" w:rsidP="00EB35C1">
            <w:pPr>
              <w:pStyle w:val="ListParagraph"/>
              <w:spacing w:before="240" w:after="240"/>
              <w:jc w:val="both"/>
            </w:pPr>
            <w:r>
              <w:rPr>
                <w:sz w:val="22"/>
                <w:szCs w:val="22"/>
              </w:rPr>
              <w:t>Increased government representation</w:t>
            </w:r>
          </w:p>
        </w:tc>
        <w:tc>
          <w:tcPr>
            <w:tcW w:w="2960" w:type="dxa"/>
          </w:tcPr>
          <w:p w14:paraId="22893911" w14:textId="77777777" w:rsidR="00C066E7" w:rsidRDefault="003E4899" w:rsidP="00EB35C1">
            <w:pPr>
              <w:pStyle w:val="ListParagraph"/>
              <w:spacing w:before="240" w:after="240"/>
              <w:jc w:val="both"/>
            </w:pPr>
            <w:r>
              <w:rPr>
                <w:sz w:val="22"/>
                <w:szCs w:val="22"/>
              </w:rPr>
              <w:t>E-forms for IPR applications; digital transparency</w:t>
            </w:r>
          </w:p>
        </w:tc>
      </w:tr>
      <w:tr w:rsidR="00C066E7" w14:paraId="7AD1B5CE" w14:textId="77777777" w:rsidTr="00195A09">
        <w:tc>
          <w:tcPr>
            <w:tcW w:w="1900" w:type="dxa"/>
          </w:tcPr>
          <w:p w14:paraId="27D2BEF1" w14:textId="77777777" w:rsidR="00C066E7" w:rsidRPr="005B2865" w:rsidRDefault="003E4899" w:rsidP="00EB35C1">
            <w:pPr>
              <w:pStyle w:val="ListParagraph"/>
              <w:spacing w:before="240" w:after="240"/>
              <w:jc w:val="both"/>
              <w:rPr>
                <w:b/>
                <w:bCs/>
              </w:rPr>
            </w:pPr>
            <w:r w:rsidRPr="005B2865">
              <w:rPr>
                <w:b/>
                <w:bCs/>
                <w:sz w:val="22"/>
                <w:szCs w:val="22"/>
              </w:rPr>
              <w:t>ABS Mechanism</w:t>
            </w:r>
          </w:p>
        </w:tc>
        <w:tc>
          <w:tcPr>
            <w:tcW w:w="2200" w:type="dxa"/>
          </w:tcPr>
          <w:p w14:paraId="2C7FBF0A" w14:textId="77777777" w:rsidR="00C066E7" w:rsidRDefault="003E4899" w:rsidP="00EB35C1">
            <w:pPr>
              <w:pStyle w:val="ListParagraph"/>
              <w:spacing w:before="240" w:after="240"/>
              <w:jc w:val="both"/>
            </w:pPr>
            <w:r>
              <w:rPr>
                <w:sz w:val="22"/>
                <w:szCs w:val="22"/>
              </w:rPr>
              <w:t>Mandatory for all commercial exploitation</w:t>
            </w:r>
          </w:p>
        </w:tc>
        <w:tc>
          <w:tcPr>
            <w:tcW w:w="2300" w:type="dxa"/>
          </w:tcPr>
          <w:p w14:paraId="0C1CB168" w14:textId="77777777" w:rsidR="00C066E7" w:rsidRDefault="003E4899" w:rsidP="00EB35C1">
            <w:pPr>
              <w:pStyle w:val="ListParagraph"/>
              <w:spacing w:before="240" w:after="240"/>
              <w:jc w:val="both"/>
            </w:pPr>
            <w:r>
              <w:rPr>
                <w:sz w:val="22"/>
                <w:szCs w:val="22"/>
              </w:rPr>
              <w:t>Reduced mandatory scope for some sectors</w:t>
            </w:r>
          </w:p>
        </w:tc>
        <w:tc>
          <w:tcPr>
            <w:tcW w:w="2960" w:type="dxa"/>
          </w:tcPr>
          <w:p w14:paraId="493C87CA" w14:textId="77777777" w:rsidR="00C066E7" w:rsidRDefault="003E4899" w:rsidP="00EB35C1">
            <w:pPr>
              <w:pStyle w:val="ListParagraph"/>
              <w:spacing w:before="240" w:after="240"/>
              <w:jc w:val="both"/>
            </w:pPr>
            <w:r>
              <w:rPr>
                <w:sz w:val="22"/>
                <w:szCs w:val="22"/>
              </w:rPr>
              <w:t>5–20%+ for high-value species; DSI provisions included</w:t>
            </w:r>
          </w:p>
        </w:tc>
      </w:tr>
    </w:tbl>
    <w:p w14:paraId="64223A70" w14:textId="77777777" w:rsidR="00C066E7" w:rsidRPr="00195BCC" w:rsidRDefault="003E4899" w:rsidP="00EB35C1">
      <w:pPr>
        <w:pStyle w:val="ListParagraph"/>
        <w:spacing w:before="240" w:after="240"/>
        <w:jc w:val="both"/>
        <w:rPr>
          <w:b/>
          <w:bCs/>
        </w:rPr>
      </w:pPr>
      <w:r w:rsidRPr="00195BCC">
        <w:rPr>
          <w:b/>
          <w:bCs/>
          <w:sz w:val="28"/>
          <w:szCs w:val="28"/>
        </w:rPr>
        <w:t>DISCUSSION</w:t>
      </w:r>
    </w:p>
    <w:p w14:paraId="0BA9DF73" w14:textId="3B4FBB57" w:rsidR="00C066E7" w:rsidRPr="00195BCC" w:rsidRDefault="003E4899" w:rsidP="00EB35C1">
      <w:pPr>
        <w:pStyle w:val="ListParagraph"/>
        <w:spacing w:before="240" w:after="240"/>
        <w:jc w:val="both"/>
        <w:rPr>
          <w:b/>
          <w:bCs/>
        </w:rPr>
      </w:pPr>
      <w:r w:rsidRPr="00195BCC">
        <w:rPr>
          <w:b/>
          <w:bCs/>
        </w:rPr>
        <w:t>I</w:t>
      </w:r>
      <w:r w:rsidR="7698721D" w:rsidRPr="00195BCC">
        <w:rPr>
          <w:b/>
          <w:bCs/>
        </w:rPr>
        <w:t>mplementation gaps in biological diversity act</w:t>
      </w:r>
      <w:r w:rsidRPr="00195BCC">
        <w:rPr>
          <w:b/>
          <w:bCs/>
        </w:rPr>
        <w:t>, 2002</w:t>
      </w:r>
    </w:p>
    <w:p w14:paraId="24DDA22D" w14:textId="77777777" w:rsidR="00C066E7" w:rsidRDefault="003E4899" w:rsidP="00EB35C1">
      <w:pPr>
        <w:pStyle w:val="ListParagraph"/>
        <w:spacing w:before="240" w:after="240"/>
        <w:jc w:val="both"/>
      </w:pPr>
      <w:r>
        <w:t>Despite its normatively comprehensive architecture, the BDA has faced persistent and systemic implementation challenges over its two-decade lifespan. India’s first Nagoya Protocol implementation report (2026) and academic assessments reveal ten significant implementation gaps.</w:t>
      </w:r>
    </w:p>
    <w:p w14:paraId="5499AB66" w14:textId="1B4B578D" w:rsidR="00C066E7" w:rsidRPr="00195BCC" w:rsidRDefault="003E4899" w:rsidP="00EB35C1">
      <w:pPr>
        <w:pStyle w:val="ListParagraph"/>
        <w:spacing w:before="240" w:after="240"/>
        <w:jc w:val="both"/>
        <w:rPr>
          <w:b/>
          <w:bCs/>
        </w:rPr>
      </w:pPr>
      <w:r w:rsidRPr="00195BCC">
        <w:rPr>
          <w:b/>
          <w:bCs/>
        </w:rPr>
        <w:t>Gap 1: Weak Institutional Capacity of NBA and SBBs</w:t>
      </w:r>
      <w:r w:rsidR="1EA9D2A8" w:rsidRPr="00195BCC">
        <w:rPr>
          <w:b/>
          <w:bCs/>
        </w:rPr>
        <w:t xml:space="preserve"> --</w:t>
      </w:r>
    </w:p>
    <w:p w14:paraId="2290B413" w14:textId="77777777" w:rsidR="00C066E7" w:rsidRDefault="003E4899" w:rsidP="00EB35C1">
      <w:pPr>
        <w:pStyle w:val="ListParagraph"/>
        <w:spacing w:before="240" w:after="240"/>
        <w:jc w:val="both"/>
      </w:pPr>
      <w:r w:rsidRPr="71EEA61A">
        <w:t>The NBA and SBBs have chronically suffered from insufficient staffing, limited technical expertise, and inadequate administrative infrastructure. Several SBBs exist in name but lack the financial resources, technical capacity, and political support necessary for effective functioning (Nanda &amp; Patra, 2015).</w:t>
      </w:r>
    </w:p>
    <w:p w14:paraId="4EBD4602" w14:textId="08506BAB" w:rsidR="00C066E7" w:rsidRPr="00195BCC" w:rsidRDefault="003E4899" w:rsidP="00EB35C1">
      <w:pPr>
        <w:pStyle w:val="ListParagraph"/>
        <w:spacing w:before="240" w:after="240"/>
        <w:jc w:val="both"/>
        <w:rPr>
          <w:b/>
          <w:bCs/>
        </w:rPr>
      </w:pPr>
      <w:r w:rsidRPr="00195BCC">
        <w:rPr>
          <w:b/>
          <w:bCs/>
        </w:rPr>
        <w:t>Gap 2: Poor Awareness Among Local Communities and Farmers</w:t>
      </w:r>
      <w:r w:rsidR="0796CB56" w:rsidRPr="00195BCC">
        <w:rPr>
          <w:b/>
          <w:bCs/>
        </w:rPr>
        <w:t xml:space="preserve"> --</w:t>
      </w:r>
    </w:p>
    <w:p w14:paraId="59F3C171" w14:textId="77777777" w:rsidR="00C066E7" w:rsidRDefault="003E4899" w:rsidP="00EB35C1">
      <w:pPr>
        <w:pStyle w:val="ListParagraph"/>
        <w:spacing w:before="240" w:after="240"/>
        <w:jc w:val="both"/>
      </w:pPr>
      <w:r w:rsidRPr="33AD46E1">
        <w:t>Surveys have consistently documented extremely low levels of awareness about the BDA, its rights provisions, and ABS mechanisms among farming communities, forest-dependent populations, and indigenous groups. Between 2017 and 2025, only 2,56,393 individuals were trained through 3,724 workshops — a fraction of those requiring awareness (Down to Earth, 2026).</w:t>
      </w:r>
    </w:p>
    <w:p w14:paraId="3BADF1C7" w14:textId="42F43152" w:rsidR="00C066E7" w:rsidRPr="00195BCC" w:rsidRDefault="003E4899" w:rsidP="00EB35C1">
      <w:pPr>
        <w:pStyle w:val="ListParagraph"/>
        <w:spacing w:before="240" w:after="240"/>
        <w:jc w:val="both"/>
        <w:rPr>
          <w:b/>
          <w:bCs/>
        </w:rPr>
      </w:pPr>
      <w:r w:rsidRPr="00195BCC">
        <w:rPr>
          <w:b/>
          <w:bCs/>
        </w:rPr>
        <w:t>Gap 3: Incomplete and Outdated People’s Biodiversity Registers</w:t>
      </w:r>
      <w:r w:rsidR="00EF623D" w:rsidRPr="00195BCC">
        <w:rPr>
          <w:b/>
          <w:bCs/>
        </w:rPr>
        <w:t xml:space="preserve"> --</w:t>
      </w:r>
    </w:p>
    <w:p w14:paraId="68F754DA" w14:textId="77777777" w:rsidR="00C066E7" w:rsidRDefault="003E4899" w:rsidP="00EB35C1">
      <w:pPr>
        <w:pStyle w:val="ListParagraph"/>
        <w:spacing w:before="240" w:after="240"/>
        <w:jc w:val="both"/>
      </w:pPr>
      <w:r w:rsidRPr="71EEA61A">
        <w:lastRenderedPageBreak/>
        <w:t>PBR completion rates range from 34% in Madhya Pradesh to 88% in Kerala. Beyond incompleteness, existing PBRs suffer from quality deficiencies including inaccurate documentation, outdated information, and poor digitisation. The 2024 Rules mandated digitisation, but implementation remains uneven (Yadav &amp; Singh, 2020; NBA, 2025).</w:t>
      </w:r>
    </w:p>
    <w:p w14:paraId="0CF7B593" w14:textId="22561203" w:rsidR="00C066E7" w:rsidRPr="00195A09" w:rsidRDefault="003E4899" w:rsidP="00EB35C1">
      <w:pPr>
        <w:pStyle w:val="ListParagraph"/>
        <w:spacing w:before="240" w:after="240"/>
        <w:jc w:val="both"/>
        <w:rPr>
          <w:b/>
          <w:bCs/>
        </w:rPr>
      </w:pPr>
      <w:r w:rsidRPr="00195A09">
        <w:rPr>
          <w:b/>
          <w:bCs/>
        </w:rPr>
        <w:t>Gap 4: Inadequate Funding and Budget Allocation</w:t>
      </w:r>
      <w:r w:rsidR="1505697F" w:rsidRPr="00195A09">
        <w:rPr>
          <w:b/>
          <w:bCs/>
        </w:rPr>
        <w:t xml:space="preserve"> --</w:t>
      </w:r>
    </w:p>
    <w:p w14:paraId="203D58B1" w14:textId="77777777" w:rsidR="00C066E7" w:rsidRDefault="003E4899" w:rsidP="00EB35C1">
      <w:pPr>
        <w:pStyle w:val="ListParagraph"/>
        <w:spacing w:before="240" w:after="240"/>
        <w:jc w:val="both"/>
      </w:pPr>
      <w:r w:rsidRPr="71EEA61A">
        <w:t>The National Biodiversity Fund and state funds continue to receive allocations grossly inadequate relative to implementation requirements. India’s biodiversity budget remains far below the Kunming-Montreal GBF’s international finance target of $30 billion per year for developing countries by 2030 (MoEFCC, 2021).</w:t>
      </w:r>
    </w:p>
    <w:p w14:paraId="1B7D0CA0" w14:textId="7E78210A" w:rsidR="00C066E7" w:rsidRPr="00195BCC" w:rsidRDefault="003E4899" w:rsidP="00EB35C1">
      <w:pPr>
        <w:pStyle w:val="ListParagraph"/>
        <w:spacing w:before="240" w:after="240"/>
        <w:jc w:val="both"/>
        <w:rPr>
          <w:b/>
          <w:bCs/>
        </w:rPr>
      </w:pPr>
      <w:r w:rsidRPr="00195BCC">
        <w:rPr>
          <w:b/>
          <w:bCs/>
        </w:rPr>
        <w:t>Gap 5: Overlapping Jurisdictions with Other Environmental Laws</w:t>
      </w:r>
      <w:r w:rsidR="4BE09792" w:rsidRPr="00195BCC">
        <w:rPr>
          <w:b/>
          <w:bCs/>
        </w:rPr>
        <w:t xml:space="preserve"> --</w:t>
      </w:r>
    </w:p>
    <w:p w14:paraId="47276979" w14:textId="5DEB99BA" w:rsidR="00C066E7" w:rsidRDefault="003E4899" w:rsidP="00EB35C1">
      <w:pPr>
        <w:pStyle w:val="ListParagraph"/>
        <w:spacing w:before="240" w:after="240"/>
        <w:jc w:val="both"/>
      </w:pPr>
      <w:r>
        <w:t>The BDA coexists with a complex web of overlapping legislation Forest Rights Act, Wildlife Protection Act, Environment Protection Act, Plant Variety Protection Act — creating jurisdictional ambiguities and governance vacuums (Cullet, 2005).</w:t>
      </w:r>
    </w:p>
    <w:p w14:paraId="4563AC56" w14:textId="773C414B" w:rsidR="00C066E7" w:rsidRPr="00195BCC" w:rsidRDefault="003E4899" w:rsidP="00EB35C1">
      <w:pPr>
        <w:pStyle w:val="ListParagraph"/>
        <w:spacing w:before="240" w:after="240"/>
        <w:jc w:val="both"/>
        <w:rPr>
          <w:b/>
          <w:bCs/>
        </w:rPr>
      </w:pPr>
      <w:r w:rsidRPr="00195BCC">
        <w:rPr>
          <w:b/>
          <w:bCs/>
        </w:rPr>
        <w:t>Gap 6: Lack of Coordination Between NBA, SBBs and BMCs</w:t>
      </w:r>
      <w:r w:rsidR="0D7B853B" w:rsidRPr="00195BCC">
        <w:rPr>
          <w:b/>
          <w:bCs/>
        </w:rPr>
        <w:t xml:space="preserve"> --</w:t>
      </w:r>
    </w:p>
    <w:p w14:paraId="0E1613D3" w14:textId="77777777" w:rsidR="00C066E7" w:rsidRDefault="003E4899" w:rsidP="00EB35C1">
      <w:pPr>
        <w:pStyle w:val="ListParagraph"/>
        <w:spacing w:before="240" w:after="240"/>
        <w:jc w:val="both"/>
      </w:pPr>
      <w:r w:rsidRPr="71EEA61A">
        <w:t>Coordination across the three-tier structure remains weak. BMCs often lack awareness of SBB guidelines; SBBs lack resources to provide technical support to BMCs; and NBA-SBB-BMC data flows are fragmented, impeding integrated biodiversity governance.</w:t>
      </w:r>
    </w:p>
    <w:p w14:paraId="1BFD64E1" w14:textId="7A7FF521" w:rsidR="00C066E7" w:rsidRPr="00195BCC" w:rsidRDefault="003E4899" w:rsidP="00EB35C1">
      <w:pPr>
        <w:pStyle w:val="ListParagraph"/>
        <w:spacing w:before="240" w:after="240"/>
        <w:jc w:val="both"/>
        <w:rPr>
          <w:b/>
          <w:bCs/>
        </w:rPr>
      </w:pPr>
      <w:r w:rsidRPr="00195BCC">
        <w:rPr>
          <w:b/>
          <w:bCs/>
        </w:rPr>
        <w:t>Gap 7: Ineffective Enforcement and Penalty Mechanisms</w:t>
      </w:r>
      <w:r w:rsidR="5CD29791" w:rsidRPr="00195BCC">
        <w:rPr>
          <w:b/>
          <w:bCs/>
        </w:rPr>
        <w:t xml:space="preserve"> --</w:t>
      </w:r>
    </w:p>
    <w:p w14:paraId="546E3D1F" w14:textId="77777777" w:rsidR="00C066E7" w:rsidRDefault="003E4899" w:rsidP="00EB35C1">
      <w:pPr>
        <w:pStyle w:val="ListParagraph"/>
        <w:spacing w:before="240" w:after="240"/>
        <w:jc w:val="both"/>
      </w:pPr>
      <w:r w:rsidRPr="71EEA61A">
        <w:t>Despite BDA provisions for penalties including imprisonment of up to five years, enforcement actions have been remarkably rare. The 2023 Amendment’s shift toward compounding of offences further diminishes the deterrent effect. Industries frequently fail to pay benefit-sharing fees without facing consequences (Down to Earth, 2026).</w:t>
      </w:r>
    </w:p>
    <w:p w14:paraId="06C7E06A" w14:textId="727835AB" w:rsidR="00C066E7" w:rsidRPr="00195BCC" w:rsidRDefault="003E4899" w:rsidP="00EB35C1">
      <w:pPr>
        <w:pStyle w:val="ListParagraph"/>
        <w:spacing w:before="240" w:after="240"/>
        <w:jc w:val="both"/>
        <w:rPr>
          <w:b/>
          <w:bCs/>
        </w:rPr>
      </w:pPr>
      <w:r w:rsidRPr="00195BCC">
        <w:rPr>
          <w:b/>
          <w:bCs/>
        </w:rPr>
        <w:t>Gap 8: Limited Coverage of Marine and Coastal Biodiversity</w:t>
      </w:r>
      <w:r w:rsidR="6B1B8622" w:rsidRPr="00195BCC">
        <w:rPr>
          <w:b/>
          <w:bCs/>
        </w:rPr>
        <w:t xml:space="preserve"> --</w:t>
      </w:r>
    </w:p>
    <w:p w14:paraId="6C145764" w14:textId="77777777" w:rsidR="00C066E7" w:rsidRDefault="003E4899" w:rsidP="00EB35C1">
      <w:pPr>
        <w:pStyle w:val="ListParagraph"/>
        <w:spacing w:before="240" w:after="240"/>
        <w:jc w:val="both"/>
      </w:pPr>
      <w:r w:rsidRPr="71EEA61A">
        <w:t>India’s marine and coastal ecosystems remain inadequately addressed by the BDA. The Kunming-Montreal 30×30 target explicitly requires 30% marine area protection by 2030; India’s current coverage falls far short, particularly for deep-sea habitats and beyond the territorial sea.</w:t>
      </w:r>
    </w:p>
    <w:p w14:paraId="362E2C84" w14:textId="7E8EB1F6" w:rsidR="00C066E7" w:rsidRPr="00195BCC" w:rsidRDefault="003E4899" w:rsidP="00EB35C1">
      <w:pPr>
        <w:pStyle w:val="ListParagraph"/>
        <w:spacing w:before="240" w:after="240"/>
        <w:jc w:val="both"/>
        <w:rPr>
          <w:b/>
          <w:bCs/>
        </w:rPr>
      </w:pPr>
      <w:r w:rsidRPr="00195BCC">
        <w:rPr>
          <w:b/>
          <w:bCs/>
        </w:rPr>
        <w:t>Gap 9: Exclusion of Certain Biological Resources from Act’s Purview</w:t>
      </w:r>
      <w:r w:rsidR="227EC83C" w:rsidRPr="00195BCC">
        <w:rPr>
          <w:b/>
          <w:bCs/>
        </w:rPr>
        <w:t xml:space="preserve"> -- </w:t>
      </w:r>
    </w:p>
    <w:p w14:paraId="21BD29C4" w14:textId="77777777" w:rsidR="00C066E7" w:rsidRDefault="003E4899" w:rsidP="00EB35C1">
      <w:pPr>
        <w:pStyle w:val="ListParagraph"/>
        <w:spacing w:before="240" w:after="240"/>
        <w:jc w:val="both"/>
      </w:pPr>
      <w:r>
        <w:t>Certain categories — including microorganisms in their natural state, certain agricultural varieties, and resources accessed through ex-situ collections — remain in legal grey areas. The Act’s definitional architecture has not kept pace with advances in biotechnology, synthetic biology, and Digital Sequence Information (Kumar, 2016).</w:t>
      </w:r>
    </w:p>
    <w:p w14:paraId="45545F81" w14:textId="47E7F72F" w:rsidR="00C066E7" w:rsidRPr="00195BCC" w:rsidRDefault="003E4899" w:rsidP="00EB35C1">
      <w:pPr>
        <w:pStyle w:val="ListParagraph"/>
        <w:spacing w:before="240" w:after="240"/>
        <w:jc w:val="both"/>
        <w:rPr>
          <w:b/>
          <w:bCs/>
        </w:rPr>
      </w:pPr>
      <w:r w:rsidRPr="00195BCC">
        <w:rPr>
          <w:b/>
          <w:bCs/>
        </w:rPr>
        <w:t>Gap 10: Insufficient Integration with Forest and Agricultural Policies</w:t>
      </w:r>
      <w:r w:rsidR="74498898" w:rsidRPr="00195BCC">
        <w:rPr>
          <w:b/>
          <w:bCs/>
        </w:rPr>
        <w:t xml:space="preserve"> --</w:t>
      </w:r>
    </w:p>
    <w:p w14:paraId="58DA837A" w14:textId="14994163" w:rsidR="00C066E7" w:rsidRDefault="003E4899" w:rsidP="00EB35C1">
      <w:pPr>
        <w:pStyle w:val="ListParagraph"/>
        <w:spacing w:before="240" w:after="240"/>
        <w:jc w:val="both"/>
      </w:pPr>
      <w:r w:rsidRPr="71EEA61A">
        <w:t>The BDA operates largely in isolation from India’s forest policy, agricultural biodiversity governance, and climate adaptation frameworks. Achieving the Kunming-Montreal GBF targets requires integration of biodiversity governance across all sectoral policies.</w:t>
      </w:r>
    </w:p>
    <w:p w14:paraId="566E36EC" w14:textId="41CECEC2" w:rsidR="00E02C22" w:rsidRDefault="00E02C22" w:rsidP="00EB35C1">
      <w:pPr>
        <w:pStyle w:val="ListParagraph"/>
        <w:spacing w:before="240" w:after="240"/>
        <w:jc w:val="both"/>
      </w:pPr>
      <w:r w:rsidRPr="00E02C22">
        <w:rPr>
          <w:noProof/>
        </w:rPr>
        <w:lastRenderedPageBreak/>
        <w:drawing>
          <wp:inline distT="0" distB="0" distL="0" distR="0" wp14:anchorId="35DEC504" wp14:editId="20DEE86A">
            <wp:extent cx="6791960" cy="5308270"/>
            <wp:effectExtent l="0" t="0" r="8890" b="6985"/>
            <wp:docPr id="4" name="Picture 4">
              <a:extLst xmlns:a="http://schemas.openxmlformats.org/drawingml/2006/main">
                <a:ext uri="{FF2B5EF4-FFF2-40B4-BE49-F238E27FC236}">
                  <a16:creationId xmlns:a16="http://schemas.microsoft.com/office/drawing/2014/main" id="{390486DE-9F0B-4112-970C-0EC9D2A1F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0486DE-9F0B-4112-970C-0EC9D2A1F562}"/>
                        </a:ext>
                      </a:extLst>
                    </pic:cNvPr>
                    <pic:cNvPicPr>
                      <a:picLocks noChangeAspect="1"/>
                    </pic:cNvPicPr>
                  </pic:nvPicPr>
                  <pic:blipFill rotWithShape="1">
                    <a:blip r:embed="rId10">
                      <a:extLst>
                        <a:ext uri="{28A0092B-C50C-407E-A947-70E740481C1C}">
                          <a14:useLocalDpi xmlns:a14="http://schemas.microsoft.com/office/drawing/2010/main" val="0"/>
                        </a:ext>
                      </a:extLst>
                    </a:blip>
                    <a:srcRect l="866" t="67291" r="54642" b="3335"/>
                    <a:stretch/>
                  </pic:blipFill>
                  <pic:spPr>
                    <a:xfrm>
                      <a:off x="0" y="0"/>
                      <a:ext cx="6823407" cy="5332847"/>
                    </a:xfrm>
                    <a:prstGeom prst="rect">
                      <a:avLst/>
                    </a:prstGeom>
                  </pic:spPr>
                </pic:pic>
              </a:graphicData>
            </a:graphic>
          </wp:inline>
        </w:drawing>
      </w:r>
    </w:p>
    <w:p w14:paraId="3C3A29FB" w14:textId="1E6961A5" w:rsidR="00E02C22" w:rsidRDefault="00E02C22" w:rsidP="00EB35C1">
      <w:pPr>
        <w:pStyle w:val="ListParagraph"/>
        <w:spacing w:before="240" w:after="240"/>
        <w:jc w:val="both"/>
        <w:rPr>
          <w:b/>
          <w:bCs/>
        </w:rPr>
      </w:pPr>
      <w:r w:rsidRPr="00E02C22">
        <w:rPr>
          <w:b/>
          <w:bCs/>
        </w:rPr>
        <w:t>Figure 5. Major Implementation Gaps in Biodiversity Governance</w:t>
      </w:r>
    </w:p>
    <w:p w14:paraId="450311B3" w14:textId="4055F238" w:rsidR="00C066E7" w:rsidRPr="00044167" w:rsidRDefault="003E4899" w:rsidP="00EB35C1">
      <w:pPr>
        <w:pStyle w:val="ListParagraph"/>
        <w:spacing w:before="240" w:after="240"/>
        <w:jc w:val="both"/>
        <w:rPr>
          <w:b/>
          <w:bCs/>
        </w:rPr>
      </w:pPr>
      <w:r w:rsidRPr="00044167">
        <w:rPr>
          <w:b/>
          <w:bCs/>
        </w:rPr>
        <w:t>Table 1</w:t>
      </w:r>
      <w:r w:rsidR="00017C15">
        <w:rPr>
          <w:b/>
          <w:bCs/>
        </w:rPr>
        <w:t>4</w:t>
      </w:r>
      <w:r w:rsidRPr="00044167">
        <w:rPr>
          <w:b/>
          <w:bCs/>
        </w:rPr>
        <w:t xml:space="preserve">. Key Implementation Challenges Under BDA 2002 </w:t>
      </w:r>
    </w:p>
    <w:tbl>
      <w:tblPr>
        <w:tblStyle w:val="TableGrid"/>
        <w:tblW w:w="9360" w:type="dxa"/>
        <w:tblLook w:val="04A0" w:firstRow="1" w:lastRow="0" w:firstColumn="1" w:lastColumn="0" w:noHBand="0" w:noVBand="1"/>
      </w:tblPr>
      <w:tblGrid>
        <w:gridCol w:w="2000"/>
        <w:gridCol w:w="2700"/>
        <w:gridCol w:w="4660"/>
      </w:tblGrid>
      <w:tr w:rsidR="00C066E7" w14:paraId="28B09655" w14:textId="77777777" w:rsidTr="000064D9">
        <w:tc>
          <w:tcPr>
            <w:tcW w:w="2000" w:type="dxa"/>
          </w:tcPr>
          <w:p w14:paraId="13E9A181" w14:textId="77777777" w:rsidR="00C066E7" w:rsidRPr="00195A09" w:rsidRDefault="003E4899" w:rsidP="00EB35C1">
            <w:pPr>
              <w:pStyle w:val="ListParagraph"/>
              <w:spacing w:before="240" w:after="240"/>
              <w:jc w:val="both"/>
              <w:rPr>
                <w:b/>
                <w:bCs/>
              </w:rPr>
            </w:pPr>
            <w:r w:rsidRPr="00195A09">
              <w:rPr>
                <w:b/>
                <w:bCs/>
                <w:sz w:val="22"/>
                <w:szCs w:val="22"/>
              </w:rPr>
              <w:t>Challenge</w:t>
            </w:r>
          </w:p>
        </w:tc>
        <w:tc>
          <w:tcPr>
            <w:tcW w:w="2700" w:type="dxa"/>
          </w:tcPr>
          <w:p w14:paraId="4D9270CD" w14:textId="77777777" w:rsidR="00C066E7" w:rsidRPr="00195A09" w:rsidRDefault="003E4899" w:rsidP="00EB35C1">
            <w:pPr>
              <w:pStyle w:val="ListParagraph"/>
              <w:spacing w:before="240" w:after="240"/>
              <w:jc w:val="both"/>
              <w:rPr>
                <w:b/>
                <w:bCs/>
              </w:rPr>
            </w:pPr>
            <w:r w:rsidRPr="00195A09">
              <w:rPr>
                <w:b/>
                <w:bCs/>
                <w:sz w:val="22"/>
                <w:szCs w:val="22"/>
              </w:rPr>
              <w:t>2025-26 Status</w:t>
            </w:r>
          </w:p>
        </w:tc>
        <w:tc>
          <w:tcPr>
            <w:tcW w:w="4660" w:type="dxa"/>
          </w:tcPr>
          <w:p w14:paraId="5755577C" w14:textId="77777777" w:rsidR="00C066E7" w:rsidRPr="00195A09" w:rsidRDefault="003E4899" w:rsidP="00EB35C1">
            <w:pPr>
              <w:pStyle w:val="ListParagraph"/>
              <w:spacing w:before="240" w:after="240"/>
              <w:jc w:val="both"/>
              <w:rPr>
                <w:b/>
                <w:bCs/>
              </w:rPr>
            </w:pPr>
            <w:r w:rsidRPr="00195A09">
              <w:rPr>
                <w:b/>
                <w:bCs/>
                <w:sz w:val="22"/>
                <w:szCs w:val="22"/>
              </w:rPr>
              <w:t>Recommended Solution</w:t>
            </w:r>
          </w:p>
        </w:tc>
      </w:tr>
      <w:tr w:rsidR="00C066E7" w14:paraId="5E9CA43D" w14:textId="77777777" w:rsidTr="000064D9">
        <w:tc>
          <w:tcPr>
            <w:tcW w:w="2000" w:type="dxa"/>
          </w:tcPr>
          <w:p w14:paraId="3B867C81" w14:textId="77777777" w:rsidR="00C066E7" w:rsidRPr="00195A09" w:rsidRDefault="003E4899" w:rsidP="00EB35C1">
            <w:pPr>
              <w:pStyle w:val="ListParagraph"/>
              <w:spacing w:before="240" w:after="240"/>
              <w:jc w:val="both"/>
              <w:rPr>
                <w:b/>
                <w:bCs/>
              </w:rPr>
            </w:pPr>
            <w:r w:rsidRPr="00195A09">
              <w:rPr>
                <w:b/>
                <w:bCs/>
                <w:sz w:val="22"/>
                <w:szCs w:val="22"/>
              </w:rPr>
              <w:t>Institutional Weakness</w:t>
            </w:r>
          </w:p>
        </w:tc>
        <w:tc>
          <w:tcPr>
            <w:tcW w:w="2700" w:type="dxa"/>
          </w:tcPr>
          <w:p w14:paraId="6019ECC1" w14:textId="77777777" w:rsidR="00C066E7" w:rsidRDefault="003E4899" w:rsidP="00EB35C1">
            <w:pPr>
              <w:pStyle w:val="ListParagraph"/>
              <w:spacing w:before="240" w:after="240"/>
              <w:jc w:val="both"/>
            </w:pPr>
            <w:r>
              <w:rPr>
                <w:sz w:val="22"/>
                <w:szCs w:val="22"/>
              </w:rPr>
              <w:t>NBA/SBBs understaffed; non-functional in several states</w:t>
            </w:r>
          </w:p>
        </w:tc>
        <w:tc>
          <w:tcPr>
            <w:tcW w:w="4660" w:type="dxa"/>
          </w:tcPr>
          <w:p w14:paraId="52810A23" w14:textId="77777777" w:rsidR="00C066E7" w:rsidRDefault="003E4899" w:rsidP="00EB35C1">
            <w:pPr>
              <w:pStyle w:val="ListParagraph"/>
              <w:spacing w:before="240" w:after="240"/>
              <w:jc w:val="both"/>
            </w:pPr>
            <w:r>
              <w:rPr>
                <w:sz w:val="22"/>
                <w:szCs w:val="22"/>
              </w:rPr>
              <w:t>Mandatory capacity benchmarks; biodiversity expert recruitment</w:t>
            </w:r>
          </w:p>
        </w:tc>
      </w:tr>
      <w:tr w:rsidR="00C066E7" w14:paraId="25CF188E" w14:textId="77777777" w:rsidTr="000064D9">
        <w:tc>
          <w:tcPr>
            <w:tcW w:w="2000" w:type="dxa"/>
          </w:tcPr>
          <w:p w14:paraId="6FBADE11" w14:textId="77777777" w:rsidR="00C066E7" w:rsidRPr="00195A09" w:rsidRDefault="003E4899" w:rsidP="00EB35C1">
            <w:pPr>
              <w:pStyle w:val="ListParagraph"/>
              <w:spacing w:before="240" w:after="240"/>
              <w:jc w:val="both"/>
              <w:rPr>
                <w:b/>
                <w:bCs/>
              </w:rPr>
            </w:pPr>
            <w:r w:rsidRPr="00195A09">
              <w:rPr>
                <w:b/>
                <w:bCs/>
                <w:sz w:val="22"/>
                <w:szCs w:val="22"/>
              </w:rPr>
              <w:t>BMC Functionality</w:t>
            </w:r>
          </w:p>
        </w:tc>
        <w:tc>
          <w:tcPr>
            <w:tcW w:w="2700" w:type="dxa"/>
          </w:tcPr>
          <w:p w14:paraId="73C561D3" w14:textId="77777777" w:rsidR="00C066E7" w:rsidRDefault="003E4899" w:rsidP="00EB35C1">
            <w:pPr>
              <w:pStyle w:val="ListParagraph"/>
              <w:spacing w:before="240" w:after="240"/>
              <w:jc w:val="both"/>
            </w:pPr>
            <w:r>
              <w:rPr>
                <w:sz w:val="22"/>
                <w:szCs w:val="22"/>
              </w:rPr>
              <w:t>2,76,653 BMCs formed but functional effectiveness questioned (Nagoya Report, 2026)</w:t>
            </w:r>
          </w:p>
        </w:tc>
        <w:tc>
          <w:tcPr>
            <w:tcW w:w="4660" w:type="dxa"/>
          </w:tcPr>
          <w:p w14:paraId="622B7292" w14:textId="77777777" w:rsidR="00C066E7" w:rsidRDefault="003E4899" w:rsidP="00EB35C1">
            <w:pPr>
              <w:pStyle w:val="ListParagraph"/>
              <w:spacing w:before="240" w:after="240"/>
              <w:jc w:val="both"/>
            </w:pPr>
            <w:r>
              <w:rPr>
                <w:sz w:val="22"/>
                <w:szCs w:val="22"/>
              </w:rPr>
              <w:t>Performance-linked funding; third-party audits; training scale-up</w:t>
            </w:r>
          </w:p>
        </w:tc>
      </w:tr>
      <w:tr w:rsidR="00C066E7" w14:paraId="6131A499" w14:textId="77777777" w:rsidTr="000064D9">
        <w:tc>
          <w:tcPr>
            <w:tcW w:w="2000" w:type="dxa"/>
          </w:tcPr>
          <w:p w14:paraId="36DA5A13" w14:textId="77777777" w:rsidR="00C066E7" w:rsidRPr="00195A09" w:rsidRDefault="003E4899" w:rsidP="00EB35C1">
            <w:pPr>
              <w:pStyle w:val="ListParagraph"/>
              <w:spacing w:before="240" w:after="240"/>
              <w:jc w:val="both"/>
              <w:rPr>
                <w:b/>
                <w:bCs/>
              </w:rPr>
            </w:pPr>
            <w:r w:rsidRPr="00195A09">
              <w:rPr>
                <w:b/>
                <w:bCs/>
                <w:sz w:val="22"/>
                <w:szCs w:val="22"/>
              </w:rPr>
              <w:t>Incomplete PBRs</w:t>
            </w:r>
          </w:p>
        </w:tc>
        <w:tc>
          <w:tcPr>
            <w:tcW w:w="2700" w:type="dxa"/>
          </w:tcPr>
          <w:p w14:paraId="5D5928EB" w14:textId="77777777" w:rsidR="00C066E7" w:rsidRDefault="003E4899" w:rsidP="00EB35C1">
            <w:pPr>
              <w:pStyle w:val="ListParagraph"/>
              <w:spacing w:before="240" w:after="240"/>
              <w:jc w:val="both"/>
            </w:pPr>
            <w:r w:rsidRPr="71EEA61A">
              <w:rPr>
                <w:sz w:val="22"/>
                <w:szCs w:val="22"/>
              </w:rPr>
              <w:t>34–88% completion; digitisation underway under 2024 Rules</w:t>
            </w:r>
          </w:p>
        </w:tc>
        <w:tc>
          <w:tcPr>
            <w:tcW w:w="4660" w:type="dxa"/>
          </w:tcPr>
          <w:p w14:paraId="04D71388" w14:textId="77777777" w:rsidR="00C066E7" w:rsidRDefault="003E4899" w:rsidP="00EB35C1">
            <w:pPr>
              <w:pStyle w:val="ListParagraph"/>
              <w:spacing w:before="240" w:after="240"/>
              <w:jc w:val="both"/>
            </w:pPr>
            <w:r w:rsidRPr="71EEA61A">
              <w:rPr>
                <w:sz w:val="22"/>
                <w:szCs w:val="22"/>
              </w:rPr>
              <w:t>Mandatory digitisation targets; national PBR quality dashboard</w:t>
            </w:r>
          </w:p>
        </w:tc>
      </w:tr>
      <w:tr w:rsidR="00C066E7" w14:paraId="5D6D486E" w14:textId="77777777" w:rsidTr="000064D9">
        <w:tc>
          <w:tcPr>
            <w:tcW w:w="2000" w:type="dxa"/>
          </w:tcPr>
          <w:p w14:paraId="1E434CB4" w14:textId="77777777" w:rsidR="00C066E7" w:rsidRPr="00195A09" w:rsidRDefault="003E4899" w:rsidP="00EB35C1">
            <w:pPr>
              <w:pStyle w:val="ListParagraph"/>
              <w:spacing w:before="240" w:after="240"/>
              <w:jc w:val="both"/>
              <w:rPr>
                <w:b/>
                <w:bCs/>
              </w:rPr>
            </w:pPr>
            <w:r w:rsidRPr="00195A09">
              <w:rPr>
                <w:b/>
                <w:bCs/>
                <w:sz w:val="22"/>
                <w:szCs w:val="22"/>
              </w:rPr>
              <w:lastRenderedPageBreak/>
              <w:t>Funding Shortfall</w:t>
            </w:r>
          </w:p>
        </w:tc>
        <w:tc>
          <w:tcPr>
            <w:tcW w:w="2700" w:type="dxa"/>
          </w:tcPr>
          <w:p w14:paraId="62B2D37D" w14:textId="77777777" w:rsidR="00C066E7" w:rsidRDefault="003E4899" w:rsidP="00EB35C1">
            <w:pPr>
              <w:pStyle w:val="ListParagraph"/>
              <w:spacing w:before="240" w:after="240"/>
              <w:jc w:val="both"/>
            </w:pPr>
            <w:r w:rsidRPr="33AD46E1">
              <w:rPr>
                <w:sz w:val="22"/>
                <w:szCs w:val="22"/>
              </w:rPr>
              <w:t>Budget far below GBF’s $30 billion/year target</w:t>
            </w:r>
          </w:p>
        </w:tc>
        <w:tc>
          <w:tcPr>
            <w:tcW w:w="4660" w:type="dxa"/>
          </w:tcPr>
          <w:p w14:paraId="3ED66269" w14:textId="77777777" w:rsidR="00C066E7" w:rsidRDefault="003E4899" w:rsidP="00EB35C1">
            <w:pPr>
              <w:pStyle w:val="ListParagraph"/>
              <w:spacing w:before="240" w:after="240"/>
              <w:jc w:val="both"/>
            </w:pPr>
            <w:r w:rsidRPr="71EEA61A">
              <w:rPr>
                <w:sz w:val="22"/>
                <w:szCs w:val="22"/>
              </w:rPr>
              <w:t>Dedicated biodiversity fund; ABS revenue channelled to communities</w:t>
            </w:r>
          </w:p>
        </w:tc>
      </w:tr>
      <w:tr w:rsidR="00C066E7" w14:paraId="57185259" w14:textId="77777777" w:rsidTr="000064D9">
        <w:tc>
          <w:tcPr>
            <w:tcW w:w="2000" w:type="dxa"/>
          </w:tcPr>
          <w:p w14:paraId="4C6A5C42" w14:textId="77777777" w:rsidR="00C066E7" w:rsidRPr="00195A09" w:rsidRDefault="003E4899" w:rsidP="00EB35C1">
            <w:pPr>
              <w:pStyle w:val="ListParagraph"/>
              <w:spacing w:before="240" w:after="240"/>
              <w:jc w:val="both"/>
              <w:rPr>
                <w:b/>
                <w:bCs/>
              </w:rPr>
            </w:pPr>
            <w:r w:rsidRPr="00195A09">
              <w:rPr>
                <w:b/>
                <w:bCs/>
                <w:sz w:val="22"/>
                <w:szCs w:val="22"/>
              </w:rPr>
              <w:t>Jurisdictional Overlap</w:t>
            </w:r>
          </w:p>
        </w:tc>
        <w:tc>
          <w:tcPr>
            <w:tcW w:w="2700" w:type="dxa"/>
          </w:tcPr>
          <w:p w14:paraId="4AD9A247" w14:textId="77777777" w:rsidR="00C066E7" w:rsidRDefault="003E4899" w:rsidP="00EB35C1">
            <w:pPr>
              <w:pStyle w:val="ListParagraph"/>
              <w:spacing w:before="240" w:after="240"/>
              <w:jc w:val="both"/>
            </w:pPr>
            <w:r>
              <w:rPr>
                <w:sz w:val="22"/>
                <w:szCs w:val="22"/>
              </w:rPr>
              <w:t>Conflicts with Forest Act, Wildlife Act, EPA, FRA</w:t>
            </w:r>
          </w:p>
        </w:tc>
        <w:tc>
          <w:tcPr>
            <w:tcW w:w="4660" w:type="dxa"/>
          </w:tcPr>
          <w:p w14:paraId="14856634" w14:textId="77777777" w:rsidR="00C066E7" w:rsidRDefault="003E4899" w:rsidP="00EB35C1">
            <w:pPr>
              <w:pStyle w:val="ListParagraph"/>
              <w:spacing w:before="240" w:after="240"/>
              <w:jc w:val="both"/>
            </w:pPr>
            <w:r>
              <w:rPr>
                <w:sz w:val="22"/>
                <w:szCs w:val="22"/>
              </w:rPr>
              <w:t>Integrated biodiversity governance framework; inter-ministerial coordination</w:t>
            </w:r>
          </w:p>
        </w:tc>
      </w:tr>
      <w:tr w:rsidR="00C066E7" w14:paraId="09AB2903" w14:textId="77777777" w:rsidTr="000064D9">
        <w:tc>
          <w:tcPr>
            <w:tcW w:w="2000" w:type="dxa"/>
          </w:tcPr>
          <w:p w14:paraId="148DC89B" w14:textId="77777777" w:rsidR="00C066E7" w:rsidRPr="00195A09" w:rsidRDefault="003E4899" w:rsidP="00EB35C1">
            <w:pPr>
              <w:pStyle w:val="ListParagraph"/>
              <w:spacing w:before="240" w:after="240"/>
              <w:jc w:val="both"/>
              <w:rPr>
                <w:b/>
                <w:bCs/>
              </w:rPr>
            </w:pPr>
            <w:r w:rsidRPr="00195A09">
              <w:rPr>
                <w:b/>
                <w:bCs/>
                <w:sz w:val="22"/>
                <w:szCs w:val="22"/>
              </w:rPr>
              <w:t>Enforcement Gap</w:t>
            </w:r>
          </w:p>
        </w:tc>
        <w:tc>
          <w:tcPr>
            <w:tcW w:w="2700" w:type="dxa"/>
          </w:tcPr>
          <w:p w14:paraId="45E0A1F3" w14:textId="77777777" w:rsidR="00C066E7" w:rsidRDefault="003E4899" w:rsidP="00EB35C1">
            <w:pPr>
              <w:pStyle w:val="ListParagraph"/>
              <w:spacing w:before="240" w:after="240"/>
              <w:jc w:val="both"/>
            </w:pPr>
            <w:r>
              <w:rPr>
                <w:sz w:val="22"/>
                <w:szCs w:val="22"/>
              </w:rPr>
              <w:t>Prosecution rates negligibly low; 2023 Amendment reduced deterrence</w:t>
            </w:r>
          </w:p>
        </w:tc>
        <w:tc>
          <w:tcPr>
            <w:tcW w:w="4660" w:type="dxa"/>
          </w:tcPr>
          <w:p w14:paraId="741C5DC2" w14:textId="77777777" w:rsidR="00C066E7" w:rsidRDefault="003E4899" w:rsidP="00EB35C1">
            <w:pPr>
              <w:pStyle w:val="ListParagraph"/>
              <w:spacing w:before="240" w:after="240"/>
              <w:jc w:val="both"/>
            </w:pPr>
            <w:r>
              <w:rPr>
                <w:sz w:val="22"/>
                <w:szCs w:val="22"/>
              </w:rPr>
              <w:t>Dedicated biodiversity enforcement cells; NGT fast-track mechanisms</w:t>
            </w:r>
          </w:p>
        </w:tc>
      </w:tr>
      <w:tr w:rsidR="00C066E7" w14:paraId="7EB66FB2" w14:textId="77777777" w:rsidTr="000064D9">
        <w:tc>
          <w:tcPr>
            <w:tcW w:w="2000" w:type="dxa"/>
          </w:tcPr>
          <w:p w14:paraId="385DE207" w14:textId="77777777" w:rsidR="00C066E7" w:rsidRPr="00195A09" w:rsidRDefault="003E4899" w:rsidP="00EB35C1">
            <w:pPr>
              <w:pStyle w:val="ListParagraph"/>
              <w:spacing w:before="240" w:after="240"/>
              <w:jc w:val="both"/>
              <w:rPr>
                <w:b/>
                <w:bCs/>
              </w:rPr>
            </w:pPr>
            <w:r w:rsidRPr="00195A09">
              <w:rPr>
                <w:b/>
                <w:bCs/>
                <w:sz w:val="22"/>
                <w:szCs w:val="22"/>
              </w:rPr>
              <w:t>Marine Exclusion</w:t>
            </w:r>
          </w:p>
        </w:tc>
        <w:tc>
          <w:tcPr>
            <w:tcW w:w="2700" w:type="dxa"/>
          </w:tcPr>
          <w:p w14:paraId="6ABE93B7" w14:textId="77777777" w:rsidR="00C066E7" w:rsidRDefault="003E4899" w:rsidP="00EB35C1">
            <w:pPr>
              <w:pStyle w:val="ListParagraph"/>
              <w:spacing w:before="240" w:after="240"/>
              <w:jc w:val="both"/>
            </w:pPr>
            <w:r>
              <w:rPr>
                <w:sz w:val="22"/>
                <w:szCs w:val="22"/>
              </w:rPr>
              <w:t>30×30 target demands urgent action; current coverage ~5% of land</w:t>
            </w:r>
          </w:p>
        </w:tc>
        <w:tc>
          <w:tcPr>
            <w:tcW w:w="4660" w:type="dxa"/>
          </w:tcPr>
          <w:p w14:paraId="78388569" w14:textId="77777777" w:rsidR="00C066E7" w:rsidRDefault="003E4899" w:rsidP="00EB35C1">
            <w:pPr>
              <w:pStyle w:val="ListParagraph"/>
              <w:spacing w:before="240" w:after="240"/>
              <w:jc w:val="both"/>
            </w:pPr>
            <w:r w:rsidRPr="71EEA61A">
              <w:rPr>
                <w:sz w:val="22"/>
                <w:szCs w:val="22"/>
              </w:rPr>
              <w:t>Extend BDA jurisdiction to EEZ; national marine biodiversity action plan</w:t>
            </w:r>
          </w:p>
        </w:tc>
      </w:tr>
      <w:tr w:rsidR="00C066E7" w14:paraId="57717330" w14:textId="77777777" w:rsidTr="000064D9">
        <w:tc>
          <w:tcPr>
            <w:tcW w:w="2000" w:type="dxa"/>
          </w:tcPr>
          <w:p w14:paraId="7BD31AE8" w14:textId="77777777" w:rsidR="00C066E7" w:rsidRPr="00195A09" w:rsidRDefault="003E4899" w:rsidP="00EB35C1">
            <w:pPr>
              <w:pStyle w:val="ListParagraph"/>
              <w:spacing w:before="240" w:after="240"/>
              <w:jc w:val="both"/>
              <w:rPr>
                <w:b/>
                <w:bCs/>
              </w:rPr>
            </w:pPr>
            <w:r w:rsidRPr="00195A09">
              <w:rPr>
                <w:b/>
                <w:bCs/>
                <w:sz w:val="22"/>
                <w:szCs w:val="22"/>
              </w:rPr>
              <w:t>ABS Leakage</w:t>
            </w:r>
          </w:p>
        </w:tc>
        <w:tc>
          <w:tcPr>
            <w:tcW w:w="2700" w:type="dxa"/>
          </w:tcPr>
          <w:p w14:paraId="13105D00" w14:textId="77777777" w:rsidR="00C066E7" w:rsidRDefault="003E4899" w:rsidP="00EB35C1">
            <w:pPr>
              <w:pStyle w:val="ListParagraph"/>
              <w:spacing w:before="240" w:after="240"/>
              <w:jc w:val="both"/>
            </w:pPr>
            <w:r w:rsidRPr="71EEA61A">
              <w:rPr>
                <w:sz w:val="22"/>
                <w:szCs w:val="22"/>
              </w:rPr>
              <w:t>Industries fail to pay benefit-sharing fees (SBB reports, 2025)</w:t>
            </w:r>
          </w:p>
        </w:tc>
        <w:tc>
          <w:tcPr>
            <w:tcW w:w="4660" w:type="dxa"/>
          </w:tcPr>
          <w:p w14:paraId="78F18B68" w14:textId="77777777" w:rsidR="00C066E7" w:rsidRDefault="003E4899" w:rsidP="00EB35C1">
            <w:pPr>
              <w:pStyle w:val="ListParagraph"/>
              <w:spacing w:before="240" w:after="240"/>
              <w:jc w:val="both"/>
            </w:pPr>
            <w:r>
              <w:rPr>
                <w:sz w:val="22"/>
                <w:szCs w:val="22"/>
              </w:rPr>
              <w:t>Mandatory supply-chain traceability under ABS Regulations 2025</w:t>
            </w:r>
          </w:p>
        </w:tc>
      </w:tr>
    </w:tbl>
    <w:p w14:paraId="1EB4E4B8" w14:textId="077B24AD" w:rsidR="00C066E7" w:rsidRPr="00281F0F" w:rsidRDefault="00281F0F" w:rsidP="00EB35C1">
      <w:pPr>
        <w:pStyle w:val="ListParagraph"/>
        <w:spacing w:before="240" w:after="240"/>
        <w:jc w:val="both"/>
        <w:rPr>
          <w:b/>
          <w:bCs/>
        </w:rPr>
      </w:pPr>
      <w:r w:rsidRPr="00281F0F">
        <w:rPr>
          <w:b/>
          <w:bCs/>
        </w:rPr>
        <w:t>Comparative Analysis: India Vs Other Countries</w:t>
      </w:r>
    </w:p>
    <w:p w14:paraId="29392D88" w14:textId="4CEBDDBF" w:rsidR="00C066E7" w:rsidRPr="00017C15" w:rsidRDefault="003E4899" w:rsidP="00EB35C1">
      <w:pPr>
        <w:pStyle w:val="ListParagraph"/>
        <w:spacing w:before="240" w:after="240"/>
        <w:jc w:val="both"/>
        <w:rPr>
          <w:b/>
          <w:bCs/>
        </w:rPr>
      </w:pPr>
      <w:r w:rsidRPr="00017C15">
        <w:rPr>
          <w:b/>
          <w:bCs/>
        </w:rPr>
        <w:t>Table 1</w:t>
      </w:r>
      <w:r w:rsidR="00017C15">
        <w:rPr>
          <w:b/>
          <w:bCs/>
        </w:rPr>
        <w:t>5</w:t>
      </w:r>
      <w:r w:rsidRPr="00017C15">
        <w:rPr>
          <w:b/>
          <w:bCs/>
        </w:rPr>
        <w:t xml:space="preserve">. Comparative Analysis of Biodiversity Laws </w:t>
      </w:r>
    </w:p>
    <w:tbl>
      <w:tblPr>
        <w:tblStyle w:val="TableGrid"/>
        <w:tblW w:w="9360" w:type="dxa"/>
        <w:tblLook w:val="04A0" w:firstRow="1" w:lastRow="0" w:firstColumn="1" w:lastColumn="0" w:noHBand="0" w:noVBand="1"/>
      </w:tblPr>
      <w:tblGrid>
        <w:gridCol w:w="1900"/>
        <w:gridCol w:w="2500"/>
        <w:gridCol w:w="2400"/>
        <w:gridCol w:w="2560"/>
      </w:tblGrid>
      <w:tr w:rsidR="00C066E7" w14:paraId="648FCFA2" w14:textId="77777777" w:rsidTr="00195A09">
        <w:tc>
          <w:tcPr>
            <w:tcW w:w="1900" w:type="dxa"/>
          </w:tcPr>
          <w:p w14:paraId="55D3A16E" w14:textId="77777777" w:rsidR="00C066E7" w:rsidRPr="00195A09" w:rsidRDefault="003E4899" w:rsidP="00EB35C1">
            <w:pPr>
              <w:pStyle w:val="ListParagraph"/>
              <w:spacing w:before="240" w:after="240"/>
              <w:jc w:val="both"/>
              <w:rPr>
                <w:b/>
                <w:bCs/>
              </w:rPr>
            </w:pPr>
            <w:r w:rsidRPr="00195A09">
              <w:rPr>
                <w:b/>
                <w:bCs/>
                <w:sz w:val="22"/>
                <w:szCs w:val="22"/>
              </w:rPr>
              <w:t>Aspect</w:t>
            </w:r>
          </w:p>
        </w:tc>
        <w:tc>
          <w:tcPr>
            <w:tcW w:w="2500" w:type="dxa"/>
          </w:tcPr>
          <w:p w14:paraId="6EB22002" w14:textId="77777777" w:rsidR="00C066E7" w:rsidRPr="00195A09" w:rsidRDefault="003E4899" w:rsidP="00EB35C1">
            <w:pPr>
              <w:pStyle w:val="ListParagraph"/>
              <w:spacing w:before="240" w:after="240"/>
              <w:jc w:val="both"/>
              <w:rPr>
                <w:b/>
                <w:bCs/>
              </w:rPr>
            </w:pPr>
            <w:r w:rsidRPr="00195A09">
              <w:rPr>
                <w:b/>
                <w:bCs/>
                <w:sz w:val="22"/>
                <w:szCs w:val="22"/>
              </w:rPr>
              <w:t>India (2026)</w:t>
            </w:r>
          </w:p>
        </w:tc>
        <w:tc>
          <w:tcPr>
            <w:tcW w:w="2400" w:type="dxa"/>
          </w:tcPr>
          <w:p w14:paraId="18212F33" w14:textId="77777777" w:rsidR="00C066E7" w:rsidRPr="00195A09" w:rsidRDefault="003E4899" w:rsidP="00EB35C1">
            <w:pPr>
              <w:pStyle w:val="ListParagraph"/>
              <w:spacing w:before="240" w:after="240"/>
              <w:jc w:val="both"/>
              <w:rPr>
                <w:b/>
                <w:bCs/>
              </w:rPr>
            </w:pPr>
            <w:r w:rsidRPr="00195A09">
              <w:rPr>
                <w:b/>
                <w:bCs/>
                <w:sz w:val="22"/>
                <w:szCs w:val="22"/>
              </w:rPr>
              <w:t>Brazil</w:t>
            </w:r>
          </w:p>
        </w:tc>
        <w:tc>
          <w:tcPr>
            <w:tcW w:w="2560" w:type="dxa"/>
          </w:tcPr>
          <w:p w14:paraId="0E08C26F" w14:textId="77777777" w:rsidR="00C066E7" w:rsidRPr="00195A09" w:rsidRDefault="003E4899" w:rsidP="00EB35C1">
            <w:pPr>
              <w:pStyle w:val="ListParagraph"/>
              <w:spacing w:before="240" w:after="240"/>
              <w:jc w:val="both"/>
              <w:rPr>
                <w:b/>
                <w:bCs/>
              </w:rPr>
            </w:pPr>
            <w:r w:rsidRPr="00195A09">
              <w:rPr>
                <w:b/>
                <w:bCs/>
                <w:sz w:val="22"/>
                <w:szCs w:val="22"/>
              </w:rPr>
              <w:t>Australia</w:t>
            </w:r>
          </w:p>
        </w:tc>
      </w:tr>
      <w:tr w:rsidR="00C066E7" w14:paraId="4D6C8D64" w14:textId="77777777" w:rsidTr="00195A09">
        <w:tc>
          <w:tcPr>
            <w:tcW w:w="1900" w:type="dxa"/>
          </w:tcPr>
          <w:p w14:paraId="10647D1F" w14:textId="77777777" w:rsidR="00C066E7" w:rsidRPr="00195A09" w:rsidRDefault="003E4899" w:rsidP="00EB35C1">
            <w:pPr>
              <w:pStyle w:val="ListParagraph"/>
              <w:spacing w:before="240" w:after="240"/>
              <w:jc w:val="both"/>
              <w:rPr>
                <w:b/>
                <w:bCs/>
              </w:rPr>
            </w:pPr>
            <w:r w:rsidRPr="00195A09">
              <w:rPr>
                <w:b/>
                <w:bCs/>
                <w:sz w:val="22"/>
                <w:szCs w:val="22"/>
              </w:rPr>
              <w:t>ABS Mechanism</w:t>
            </w:r>
          </w:p>
        </w:tc>
        <w:tc>
          <w:tcPr>
            <w:tcW w:w="2500" w:type="dxa"/>
          </w:tcPr>
          <w:p w14:paraId="67310E04" w14:textId="77777777" w:rsidR="00C066E7" w:rsidRDefault="003E4899" w:rsidP="00EB35C1">
            <w:pPr>
              <w:pStyle w:val="ListParagraph"/>
              <w:spacing w:before="240" w:after="240"/>
              <w:jc w:val="both"/>
            </w:pPr>
            <w:r w:rsidRPr="71EEA61A">
              <w:rPr>
                <w:sz w:val="22"/>
                <w:szCs w:val="22"/>
              </w:rPr>
              <w:t>Mandatory PIC/MAT; ABS Regulations 2025; Rs 216 crore mobilised 2017–2025</w:t>
            </w:r>
          </w:p>
        </w:tc>
        <w:tc>
          <w:tcPr>
            <w:tcW w:w="2400" w:type="dxa"/>
          </w:tcPr>
          <w:p w14:paraId="6DED9416" w14:textId="77777777" w:rsidR="00C066E7" w:rsidRDefault="003E4899" w:rsidP="00EB35C1">
            <w:pPr>
              <w:pStyle w:val="ListParagraph"/>
              <w:spacing w:before="240" w:after="240"/>
              <w:jc w:val="both"/>
            </w:pPr>
            <w:r>
              <w:rPr>
                <w:sz w:val="22"/>
                <w:szCs w:val="22"/>
              </w:rPr>
              <w:t>Robust SINAC system; strong federal enforcement</w:t>
            </w:r>
          </w:p>
        </w:tc>
        <w:tc>
          <w:tcPr>
            <w:tcW w:w="2560" w:type="dxa"/>
          </w:tcPr>
          <w:p w14:paraId="3104DF18" w14:textId="77777777" w:rsidR="00C066E7" w:rsidRDefault="003E4899" w:rsidP="00EB35C1">
            <w:pPr>
              <w:pStyle w:val="ListParagraph"/>
              <w:spacing w:before="240" w:after="240"/>
              <w:jc w:val="both"/>
            </w:pPr>
            <w:r>
              <w:rPr>
                <w:sz w:val="22"/>
                <w:szCs w:val="22"/>
              </w:rPr>
              <w:t>Strong regulatory compliance under EPBC Act</w:t>
            </w:r>
          </w:p>
        </w:tc>
      </w:tr>
      <w:tr w:rsidR="00C066E7" w14:paraId="7AEBDDFC" w14:textId="77777777" w:rsidTr="00195A09">
        <w:tc>
          <w:tcPr>
            <w:tcW w:w="1900" w:type="dxa"/>
          </w:tcPr>
          <w:p w14:paraId="6CFB32E6" w14:textId="77777777" w:rsidR="00C066E7" w:rsidRPr="00195A09" w:rsidRDefault="003E4899" w:rsidP="00EB35C1">
            <w:pPr>
              <w:pStyle w:val="ListParagraph"/>
              <w:spacing w:before="240" w:after="240"/>
              <w:jc w:val="both"/>
              <w:rPr>
                <w:b/>
                <w:bCs/>
              </w:rPr>
            </w:pPr>
            <w:r w:rsidRPr="00195A09">
              <w:rPr>
                <w:b/>
                <w:bCs/>
                <w:sz w:val="22"/>
                <w:szCs w:val="22"/>
              </w:rPr>
              <w:t>Community Rights</w:t>
            </w:r>
          </w:p>
        </w:tc>
        <w:tc>
          <w:tcPr>
            <w:tcW w:w="2500" w:type="dxa"/>
          </w:tcPr>
          <w:p w14:paraId="32688336" w14:textId="77777777" w:rsidR="00C066E7" w:rsidRDefault="003E4899" w:rsidP="00EB35C1">
            <w:pPr>
              <w:pStyle w:val="ListParagraph"/>
              <w:spacing w:before="240" w:after="240"/>
              <w:jc w:val="both"/>
            </w:pPr>
            <w:r>
              <w:rPr>
                <w:sz w:val="22"/>
                <w:szCs w:val="22"/>
              </w:rPr>
              <w:t>2,76,653 BMCs; functional effectiveness questioned; strengthened under 2024 Rules</w:t>
            </w:r>
          </w:p>
        </w:tc>
        <w:tc>
          <w:tcPr>
            <w:tcW w:w="2400" w:type="dxa"/>
          </w:tcPr>
          <w:p w14:paraId="738A98FF" w14:textId="77777777" w:rsidR="00C066E7" w:rsidRDefault="003E4899" w:rsidP="00EB35C1">
            <w:pPr>
              <w:pStyle w:val="ListParagraph"/>
              <w:spacing w:before="240" w:after="240"/>
              <w:jc w:val="both"/>
            </w:pPr>
            <w:r w:rsidRPr="71EEA61A">
              <w:rPr>
                <w:sz w:val="22"/>
                <w:szCs w:val="22"/>
              </w:rPr>
              <w:t>Quilombola and Indigenous recognition</w:t>
            </w:r>
          </w:p>
        </w:tc>
        <w:tc>
          <w:tcPr>
            <w:tcW w:w="2560" w:type="dxa"/>
          </w:tcPr>
          <w:p w14:paraId="2D8803FD" w14:textId="77777777" w:rsidR="00C066E7" w:rsidRDefault="003E4899" w:rsidP="00EB35C1">
            <w:pPr>
              <w:pStyle w:val="ListParagraph"/>
              <w:spacing w:before="240" w:after="240"/>
              <w:jc w:val="both"/>
            </w:pPr>
            <w:r>
              <w:rPr>
                <w:sz w:val="22"/>
                <w:szCs w:val="22"/>
              </w:rPr>
              <w:t>ILUA agreements with Aboriginal communities</w:t>
            </w:r>
          </w:p>
        </w:tc>
      </w:tr>
      <w:tr w:rsidR="00C066E7" w14:paraId="56F35316" w14:textId="77777777" w:rsidTr="00195A09">
        <w:tc>
          <w:tcPr>
            <w:tcW w:w="1900" w:type="dxa"/>
          </w:tcPr>
          <w:p w14:paraId="0A77B366" w14:textId="77777777" w:rsidR="00C066E7" w:rsidRPr="00195A09" w:rsidRDefault="003E4899" w:rsidP="00EB35C1">
            <w:pPr>
              <w:pStyle w:val="ListParagraph"/>
              <w:spacing w:before="240" w:after="240"/>
              <w:jc w:val="both"/>
              <w:rPr>
                <w:b/>
                <w:bCs/>
              </w:rPr>
            </w:pPr>
            <w:r w:rsidRPr="00195A09">
              <w:rPr>
                <w:b/>
                <w:bCs/>
                <w:sz w:val="22"/>
                <w:szCs w:val="22"/>
              </w:rPr>
              <w:t>Biopiracy Prevention</w:t>
            </w:r>
          </w:p>
        </w:tc>
        <w:tc>
          <w:tcPr>
            <w:tcW w:w="2500" w:type="dxa"/>
          </w:tcPr>
          <w:p w14:paraId="6AE52740" w14:textId="77777777" w:rsidR="00C066E7" w:rsidRDefault="003E4899" w:rsidP="00EB35C1">
            <w:pPr>
              <w:pStyle w:val="ListParagraph"/>
              <w:spacing w:before="240" w:after="240"/>
              <w:jc w:val="both"/>
            </w:pPr>
            <w:r>
              <w:rPr>
                <w:sz w:val="22"/>
                <w:szCs w:val="22"/>
              </w:rPr>
              <w:t>TKDL; NBA approval for IPR; 41 Form-10 declarations in 2024–25</w:t>
            </w:r>
          </w:p>
        </w:tc>
        <w:tc>
          <w:tcPr>
            <w:tcW w:w="2400" w:type="dxa"/>
          </w:tcPr>
          <w:p w14:paraId="2B990DA2" w14:textId="77777777" w:rsidR="00C066E7" w:rsidRDefault="003E4899" w:rsidP="00EB35C1">
            <w:pPr>
              <w:pStyle w:val="ListParagraph"/>
              <w:spacing w:before="240" w:after="240"/>
              <w:jc w:val="both"/>
            </w:pPr>
            <w:r>
              <w:rPr>
                <w:sz w:val="22"/>
                <w:szCs w:val="22"/>
              </w:rPr>
              <w:t>Genetic heritage register</w:t>
            </w:r>
          </w:p>
        </w:tc>
        <w:tc>
          <w:tcPr>
            <w:tcW w:w="2560" w:type="dxa"/>
          </w:tcPr>
          <w:p w14:paraId="60FE3A26" w14:textId="77777777" w:rsidR="00C066E7" w:rsidRDefault="003E4899" w:rsidP="00EB35C1">
            <w:pPr>
              <w:pStyle w:val="ListParagraph"/>
              <w:spacing w:before="240" w:after="240"/>
              <w:jc w:val="both"/>
            </w:pPr>
            <w:r>
              <w:rPr>
                <w:sz w:val="22"/>
                <w:szCs w:val="22"/>
              </w:rPr>
              <w:t>Access and Benefit Sharing Act 2002</w:t>
            </w:r>
          </w:p>
        </w:tc>
      </w:tr>
      <w:tr w:rsidR="00C066E7" w14:paraId="361A5C58" w14:textId="77777777" w:rsidTr="00195A09">
        <w:tc>
          <w:tcPr>
            <w:tcW w:w="1900" w:type="dxa"/>
          </w:tcPr>
          <w:p w14:paraId="31C374F4" w14:textId="77777777" w:rsidR="00C066E7" w:rsidRPr="00195A09" w:rsidRDefault="003E4899" w:rsidP="00EB35C1">
            <w:pPr>
              <w:pStyle w:val="ListParagraph"/>
              <w:spacing w:before="240" w:after="240"/>
              <w:jc w:val="both"/>
              <w:rPr>
                <w:b/>
                <w:bCs/>
              </w:rPr>
            </w:pPr>
            <w:r w:rsidRPr="00195A09">
              <w:rPr>
                <w:b/>
                <w:bCs/>
                <w:sz w:val="22"/>
                <w:szCs w:val="22"/>
              </w:rPr>
              <w:t>Funding Mechanism</w:t>
            </w:r>
          </w:p>
        </w:tc>
        <w:tc>
          <w:tcPr>
            <w:tcW w:w="2500" w:type="dxa"/>
          </w:tcPr>
          <w:p w14:paraId="32BA066B" w14:textId="77777777" w:rsidR="00C066E7" w:rsidRDefault="003E4899" w:rsidP="00EB35C1">
            <w:pPr>
              <w:pStyle w:val="ListParagraph"/>
              <w:spacing w:before="240" w:after="240"/>
              <w:jc w:val="both"/>
            </w:pPr>
            <w:r>
              <w:rPr>
                <w:sz w:val="22"/>
                <w:szCs w:val="22"/>
              </w:rPr>
              <w:t>National Biodiversity Fund; ABS Regulations 2025 special species provisions</w:t>
            </w:r>
          </w:p>
        </w:tc>
        <w:tc>
          <w:tcPr>
            <w:tcW w:w="2400" w:type="dxa"/>
          </w:tcPr>
          <w:p w14:paraId="00A48BDB" w14:textId="77777777" w:rsidR="00C066E7" w:rsidRDefault="003E4899" w:rsidP="00EB35C1">
            <w:pPr>
              <w:pStyle w:val="ListParagraph"/>
              <w:spacing w:before="240" w:after="240"/>
              <w:jc w:val="both"/>
            </w:pPr>
            <w:r w:rsidRPr="71EEA61A">
              <w:rPr>
                <w:sz w:val="22"/>
                <w:szCs w:val="22"/>
              </w:rPr>
              <w:t>FUNDO Nacional do Meio Ambiente</w:t>
            </w:r>
          </w:p>
        </w:tc>
        <w:tc>
          <w:tcPr>
            <w:tcW w:w="2560" w:type="dxa"/>
          </w:tcPr>
          <w:p w14:paraId="6F53A8A6" w14:textId="77777777" w:rsidR="00C066E7" w:rsidRDefault="003E4899" w:rsidP="00EB35C1">
            <w:pPr>
              <w:pStyle w:val="ListParagraph"/>
              <w:spacing w:before="240" w:after="240"/>
              <w:jc w:val="both"/>
            </w:pPr>
            <w:r>
              <w:rPr>
                <w:sz w:val="22"/>
                <w:szCs w:val="22"/>
              </w:rPr>
              <w:t>Environmental Restoration Fund</w:t>
            </w:r>
          </w:p>
        </w:tc>
      </w:tr>
      <w:tr w:rsidR="00C066E7" w14:paraId="0E61C539" w14:textId="77777777" w:rsidTr="00195A09">
        <w:tc>
          <w:tcPr>
            <w:tcW w:w="1900" w:type="dxa"/>
          </w:tcPr>
          <w:p w14:paraId="283DB2FC" w14:textId="77777777" w:rsidR="00C066E7" w:rsidRPr="00195A09" w:rsidRDefault="003E4899" w:rsidP="00EB35C1">
            <w:pPr>
              <w:pStyle w:val="ListParagraph"/>
              <w:spacing w:before="240" w:after="240"/>
              <w:jc w:val="both"/>
              <w:rPr>
                <w:b/>
                <w:bCs/>
              </w:rPr>
            </w:pPr>
            <w:r w:rsidRPr="00195A09">
              <w:rPr>
                <w:b/>
                <w:bCs/>
                <w:sz w:val="22"/>
                <w:szCs w:val="22"/>
              </w:rPr>
              <w:t>Enforcement</w:t>
            </w:r>
          </w:p>
        </w:tc>
        <w:tc>
          <w:tcPr>
            <w:tcW w:w="2500" w:type="dxa"/>
          </w:tcPr>
          <w:p w14:paraId="3C0607C8" w14:textId="77777777" w:rsidR="00C066E7" w:rsidRDefault="003E4899" w:rsidP="00EB35C1">
            <w:pPr>
              <w:pStyle w:val="ListParagraph"/>
              <w:spacing w:before="240" w:after="240"/>
              <w:jc w:val="both"/>
            </w:pPr>
            <w:r w:rsidRPr="71EEA61A">
              <w:rPr>
                <w:sz w:val="22"/>
                <w:szCs w:val="22"/>
              </w:rPr>
              <w:t>Historically weak; 2024 Rules improve adjudication; prosecution rates remain low</w:t>
            </w:r>
          </w:p>
        </w:tc>
        <w:tc>
          <w:tcPr>
            <w:tcW w:w="2400" w:type="dxa"/>
          </w:tcPr>
          <w:p w14:paraId="7E3093AD" w14:textId="77777777" w:rsidR="00C066E7" w:rsidRDefault="003E4899" w:rsidP="00EB35C1">
            <w:pPr>
              <w:pStyle w:val="ListParagraph"/>
              <w:spacing w:before="240" w:after="240"/>
              <w:jc w:val="both"/>
            </w:pPr>
            <w:r>
              <w:rPr>
                <w:sz w:val="22"/>
                <w:szCs w:val="22"/>
              </w:rPr>
              <w:t>Federal enforcement agencies active</w:t>
            </w:r>
          </w:p>
        </w:tc>
        <w:tc>
          <w:tcPr>
            <w:tcW w:w="2560" w:type="dxa"/>
          </w:tcPr>
          <w:p w14:paraId="12DC0115" w14:textId="77777777" w:rsidR="00C066E7" w:rsidRDefault="003E4899" w:rsidP="00EB35C1">
            <w:pPr>
              <w:pStyle w:val="ListParagraph"/>
              <w:spacing w:before="240" w:after="240"/>
              <w:jc w:val="both"/>
            </w:pPr>
            <w:r>
              <w:rPr>
                <w:sz w:val="22"/>
                <w:szCs w:val="22"/>
              </w:rPr>
              <w:t>Strong compliance monitoring</w:t>
            </w:r>
          </w:p>
        </w:tc>
      </w:tr>
      <w:tr w:rsidR="00C066E7" w14:paraId="2F3C43FB" w14:textId="77777777" w:rsidTr="00195A09">
        <w:tc>
          <w:tcPr>
            <w:tcW w:w="1900" w:type="dxa"/>
          </w:tcPr>
          <w:p w14:paraId="25831A9E" w14:textId="77777777" w:rsidR="00C066E7" w:rsidRPr="00195A09" w:rsidRDefault="003E4899" w:rsidP="00EB35C1">
            <w:pPr>
              <w:pStyle w:val="ListParagraph"/>
              <w:spacing w:before="240" w:after="240"/>
              <w:jc w:val="both"/>
              <w:rPr>
                <w:b/>
                <w:bCs/>
              </w:rPr>
            </w:pPr>
            <w:r w:rsidRPr="00195A09">
              <w:rPr>
                <w:b/>
                <w:bCs/>
                <w:sz w:val="22"/>
                <w:szCs w:val="22"/>
              </w:rPr>
              <w:lastRenderedPageBreak/>
              <w:t>Marine Biodiversity</w:t>
            </w:r>
          </w:p>
        </w:tc>
        <w:tc>
          <w:tcPr>
            <w:tcW w:w="2500" w:type="dxa"/>
          </w:tcPr>
          <w:p w14:paraId="2E7AD8BA" w14:textId="77777777" w:rsidR="00C066E7" w:rsidRDefault="003E4899" w:rsidP="00EB35C1">
            <w:pPr>
              <w:pStyle w:val="ListParagraph"/>
              <w:spacing w:before="240" w:after="240"/>
              <w:jc w:val="both"/>
            </w:pPr>
            <w:r>
              <w:rPr>
                <w:sz w:val="22"/>
                <w:szCs w:val="22"/>
              </w:rPr>
              <w:t>Limited coverage; 30×30 target requires urgent action</w:t>
            </w:r>
          </w:p>
        </w:tc>
        <w:tc>
          <w:tcPr>
            <w:tcW w:w="2400" w:type="dxa"/>
          </w:tcPr>
          <w:p w14:paraId="564D6458" w14:textId="77777777" w:rsidR="00C066E7" w:rsidRDefault="003E4899" w:rsidP="00EB35C1">
            <w:pPr>
              <w:pStyle w:val="ListParagraph"/>
              <w:spacing w:before="240" w:after="240"/>
              <w:jc w:val="both"/>
            </w:pPr>
            <w:r>
              <w:rPr>
                <w:sz w:val="22"/>
                <w:szCs w:val="22"/>
              </w:rPr>
              <w:t>Amazon basin focus</w:t>
            </w:r>
          </w:p>
        </w:tc>
        <w:tc>
          <w:tcPr>
            <w:tcW w:w="2560" w:type="dxa"/>
          </w:tcPr>
          <w:p w14:paraId="1B2B1B22" w14:textId="77777777" w:rsidR="00C066E7" w:rsidRDefault="003E4899" w:rsidP="00EB35C1">
            <w:pPr>
              <w:pStyle w:val="ListParagraph"/>
              <w:spacing w:before="240" w:after="240"/>
              <w:jc w:val="both"/>
            </w:pPr>
            <w:r>
              <w:rPr>
                <w:sz w:val="22"/>
                <w:szCs w:val="22"/>
              </w:rPr>
              <w:t>Comprehensive marine protection under EPBC Act</w:t>
            </w:r>
          </w:p>
        </w:tc>
      </w:tr>
    </w:tbl>
    <w:p w14:paraId="26E307F1" w14:textId="18D606A0" w:rsidR="00C066E7" w:rsidRPr="00281F0F" w:rsidRDefault="00281F0F" w:rsidP="00EB35C1">
      <w:pPr>
        <w:pStyle w:val="ListParagraph"/>
        <w:tabs>
          <w:tab w:val="left" w:pos="720"/>
        </w:tabs>
        <w:spacing w:before="240" w:after="240"/>
        <w:jc w:val="both"/>
        <w:rPr>
          <w:b/>
          <w:bCs/>
        </w:rPr>
      </w:pPr>
      <w:r w:rsidRPr="00281F0F">
        <w:rPr>
          <w:b/>
          <w:bCs/>
        </w:rPr>
        <w:t>Role Of Judiciary In Biodiversity Protection In India</w:t>
      </w:r>
    </w:p>
    <w:p w14:paraId="52B29D3D" w14:textId="0D451508" w:rsidR="00C066E7" w:rsidRDefault="003E4899" w:rsidP="00EB35C1">
      <w:pPr>
        <w:pStyle w:val="ListParagraph"/>
        <w:spacing w:before="240" w:after="240"/>
        <w:jc w:val="both"/>
      </w:pPr>
      <w:r w:rsidRPr="71EEA61A">
        <w:t xml:space="preserve">The Indian judiciary </w:t>
      </w:r>
      <w:r w:rsidR="72080A5C" w:rsidRPr="712DCB15">
        <w:t>-</w:t>
      </w:r>
      <w:r w:rsidRPr="71EEA61A">
        <w:t xml:space="preserve"> particularly the Supreme Court, various High Courts, and the National Green Tribunal (established 2010) — has played an increasingly important role through environmental public interest litigation. The Supreme Court’s expansive interpretation of Article 21 to encompass the right to a healthy environment has created constitutional foundations for biodiversity protection beyond the BDA. Critically, BMC mandates were only operationalised after 2016 following NGT intervention on a petition by Chandra Bhal Singh, highlighting the judiciary’s essential role in accountability (Down to Earth, 2026). The NGT has adjudicated numerous cases involving biodiversity-related grievances, including challenges to environmental clearances without adequate biodiversity impact assessment.</w:t>
      </w:r>
    </w:p>
    <w:p w14:paraId="0055D19E" w14:textId="6777BF47" w:rsidR="00C066E7" w:rsidRPr="00281F0F" w:rsidRDefault="00281F0F" w:rsidP="00EB35C1">
      <w:pPr>
        <w:pStyle w:val="ListParagraph"/>
        <w:spacing w:before="240" w:after="240"/>
        <w:jc w:val="both"/>
        <w:rPr>
          <w:b/>
          <w:bCs/>
        </w:rPr>
      </w:pPr>
      <w:r w:rsidRPr="00281F0F">
        <w:rPr>
          <w:b/>
          <w:bCs/>
        </w:rPr>
        <w:t>Policy Implications And Future Challenges</w:t>
      </w:r>
    </w:p>
    <w:p w14:paraId="14B0481A" w14:textId="5C50FA48" w:rsidR="25CA0137" w:rsidRDefault="25CA0137" w:rsidP="00EB35C1">
      <w:pPr>
        <w:pStyle w:val="ListParagraph"/>
        <w:spacing w:before="240" w:after="240"/>
        <w:jc w:val="both"/>
      </w:pPr>
      <w:r>
        <w:t>The challenges of climate change and biodiversity loss are growing at a rapid pace, putting stress on the ability of governments to respond appropriately. Climate change is forcing the movement of species which results in the displacement of traditional knowledge systems developed alongside that particular species. The Himalayan ecosystem of India is losing its glaciers, while coastal ecosystems are experiencing rising sea levels and bleached coral. A governance framework to address these issues needs to adapt to climate change including facilitated movement of species, climate change management refuges, and recognition of displaced traditional knowledge.</w:t>
      </w:r>
    </w:p>
    <w:p w14:paraId="32130FF4" w14:textId="77777777" w:rsidR="00E02C22" w:rsidRDefault="25CA0137" w:rsidP="00EB35C1">
      <w:pPr>
        <w:pStyle w:val="ListParagraph"/>
        <w:spacing w:before="240" w:after="240"/>
        <w:jc w:val="both"/>
      </w:pPr>
      <w:r>
        <w:t>Although community engagement is mandated, in practice, it is often a box-ticking exercise. True co-management cannot be achieved without the significant funding and technical assistance necessary to empower BMCs, as well as the transfer of significant decision-making power. It is imperative at the highest levels of government to integrate biodiversity governance with India's SDG commitments and the Kunming-Montreal GBF and the 30×30 target in light of India’s current ~5% protected area coverage. To demand that the 30x30 target will be “comfortably achieved” by 2030 will require a substantiated national plan with specific timelines and funded commitments.</w:t>
      </w:r>
    </w:p>
    <w:p w14:paraId="5982921E" w14:textId="2AF91E7B" w:rsidR="00C066E7" w:rsidRPr="00E02C22" w:rsidRDefault="003E4899" w:rsidP="00EB35C1">
      <w:pPr>
        <w:pStyle w:val="ListParagraph"/>
        <w:spacing w:before="240" w:after="240"/>
        <w:jc w:val="both"/>
      </w:pPr>
      <w:r w:rsidRPr="00281F0F">
        <w:rPr>
          <w:b/>
          <w:bCs/>
          <w:sz w:val="28"/>
          <w:szCs w:val="28"/>
        </w:rPr>
        <w:t>CONCLUSION</w:t>
      </w:r>
    </w:p>
    <w:p w14:paraId="7E4CBC64" w14:textId="77777777" w:rsidR="00C066E7" w:rsidRDefault="003E4899" w:rsidP="00EB35C1">
      <w:pPr>
        <w:pStyle w:val="ListParagraph"/>
        <w:spacing w:before="240" w:after="240"/>
        <w:jc w:val="both"/>
      </w:pPr>
      <w:r>
        <w:t>This comprehensive review has examined the Biological Diversity Act, 2002 as India’s primary biodiversity governance instrument, evaluating two decades of implementation in light of the Biological Diversity (Amendment) Act, 2023, the Biological Diversity Rules, 2024, the ABS Regulations, 2025, and India’s first Nagoya Protocol Implementation Report (2026).</w:t>
      </w:r>
    </w:p>
    <w:p w14:paraId="229236CA" w14:textId="77777777" w:rsidR="00C066E7" w:rsidRDefault="003E4899" w:rsidP="00EB35C1">
      <w:pPr>
        <w:pStyle w:val="ListParagraph"/>
        <w:spacing w:before="240" w:after="240"/>
        <w:jc w:val="both"/>
      </w:pPr>
      <w:r w:rsidRPr="71EEA61A">
        <w:t>India’s biodiversity governance has produced measurable outcomes: 2,76,653 BMCs constituted, 2,72,648 PBRs documented, Rs 216.31 crore mobilised through ABS approvals (2017–2025), and 2,56,393 individuals trained. Yet ten critical implementation gaps persist — spanning institutional capacity deficits, inadequate funding, incomplete PBRs, weak enforcement, ABS leakage, and marine exclusion. The 2023 Amendment’s broadened exemptions risk undermining community rights gains. The path forward requires substantial strengthening across all three institutional tiers; dedicated funding aligned with Kunming-Montreal GBF targets; mandatory PBR digitisation and quality standards; robust enforcement mechanisms; extension of jurisdiction to marine and EEZ areas; and meaningful community capacity investment. India’s extraordinary biodiversity heritage — 8% of global species across 2.4% of land area — and the rights of the communities that have conserved it demand a revitalised governance framework commensurate with India’s global commitments and the urgency of the biodiversity crisis.</w:t>
      </w:r>
    </w:p>
    <w:p w14:paraId="5A395EEC" w14:textId="5310017F" w:rsidR="00C066E7" w:rsidRPr="00281F0F" w:rsidRDefault="003E4899" w:rsidP="00EB35C1">
      <w:pPr>
        <w:pStyle w:val="ListParagraph"/>
        <w:spacing w:before="240" w:after="240"/>
        <w:jc w:val="both"/>
        <w:rPr>
          <w:b/>
          <w:bCs/>
        </w:rPr>
      </w:pPr>
      <w:r w:rsidRPr="00281F0F">
        <w:rPr>
          <w:b/>
          <w:bCs/>
          <w:sz w:val="28"/>
          <w:szCs w:val="28"/>
        </w:rPr>
        <w:t>ACKNOWLEDGEMENT</w:t>
      </w:r>
    </w:p>
    <w:p w14:paraId="78E2BFC5" w14:textId="683D8D00" w:rsidR="00E02C22" w:rsidRDefault="003E4899" w:rsidP="00EB35C1">
      <w:pPr>
        <w:pStyle w:val="ListParagraph"/>
        <w:spacing w:before="240" w:after="240"/>
        <w:jc w:val="both"/>
      </w:pPr>
      <w:r>
        <w:lastRenderedPageBreak/>
        <w:t xml:space="preserve">The authors express sincere gratitude to the Department of Botany, </w:t>
      </w:r>
      <w:r w:rsidR="00B825CF">
        <w:t>Maa Shakumbhari University</w:t>
      </w:r>
      <w:r>
        <w:t>, for providing academic support, institutional resources, and an intellectually stimulating research environment that made this review study possible. The authors also acknowledge the invaluable contributions of scholars and practitioners in the field of biodiversity governance whose published works have enriched this analysis, and the National Biodiversity Authority for publicly accessible institutional data.</w:t>
      </w:r>
    </w:p>
    <w:p w14:paraId="7797E7DE" w14:textId="700B344F" w:rsidR="00C066E7" w:rsidRPr="00E02C22" w:rsidRDefault="003E4899" w:rsidP="00EB35C1">
      <w:pPr>
        <w:pStyle w:val="ListParagraph"/>
        <w:spacing w:before="240" w:after="240"/>
        <w:jc w:val="both"/>
      </w:pPr>
      <w:r w:rsidRPr="00281F0F">
        <w:rPr>
          <w:b/>
          <w:bCs/>
          <w:sz w:val="28"/>
          <w:szCs w:val="28"/>
        </w:rPr>
        <w:t>REFERENCES</w:t>
      </w:r>
    </w:p>
    <w:p w14:paraId="26CC1DC3" w14:textId="77777777" w:rsidR="00293CE2" w:rsidRDefault="00293CE2" w:rsidP="00970FCA">
      <w:pPr>
        <w:pStyle w:val="ListParagraph"/>
        <w:numPr>
          <w:ilvl w:val="0"/>
          <w:numId w:val="4"/>
        </w:numPr>
        <w:spacing w:before="240" w:after="240"/>
        <w:jc w:val="both"/>
      </w:pPr>
      <w:r w:rsidRPr="71EEA61A">
        <w:t>Bavikatte, K., &amp; Robinson, D. F. (2011). Towards a people's history of the law: Biocultural jurisprudence and the Nagoya Protocol on access and benefit sharing. Law, Environment and Development Journal, 7(1), 35-51.</w:t>
      </w:r>
    </w:p>
    <w:p w14:paraId="7F9E783C" w14:textId="77777777" w:rsidR="00293CE2" w:rsidRDefault="00293CE2" w:rsidP="00970FCA">
      <w:pPr>
        <w:pStyle w:val="ListParagraph"/>
        <w:numPr>
          <w:ilvl w:val="0"/>
          <w:numId w:val="4"/>
        </w:numPr>
        <w:spacing w:before="240" w:after="240"/>
        <w:jc w:val="both"/>
      </w:pPr>
      <w:r>
        <w:t>Bhutani, S., &amp; Kothari, A. (2002). The Biodiversity Rights of Developing Nations: A Perspective from India. Golden Gate University Law Review, 32(4), 587-624.</w:t>
      </w:r>
    </w:p>
    <w:p w14:paraId="7D77910D" w14:textId="77777777" w:rsidR="00293CE2" w:rsidRDefault="00293CE2" w:rsidP="00970FCA">
      <w:pPr>
        <w:pStyle w:val="ListParagraph"/>
        <w:numPr>
          <w:ilvl w:val="0"/>
          <w:numId w:val="4"/>
        </w:numPr>
        <w:spacing w:before="240" w:after="240"/>
        <w:jc w:val="both"/>
      </w:pPr>
      <w:r>
        <w:t>Biological Diversity (Access to Biological Resources and Knowledge Associated thereto and Fair and Equitable Sharing of Benefits) Regulations. (2025). New Delhi: National Biodiversity Authority.</w:t>
      </w:r>
    </w:p>
    <w:p w14:paraId="6F049848" w14:textId="77777777" w:rsidR="00293CE2" w:rsidRDefault="00293CE2" w:rsidP="00970FCA">
      <w:pPr>
        <w:pStyle w:val="ListParagraph"/>
        <w:numPr>
          <w:ilvl w:val="0"/>
          <w:numId w:val="4"/>
        </w:numPr>
        <w:spacing w:before="240" w:after="240"/>
        <w:jc w:val="both"/>
      </w:pPr>
      <w:r>
        <w:t>Biological Diversity (Amendment) Act. (2023). Act No. 18 of 2023. New Delhi: Ministry of Law and Justice.</w:t>
      </w:r>
    </w:p>
    <w:p w14:paraId="1E52E60A" w14:textId="77777777" w:rsidR="00293CE2" w:rsidRDefault="00293CE2" w:rsidP="00970FCA">
      <w:pPr>
        <w:pStyle w:val="ListParagraph"/>
        <w:numPr>
          <w:ilvl w:val="0"/>
          <w:numId w:val="4"/>
        </w:numPr>
        <w:spacing w:before="240" w:after="240"/>
        <w:jc w:val="both"/>
      </w:pPr>
      <w:r w:rsidRPr="71EEA61A">
        <w:t>Biological Diversity Rules. (2024). Notified 22 October 2024 (effective 22 December 2024). New Delhi: MoEFCC.</w:t>
      </w:r>
    </w:p>
    <w:p w14:paraId="6D4FC60D" w14:textId="77777777" w:rsidR="00293CE2" w:rsidRDefault="00293CE2" w:rsidP="00970FCA">
      <w:pPr>
        <w:pStyle w:val="ListParagraph"/>
        <w:numPr>
          <w:ilvl w:val="0"/>
          <w:numId w:val="4"/>
        </w:numPr>
        <w:spacing w:before="240" w:after="240"/>
        <w:jc w:val="both"/>
      </w:pPr>
      <w:r>
        <w:t>Convention on Biological Diversity. (1992). Text of the Convention on Biological Diversity. Rio de Janeiro: UNEP.</w:t>
      </w:r>
    </w:p>
    <w:p w14:paraId="286DD84F" w14:textId="77777777" w:rsidR="00293CE2" w:rsidRDefault="00293CE2" w:rsidP="00970FCA">
      <w:pPr>
        <w:pStyle w:val="ListParagraph"/>
        <w:numPr>
          <w:ilvl w:val="0"/>
          <w:numId w:val="4"/>
        </w:numPr>
        <w:spacing w:before="240" w:after="240"/>
        <w:jc w:val="both"/>
      </w:pPr>
      <w:r>
        <w:t>Cullet, P. (2005). Intellectual property protection and sustainable development. New Delhi: LexisNexis Butterworths.</w:t>
      </w:r>
    </w:p>
    <w:p w14:paraId="191024A5" w14:textId="77777777" w:rsidR="00293CE2" w:rsidRDefault="00293CE2" w:rsidP="00970FCA">
      <w:pPr>
        <w:pStyle w:val="ListParagraph"/>
        <w:numPr>
          <w:ilvl w:val="0"/>
          <w:numId w:val="4"/>
        </w:numPr>
        <w:spacing w:before="240" w:after="240"/>
        <w:jc w:val="both"/>
      </w:pPr>
      <w:r>
        <w:t>Down to Earth. (2026, March 18). India's first report on Nagoya Protocol highlights progress in ensuring access and benefit sharing. New Delhi: Down to Earth.</w:t>
      </w:r>
    </w:p>
    <w:p w14:paraId="1B5A8E88" w14:textId="77777777" w:rsidR="00293CE2" w:rsidRDefault="00293CE2" w:rsidP="00970FCA">
      <w:pPr>
        <w:pStyle w:val="ListParagraph"/>
        <w:numPr>
          <w:ilvl w:val="0"/>
          <w:numId w:val="4"/>
        </w:numPr>
        <w:spacing w:before="240" w:after="240"/>
        <w:jc w:val="both"/>
      </w:pPr>
      <w:r w:rsidRPr="71EEA61A">
        <w:t>Dutfield, G. (2004). Intellectual property, biogenetic resources and traditional knowledge. London: Earthscan.</w:t>
      </w:r>
    </w:p>
    <w:p w14:paraId="7C1AC0E8" w14:textId="77777777" w:rsidR="00293CE2" w:rsidRDefault="00293CE2" w:rsidP="00970FCA">
      <w:pPr>
        <w:pStyle w:val="ListParagraph"/>
        <w:numPr>
          <w:ilvl w:val="0"/>
          <w:numId w:val="4"/>
        </w:numPr>
        <w:spacing w:before="240" w:after="240"/>
        <w:jc w:val="both"/>
      </w:pPr>
      <w:r>
        <w:t>FAO. (2025). The State of the World's Biodiversity for Food and Agriculture. Rome: Food and Agriculture Organization.</w:t>
      </w:r>
    </w:p>
    <w:p w14:paraId="29678BC1" w14:textId="77777777" w:rsidR="00293CE2" w:rsidRDefault="00293CE2" w:rsidP="00970FCA">
      <w:pPr>
        <w:pStyle w:val="ListParagraph"/>
        <w:numPr>
          <w:ilvl w:val="0"/>
          <w:numId w:val="4"/>
        </w:numPr>
        <w:spacing w:before="240" w:after="240"/>
        <w:jc w:val="both"/>
      </w:pPr>
      <w:r>
        <w:t>Gadgil, M., &amp; Guha, R. (1995). Ecology and equity: The use and abuse of nature in contemporary India. London: Routledge.</w:t>
      </w:r>
    </w:p>
    <w:p w14:paraId="04692E2E" w14:textId="77777777" w:rsidR="00293CE2" w:rsidRDefault="00293CE2" w:rsidP="00970FCA">
      <w:pPr>
        <w:pStyle w:val="ListParagraph"/>
        <w:numPr>
          <w:ilvl w:val="0"/>
          <w:numId w:val="4"/>
        </w:numPr>
        <w:spacing w:before="240" w:after="240"/>
        <w:jc w:val="both"/>
      </w:pPr>
      <w:r w:rsidRPr="71EEA61A">
        <w:t>Gadgil, M., Berkes, F., &amp; Folke, C. (1993). Indigenous knowledge for biodiversity conservation. Ambio, 22(2-3), 151-156.</w:t>
      </w:r>
    </w:p>
    <w:p w14:paraId="521D3DA0" w14:textId="77777777" w:rsidR="00293CE2" w:rsidRDefault="00293CE2" w:rsidP="00970FCA">
      <w:pPr>
        <w:pStyle w:val="ListParagraph"/>
        <w:numPr>
          <w:ilvl w:val="0"/>
          <w:numId w:val="4"/>
        </w:numPr>
        <w:spacing w:before="240" w:after="240"/>
        <w:jc w:val="both"/>
      </w:pPr>
      <w:r w:rsidRPr="71EEA61A">
        <w:t>Government of India. (2002). Biological Diversity Act, 2002 (Act No. 18 of 2003). New Delhi: Ministry of Law and Justice.</w:t>
      </w:r>
    </w:p>
    <w:p w14:paraId="46D215B1" w14:textId="77777777" w:rsidR="00293CE2" w:rsidRDefault="00293CE2" w:rsidP="00970FCA">
      <w:pPr>
        <w:pStyle w:val="ListParagraph"/>
        <w:numPr>
          <w:ilvl w:val="0"/>
          <w:numId w:val="4"/>
        </w:numPr>
        <w:spacing w:before="240" w:after="240"/>
        <w:jc w:val="both"/>
      </w:pPr>
      <w:r>
        <w:t>IPBES. (2019). Global Assessment Report on Biodiversity and Ecosystem Services. Bonn: IPBES Secretariat.</w:t>
      </w:r>
    </w:p>
    <w:p w14:paraId="0496F6BB" w14:textId="77777777" w:rsidR="00293CE2" w:rsidRDefault="00293CE2" w:rsidP="00970FCA">
      <w:pPr>
        <w:pStyle w:val="ListParagraph"/>
        <w:numPr>
          <w:ilvl w:val="0"/>
          <w:numId w:val="4"/>
        </w:numPr>
        <w:spacing w:before="240" w:after="240"/>
        <w:jc w:val="both"/>
      </w:pPr>
      <w:r>
        <w:t>IPBES. (2024). Global Assessment Update: Biodiversity and Ecosystem Services. Bonn: IPBES Secretariat.</w:t>
      </w:r>
    </w:p>
    <w:p w14:paraId="2E8405BA" w14:textId="77777777" w:rsidR="00293CE2" w:rsidRDefault="00293CE2" w:rsidP="00970FCA">
      <w:pPr>
        <w:pStyle w:val="ListParagraph"/>
        <w:numPr>
          <w:ilvl w:val="0"/>
          <w:numId w:val="4"/>
        </w:numPr>
        <w:spacing w:before="240" w:after="240"/>
        <w:jc w:val="both"/>
      </w:pPr>
      <w:r>
        <w:t>IUCN. (2025). India Country Profile. Gland: International Union for Conservation of Nature.</w:t>
      </w:r>
    </w:p>
    <w:p w14:paraId="19DC8757" w14:textId="77777777" w:rsidR="00293CE2" w:rsidRDefault="00293CE2" w:rsidP="00970FCA">
      <w:pPr>
        <w:pStyle w:val="ListParagraph"/>
        <w:numPr>
          <w:ilvl w:val="0"/>
          <w:numId w:val="4"/>
        </w:numPr>
        <w:spacing w:before="240" w:after="240"/>
        <w:jc w:val="both"/>
      </w:pPr>
      <w:r>
        <w:lastRenderedPageBreak/>
        <w:t>Kothari, A. (2008). Protected areas and people: The future of the past. Parks, 17(2), 23-34.</w:t>
      </w:r>
    </w:p>
    <w:p w14:paraId="3C40D51F" w14:textId="77777777" w:rsidR="00293CE2" w:rsidRDefault="00293CE2" w:rsidP="00970FCA">
      <w:pPr>
        <w:pStyle w:val="ListParagraph"/>
        <w:numPr>
          <w:ilvl w:val="0"/>
          <w:numId w:val="4"/>
        </w:numPr>
        <w:spacing w:before="240" w:after="240"/>
        <w:jc w:val="both"/>
      </w:pPr>
      <w:r>
        <w:t>Kothari, A., Suri, S., &amp; Singh, N. (1995). People and protected areas: Rethinking conservation in India. The Ecologist, 25(5), 188-194.</w:t>
      </w:r>
    </w:p>
    <w:p w14:paraId="1E3CC8CD" w14:textId="77777777" w:rsidR="00293CE2" w:rsidRDefault="00293CE2" w:rsidP="00970FCA">
      <w:pPr>
        <w:pStyle w:val="ListParagraph"/>
        <w:numPr>
          <w:ilvl w:val="0"/>
          <w:numId w:val="4"/>
        </w:numPr>
        <w:spacing w:before="240" w:after="240"/>
        <w:jc w:val="both"/>
      </w:pPr>
      <w:r>
        <w:t>Kumar, N. (2016). Access and benefit sharing under the Biological Diversity Act 2002: A critical analysis. Journal of Indian Law and Society, 7(1), 42-68.</w:t>
      </w:r>
    </w:p>
    <w:p w14:paraId="1CF01F57" w14:textId="77777777" w:rsidR="00293CE2" w:rsidRDefault="00293CE2" w:rsidP="00970FCA">
      <w:pPr>
        <w:pStyle w:val="ListParagraph"/>
        <w:numPr>
          <w:ilvl w:val="0"/>
          <w:numId w:val="4"/>
        </w:numPr>
        <w:spacing w:before="240" w:after="240"/>
        <w:jc w:val="both"/>
      </w:pPr>
      <w:r>
        <w:t>Kunming-Montreal Global Biodiversity Framework. (2022). CBD COP-15 Decision 15/4. Montreal: CBD Secretariat.</w:t>
      </w:r>
    </w:p>
    <w:p w14:paraId="42EF0F4B" w14:textId="77777777" w:rsidR="00293CE2" w:rsidRDefault="00293CE2" w:rsidP="00970FCA">
      <w:pPr>
        <w:pStyle w:val="ListParagraph"/>
        <w:numPr>
          <w:ilvl w:val="0"/>
          <w:numId w:val="4"/>
        </w:numPr>
        <w:spacing w:before="240" w:after="240"/>
        <w:jc w:val="both"/>
      </w:pPr>
      <w:r>
        <w:t>Laird, S. A. (Ed.). (2002). Biodiversity and traditional knowledge: Equitable partnerships in practice. London: Earthscan.</w:t>
      </w:r>
    </w:p>
    <w:p w14:paraId="682A7D0C" w14:textId="77777777" w:rsidR="00293CE2" w:rsidRDefault="00293CE2" w:rsidP="00970FCA">
      <w:pPr>
        <w:pStyle w:val="ListParagraph"/>
        <w:numPr>
          <w:ilvl w:val="0"/>
          <w:numId w:val="4"/>
        </w:numPr>
        <w:spacing w:before="240" w:after="240"/>
        <w:jc w:val="both"/>
      </w:pPr>
      <w:r>
        <w:t>London School of Economics (LSE). (2025). Facing the Global Biodiversity Crises and Sixth Mass Extinction. London: LSE.</w:t>
      </w:r>
    </w:p>
    <w:p w14:paraId="410C162B" w14:textId="77777777" w:rsidR="00293CE2" w:rsidRDefault="00293CE2" w:rsidP="00970FCA">
      <w:pPr>
        <w:pStyle w:val="ListParagraph"/>
        <w:numPr>
          <w:ilvl w:val="0"/>
          <w:numId w:val="4"/>
        </w:numPr>
        <w:spacing w:before="240" w:after="240"/>
        <w:jc w:val="both"/>
      </w:pPr>
      <w:r w:rsidRPr="71EEA61A">
        <w:t>Mgbeoji, I. (2006). Global biopiracy: Patents, plants and indigenous knowledge. Ithaca: Cornell University Press.</w:t>
      </w:r>
    </w:p>
    <w:p w14:paraId="07BB3D2D" w14:textId="77777777" w:rsidR="00293CE2" w:rsidRDefault="00293CE2" w:rsidP="00970FCA">
      <w:pPr>
        <w:pStyle w:val="ListParagraph"/>
        <w:numPr>
          <w:ilvl w:val="0"/>
          <w:numId w:val="4"/>
        </w:numPr>
        <w:spacing w:before="240" w:after="240"/>
        <w:jc w:val="both"/>
      </w:pPr>
      <w:r w:rsidRPr="71EEA61A">
        <w:t>Ministry of Environment, Forest and Climate Change (MoEFCC). (2021). State of Environment Report India 2021. New Delhi: MoEFCC.</w:t>
      </w:r>
    </w:p>
    <w:p w14:paraId="35269AC0" w14:textId="77777777" w:rsidR="00293CE2" w:rsidRDefault="00293CE2" w:rsidP="00970FCA">
      <w:pPr>
        <w:pStyle w:val="ListParagraph"/>
        <w:numPr>
          <w:ilvl w:val="0"/>
          <w:numId w:val="4"/>
        </w:numPr>
        <w:spacing w:before="240" w:after="240"/>
        <w:jc w:val="both"/>
      </w:pPr>
      <w:r w:rsidRPr="71EEA61A">
        <w:t>Ministry of Environment, Forest and Climate Change (MoEFCC). (2025). India State of Forest Report 2025. New Delhi: MoEFCC.</w:t>
      </w:r>
    </w:p>
    <w:p w14:paraId="250B8275" w14:textId="77777777" w:rsidR="00293CE2" w:rsidRDefault="00293CE2" w:rsidP="00970FCA">
      <w:pPr>
        <w:pStyle w:val="ListParagraph"/>
        <w:numPr>
          <w:ilvl w:val="0"/>
          <w:numId w:val="4"/>
        </w:numPr>
        <w:spacing w:before="240" w:after="240"/>
        <w:jc w:val="both"/>
      </w:pPr>
      <w:r>
        <w:t>Nagoya Protocol on Access to Genetic Resources and the Fair and Equitable Sharing of Benefits. (2011). Montreal: CBD Secretariat.</w:t>
      </w:r>
    </w:p>
    <w:p w14:paraId="459879A7" w14:textId="77777777" w:rsidR="00293CE2" w:rsidRDefault="00293CE2" w:rsidP="00970FCA">
      <w:pPr>
        <w:pStyle w:val="ListParagraph"/>
        <w:numPr>
          <w:ilvl w:val="0"/>
          <w:numId w:val="4"/>
        </w:numPr>
        <w:spacing w:before="240" w:after="240"/>
        <w:jc w:val="both"/>
      </w:pPr>
      <w:r>
        <w:t>Nanda, V. P., &amp; Patra, R. (2015). Biodiversity governance in India: Institutional challenges and the way forward. Environmental Policy and Law, 45(3), 120-138.</w:t>
      </w:r>
    </w:p>
    <w:p w14:paraId="057FC986" w14:textId="77777777" w:rsidR="00293CE2" w:rsidRDefault="00293CE2" w:rsidP="00970FCA">
      <w:pPr>
        <w:pStyle w:val="ListParagraph"/>
        <w:numPr>
          <w:ilvl w:val="0"/>
          <w:numId w:val="4"/>
        </w:numPr>
        <w:spacing w:before="240" w:after="240"/>
        <w:jc w:val="both"/>
      </w:pPr>
      <w:r>
        <w:t>National Biodiversity Authority (NBA). (2024). Annual Report 2023-2024. Chennai: NBA.</w:t>
      </w:r>
    </w:p>
    <w:p w14:paraId="1262C298" w14:textId="77777777" w:rsidR="00293CE2" w:rsidRDefault="00293CE2" w:rsidP="00970FCA">
      <w:pPr>
        <w:pStyle w:val="ListParagraph"/>
        <w:numPr>
          <w:ilvl w:val="0"/>
          <w:numId w:val="4"/>
        </w:numPr>
        <w:spacing w:before="240" w:after="240"/>
        <w:jc w:val="both"/>
      </w:pPr>
      <w:r>
        <w:t>National Biodiversity Authority (NBA). (2025). BMC and PBR Status (updated September 2025). Chennai: NBA.</w:t>
      </w:r>
    </w:p>
    <w:p w14:paraId="71CFFB6F" w14:textId="77777777" w:rsidR="00293CE2" w:rsidRDefault="00293CE2" w:rsidP="00970FCA">
      <w:pPr>
        <w:pStyle w:val="ListParagraph"/>
        <w:numPr>
          <w:ilvl w:val="0"/>
          <w:numId w:val="4"/>
        </w:numPr>
        <w:spacing w:before="240" w:after="240"/>
        <w:jc w:val="both"/>
      </w:pPr>
      <w:r>
        <w:t>Observer Research Foundation (ORF). (2024). Target 3 of Kunming-Montreal Protocol and its implementation in India. New Delhi: ORF.</w:t>
      </w:r>
    </w:p>
    <w:p w14:paraId="52EDD6B2" w14:textId="77777777" w:rsidR="00293CE2" w:rsidRDefault="00293CE2" w:rsidP="00970FCA">
      <w:pPr>
        <w:pStyle w:val="ListParagraph"/>
        <w:numPr>
          <w:ilvl w:val="0"/>
          <w:numId w:val="4"/>
        </w:numPr>
        <w:spacing w:before="240" w:after="240"/>
        <w:jc w:val="both"/>
      </w:pPr>
      <w:r w:rsidRPr="71EEA61A">
        <w:t>Pisupati, B. (2008). Biodiversity and the Millennium Development Goals. Gland: IUCN.</w:t>
      </w:r>
    </w:p>
    <w:p w14:paraId="095250CC" w14:textId="77777777" w:rsidR="00293CE2" w:rsidRDefault="00293CE2" w:rsidP="00970FCA">
      <w:pPr>
        <w:pStyle w:val="ListParagraph"/>
        <w:numPr>
          <w:ilvl w:val="0"/>
          <w:numId w:val="4"/>
        </w:numPr>
        <w:spacing w:before="240" w:after="240"/>
        <w:jc w:val="both"/>
      </w:pPr>
      <w:r>
        <w:t>Rosenthal, J. P. et al. (2008). From the lab bench to the forest floor: Biodiversity and health in practice. Ecological Applications, 18(5), 1109-1114.</w:t>
      </w:r>
    </w:p>
    <w:p w14:paraId="35F24554" w14:textId="77777777" w:rsidR="00293CE2" w:rsidRDefault="00293CE2" w:rsidP="00970FCA">
      <w:pPr>
        <w:pStyle w:val="ListParagraph"/>
        <w:numPr>
          <w:ilvl w:val="0"/>
          <w:numId w:val="4"/>
        </w:numPr>
        <w:spacing w:before="240" w:after="240"/>
        <w:jc w:val="both"/>
      </w:pPr>
      <w:r>
        <w:t>Sahai, S. (2003). India's Biological Diversity Act 2002: Some reflections. Current Science, 84(1), 19-20.</w:t>
      </w:r>
    </w:p>
    <w:p w14:paraId="2A5A693B" w14:textId="77777777" w:rsidR="00293CE2" w:rsidRDefault="00293CE2" w:rsidP="00970FCA">
      <w:pPr>
        <w:pStyle w:val="ListParagraph"/>
        <w:numPr>
          <w:ilvl w:val="0"/>
          <w:numId w:val="4"/>
        </w:numPr>
        <w:spacing w:before="240" w:after="240"/>
        <w:jc w:val="both"/>
      </w:pPr>
      <w:r>
        <w:t>Shiva, V. (1997). Biopiracy: The plunder of nature and knowledge. Cambridge, MA: South End Press.</w:t>
      </w:r>
    </w:p>
    <w:p w14:paraId="6983BB5F" w14:textId="77777777" w:rsidR="00293CE2" w:rsidRDefault="00293CE2" w:rsidP="00970FCA">
      <w:pPr>
        <w:pStyle w:val="ListParagraph"/>
        <w:numPr>
          <w:ilvl w:val="0"/>
          <w:numId w:val="4"/>
        </w:numPr>
        <w:spacing w:before="240" w:after="240"/>
        <w:jc w:val="both"/>
      </w:pPr>
      <w:r>
        <w:t>Shiva, V. (2001). Protect or plunder? Understanding intellectual property rights. London: Zed Books.</w:t>
      </w:r>
    </w:p>
    <w:p w14:paraId="7DB81B87" w14:textId="77777777" w:rsidR="00293CE2" w:rsidRDefault="00293CE2" w:rsidP="00970FCA">
      <w:pPr>
        <w:pStyle w:val="ListParagraph"/>
        <w:numPr>
          <w:ilvl w:val="0"/>
          <w:numId w:val="4"/>
        </w:numPr>
        <w:spacing w:before="240" w:after="240"/>
        <w:jc w:val="both"/>
      </w:pPr>
      <w:r>
        <w:t>Shrivastava, A. (2018). The Biological Diversity Amendment Bill 2021: Implications for conservation and community rights. Economic and Political Weekly, 53(29), 14-17.</w:t>
      </w:r>
    </w:p>
    <w:p w14:paraId="1B04F917" w14:textId="77777777" w:rsidR="00293CE2" w:rsidRDefault="00293CE2" w:rsidP="00970FCA">
      <w:pPr>
        <w:pStyle w:val="ListParagraph"/>
        <w:numPr>
          <w:ilvl w:val="0"/>
          <w:numId w:val="4"/>
        </w:numPr>
        <w:spacing w:before="240" w:after="240"/>
        <w:jc w:val="both"/>
      </w:pPr>
      <w:r w:rsidRPr="71EEA61A">
        <w:t>Suneetha, M. S., &amp; Pisupati, B. (2009). Learning from practice: ABS cases from India. Tokyo: United Nations University Press.</w:t>
      </w:r>
    </w:p>
    <w:p w14:paraId="28D4A253" w14:textId="77777777" w:rsidR="00293CE2" w:rsidRDefault="00293CE2" w:rsidP="00970FCA">
      <w:pPr>
        <w:pStyle w:val="ListParagraph"/>
        <w:numPr>
          <w:ilvl w:val="0"/>
          <w:numId w:val="4"/>
        </w:numPr>
        <w:spacing w:before="240" w:after="240"/>
        <w:jc w:val="both"/>
      </w:pPr>
      <w:r>
        <w:lastRenderedPageBreak/>
        <w:t>The Economics of Ecosystems and Biodiversity. (2010). TEEB: Mainstreaming the economics of nature. Geneva: TEEB Secretariat.</w:t>
      </w:r>
    </w:p>
    <w:p w14:paraId="0064221F" w14:textId="77777777" w:rsidR="00293CE2" w:rsidRDefault="00293CE2" w:rsidP="00970FCA">
      <w:pPr>
        <w:pStyle w:val="ListParagraph"/>
        <w:numPr>
          <w:ilvl w:val="0"/>
          <w:numId w:val="4"/>
        </w:numPr>
        <w:spacing w:before="240" w:after="240"/>
        <w:jc w:val="both"/>
      </w:pPr>
      <w:r w:rsidRPr="71EEA61A">
        <w:t>World Bank. (2008). Biodiversity, climate change and adaptation: Nature-based solutions from the World Bank portfolio. Washington: World Bank.</w:t>
      </w:r>
    </w:p>
    <w:p w14:paraId="1C7DBC2E" w14:textId="77777777" w:rsidR="00293CE2" w:rsidRDefault="00293CE2" w:rsidP="00970FCA">
      <w:pPr>
        <w:pStyle w:val="ListParagraph"/>
        <w:numPr>
          <w:ilvl w:val="0"/>
          <w:numId w:val="4"/>
        </w:numPr>
        <w:spacing w:before="240" w:after="240"/>
        <w:jc w:val="both"/>
      </w:pPr>
      <w:r w:rsidRPr="71EEA61A">
        <w:t>Yadav, R. K., &amp; Singh, P. (2020). Implementation of People's Biodiversity Registers in India: Progress, challenges and way forward. Indian Forester, 146(4), 312-321.</w:t>
      </w:r>
    </w:p>
    <w:sectPr w:rsidR="00293CE2" w:rsidSect="00EB35C1">
      <w:headerReference w:type="default" r:id="rId11"/>
      <w:footerReference w:type="default" r:id="rId12"/>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AC333" w14:textId="77777777" w:rsidR="00F00280" w:rsidRDefault="00F00280">
      <w:r>
        <w:separator/>
      </w:r>
    </w:p>
  </w:endnote>
  <w:endnote w:type="continuationSeparator" w:id="0">
    <w:p w14:paraId="08B771E3" w14:textId="77777777" w:rsidR="00F00280" w:rsidRDefault="00F0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pto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1EA2D241" w:rsidR="00C066E7" w:rsidRDefault="00C066E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BDD19" w14:textId="77777777" w:rsidR="00F00280" w:rsidRDefault="00F00280">
      <w:r>
        <w:separator/>
      </w:r>
    </w:p>
  </w:footnote>
  <w:footnote w:type="continuationSeparator" w:id="0">
    <w:p w14:paraId="17E9D4AD" w14:textId="77777777" w:rsidR="00F00280" w:rsidRDefault="00F00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E7A1" w14:textId="6A30EF29" w:rsidR="00936D53" w:rsidRDefault="002D1601">
    <w:pPr>
      <w:pStyle w:val="Header"/>
    </w:pPr>
    <w:r>
      <w:ptab w:relativeTo="margin" w:alignment="center" w:leader="none"/>
    </w:r>
    <w:r w:rsidR="00E83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F33EF"/>
    <w:multiLevelType w:val="hybridMultilevel"/>
    <w:tmpl w:val="FFFFFFFF"/>
    <w:lvl w:ilvl="0" w:tplc="2D2EB668">
      <w:start w:val="1"/>
      <w:numFmt w:val="bullet"/>
      <w:lvlText w:val="●"/>
      <w:lvlJc w:val="left"/>
      <w:pPr>
        <w:ind w:left="720" w:hanging="360"/>
      </w:pPr>
    </w:lvl>
    <w:lvl w:ilvl="1" w:tplc="2A4AD466">
      <w:start w:val="1"/>
      <w:numFmt w:val="bullet"/>
      <w:lvlText w:val="○"/>
      <w:lvlJc w:val="left"/>
      <w:pPr>
        <w:ind w:left="1440" w:hanging="360"/>
      </w:pPr>
    </w:lvl>
    <w:lvl w:ilvl="2" w:tplc="DEE69CF6">
      <w:start w:val="1"/>
      <w:numFmt w:val="bullet"/>
      <w:lvlText w:val="■"/>
      <w:lvlJc w:val="left"/>
      <w:pPr>
        <w:ind w:left="2160" w:hanging="360"/>
      </w:pPr>
    </w:lvl>
    <w:lvl w:ilvl="3" w:tplc="3A46E8E8">
      <w:start w:val="1"/>
      <w:numFmt w:val="bullet"/>
      <w:lvlText w:val="●"/>
      <w:lvlJc w:val="left"/>
      <w:pPr>
        <w:ind w:left="2880" w:hanging="360"/>
      </w:pPr>
    </w:lvl>
    <w:lvl w:ilvl="4" w:tplc="C0B42FE2">
      <w:start w:val="1"/>
      <w:numFmt w:val="bullet"/>
      <w:lvlText w:val="○"/>
      <w:lvlJc w:val="left"/>
      <w:pPr>
        <w:ind w:left="3600" w:hanging="360"/>
      </w:pPr>
    </w:lvl>
    <w:lvl w:ilvl="5" w:tplc="7778C534">
      <w:start w:val="1"/>
      <w:numFmt w:val="bullet"/>
      <w:lvlText w:val="■"/>
      <w:lvlJc w:val="left"/>
      <w:pPr>
        <w:ind w:left="4320" w:hanging="360"/>
      </w:pPr>
    </w:lvl>
    <w:lvl w:ilvl="6" w:tplc="FB28BF64">
      <w:start w:val="1"/>
      <w:numFmt w:val="bullet"/>
      <w:lvlText w:val="●"/>
      <w:lvlJc w:val="left"/>
      <w:pPr>
        <w:ind w:left="5040" w:hanging="360"/>
      </w:pPr>
    </w:lvl>
    <w:lvl w:ilvl="7" w:tplc="F936138A">
      <w:start w:val="1"/>
      <w:numFmt w:val="bullet"/>
      <w:lvlText w:val="●"/>
      <w:lvlJc w:val="left"/>
      <w:pPr>
        <w:ind w:left="5760" w:hanging="360"/>
      </w:pPr>
    </w:lvl>
    <w:lvl w:ilvl="8" w:tplc="E8940490">
      <w:start w:val="1"/>
      <w:numFmt w:val="bullet"/>
      <w:lvlText w:val="●"/>
      <w:lvlJc w:val="left"/>
      <w:pPr>
        <w:ind w:left="6480" w:hanging="360"/>
      </w:pPr>
    </w:lvl>
  </w:abstractNum>
  <w:abstractNum w:abstractNumId="1" w15:restartNumberingAfterBreak="0">
    <w:nsid w:val="42DECFDB"/>
    <w:multiLevelType w:val="hybridMultilevel"/>
    <w:tmpl w:val="FFFFFFFF"/>
    <w:lvl w:ilvl="0" w:tplc="D6E8FC08">
      <w:start w:val="1"/>
      <w:numFmt w:val="bullet"/>
      <w:lvlText w:val="●"/>
      <w:lvlJc w:val="left"/>
      <w:pPr>
        <w:ind w:left="720" w:hanging="360"/>
      </w:pPr>
    </w:lvl>
    <w:lvl w:ilvl="1" w:tplc="6426697E">
      <w:start w:val="1"/>
      <w:numFmt w:val="bullet"/>
      <w:lvlText w:val="○"/>
      <w:lvlJc w:val="left"/>
      <w:pPr>
        <w:ind w:left="1440" w:hanging="360"/>
      </w:pPr>
    </w:lvl>
    <w:lvl w:ilvl="2" w:tplc="693CA06A">
      <w:start w:val="1"/>
      <w:numFmt w:val="bullet"/>
      <w:lvlText w:val="■"/>
      <w:lvlJc w:val="left"/>
      <w:pPr>
        <w:ind w:left="2160" w:hanging="360"/>
      </w:pPr>
    </w:lvl>
    <w:lvl w:ilvl="3" w:tplc="7FC62B74">
      <w:start w:val="1"/>
      <w:numFmt w:val="bullet"/>
      <w:lvlText w:val="●"/>
      <w:lvlJc w:val="left"/>
      <w:pPr>
        <w:ind w:left="2880" w:hanging="360"/>
      </w:pPr>
    </w:lvl>
    <w:lvl w:ilvl="4" w:tplc="6010DBC4">
      <w:start w:val="1"/>
      <w:numFmt w:val="bullet"/>
      <w:lvlText w:val="○"/>
      <w:lvlJc w:val="left"/>
      <w:pPr>
        <w:ind w:left="3600" w:hanging="360"/>
      </w:pPr>
    </w:lvl>
    <w:lvl w:ilvl="5" w:tplc="AB0442A0">
      <w:start w:val="1"/>
      <w:numFmt w:val="bullet"/>
      <w:lvlText w:val="■"/>
      <w:lvlJc w:val="left"/>
      <w:pPr>
        <w:ind w:left="4320" w:hanging="360"/>
      </w:pPr>
    </w:lvl>
    <w:lvl w:ilvl="6" w:tplc="647A3B48">
      <w:start w:val="1"/>
      <w:numFmt w:val="bullet"/>
      <w:lvlText w:val="●"/>
      <w:lvlJc w:val="left"/>
      <w:pPr>
        <w:ind w:left="5040" w:hanging="360"/>
      </w:pPr>
    </w:lvl>
    <w:lvl w:ilvl="7" w:tplc="8AB6E606">
      <w:start w:val="1"/>
      <w:numFmt w:val="bullet"/>
      <w:lvlText w:val="●"/>
      <w:lvlJc w:val="left"/>
      <w:pPr>
        <w:ind w:left="5760" w:hanging="360"/>
      </w:pPr>
    </w:lvl>
    <w:lvl w:ilvl="8" w:tplc="2E9C9A7C">
      <w:start w:val="1"/>
      <w:numFmt w:val="bullet"/>
      <w:lvlText w:val="●"/>
      <w:lvlJc w:val="left"/>
      <w:pPr>
        <w:ind w:left="6480" w:hanging="360"/>
      </w:pPr>
    </w:lvl>
  </w:abstractNum>
  <w:abstractNum w:abstractNumId="2" w15:restartNumberingAfterBreak="0">
    <w:nsid w:val="660C34D9"/>
    <w:multiLevelType w:val="hybridMultilevel"/>
    <w:tmpl w:val="69BEF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ED74E1"/>
    <w:multiLevelType w:val="hybridMultilevel"/>
    <w:tmpl w:val="FFFFFFFF"/>
    <w:lvl w:ilvl="0" w:tplc="5EE26D70">
      <w:start w:val="1"/>
      <w:numFmt w:val="bullet"/>
      <w:lvlText w:val="●"/>
      <w:lvlJc w:val="left"/>
      <w:pPr>
        <w:ind w:left="720" w:hanging="360"/>
      </w:pPr>
    </w:lvl>
    <w:lvl w:ilvl="1" w:tplc="EC344DB8">
      <w:start w:val="1"/>
      <w:numFmt w:val="bullet"/>
      <w:lvlText w:val="○"/>
      <w:lvlJc w:val="left"/>
      <w:pPr>
        <w:ind w:left="1440" w:hanging="360"/>
      </w:pPr>
    </w:lvl>
    <w:lvl w:ilvl="2" w:tplc="035E6940">
      <w:start w:val="1"/>
      <w:numFmt w:val="bullet"/>
      <w:lvlText w:val="■"/>
      <w:lvlJc w:val="left"/>
      <w:pPr>
        <w:ind w:left="2160" w:hanging="360"/>
      </w:pPr>
    </w:lvl>
    <w:lvl w:ilvl="3" w:tplc="182EEB8C">
      <w:start w:val="1"/>
      <w:numFmt w:val="bullet"/>
      <w:lvlText w:val="●"/>
      <w:lvlJc w:val="left"/>
      <w:pPr>
        <w:ind w:left="2880" w:hanging="360"/>
      </w:pPr>
    </w:lvl>
    <w:lvl w:ilvl="4" w:tplc="E668D9C2">
      <w:start w:val="1"/>
      <w:numFmt w:val="bullet"/>
      <w:lvlText w:val="○"/>
      <w:lvlJc w:val="left"/>
      <w:pPr>
        <w:ind w:left="3600" w:hanging="360"/>
      </w:pPr>
    </w:lvl>
    <w:lvl w:ilvl="5" w:tplc="A1C202D2">
      <w:start w:val="1"/>
      <w:numFmt w:val="bullet"/>
      <w:lvlText w:val="■"/>
      <w:lvlJc w:val="left"/>
      <w:pPr>
        <w:ind w:left="4320" w:hanging="360"/>
      </w:pPr>
    </w:lvl>
    <w:lvl w:ilvl="6" w:tplc="AB2E9C3E">
      <w:start w:val="1"/>
      <w:numFmt w:val="bullet"/>
      <w:lvlText w:val="●"/>
      <w:lvlJc w:val="left"/>
      <w:pPr>
        <w:ind w:left="5040" w:hanging="360"/>
      </w:pPr>
    </w:lvl>
    <w:lvl w:ilvl="7" w:tplc="655E28B0">
      <w:start w:val="1"/>
      <w:numFmt w:val="bullet"/>
      <w:lvlText w:val="●"/>
      <w:lvlJc w:val="left"/>
      <w:pPr>
        <w:ind w:left="5760" w:hanging="360"/>
      </w:pPr>
    </w:lvl>
    <w:lvl w:ilvl="8" w:tplc="2FD0B258">
      <w:start w:val="1"/>
      <w:numFmt w:val="bullet"/>
      <w:lvlText w:val="●"/>
      <w:lvlJc w:val="left"/>
      <w:pPr>
        <w:ind w:left="6480" w:hanging="360"/>
      </w:pPr>
    </w:lvl>
  </w:abstractNum>
  <w:num w:numId="1">
    <w:abstractNumId w:val="3"/>
    <w:lvlOverride w:ilvl="0">
      <w:startOverride w:val="1"/>
    </w:lvlOverride>
  </w:num>
  <w:num w:numId="2">
    <w:abstractNumId w:val="1"/>
    <w:lvlOverride w:ilvl="0">
      <w:startOverride w:val="1"/>
    </w:lvlOverride>
  </w:num>
  <w:num w:numId="3">
    <w:abstractNumId w:val="0"/>
    <w:lvlOverride w:ilvl="0">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B78605"/>
    <w:rsid w:val="00003A6D"/>
    <w:rsid w:val="000064D9"/>
    <w:rsid w:val="00017C15"/>
    <w:rsid w:val="00026EE4"/>
    <w:rsid w:val="000342D8"/>
    <w:rsid w:val="000342FD"/>
    <w:rsid w:val="000414B7"/>
    <w:rsid w:val="00044167"/>
    <w:rsid w:val="000621D4"/>
    <w:rsid w:val="00071EC0"/>
    <w:rsid w:val="0007400C"/>
    <w:rsid w:val="000751B5"/>
    <w:rsid w:val="00084565"/>
    <w:rsid w:val="00091E04"/>
    <w:rsid w:val="000A6507"/>
    <w:rsid w:val="000B1E53"/>
    <w:rsid w:val="000D57DB"/>
    <w:rsid w:val="000D5FE3"/>
    <w:rsid w:val="000F6CD3"/>
    <w:rsid w:val="0011183C"/>
    <w:rsid w:val="0013758B"/>
    <w:rsid w:val="00161594"/>
    <w:rsid w:val="001668AD"/>
    <w:rsid w:val="00190285"/>
    <w:rsid w:val="00195A09"/>
    <w:rsid w:val="00195BCC"/>
    <w:rsid w:val="001B6D03"/>
    <w:rsid w:val="001C2997"/>
    <w:rsid w:val="001C3660"/>
    <w:rsid w:val="001C6897"/>
    <w:rsid w:val="001D6B4D"/>
    <w:rsid w:val="001E0966"/>
    <w:rsid w:val="001E4D96"/>
    <w:rsid w:val="002060EB"/>
    <w:rsid w:val="00213D2A"/>
    <w:rsid w:val="0023140E"/>
    <w:rsid w:val="00254892"/>
    <w:rsid w:val="00273E50"/>
    <w:rsid w:val="00277683"/>
    <w:rsid w:val="00277F3C"/>
    <w:rsid w:val="00281F0F"/>
    <w:rsid w:val="002866E3"/>
    <w:rsid w:val="00293CE2"/>
    <w:rsid w:val="002A31AA"/>
    <w:rsid w:val="002A7056"/>
    <w:rsid w:val="002B3D05"/>
    <w:rsid w:val="002C60E8"/>
    <w:rsid w:val="002D1601"/>
    <w:rsid w:val="002D77BB"/>
    <w:rsid w:val="002E1291"/>
    <w:rsid w:val="00322111"/>
    <w:rsid w:val="003340BE"/>
    <w:rsid w:val="003438B1"/>
    <w:rsid w:val="00353BCE"/>
    <w:rsid w:val="00355CE9"/>
    <w:rsid w:val="00365410"/>
    <w:rsid w:val="003712E8"/>
    <w:rsid w:val="003828ED"/>
    <w:rsid w:val="003923B3"/>
    <w:rsid w:val="0039442A"/>
    <w:rsid w:val="003C481D"/>
    <w:rsid w:val="003C636B"/>
    <w:rsid w:val="003E4899"/>
    <w:rsid w:val="003F0235"/>
    <w:rsid w:val="003F0597"/>
    <w:rsid w:val="004109CC"/>
    <w:rsid w:val="004219BC"/>
    <w:rsid w:val="004443E9"/>
    <w:rsid w:val="004471D9"/>
    <w:rsid w:val="00450757"/>
    <w:rsid w:val="00466956"/>
    <w:rsid w:val="004804F7"/>
    <w:rsid w:val="004808C9"/>
    <w:rsid w:val="004A52A0"/>
    <w:rsid w:val="004C2676"/>
    <w:rsid w:val="004D2443"/>
    <w:rsid w:val="004F320E"/>
    <w:rsid w:val="00526D95"/>
    <w:rsid w:val="00536A6E"/>
    <w:rsid w:val="00544E86"/>
    <w:rsid w:val="00564B07"/>
    <w:rsid w:val="005750FA"/>
    <w:rsid w:val="00581A51"/>
    <w:rsid w:val="005875DF"/>
    <w:rsid w:val="005B2865"/>
    <w:rsid w:val="005B3E93"/>
    <w:rsid w:val="005E1F2C"/>
    <w:rsid w:val="005F5F9C"/>
    <w:rsid w:val="006212F9"/>
    <w:rsid w:val="006609D7"/>
    <w:rsid w:val="00665ED3"/>
    <w:rsid w:val="006772FB"/>
    <w:rsid w:val="006B7ADF"/>
    <w:rsid w:val="006E5035"/>
    <w:rsid w:val="006F5399"/>
    <w:rsid w:val="006F6578"/>
    <w:rsid w:val="007010C6"/>
    <w:rsid w:val="0072250A"/>
    <w:rsid w:val="007234D5"/>
    <w:rsid w:val="0073015D"/>
    <w:rsid w:val="007A4DEC"/>
    <w:rsid w:val="007B02C5"/>
    <w:rsid w:val="007B646D"/>
    <w:rsid w:val="007C178C"/>
    <w:rsid w:val="007C1A9F"/>
    <w:rsid w:val="007C748C"/>
    <w:rsid w:val="007F473B"/>
    <w:rsid w:val="008029B4"/>
    <w:rsid w:val="0081359D"/>
    <w:rsid w:val="00815E87"/>
    <w:rsid w:val="00832C32"/>
    <w:rsid w:val="00853C51"/>
    <w:rsid w:val="0085573F"/>
    <w:rsid w:val="00856B60"/>
    <w:rsid w:val="00871390"/>
    <w:rsid w:val="00875456"/>
    <w:rsid w:val="008967C5"/>
    <w:rsid w:val="008970E9"/>
    <w:rsid w:val="008B2349"/>
    <w:rsid w:val="008B37D3"/>
    <w:rsid w:val="008B3A65"/>
    <w:rsid w:val="008B4819"/>
    <w:rsid w:val="008D6DC8"/>
    <w:rsid w:val="008F2DB6"/>
    <w:rsid w:val="00900692"/>
    <w:rsid w:val="00902A5F"/>
    <w:rsid w:val="00925AE8"/>
    <w:rsid w:val="00926836"/>
    <w:rsid w:val="00936D53"/>
    <w:rsid w:val="00945126"/>
    <w:rsid w:val="00947C38"/>
    <w:rsid w:val="00956BCA"/>
    <w:rsid w:val="0096338D"/>
    <w:rsid w:val="00967918"/>
    <w:rsid w:val="009708DE"/>
    <w:rsid w:val="00970FCA"/>
    <w:rsid w:val="00996217"/>
    <w:rsid w:val="009B04C5"/>
    <w:rsid w:val="009B4A03"/>
    <w:rsid w:val="009C4B55"/>
    <w:rsid w:val="009C5643"/>
    <w:rsid w:val="009D4C2A"/>
    <w:rsid w:val="009D7E62"/>
    <w:rsid w:val="00A05FE6"/>
    <w:rsid w:val="00A1456B"/>
    <w:rsid w:val="00A36338"/>
    <w:rsid w:val="00A50368"/>
    <w:rsid w:val="00A55CA6"/>
    <w:rsid w:val="00A6140E"/>
    <w:rsid w:val="00A6303A"/>
    <w:rsid w:val="00A6345E"/>
    <w:rsid w:val="00A66B44"/>
    <w:rsid w:val="00A7196A"/>
    <w:rsid w:val="00AA04F8"/>
    <w:rsid w:val="00AA7EAA"/>
    <w:rsid w:val="00AA7F09"/>
    <w:rsid w:val="00AC1E46"/>
    <w:rsid w:val="00AE4DBB"/>
    <w:rsid w:val="00AE691D"/>
    <w:rsid w:val="00AF25D1"/>
    <w:rsid w:val="00AF2A38"/>
    <w:rsid w:val="00AF4242"/>
    <w:rsid w:val="00AF791D"/>
    <w:rsid w:val="00B018AF"/>
    <w:rsid w:val="00B02BAE"/>
    <w:rsid w:val="00B353EE"/>
    <w:rsid w:val="00B35D98"/>
    <w:rsid w:val="00B7299D"/>
    <w:rsid w:val="00B825CF"/>
    <w:rsid w:val="00B82E42"/>
    <w:rsid w:val="00BB0834"/>
    <w:rsid w:val="00BE4B67"/>
    <w:rsid w:val="00BF7CD1"/>
    <w:rsid w:val="00C00293"/>
    <w:rsid w:val="00C028BC"/>
    <w:rsid w:val="00C066E7"/>
    <w:rsid w:val="00C25803"/>
    <w:rsid w:val="00C412CC"/>
    <w:rsid w:val="00C42F83"/>
    <w:rsid w:val="00C656B7"/>
    <w:rsid w:val="00C71EFC"/>
    <w:rsid w:val="00C86D66"/>
    <w:rsid w:val="00C94DD6"/>
    <w:rsid w:val="00C94F71"/>
    <w:rsid w:val="00CA794A"/>
    <w:rsid w:val="00CB74BB"/>
    <w:rsid w:val="00CC0DE1"/>
    <w:rsid w:val="00CC1640"/>
    <w:rsid w:val="00CF02B9"/>
    <w:rsid w:val="00D03DD4"/>
    <w:rsid w:val="00D13318"/>
    <w:rsid w:val="00D13D29"/>
    <w:rsid w:val="00D17212"/>
    <w:rsid w:val="00D336BF"/>
    <w:rsid w:val="00D45DA5"/>
    <w:rsid w:val="00D77567"/>
    <w:rsid w:val="00D976F9"/>
    <w:rsid w:val="00DA3752"/>
    <w:rsid w:val="00DA6173"/>
    <w:rsid w:val="00DA69AB"/>
    <w:rsid w:val="00DB35A7"/>
    <w:rsid w:val="00DD0B73"/>
    <w:rsid w:val="00DD6081"/>
    <w:rsid w:val="00DE3129"/>
    <w:rsid w:val="00E01FDD"/>
    <w:rsid w:val="00E02C22"/>
    <w:rsid w:val="00E05DC7"/>
    <w:rsid w:val="00E05F9C"/>
    <w:rsid w:val="00E12CC3"/>
    <w:rsid w:val="00E15ABD"/>
    <w:rsid w:val="00E455F4"/>
    <w:rsid w:val="00E468C8"/>
    <w:rsid w:val="00E53AEC"/>
    <w:rsid w:val="00E833DD"/>
    <w:rsid w:val="00EA16A9"/>
    <w:rsid w:val="00EB35C1"/>
    <w:rsid w:val="00EC05F5"/>
    <w:rsid w:val="00ED1B0E"/>
    <w:rsid w:val="00EE1E3C"/>
    <w:rsid w:val="00EE2D52"/>
    <w:rsid w:val="00EE3AE2"/>
    <w:rsid w:val="00EE7D1A"/>
    <w:rsid w:val="00EF623D"/>
    <w:rsid w:val="00F00280"/>
    <w:rsid w:val="00F11414"/>
    <w:rsid w:val="00F146DF"/>
    <w:rsid w:val="00F2425E"/>
    <w:rsid w:val="00F36F87"/>
    <w:rsid w:val="00F403F8"/>
    <w:rsid w:val="00F4327B"/>
    <w:rsid w:val="00F45F60"/>
    <w:rsid w:val="00F60FC7"/>
    <w:rsid w:val="00F630B0"/>
    <w:rsid w:val="00F755C5"/>
    <w:rsid w:val="00FA3870"/>
    <w:rsid w:val="00FA7693"/>
    <w:rsid w:val="00FB593D"/>
    <w:rsid w:val="00FB6472"/>
    <w:rsid w:val="00FE0FF2"/>
    <w:rsid w:val="00FE1DE4"/>
    <w:rsid w:val="00FF61A8"/>
    <w:rsid w:val="014C6C87"/>
    <w:rsid w:val="025F90A8"/>
    <w:rsid w:val="05255602"/>
    <w:rsid w:val="05C20237"/>
    <w:rsid w:val="0796CB56"/>
    <w:rsid w:val="0A0E3916"/>
    <w:rsid w:val="0A7B3531"/>
    <w:rsid w:val="0A9F6FB8"/>
    <w:rsid w:val="0B4B4D19"/>
    <w:rsid w:val="0B935AB7"/>
    <w:rsid w:val="0D35F101"/>
    <w:rsid w:val="0D7B853B"/>
    <w:rsid w:val="0F917B39"/>
    <w:rsid w:val="10526E84"/>
    <w:rsid w:val="11452585"/>
    <w:rsid w:val="14DDBC20"/>
    <w:rsid w:val="1505697F"/>
    <w:rsid w:val="1543AFF9"/>
    <w:rsid w:val="1873001D"/>
    <w:rsid w:val="18A87895"/>
    <w:rsid w:val="18EA1353"/>
    <w:rsid w:val="19E23C30"/>
    <w:rsid w:val="1A032CF4"/>
    <w:rsid w:val="1A42DC53"/>
    <w:rsid w:val="1A77963D"/>
    <w:rsid w:val="1C18795F"/>
    <w:rsid w:val="1DD31D31"/>
    <w:rsid w:val="1E062367"/>
    <w:rsid w:val="1EA9D2A8"/>
    <w:rsid w:val="2070B427"/>
    <w:rsid w:val="20BB1DE2"/>
    <w:rsid w:val="20FE23E1"/>
    <w:rsid w:val="20FF23B1"/>
    <w:rsid w:val="210FEE30"/>
    <w:rsid w:val="227EC83C"/>
    <w:rsid w:val="253FA74F"/>
    <w:rsid w:val="25B78605"/>
    <w:rsid w:val="25CA0137"/>
    <w:rsid w:val="25CBF239"/>
    <w:rsid w:val="278F80B8"/>
    <w:rsid w:val="28EAAE8E"/>
    <w:rsid w:val="2922661D"/>
    <w:rsid w:val="2AF16554"/>
    <w:rsid w:val="2CCF49E8"/>
    <w:rsid w:val="2D7C7D10"/>
    <w:rsid w:val="2DE4069F"/>
    <w:rsid w:val="305E0F3D"/>
    <w:rsid w:val="30ED4848"/>
    <w:rsid w:val="322316B4"/>
    <w:rsid w:val="33AD46E1"/>
    <w:rsid w:val="34EA20CC"/>
    <w:rsid w:val="38616550"/>
    <w:rsid w:val="3B36662E"/>
    <w:rsid w:val="3C2A87B2"/>
    <w:rsid w:val="3D4A1E68"/>
    <w:rsid w:val="3DAADDA3"/>
    <w:rsid w:val="3EE9EDFE"/>
    <w:rsid w:val="4089BA2C"/>
    <w:rsid w:val="4101F880"/>
    <w:rsid w:val="42D52DAC"/>
    <w:rsid w:val="445BD9DC"/>
    <w:rsid w:val="4841211B"/>
    <w:rsid w:val="48DC672A"/>
    <w:rsid w:val="49D212E4"/>
    <w:rsid w:val="4B78D9E4"/>
    <w:rsid w:val="4B82EC75"/>
    <w:rsid w:val="4BE09792"/>
    <w:rsid w:val="4C88C283"/>
    <w:rsid w:val="59056DB7"/>
    <w:rsid w:val="599F5AAA"/>
    <w:rsid w:val="5B8322E8"/>
    <w:rsid w:val="5CD29791"/>
    <w:rsid w:val="5E05EA72"/>
    <w:rsid w:val="5E9F276D"/>
    <w:rsid w:val="60359C25"/>
    <w:rsid w:val="662F4F68"/>
    <w:rsid w:val="67455A22"/>
    <w:rsid w:val="679680D6"/>
    <w:rsid w:val="68A613A8"/>
    <w:rsid w:val="6B1B8622"/>
    <w:rsid w:val="6F51761C"/>
    <w:rsid w:val="70DA3CD8"/>
    <w:rsid w:val="7108C2E4"/>
    <w:rsid w:val="712DCB15"/>
    <w:rsid w:val="71EEA61A"/>
    <w:rsid w:val="72080A5C"/>
    <w:rsid w:val="73F1CE91"/>
    <w:rsid w:val="74498898"/>
    <w:rsid w:val="7476CC9C"/>
    <w:rsid w:val="751A7A0A"/>
    <w:rsid w:val="7698721D"/>
    <w:rsid w:val="772DABC8"/>
    <w:rsid w:val="7C80BEB4"/>
    <w:rsid w:val="7E764E4B"/>
    <w:rsid w:val="7F5C3515"/>
    <w:rsid w:val="7F5D842B"/>
    <w:rsid w:val="7F8643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7B676"/>
  <w15:docId w15:val="{43EACDEE-3B48-47A8-B988-14144299E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4443E9"/>
    <w:pPr>
      <w:tabs>
        <w:tab w:val="center" w:pos="4680"/>
        <w:tab w:val="right" w:pos="9360"/>
      </w:tabs>
    </w:pPr>
  </w:style>
  <w:style w:type="character" w:customStyle="1" w:styleId="HeaderChar">
    <w:name w:val="Header Char"/>
    <w:basedOn w:val="DefaultParagraphFont"/>
    <w:link w:val="Header"/>
    <w:uiPriority w:val="99"/>
    <w:rsid w:val="004443E9"/>
  </w:style>
  <w:style w:type="paragraph" w:styleId="Footer">
    <w:name w:val="footer"/>
    <w:basedOn w:val="Normal"/>
    <w:link w:val="FooterChar"/>
    <w:uiPriority w:val="99"/>
    <w:unhideWhenUsed/>
    <w:rsid w:val="004443E9"/>
    <w:pPr>
      <w:tabs>
        <w:tab w:val="center" w:pos="4680"/>
        <w:tab w:val="right" w:pos="9360"/>
      </w:tabs>
    </w:pPr>
  </w:style>
  <w:style w:type="character" w:customStyle="1" w:styleId="FooterChar">
    <w:name w:val="Footer Char"/>
    <w:basedOn w:val="DefaultParagraphFont"/>
    <w:link w:val="Footer"/>
    <w:uiPriority w:val="99"/>
    <w:rsid w:val="004443E9"/>
  </w:style>
  <w:style w:type="table" w:styleId="TableGrid">
    <w:name w:val="Table Grid"/>
    <w:basedOn w:val="TableNormal"/>
    <w:uiPriority w:val="39"/>
    <w:rsid w:val="001E4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017C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53233">
      <w:bodyDiv w:val="1"/>
      <w:marLeft w:val="0"/>
      <w:marRight w:val="0"/>
      <w:marTop w:val="0"/>
      <w:marBottom w:val="0"/>
      <w:divBdr>
        <w:top w:val="none" w:sz="0" w:space="0" w:color="auto"/>
        <w:left w:val="none" w:sz="0" w:space="0" w:color="auto"/>
        <w:bottom w:val="none" w:sz="0" w:space="0" w:color="auto"/>
        <w:right w:val="none" w:sz="0" w:space="0" w:color="auto"/>
      </w:divBdr>
      <w:divsChild>
        <w:div w:id="36391031">
          <w:marLeft w:val="0"/>
          <w:marRight w:val="0"/>
          <w:marTop w:val="0"/>
          <w:marBottom w:val="300"/>
          <w:divBdr>
            <w:top w:val="none" w:sz="0" w:space="0" w:color="auto"/>
            <w:left w:val="single" w:sz="24" w:space="0" w:color="2A41E8"/>
            <w:bottom w:val="none" w:sz="0" w:space="0" w:color="auto"/>
            <w:right w:val="none" w:sz="0" w:space="0" w:color="auto"/>
          </w:divBdr>
        </w:div>
      </w:divsChild>
    </w:div>
    <w:div w:id="493959887">
      <w:bodyDiv w:val="1"/>
      <w:marLeft w:val="0"/>
      <w:marRight w:val="0"/>
      <w:marTop w:val="0"/>
      <w:marBottom w:val="0"/>
      <w:divBdr>
        <w:top w:val="none" w:sz="0" w:space="0" w:color="auto"/>
        <w:left w:val="none" w:sz="0" w:space="0" w:color="auto"/>
        <w:bottom w:val="none" w:sz="0" w:space="0" w:color="auto"/>
        <w:right w:val="none" w:sz="0" w:space="0" w:color="auto"/>
      </w:divBdr>
    </w:div>
    <w:div w:id="2102487288">
      <w:bodyDiv w:val="1"/>
      <w:marLeft w:val="0"/>
      <w:marRight w:val="0"/>
      <w:marTop w:val="0"/>
      <w:marBottom w:val="0"/>
      <w:divBdr>
        <w:top w:val="none" w:sz="0" w:space="0" w:color="auto"/>
        <w:left w:val="none" w:sz="0" w:space="0" w:color="auto"/>
        <w:bottom w:val="none" w:sz="0" w:space="0" w:color="auto"/>
        <w:right w:val="none" w:sz="0" w:space="0" w:color="auto"/>
      </w:divBdr>
      <w:divsChild>
        <w:div w:id="1727334357">
          <w:marLeft w:val="0"/>
          <w:marRight w:val="0"/>
          <w:marTop w:val="0"/>
          <w:marBottom w:val="300"/>
          <w:divBdr>
            <w:top w:val="none" w:sz="0" w:space="0" w:color="auto"/>
            <w:left w:val="single" w:sz="24" w:space="0" w:color="2A41E8"/>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Archasvi-Tyagi?_tp=eyJjb250ZXh0Ijp7ImZpcnN0UGFnZSI6InB1YmxpY2F0aW9uIiwicGFnZSI6InB1YmxpY2F0aW9uIiwicHJldmlvdXNQYWdlIjoicHJvZmlsZSJ9fQ"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researchgate.net/profile/Archasvi-Tyagi?_tp=eyJjb250ZXh0Ijp7ImZpcnN0UGFnZSI6InB1YmxpY2F0aW9uIiwicGFnZSI6InB1YmxpY2F0aW9uIiwicHJldmlvdXNQYWdlIjoicHJvZmlsZSJ9fQ"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8A49A-B973-41BE-8F78-26251003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22</Pages>
  <Words>7238</Words>
  <Characters>41259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architkapil pandit</cp:lastModifiedBy>
  <cp:revision>42</cp:revision>
  <cp:lastPrinted>2026-05-20T05:08:00Z</cp:lastPrinted>
  <dcterms:created xsi:type="dcterms:W3CDTF">2026-05-19T17:46:00Z</dcterms:created>
  <dcterms:modified xsi:type="dcterms:W3CDTF">2026-05-20T14:13:00Z</dcterms:modified>
</cp:coreProperties>
</file>