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FAC7" w14:textId="77777777" w:rsidR="00133433" w:rsidRDefault="00C5065C" w:rsidP="00980246">
      <w:pPr>
        <w:spacing w:after="0" w:line="240" w:lineRule="auto"/>
        <w:jc w:val="center"/>
        <w:rPr>
          <w:rFonts w:ascii="Times New Roman" w:hAnsi="Times New Roman" w:cs="Times New Roman"/>
          <w:b/>
          <w:bCs/>
          <w:sz w:val="36"/>
          <w:szCs w:val="36"/>
        </w:rPr>
      </w:pPr>
      <w:proofErr w:type="spellStart"/>
      <w:r w:rsidRPr="00980246">
        <w:rPr>
          <w:rFonts w:ascii="Times New Roman" w:hAnsi="Times New Roman" w:cs="Times New Roman"/>
          <w:b/>
          <w:bCs/>
          <w:sz w:val="36"/>
          <w:szCs w:val="36"/>
        </w:rPr>
        <w:t>Ethnochemistry</w:t>
      </w:r>
      <w:proofErr w:type="spellEnd"/>
      <w:r w:rsidRPr="00980246">
        <w:rPr>
          <w:rFonts w:ascii="Times New Roman" w:hAnsi="Times New Roman" w:cs="Times New Roman"/>
          <w:b/>
          <w:bCs/>
          <w:sz w:val="36"/>
          <w:szCs w:val="36"/>
        </w:rPr>
        <w:t xml:space="preserve">-Based Learning Packet on Traditional Tausug </w:t>
      </w:r>
    </w:p>
    <w:p w14:paraId="39B8EF52" w14:textId="27963C3F" w:rsidR="007035E6" w:rsidRPr="00980246" w:rsidRDefault="00C5065C" w:rsidP="00980246">
      <w:pPr>
        <w:spacing w:after="0" w:line="240" w:lineRule="auto"/>
        <w:jc w:val="center"/>
        <w:rPr>
          <w:rFonts w:ascii="Times New Roman" w:hAnsi="Times New Roman" w:cs="Times New Roman"/>
          <w:b/>
          <w:bCs/>
          <w:sz w:val="36"/>
          <w:szCs w:val="36"/>
        </w:rPr>
      </w:pPr>
      <w:r w:rsidRPr="00980246">
        <w:rPr>
          <w:rFonts w:ascii="Times New Roman" w:hAnsi="Times New Roman" w:cs="Times New Roman"/>
          <w:b/>
          <w:bCs/>
          <w:sz w:val="36"/>
          <w:szCs w:val="36"/>
        </w:rPr>
        <w:t/>
      </w:r>
    </w:p>
    <w:p w14:paraId="37BB5AA3" w14:textId="434B4593" w:rsidR="00C5065C" w:rsidRPr="00980246" w:rsidRDefault="00C5065C" w:rsidP="00980246">
      <w:pPr>
        <w:spacing w:after="0" w:line="240" w:lineRule="auto"/>
        <w:jc w:val="center"/>
        <w:rPr>
          <w:rFonts w:ascii="Times New Roman" w:hAnsi="Times New Roman" w:cs="Times New Roman"/>
          <w:sz w:val="36"/>
          <w:szCs w:val="36"/>
        </w:rPr>
      </w:pPr>
      <w:r w:rsidRPr="00980246">
        <w:rPr>
          <w:rFonts w:ascii="Times New Roman" w:hAnsi="Times New Roman" w:cs="Times New Roman"/>
          <w:b/>
          <w:bCs/>
          <w:sz w:val="36"/>
          <w:szCs w:val="36"/>
        </w:rPr>
        <w:t/>
      </w:r>
    </w:p>
    <w:p w14:paraId="0BBB4D22" w14:textId="77777777" w:rsidR="007035E6" w:rsidRPr="00980246" w:rsidRDefault="007035E6" w:rsidP="00980246">
      <w:pPr>
        <w:spacing w:line="240" w:lineRule="auto"/>
        <w:rPr>
          <w:rFonts w:ascii="Times New Roman" w:hAnsi="Times New Roman" w:cs="Times New Roman"/>
          <w:b/>
          <w:bCs/>
          <w:sz w:val="24"/>
          <w:szCs w:val="24"/>
        </w:rPr>
      </w:pPr>
    </w:p>
    <w:p w14:paraId="0609C68E" w14:textId="1F04C659" w:rsidR="007035E6" w:rsidRPr="00980246" w:rsidRDefault="007035E6" w:rsidP="00980246">
      <w:pPr>
        <w:spacing w:line="240" w:lineRule="auto"/>
        <w:jc w:val="center"/>
        <w:rPr>
          <w:rFonts w:ascii="Times New Roman" w:hAnsi="Times New Roman" w:cs="Times New Roman"/>
          <w:b/>
          <w:bCs/>
          <w:sz w:val="24"/>
          <w:szCs w:val="24"/>
        </w:rPr>
      </w:pPr>
      <w:r w:rsidRPr="00980246">
        <w:rPr>
          <w:rFonts w:ascii="Times New Roman" w:hAnsi="Times New Roman" w:cs="Times New Roman"/>
          <w:b/>
          <w:bCs/>
          <w:sz w:val="24"/>
          <w:szCs w:val="24"/>
        </w:rPr>
        <w:t/>
      </w:r>
      <w:r w:rsidR="00401704" w:rsidRPr="00401704">
        <w:rPr>
          <w:rFonts w:ascii="Times New Roman" w:hAnsi="Times New Roman" w:cs="Times New Roman"/>
          <w:b/>
          <w:bCs/>
          <w:sz w:val="24"/>
          <w:szCs w:val="24"/>
          <w:vertAlign w:val="superscript"/>
        </w:rPr>
        <w:t/>
      </w:r>
      <w:r w:rsidRPr="00980246">
        <w:rPr>
          <w:rFonts w:ascii="Times New Roman" w:hAnsi="Times New Roman" w:cs="Times New Roman"/>
          <w:b/>
          <w:bCs/>
          <w:sz w:val="24"/>
          <w:szCs w:val="24"/>
        </w:rPr>
        <w:t/>
      </w:r>
      <w:r w:rsidR="00401704" w:rsidRPr="00401704">
        <w:rPr>
          <w:rFonts w:ascii="Times New Roman" w:hAnsi="Times New Roman" w:cs="Times New Roman"/>
          <w:b/>
          <w:bCs/>
          <w:sz w:val="24"/>
          <w:szCs w:val="24"/>
          <w:vertAlign w:val="superscript"/>
        </w:rPr>
        <w:t/>
      </w:r>
    </w:p>
    <w:p w14:paraId="6A334C71" w14:textId="552697A3" w:rsidR="00A47E01" w:rsidRPr="00A47E01" w:rsidRDefault="00401704" w:rsidP="00A47E01">
      <w:pPr>
        <w:spacing w:after="0" w:line="240" w:lineRule="auto"/>
        <w:jc w:val="center"/>
        <w:rPr>
          <w:rFonts w:ascii="Times New Roman" w:hAnsi="Times New Roman" w:cs="Times New Roman"/>
          <w:sz w:val="24"/>
          <w:szCs w:val="24"/>
        </w:rPr>
      </w:pPr>
      <w:r w:rsidRPr="00A47E01">
        <w:rPr>
          <w:rFonts w:ascii="Times New Roman" w:hAnsi="Times New Roman" w:cs="Times New Roman"/>
          <w:sz w:val="24"/>
          <w:szCs w:val="24"/>
        </w:rPr>
        <w:t/>
      </w:r>
      <w:r w:rsidR="00A47E01" w:rsidRPr="00A47E01">
        <w:rPr>
          <w:rFonts w:ascii="Times New Roman" w:hAnsi="Times New Roman" w:cs="Times New Roman"/>
          <w:sz w:val="24"/>
          <w:szCs w:val="24"/>
        </w:rPr>
        <w:t/>
      </w:r>
    </w:p>
    <w:p w14:paraId="4D0871B4" w14:textId="541217C4" w:rsidR="00A47E01" w:rsidRPr="00A47E01" w:rsidRDefault="00A47E01" w:rsidP="00A47E01">
      <w:pPr>
        <w:spacing w:after="0" w:line="240" w:lineRule="auto"/>
        <w:jc w:val="center"/>
        <w:rPr>
          <w:rFonts w:ascii="Times New Roman" w:hAnsi="Times New Roman" w:cs="Times New Roman"/>
          <w:sz w:val="24"/>
          <w:szCs w:val="24"/>
        </w:rPr>
      </w:pPr>
      <w:r w:rsidRPr="00A47E01">
        <w:rPr>
          <w:rFonts w:ascii="Times New Roman" w:hAnsi="Times New Roman" w:cs="Times New Roman"/>
          <w:sz w:val="24"/>
          <w:szCs w:val="24"/>
        </w:rPr>
        <w:t/>
      </w:r>
    </w:p>
    <w:p w14:paraId="41BDD579" w14:textId="77777777" w:rsidR="007035E6" w:rsidRPr="00980246" w:rsidRDefault="007035E6" w:rsidP="00980246">
      <w:pPr>
        <w:spacing w:line="240" w:lineRule="auto"/>
        <w:jc w:val="center"/>
        <w:rPr>
          <w:rFonts w:ascii="Times New Roman" w:hAnsi="Times New Roman" w:cs="Times New Roman"/>
          <w:b/>
          <w:bCs/>
          <w:sz w:val="24"/>
          <w:szCs w:val="24"/>
        </w:rPr>
      </w:pPr>
    </w:p>
    <w:p w14:paraId="3D917491" w14:textId="29D66DEF" w:rsidR="007035E6" w:rsidRDefault="007035E6" w:rsidP="00837A6B">
      <w:pPr>
        <w:spacing w:after="0" w:line="240" w:lineRule="auto"/>
        <w:jc w:val="center"/>
        <w:rPr>
          <w:rFonts w:ascii="Times New Roman" w:hAnsi="Times New Roman" w:cs="Times New Roman"/>
          <w:b/>
          <w:bCs/>
          <w:sz w:val="24"/>
          <w:szCs w:val="24"/>
        </w:rPr>
      </w:pPr>
      <w:r w:rsidRPr="00980246">
        <w:rPr>
          <w:rFonts w:ascii="Times New Roman" w:hAnsi="Times New Roman" w:cs="Times New Roman"/>
          <w:b/>
          <w:bCs/>
          <w:sz w:val="24"/>
          <w:szCs w:val="24"/>
        </w:rPr>
        <w:t/>
      </w:r>
    </w:p>
    <w:p w14:paraId="4DAA2CA1" w14:textId="4F3BEC35" w:rsidR="00837A6B" w:rsidRDefault="00837A6B" w:rsidP="00837A6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10DFE02F" w14:textId="44943576" w:rsidR="00837A6B" w:rsidRPr="00980246" w:rsidRDefault="00837A6B" w:rsidP="00837A6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r w:rsidR="00401704">
        <w:rPr>
          <w:rFonts w:ascii="Times New Roman" w:hAnsi="Times New Roman" w:cs="Times New Roman"/>
          <w:b/>
          <w:bCs/>
          <w:sz w:val="24"/>
          <w:szCs w:val="24"/>
        </w:rPr>
        <w:t xml:space="preserve"/>
      </w:r>
    </w:p>
    <w:p w14:paraId="36146787" w14:textId="77777777" w:rsidR="007035E6" w:rsidRPr="00980246" w:rsidRDefault="007035E6" w:rsidP="00837A6B">
      <w:pPr>
        <w:spacing w:after="0" w:line="240" w:lineRule="auto"/>
        <w:rPr>
          <w:rFonts w:ascii="Times New Roman" w:hAnsi="Times New Roman" w:cs="Times New Roman"/>
          <w:b/>
          <w:bCs/>
          <w:sz w:val="24"/>
          <w:szCs w:val="24"/>
        </w:rPr>
      </w:pPr>
    </w:p>
    <w:p w14:paraId="29910006" w14:textId="29E0F499" w:rsidR="00C5065C" w:rsidRPr="008E2999" w:rsidRDefault="007035E6" w:rsidP="00980246">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ABSTRACT</w:t>
      </w:r>
    </w:p>
    <w:p w14:paraId="3ABAB3BB" w14:textId="30D77F99" w:rsidR="00C5065C" w:rsidRPr="00980246" w:rsidRDefault="00C5065C" w:rsidP="002175C0">
      <w:pPr>
        <w:spacing w:after="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Chemistry is often perceived as difficult due to its abstract concepts and limited connection to </w:t>
      </w:r>
      <w:r w:rsidR="008E2999">
        <w:rPr>
          <w:rFonts w:ascii="Times New Roman" w:hAnsi="Times New Roman" w:cs="Times New Roman"/>
          <w:sz w:val="24"/>
          <w:szCs w:val="24"/>
        </w:rPr>
        <w:t>students</w:t>
      </w:r>
      <w:r w:rsidRPr="00980246">
        <w:rPr>
          <w:rFonts w:ascii="Times New Roman" w:hAnsi="Times New Roman" w:cs="Times New Roman"/>
          <w:sz w:val="24"/>
          <w:szCs w:val="24"/>
        </w:rPr>
        <w:t xml:space="preserve">’ everyday experiences. To address this challenge, this study developed and evaluated an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-based learning packet integrating traditional Tausug soap-making into chemistry instruction. The study aimed to determine the effectiveness of the learning packet in improving Grade 9 students’ chemistry learning and cultural appreciation. A one-group pretest-posttest </w:t>
      </w:r>
      <w:r w:rsidR="002175C0">
        <w:rPr>
          <w:rFonts w:ascii="Times New Roman" w:hAnsi="Times New Roman" w:cs="Times New Roman"/>
          <w:sz w:val="24"/>
          <w:szCs w:val="24"/>
        </w:rPr>
        <w:t xml:space="preserve">design with qualitative support </w:t>
      </w:r>
      <w:r w:rsidRPr="00980246">
        <w:rPr>
          <w:rFonts w:ascii="Times New Roman" w:hAnsi="Times New Roman" w:cs="Times New Roman"/>
          <w:sz w:val="24"/>
          <w:szCs w:val="24"/>
        </w:rPr>
        <w:t xml:space="preserve">was employed involving thirty-five (35) Grade 9 students from </w:t>
      </w:r>
      <w:r w:rsidR="000608CC">
        <w:rPr>
          <w:rFonts w:ascii="Times New Roman" w:hAnsi="Times New Roman" w:cs="Times New Roman"/>
          <w:sz w:val="24"/>
          <w:szCs w:val="24"/>
        </w:rPr>
        <w:t xml:space="preserve">one of </w:t>
      </w:r>
      <w:r w:rsidRPr="00980246">
        <w:rPr>
          <w:rFonts w:ascii="Times New Roman" w:hAnsi="Times New Roman" w:cs="Times New Roman"/>
          <w:sz w:val="24"/>
          <w:szCs w:val="24"/>
        </w:rPr>
        <w:t xml:space="preserve">a public school in Jolo, Sulu during the School Year 2025–2026. The learning packet was developed using the ADDIE instructional design model and underwent expert validation prior to implementation. Data were collected through a 15-item </w:t>
      </w:r>
      <w:r w:rsidR="008E2999">
        <w:rPr>
          <w:rFonts w:ascii="Times New Roman" w:hAnsi="Times New Roman" w:cs="Times New Roman"/>
          <w:sz w:val="24"/>
          <w:szCs w:val="24"/>
        </w:rPr>
        <w:t>for pre-test and post-</w:t>
      </w:r>
      <w:r w:rsidRPr="00980246">
        <w:rPr>
          <w:rFonts w:ascii="Times New Roman" w:hAnsi="Times New Roman" w:cs="Times New Roman"/>
          <w:sz w:val="24"/>
          <w:szCs w:val="24"/>
        </w:rPr>
        <w:t>test, activity scores, and a perception questionnaire. Descriptive statistics including frequency, percentage, mean, and standard deviation were utilized, while the Wilcoxon Signed-Rank Test was employed to determine significant differences between pre</w:t>
      </w:r>
      <w:r w:rsidR="008E2999">
        <w:rPr>
          <w:rFonts w:ascii="Times New Roman" w:hAnsi="Times New Roman" w:cs="Times New Roman"/>
          <w:sz w:val="24"/>
          <w:szCs w:val="24"/>
        </w:rPr>
        <w:t>-</w:t>
      </w:r>
      <w:r w:rsidRPr="00980246">
        <w:rPr>
          <w:rFonts w:ascii="Times New Roman" w:hAnsi="Times New Roman" w:cs="Times New Roman"/>
          <w:sz w:val="24"/>
          <w:szCs w:val="24"/>
        </w:rPr>
        <w:t>test and post</w:t>
      </w:r>
      <w:r w:rsidR="008E2999">
        <w:rPr>
          <w:rFonts w:ascii="Times New Roman" w:hAnsi="Times New Roman" w:cs="Times New Roman"/>
          <w:sz w:val="24"/>
          <w:szCs w:val="24"/>
        </w:rPr>
        <w:t>-</w:t>
      </w:r>
      <w:r w:rsidRPr="00980246">
        <w:rPr>
          <w:rFonts w:ascii="Times New Roman" w:hAnsi="Times New Roman" w:cs="Times New Roman"/>
          <w:sz w:val="24"/>
          <w:szCs w:val="24"/>
        </w:rPr>
        <w:t>test scores. Results revealed that students demonstrated high performance in the learning activit</w:t>
      </w:r>
      <w:r w:rsidR="008E2999">
        <w:rPr>
          <w:rFonts w:ascii="Times New Roman" w:hAnsi="Times New Roman" w:cs="Times New Roman"/>
          <w:sz w:val="24"/>
          <w:szCs w:val="24"/>
        </w:rPr>
        <w:t>y</w:t>
      </w:r>
      <w:r w:rsidRPr="00980246">
        <w:rPr>
          <w:rFonts w:ascii="Times New Roman" w:hAnsi="Times New Roman" w:cs="Times New Roman"/>
          <w:sz w:val="24"/>
          <w:szCs w:val="24"/>
        </w:rPr>
        <w:t>, with most obtaining Outstanding and Very Satisfactory ratings. Findings further showed a significant improvement after exposure to the learning packet</w:t>
      </w:r>
      <w:r w:rsidR="002175C0">
        <w:rPr>
          <w:rFonts w:ascii="Times New Roman" w:hAnsi="Times New Roman" w:cs="Times New Roman"/>
          <w:sz w:val="24"/>
          <w:szCs w:val="24"/>
        </w:rPr>
        <w:t xml:space="preserve"> with t</w:t>
      </w:r>
      <w:r w:rsidR="002175C0" w:rsidRPr="004B2BCC">
        <w:rPr>
          <w:rFonts w:ascii="Times New Roman" w:hAnsi="Times New Roman" w:cs="Times New Roman"/>
          <w:sz w:val="24"/>
          <w:szCs w:val="24"/>
        </w:rPr>
        <w:t xml:space="preserve">he computed W-value of 0.00 was lower than the critical value of 195, indicating a significant difference between the pre-test and post-test scores. Therefore, the null hypothesis stating that there is no significant difference between the pre-test and post-test scores of the </w:t>
      </w:r>
      <w:r w:rsidR="002175C0">
        <w:rPr>
          <w:rFonts w:ascii="Times New Roman" w:hAnsi="Times New Roman" w:cs="Times New Roman"/>
          <w:sz w:val="24"/>
          <w:szCs w:val="24"/>
        </w:rPr>
        <w:t>students</w:t>
      </w:r>
      <w:r w:rsidR="002175C0" w:rsidRPr="004B2BCC">
        <w:rPr>
          <w:rFonts w:ascii="Times New Roman" w:hAnsi="Times New Roman" w:cs="Times New Roman"/>
          <w:sz w:val="24"/>
          <w:szCs w:val="24"/>
        </w:rPr>
        <w:t xml:space="preserve"> is rejected</w:t>
      </w:r>
      <w:r w:rsidRPr="00980246">
        <w:rPr>
          <w:rFonts w:ascii="Times New Roman" w:hAnsi="Times New Roman" w:cs="Times New Roman"/>
          <w:sz w:val="24"/>
          <w:szCs w:val="24"/>
        </w:rPr>
        <w:t>.</w:t>
      </w:r>
      <w:r w:rsidR="002175C0">
        <w:rPr>
          <w:rFonts w:ascii="Times New Roman" w:hAnsi="Times New Roman" w:cs="Times New Roman"/>
          <w:sz w:val="24"/>
          <w:szCs w:val="24"/>
        </w:rPr>
        <w:t xml:space="preserve"> </w:t>
      </w:r>
      <w:r w:rsidRPr="00980246">
        <w:rPr>
          <w:rFonts w:ascii="Times New Roman" w:hAnsi="Times New Roman" w:cs="Times New Roman"/>
          <w:sz w:val="24"/>
          <w:szCs w:val="24"/>
        </w:rPr>
        <w:t xml:space="preserve">Moreover, students expressed highly positive perceptions of the instructional material, obtaining a grand mean of 3.79, interpreted as Strongly Agree. The findings indicate that integrating indigenous knowledge and cultural practices through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-based </w:t>
      </w:r>
      <w:r w:rsidR="008E2999">
        <w:rPr>
          <w:rFonts w:ascii="Times New Roman" w:hAnsi="Times New Roman" w:cs="Times New Roman"/>
          <w:sz w:val="24"/>
          <w:szCs w:val="24"/>
        </w:rPr>
        <w:t>learning packet</w:t>
      </w:r>
      <w:r w:rsidRPr="00980246">
        <w:rPr>
          <w:rFonts w:ascii="Times New Roman" w:hAnsi="Times New Roman" w:cs="Times New Roman"/>
          <w:sz w:val="24"/>
          <w:szCs w:val="24"/>
        </w:rPr>
        <w:t xml:space="preserve"> can effectively enhance students’ conceptual understanding of chemistry while promoting appreciation of local cultural heritage. The study recommends the integration of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 and culturally responsive approaches in science instruction to foster meaningful and contextualized learning experiences.</w:t>
      </w:r>
    </w:p>
    <w:p w14:paraId="3A721E5B" w14:textId="77777777" w:rsidR="007035E6" w:rsidRPr="00980246" w:rsidRDefault="007035E6" w:rsidP="00980246">
      <w:pPr>
        <w:spacing w:line="240" w:lineRule="auto"/>
        <w:rPr>
          <w:rFonts w:ascii="Times New Roman" w:hAnsi="Times New Roman" w:cs="Times New Roman"/>
          <w:b/>
          <w:bCs/>
          <w:sz w:val="24"/>
          <w:szCs w:val="24"/>
        </w:rPr>
      </w:pPr>
    </w:p>
    <w:p w14:paraId="09D82BBC" w14:textId="10EFE87F" w:rsidR="00C5065C" w:rsidRPr="00980246" w:rsidRDefault="00C5065C" w:rsidP="00980246">
      <w:pPr>
        <w:spacing w:line="240" w:lineRule="auto"/>
        <w:rPr>
          <w:rFonts w:ascii="Times New Roman" w:hAnsi="Times New Roman" w:cs="Times New Roman"/>
          <w:sz w:val="24"/>
          <w:szCs w:val="24"/>
        </w:rPr>
      </w:pPr>
      <w:r w:rsidRPr="00980246">
        <w:rPr>
          <w:rFonts w:ascii="Times New Roman" w:hAnsi="Times New Roman" w:cs="Times New Roman"/>
          <w:b/>
          <w:bCs/>
          <w:sz w:val="24"/>
          <w:szCs w:val="24"/>
        </w:rPr>
        <w:t>Keywords:</w:t>
      </w:r>
      <w:r w:rsidRPr="00980246">
        <w:rPr>
          <w:rFonts w:ascii="Times New Roman" w:hAnsi="Times New Roman" w:cs="Times New Roman"/>
          <w:sz w:val="24"/>
          <w:szCs w:val="24"/>
        </w:rPr>
        <w:t xml:space="preserve">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traditional soap-making, learning packet</w:t>
      </w:r>
    </w:p>
    <w:p w14:paraId="49A0FF02" w14:textId="77777777" w:rsidR="00A47E01" w:rsidRDefault="00A47E01" w:rsidP="00A47E01">
      <w:pPr>
        <w:spacing w:line="240" w:lineRule="auto"/>
        <w:rPr>
          <w:rFonts w:ascii="Times New Roman" w:hAnsi="Times New Roman" w:cs="Times New Roman"/>
          <w:b/>
          <w:bCs/>
          <w:sz w:val="28"/>
          <w:szCs w:val="28"/>
        </w:rPr>
      </w:pPr>
    </w:p>
    <w:p w14:paraId="45128272" w14:textId="5A13EE12" w:rsidR="00C5065C" w:rsidRPr="008E2999" w:rsidRDefault="00C5065C" w:rsidP="00A47E01">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INTRODUCTION</w:t>
      </w:r>
    </w:p>
    <w:p w14:paraId="482688FA" w14:textId="444F6266" w:rsidR="00C5065C" w:rsidRPr="00980246" w:rsidRDefault="00C5065C"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Chemistry plays a vital role in helping </w:t>
      </w:r>
      <w:r w:rsidR="00533F85">
        <w:rPr>
          <w:rFonts w:ascii="Times New Roman" w:hAnsi="Times New Roman" w:cs="Times New Roman"/>
          <w:sz w:val="24"/>
          <w:szCs w:val="24"/>
        </w:rPr>
        <w:t>students</w:t>
      </w:r>
      <w:r w:rsidRPr="00980246">
        <w:rPr>
          <w:rFonts w:ascii="Times New Roman" w:hAnsi="Times New Roman" w:cs="Times New Roman"/>
          <w:sz w:val="24"/>
          <w:szCs w:val="24"/>
        </w:rPr>
        <w:t xml:space="preserve"> understand natural phenomena and the composition of materials encountered in everyday life. Despite its importance, chemistry remains one of the most challenging subjects for many students because of its abstract concepts, symbolic representations, and complex scientific processes. According to Johnstone (1991)</w:t>
      </w:r>
      <w:r w:rsidR="00533F85">
        <w:rPr>
          <w:rFonts w:ascii="Times New Roman" w:hAnsi="Times New Roman" w:cs="Times New Roman"/>
          <w:sz w:val="24"/>
          <w:szCs w:val="24"/>
        </w:rPr>
        <w:t xml:space="preserve"> [8]</w:t>
      </w:r>
      <w:r w:rsidRPr="00980246">
        <w:rPr>
          <w:rFonts w:ascii="Times New Roman" w:hAnsi="Times New Roman" w:cs="Times New Roman"/>
          <w:sz w:val="24"/>
          <w:szCs w:val="24"/>
        </w:rPr>
        <w:t xml:space="preserve">, </w:t>
      </w:r>
      <w:r w:rsidR="00533F85">
        <w:rPr>
          <w:rFonts w:ascii="Times New Roman" w:hAnsi="Times New Roman" w:cs="Times New Roman"/>
          <w:sz w:val="24"/>
          <w:szCs w:val="24"/>
        </w:rPr>
        <w:t>students</w:t>
      </w:r>
      <w:r w:rsidRPr="00980246">
        <w:rPr>
          <w:rFonts w:ascii="Times New Roman" w:hAnsi="Times New Roman" w:cs="Times New Roman"/>
          <w:sz w:val="24"/>
          <w:szCs w:val="24"/>
        </w:rPr>
        <w:t xml:space="preserve"> often struggle to understand chemistry when concepts are presented without meaningful connections to their daily experiences. Consequently, students frequently perceive chemistry as difficult, resulting in low engagement and limited conceptual understanding.</w:t>
      </w:r>
    </w:p>
    <w:p w14:paraId="0961BF8E" w14:textId="39F7DFA0"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To address these challenges, educators have increasingly adopted contextualized and culturally responsive teaching approaches that connect scientific concepts with </w:t>
      </w:r>
      <w:r w:rsidR="00533F85">
        <w:rPr>
          <w:rFonts w:ascii="Times New Roman" w:hAnsi="Times New Roman" w:cs="Times New Roman"/>
          <w:sz w:val="24"/>
          <w:szCs w:val="24"/>
        </w:rPr>
        <w:t>students</w:t>
      </w:r>
      <w:r w:rsidRPr="00980246">
        <w:rPr>
          <w:rFonts w:ascii="Times New Roman" w:hAnsi="Times New Roman" w:cs="Times New Roman"/>
          <w:sz w:val="24"/>
          <w:szCs w:val="24"/>
        </w:rPr>
        <w:t xml:space="preserve">’ experiences and community practices. One emerging approach is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 which integrates indigenous knowledge, cultural traditions, and scientific </w:t>
      </w:r>
      <w:r w:rsidRPr="00980246">
        <w:rPr>
          <w:rFonts w:ascii="Times New Roman" w:hAnsi="Times New Roman" w:cs="Times New Roman"/>
          <w:sz w:val="24"/>
          <w:szCs w:val="24"/>
        </w:rPr>
        <w:lastRenderedPageBreak/>
        <w:t xml:space="preserve">principles into chemistry instruction.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 recognizes that many traditional practices embody scientific concepts that can serve as meaningful contexts for learning science.</w:t>
      </w:r>
    </w:p>
    <w:p w14:paraId="05FE712C" w14:textId="7F736242"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In many indigenous communities, traditional knowledge systems contain rich scientific understandings developed through generations of observation and experience. Aikenhead and Ogawa (2007)</w:t>
      </w:r>
      <w:r w:rsidR="00533F85">
        <w:rPr>
          <w:rFonts w:ascii="Times New Roman" w:hAnsi="Times New Roman" w:cs="Times New Roman"/>
          <w:sz w:val="24"/>
          <w:szCs w:val="24"/>
        </w:rPr>
        <w:t xml:space="preserve"> [1],</w:t>
      </w:r>
      <w:r w:rsidRPr="00980246">
        <w:rPr>
          <w:rFonts w:ascii="Times New Roman" w:hAnsi="Times New Roman" w:cs="Times New Roman"/>
          <w:sz w:val="24"/>
          <w:szCs w:val="24"/>
        </w:rPr>
        <w:t xml:space="preserve"> emphasized that integrating indigenous knowledge into science education enables </w:t>
      </w:r>
      <w:r w:rsidR="00533F85">
        <w:rPr>
          <w:rFonts w:ascii="Times New Roman" w:hAnsi="Times New Roman" w:cs="Times New Roman"/>
          <w:sz w:val="24"/>
          <w:szCs w:val="24"/>
        </w:rPr>
        <w:t>students</w:t>
      </w:r>
      <w:r w:rsidRPr="00980246">
        <w:rPr>
          <w:rFonts w:ascii="Times New Roman" w:hAnsi="Times New Roman" w:cs="Times New Roman"/>
          <w:sz w:val="24"/>
          <w:szCs w:val="24"/>
        </w:rPr>
        <w:t xml:space="preserve"> to connect scientific concepts with familiar cultural experiences, thereby improving understanding and engagement. Similarly, Gay (2000)</w:t>
      </w:r>
      <w:r w:rsidR="00533F85">
        <w:rPr>
          <w:rFonts w:ascii="Times New Roman" w:hAnsi="Times New Roman" w:cs="Times New Roman"/>
          <w:sz w:val="24"/>
          <w:szCs w:val="24"/>
        </w:rPr>
        <w:t xml:space="preserve"> [4] </w:t>
      </w:r>
      <w:r w:rsidRPr="00980246">
        <w:rPr>
          <w:rFonts w:ascii="Times New Roman" w:hAnsi="Times New Roman" w:cs="Times New Roman"/>
          <w:sz w:val="24"/>
          <w:szCs w:val="24"/>
        </w:rPr>
        <w:t>argued that culturally responsive instruction enhances participation by relating learning experiences to students’ cultural backgrounds.</w:t>
      </w:r>
    </w:p>
    <w:p w14:paraId="0D485C82" w14:textId="77777777"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Among Tausug communities in Sulu, traditional soap-making represents a cultural practice that demonstrates important chemistry concepts. The process utilizes locally available materials such as coconut oil (</w:t>
      </w:r>
      <w:proofErr w:type="spellStart"/>
      <w:r w:rsidRPr="00980246">
        <w:rPr>
          <w:rFonts w:ascii="Times New Roman" w:hAnsi="Times New Roman" w:cs="Times New Roman"/>
          <w:sz w:val="24"/>
          <w:szCs w:val="24"/>
        </w:rPr>
        <w:t>lana</w:t>
      </w:r>
      <w:proofErr w:type="spellEnd"/>
      <w:r w:rsidRPr="00980246">
        <w:rPr>
          <w:rFonts w:ascii="Times New Roman" w:hAnsi="Times New Roman" w:cs="Times New Roman"/>
          <w:sz w:val="24"/>
          <w:szCs w:val="24"/>
        </w:rPr>
        <w:t>) and alkaline substances derived from wood ash (</w:t>
      </w:r>
      <w:proofErr w:type="spellStart"/>
      <w:r w:rsidRPr="00980246">
        <w:rPr>
          <w:rFonts w:ascii="Times New Roman" w:hAnsi="Times New Roman" w:cs="Times New Roman"/>
          <w:sz w:val="24"/>
          <w:szCs w:val="24"/>
        </w:rPr>
        <w:t>abu</w:t>
      </w:r>
      <w:proofErr w:type="spellEnd"/>
      <w:r w:rsidRPr="00980246">
        <w:rPr>
          <w:rFonts w:ascii="Times New Roman" w:hAnsi="Times New Roman" w:cs="Times New Roman"/>
          <w:sz w:val="24"/>
          <w:szCs w:val="24"/>
        </w:rPr>
        <w:t>), illustrating the chemical process of saponification. Although this practice has long been part of community life, its scientific significance is rarely explored in formal chemistry instruction.</w:t>
      </w:r>
    </w:p>
    <w:p w14:paraId="3DD5759E" w14:textId="21948736"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Recognizing the educational potential of this indigenous practice, the present study developed an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-based learning packet that integrates traditional Tausug soap-making with chemistry concepts. By contextualizing scientific ideas within a familiar cultural practice, the learning packet seeks to enhance students’ understanding of chemistry while promoting appreciation of local cultural heritage.</w:t>
      </w:r>
      <w:r w:rsidR="00A47E01">
        <w:rPr>
          <w:rFonts w:ascii="Times New Roman" w:hAnsi="Times New Roman" w:cs="Times New Roman"/>
          <w:sz w:val="24"/>
          <w:szCs w:val="24"/>
        </w:rPr>
        <w:t xml:space="preserve"> </w:t>
      </w:r>
      <w:r w:rsidRPr="00980246">
        <w:rPr>
          <w:rFonts w:ascii="Times New Roman" w:hAnsi="Times New Roman" w:cs="Times New Roman"/>
          <w:sz w:val="24"/>
          <w:szCs w:val="24"/>
        </w:rPr>
        <w:t xml:space="preserve">Specifically, this study aimed to determine the effectiveness of the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-based learning packet in improving Grade 9 students’ chemistry learning and cultural appreciation.</w:t>
      </w:r>
    </w:p>
    <w:p w14:paraId="410E10DB" w14:textId="6926440A" w:rsidR="00C5065C" w:rsidRPr="00980246" w:rsidRDefault="00C5065C" w:rsidP="00980246">
      <w:pPr>
        <w:spacing w:line="240" w:lineRule="auto"/>
        <w:rPr>
          <w:rFonts w:ascii="Times New Roman" w:hAnsi="Times New Roman" w:cs="Times New Roman"/>
          <w:sz w:val="24"/>
          <w:szCs w:val="24"/>
        </w:rPr>
      </w:pPr>
    </w:p>
    <w:p w14:paraId="33819DD7" w14:textId="14363396" w:rsidR="007035E6" w:rsidRPr="00980246" w:rsidRDefault="007035E6" w:rsidP="00980246">
      <w:pPr>
        <w:spacing w:line="240" w:lineRule="auto"/>
        <w:rPr>
          <w:rFonts w:ascii="Times New Roman" w:hAnsi="Times New Roman" w:cs="Times New Roman"/>
          <w:b/>
          <w:bCs/>
          <w:sz w:val="24"/>
          <w:szCs w:val="24"/>
        </w:rPr>
      </w:pPr>
      <w:r w:rsidRPr="00980246">
        <w:rPr>
          <w:rFonts w:ascii="Times New Roman" w:hAnsi="Times New Roman" w:cs="Times New Roman"/>
          <w:b/>
          <w:bCs/>
          <w:sz w:val="24"/>
          <w:szCs w:val="24"/>
        </w:rPr>
        <w:t>Objectives of the Study</w:t>
      </w:r>
    </w:p>
    <w:p w14:paraId="6E0E9B3E" w14:textId="41667F80" w:rsidR="007035E6" w:rsidRPr="00980246" w:rsidRDefault="007035E6" w:rsidP="00980246">
      <w:pPr>
        <w:spacing w:after="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The main objective of this study is to determine the effectiveness of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-based learning packet in improving the students’ understanding of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 concepts related to traditional Tausug soap-making among Grade 9 students. Specifically, this study aimed to:</w:t>
      </w:r>
    </w:p>
    <w:p w14:paraId="59FEEF24" w14:textId="77777777" w:rsidR="00533F85" w:rsidRPr="00656E28" w:rsidRDefault="00533F85" w:rsidP="00533F85">
      <w:pPr>
        <w:numPr>
          <w:ilvl w:val="0"/>
          <w:numId w:val="5"/>
        </w:numPr>
        <w:spacing w:after="0" w:line="240" w:lineRule="auto"/>
        <w:jc w:val="both"/>
        <w:rPr>
          <w:rFonts w:ascii="Times New Roman" w:hAnsi="Times New Roman" w:cs="Times New Roman"/>
          <w:sz w:val="24"/>
          <w:szCs w:val="24"/>
        </w:rPr>
      </w:pPr>
      <w:r w:rsidRPr="00656E28">
        <w:rPr>
          <w:rFonts w:ascii="Times New Roman" w:hAnsi="Times New Roman" w:cs="Times New Roman"/>
          <w:sz w:val="24"/>
          <w:szCs w:val="24"/>
        </w:rPr>
        <w:t xml:space="preserve">develop an </w:t>
      </w:r>
      <w:proofErr w:type="spellStart"/>
      <w:r w:rsidRPr="00656E28">
        <w:rPr>
          <w:rFonts w:ascii="Times New Roman" w:hAnsi="Times New Roman" w:cs="Times New Roman"/>
          <w:sz w:val="24"/>
          <w:szCs w:val="24"/>
        </w:rPr>
        <w:t>ethnochemistry</w:t>
      </w:r>
      <w:proofErr w:type="spellEnd"/>
      <w:r w:rsidRPr="00656E28">
        <w:rPr>
          <w:rFonts w:ascii="Times New Roman" w:hAnsi="Times New Roman" w:cs="Times New Roman"/>
          <w:sz w:val="24"/>
          <w:szCs w:val="24"/>
        </w:rPr>
        <w:t xml:space="preserve">-based learning packet on traditional Tausug soap-making; </w:t>
      </w:r>
    </w:p>
    <w:p w14:paraId="242913B8" w14:textId="77777777" w:rsidR="00533F85" w:rsidRPr="00656E28" w:rsidRDefault="00533F85" w:rsidP="00533F85">
      <w:pPr>
        <w:numPr>
          <w:ilvl w:val="0"/>
          <w:numId w:val="5"/>
        </w:numPr>
        <w:spacing w:after="0" w:line="240" w:lineRule="auto"/>
        <w:jc w:val="both"/>
        <w:rPr>
          <w:rFonts w:ascii="Times New Roman" w:hAnsi="Times New Roman" w:cs="Times New Roman"/>
          <w:sz w:val="24"/>
          <w:szCs w:val="24"/>
        </w:rPr>
      </w:pPr>
      <w:r w:rsidRPr="00656E28">
        <w:rPr>
          <w:rFonts w:ascii="Times New Roman" w:hAnsi="Times New Roman" w:cs="Times New Roman"/>
          <w:sz w:val="24"/>
          <w:szCs w:val="24"/>
        </w:rPr>
        <w:t xml:space="preserve">determine the students’ activity scores using the </w:t>
      </w:r>
      <w:proofErr w:type="spellStart"/>
      <w:r w:rsidRPr="00656E28">
        <w:rPr>
          <w:rFonts w:ascii="Times New Roman" w:hAnsi="Times New Roman" w:cs="Times New Roman"/>
          <w:sz w:val="24"/>
          <w:szCs w:val="24"/>
        </w:rPr>
        <w:t>ethnochemistry</w:t>
      </w:r>
      <w:proofErr w:type="spellEnd"/>
      <w:r w:rsidRPr="00656E28">
        <w:rPr>
          <w:rFonts w:ascii="Times New Roman" w:hAnsi="Times New Roman" w:cs="Times New Roman"/>
          <w:sz w:val="24"/>
          <w:szCs w:val="24"/>
        </w:rPr>
        <w:t xml:space="preserve">-based learning packet; </w:t>
      </w:r>
    </w:p>
    <w:p w14:paraId="56E632F0" w14:textId="77777777" w:rsidR="00533F85" w:rsidRPr="00656E28" w:rsidRDefault="00533F85" w:rsidP="00533F85">
      <w:pPr>
        <w:numPr>
          <w:ilvl w:val="0"/>
          <w:numId w:val="5"/>
        </w:numPr>
        <w:spacing w:after="0" w:line="240" w:lineRule="auto"/>
        <w:jc w:val="both"/>
        <w:rPr>
          <w:rFonts w:ascii="Times New Roman" w:hAnsi="Times New Roman" w:cs="Times New Roman"/>
          <w:sz w:val="24"/>
          <w:szCs w:val="24"/>
        </w:rPr>
      </w:pPr>
      <w:r w:rsidRPr="00656E28">
        <w:rPr>
          <w:rFonts w:ascii="Times New Roman" w:hAnsi="Times New Roman" w:cs="Times New Roman"/>
          <w:sz w:val="24"/>
          <w:szCs w:val="24"/>
        </w:rPr>
        <w:t xml:space="preserve">determine the influence of the </w:t>
      </w:r>
      <w:proofErr w:type="spellStart"/>
      <w:r w:rsidRPr="00656E28">
        <w:rPr>
          <w:rFonts w:ascii="Times New Roman" w:hAnsi="Times New Roman" w:cs="Times New Roman"/>
          <w:sz w:val="24"/>
          <w:szCs w:val="24"/>
        </w:rPr>
        <w:t>ethnochemistry</w:t>
      </w:r>
      <w:proofErr w:type="spellEnd"/>
      <w:r w:rsidRPr="00656E28">
        <w:rPr>
          <w:rFonts w:ascii="Times New Roman" w:hAnsi="Times New Roman" w:cs="Times New Roman"/>
          <w:sz w:val="24"/>
          <w:szCs w:val="24"/>
        </w:rPr>
        <w:t xml:space="preserve">-based learning packet in terms of pre-test and post-test scores; and </w:t>
      </w:r>
    </w:p>
    <w:p w14:paraId="1F7D0CE7" w14:textId="61562897" w:rsidR="008E2999" w:rsidRDefault="00533F85" w:rsidP="00533F85">
      <w:pPr>
        <w:numPr>
          <w:ilvl w:val="0"/>
          <w:numId w:val="5"/>
        </w:numPr>
        <w:spacing w:after="0" w:line="240" w:lineRule="auto"/>
        <w:jc w:val="both"/>
        <w:rPr>
          <w:rFonts w:ascii="Times New Roman" w:hAnsi="Times New Roman" w:cs="Times New Roman"/>
          <w:sz w:val="24"/>
          <w:szCs w:val="24"/>
        </w:rPr>
      </w:pPr>
      <w:r w:rsidRPr="00656E28">
        <w:rPr>
          <w:rFonts w:ascii="Times New Roman" w:hAnsi="Times New Roman" w:cs="Times New Roman"/>
          <w:sz w:val="24"/>
          <w:szCs w:val="24"/>
        </w:rPr>
        <w:t xml:space="preserve">determine the students’ perception regarding the </w:t>
      </w:r>
      <w:proofErr w:type="spellStart"/>
      <w:r w:rsidRPr="00656E28">
        <w:rPr>
          <w:rFonts w:ascii="Times New Roman" w:hAnsi="Times New Roman" w:cs="Times New Roman"/>
          <w:sz w:val="24"/>
          <w:szCs w:val="24"/>
        </w:rPr>
        <w:t>ethnochemistry</w:t>
      </w:r>
      <w:proofErr w:type="spellEnd"/>
      <w:r w:rsidRPr="00656E28">
        <w:rPr>
          <w:rFonts w:ascii="Times New Roman" w:hAnsi="Times New Roman" w:cs="Times New Roman"/>
          <w:sz w:val="24"/>
          <w:szCs w:val="24"/>
        </w:rPr>
        <w:t>-based learning packet.</w:t>
      </w:r>
    </w:p>
    <w:p w14:paraId="1BAA7475" w14:textId="77777777" w:rsidR="00533F85" w:rsidRDefault="00533F85" w:rsidP="00533F85">
      <w:pPr>
        <w:spacing w:after="0" w:line="240" w:lineRule="auto"/>
        <w:ind w:left="720"/>
        <w:jc w:val="both"/>
        <w:rPr>
          <w:rFonts w:ascii="Times New Roman" w:hAnsi="Times New Roman" w:cs="Times New Roman"/>
          <w:sz w:val="24"/>
          <w:szCs w:val="24"/>
        </w:rPr>
      </w:pPr>
    </w:p>
    <w:p w14:paraId="12CFBF2A" w14:textId="77777777" w:rsidR="00533F85" w:rsidRPr="00533F85" w:rsidRDefault="00533F85" w:rsidP="00533F85">
      <w:pPr>
        <w:spacing w:after="0" w:line="240" w:lineRule="auto"/>
        <w:ind w:left="720"/>
        <w:jc w:val="both"/>
        <w:rPr>
          <w:rFonts w:ascii="Times New Roman" w:hAnsi="Times New Roman" w:cs="Times New Roman"/>
          <w:sz w:val="24"/>
          <w:szCs w:val="24"/>
        </w:rPr>
      </w:pPr>
    </w:p>
    <w:p w14:paraId="60C1BC8A" w14:textId="650582F0" w:rsidR="00C5065C" w:rsidRPr="008E2999" w:rsidRDefault="00C5065C" w:rsidP="00980246">
      <w:pPr>
        <w:spacing w:line="240" w:lineRule="auto"/>
        <w:rPr>
          <w:rFonts w:ascii="Times New Roman" w:hAnsi="Times New Roman" w:cs="Times New Roman"/>
          <w:sz w:val="28"/>
          <w:szCs w:val="28"/>
        </w:rPr>
      </w:pPr>
      <w:r w:rsidRPr="008E2999">
        <w:rPr>
          <w:rFonts w:ascii="Times New Roman" w:hAnsi="Times New Roman" w:cs="Times New Roman"/>
          <w:b/>
          <w:bCs/>
          <w:sz w:val="28"/>
          <w:szCs w:val="28"/>
        </w:rPr>
        <w:t>METHODOLOGY</w:t>
      </w:r>
    </w:p>
    <w:p w14:paraId="451130E7" w14:textId="43317C7C" w:rsidR="00C5065C" w:rsidRPr="00980246" w:rsidRDefault="00C5065C"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The study employed a one-group pretest-posttest design </w:t>
      </w:r>
      <w:r w:rsidR="000608CC">
        <w:rPr>
          <w:rFonts w:ascii="Times New Roman" w:hAnsi="Times New Roman" w:cs="Times New Roman"/>
          <w:sz w:val="24"/>
          <w:szCs w:val="24"/>
        </w:rPr>
        <w:t xml:space="preserve">with qualitative support </w:t>
      </w:r>
      <w:r w:rsidRPr="00980246">
        <w:rPr>
          <w:rFonts w:ascii="Times New Roman" w:hAnsi="Times New Roman" w:cs="Times New Roman"/>
          <w:sz w:val="24"/>
          <w:szCs w:val="24"/>
        </w:rPr>
        <w:t xml:space="preserve">to determine the effectiveness of the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-based learning packet. The ADDIE instructional design model consisting of Analysis, Design, Development, Implementation, and Evaluation served as the framework for the development and implementation of the learning packet.</w:t>
      </w:r>
    </w:p>
    <w:p w14:paraId="41D890F6" w14:textId="77E2B8B9"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The respondents consisted of thirty-five (35) Grade 9 students enrolled in </w:t>
      </w:r>
      <w:r w:rsidR="000608CC">
        <w:rPr>
          <w:rFonts w:ascii="Times New Roman" w:hAnsi="Times New Roman" w:cs="Times New Roman"/>
          <w:sz w:val="24"/>
          <w:szCs w:val="24"/>
        </w:rPr>
        <w:t xml:space="preserve">one of </w:t>
      </w:r>
      <w:r w:rsidRPr="00980246">
        <w:rPr>
          <w:rFonts w:ascii="Times New Roman" w:hAnsi="Times New Roman" w:cs="Times New Roman"/>
          <w:sz w:val="24"/>
          <w:szCs w:val="24"/>
        </w:rPr>
        <w:t>a public school in Jolo, Sulu during the School Year 2025–2026. Participants were selected through purposive sampling.</w:t>
      </w:r>
    </w:p>
    <w:p w14:paraId="2D6660DC" w14:textId="1AF377FC" w:rsidR="007035E6" w:rsidRPr="00980246" w:rsidRDefault="007035E6"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Three instruments were utilized in this study. First, a 15-item </w:t>
      </w:r>
      <w:r w:rsidR="000608CC">
        <w:rPr>
          <w:rFonts w:ascii="Times New Roman" w:hAnsi="Times New Roman" w:cs="Times New Roman"/>
          <w:sz w:val="24"/>
          <w:szCs w:val="24"/>
        </w:rPr>
        <w:t xml:space="preserve">for </w:t>
      </w:r>
      <w:r w:rsidRPr="00980246">
        <w:rPr>
          <w:rFonts w:ascii="Times New Roman" w:hAnsi="Times New Roman" w:cs="Times New Roman"/>
          <w:sz w:val="24"/>
          <w:szCs w:val="24"/>
        </w:rPr>
        <w:t xml:space="preserve">pre-test and post-test </w:t>
      </w:r>
      <w:r w:rsidR="000608CC">
        <w:rPr>
          <w:rFonts w:ascii="Times New Roman" w:hAnsi="Times New Roman" w:cs="Times New Roman"/>
          <w:sz w:val="24"/>
          <w:szCs w:val="24"/>
        </w:rPr>
        <w:t xml:space="preserve">questionnaire was administered </w:t>
      </w:r>
      <w:r w:rsidRPr="00980246">
        <w:rPr>
          <w:rFonts w:ascii="Times New Roman" w:hAnsi="Times New Roman" w:cs="Times New Roman"/>
          <w:sz w:val="24"/>
          <w:szCs w:val="24"/>
        </w:rPr>
        <w:t xml:space="preserve">to determine the </w:t>
      </w:r>
      <w:r w:rsidR="000608CC">
        <w:rPr>
          <w:rFonts w:ascii="Times New Roman" w:hAnsi="Times New Roman" w:cs="Times New Roman"/>
          <w:sz w:val="24"/>
          <w:szCs w:val="24"/>
        </w:rPr>
        <w:t>students</w:t>
      </w:r>
      <w:r w:rsidRPr="00980246">
        <w:rPr>
          <w:rFonts w:ascii="Times New Roman" w:hAnsi="Times New Roman" w:cs="Times New Roman"/>
          <w:sz w:val="24"/>
          <w:szCs w:val="24"/>
        </w:rPr>
        <w:t xml:space="preserve">’ academic performance before and after the implementation of the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-based learning packet. Second, a researcher-developed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-based learning packet on traditional Tausug soap-making was used as the primary instructional material for teaching </w:t>
      </w:r>
      <w:proofErr w:type="spellStart"/>
      <w:r w:rsidRPr="00980246">
        <w:rPr>
          <w:rFonts w:ascii="Times New Roman" w:hAnsi="Times New Roman" w:cs="Times New Roman"/>
          <w:sz w:val="24"/>
          <w:szCs w:val="24"/>
        </w:rPr>
        <w:t>ethnochemistry</w:t>
      </w:r>
      <w:proofErr w:type="spellEnd"/>
      <w:r w:rsidRPr="00980246">
        <w:rPr>
          <w:rFonts w:ascii="Times New Roman" w:hAnsi="Times New Roman" w:cs="Times New Roman"/>
          <w:sz w:val="24"/>
          <w:szCs w:val="24"/>
        </w:rPr>
        <w:t xml:space="preserve"> concepts. Lastly, a 15-item perception questionnaire using a four-point Likert scale was administered to determine the </w:t>
      </w:r>
      <w:r w:rsidR="000608CC">
        <w:rPr>
          <w:rFonts w:ascii="Times New Roman" w:hAnsi="Times New Roman" w:cs="Times New Roman"/>
          <w:sz w:val="24"/>
          <w:szCs w:val="24"/>
        </w:rPr>
        <w:t>students</w:t>
      </w:r>
      <w:r w:rsidRPr="00980246">
        <w:rPr>
          <w:rFonts w:ascii="Times New Roman" w:hAnsi="Times New Roman" w:cs="Times New Roman"/>
          <w:sz w:val="24"/>
          <w:szCs w:val="24"/>
        </w:rPr>
        <w:t>’ perceptions regarding the effectiveness of the learning packet.</w:t>
      </w:r>
    </w:p>
    <w:p w14:paraId="333D9966" w14:textId="2E35D0D0"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The learning packet underwent expert validation by science teachers and science education specialists and was found valid and appropriate for Grade 9 </w:t>
      </w:r>
      <w:r w:rsidR="000608CC">
        <w:rPr>
          <w:rFonts w:ascii="Times New Roman" w:hAnsi="Times New Roman" w:cs="Times New Roman"/>
          <w:sz w:val="24"/>
          <w:szCs w:val="24"/>
        </w:rPr>
        <w:t>students</w:t>
      </w:r>
      <w:r w:rsidRPr="00980246">
        <w:rPr>
          <w:rFonts w:ascii="Times New Roman" w:hAnsi="Times New Roman" w:cs="Times New Roman"/>
          <w:sz w:val="24"/>
          <w:szCs w:val="24"/>
        </w:rPr>
        <w:t xml:space="preserve">. Reliability testing revealed a Cronbach’s alpha coefficient of </w:t>
      </w:r>
      <w:r w:rsidRPr="00980246">
        <w:rPr>
          <w:rFonts w:ascii="Times New Roman" w:hAnsi="Times New Roman" w:cs="Times New Roman"/>
          <w:sz w:val="24"/>
          <w:szCs w:val="24"/>
        </w:rPr>
        <w:lastRenderedPageBreak/>
        <w:t xml:space="preserve">0.73 for the </w:t>
      </w:r>
      <w:r w:rsidR="000608CC">
        <w:rPr>
          <w:rFonts w:ascii="Times New Roman" w:hAnsi="Times New Roman" w:cs="Times New Roman"/>
          <w:sz w:val="24"/>
          <w:szCs w:val="24"/>
        </w:rPr>
        <w:t>pre-</w:t>
      </w:r>
      <w:r w:rsidRPr="00980246">
        <w:rPr>
          <w:rFonts w:ascii="Times New Roman" w:hAnsi="Times New Roman" w:cs="Times New Roman"/>
          <w:sz w:val="24"/>
          <w:szCs w:val="24"/>
        </w:rPr>
        <w:t>test and</w:t>
      </w:r>
      <w:r w:rsidR="000608CC">
        <w:rPr>
          <w:rFonts w:ascii="Times New Roman" w:hAnsi="Times New Roman" w:cs="Times New Roman"/>
          <w:sz w:val="24"/>
          <w:szCs w:val="24"/>
        </w:rPr>
        <w:t xml:space="preserve"> post-test questionnaire and</w:t>
      </w:r>
      <w:r w:rsidRPr="00980246">
        <w:rPr>
          <w:rFonts w:ascii="Times New Roman" w:hAnsi="Times New Roman" w:cs="Times New Roman"/>
          <w:sz w:val="24"/>
          <w:szCs w:val="24"/>
        </w:rPr>
        <w:t xml:space="preserve"> 0.86 for the perception questionnaire, indicating acceptable to high reliability.</w:t>
      </w:r>
    </w:p>
    <w:p w14:paraId="7ADA3F7C" w14:textId="3335BE49" w:rsidR="00C5065C" w:rsidRPr="00980246" w:rsidRDefault="00C5065C" w:rsidP="00A47E01">
      <w:pPr>
        <w:spacing w:before="240" w:line="240" w:lineRule="auto"/>
        <w:jc w:val="both"/>
        <w:rPr>
          <w:rFonts w:ascii="Times New Roman" w:hAnsi="Times New Roman" w:cs="Times New Roman"/>
          <w:sz w:val="24"/>
          <w:szCs w:val="24"/>
        </w:rPr>
      </w:pPr>
      <w:r w:rsidRPr="00980246">
        <w:rPr>
          <w:rFonts w:ascii="Times New Roman" w:hAnsi="Times New Roman" w:cs="Times New Roman"/>
          <w:sz w:val="24"/>
          <w:szCs w:val="24"/>
        </w:rPr>
        <w:t>Frequency, percentage, mean, and standard deviation were used to describe students’ performance and perceptions. Since normality testing indicated non-normal distribution of scores, the Wilcoxon Signed-Rank Test was employed to determine significant differences between pre</w:t>
      </w:r>
      <w:r w:rsidR="000608CC">
        <w:rPr>
          <w:rFonts w:ascii="Times New Roman" w:hAnsi="Times New Roman" w:cs="Times New Roman"/>
          <w:sz w:val="24"/>
          <w:szCs w:val="24"/>
        </w:rPr>
        <w:t>-</w:t>
      </w:r>
      <w:r w:rsidRPr="00980246">
        <w:rPr>
          <w:rFonts w:ascii="Times New Roman" w:hAnsi="Times New Roman" w:cs="Times New Roman"/>
          <w:sz w:val="24"/>
          <w:szCs w:val="24"/>
        </w:rPr>
        <w:t>test and post</w:t>
      </w:r>
      <w:r w:rsidR="000608CC">
        <w:rPr>
          <w:rFonts w:ascii="Times New Roman" w:hAnsi="Times New Roman" w:cs="Times New Roman"/>
          <w:sz w:val="24"/>
          <w:szCs w:val="24"/>
        </w:rPr>
        <w:t>-</w:t>
      </w:r>
      <w:r w:rsidRPr="00980246">
        <w:rPr>
          <w:rFonts w:ascii="Times New Roman" w:hAnsi="Times New Roman" w:cs="Times New Roman"/>
          <w:sz w:val="24"/>
          <w:szCs w:val="24"/>
        </w:rPr>
        <w:t>test results.</w:t>
      </w:r>
    </w:p>
    <w:p w14:paraId="21C2751B" w14:textId="3BBA6201" w:rsidR="00C5065C" w:rsidRPr="00980246" w:rsidRDefault="00C5065C" w:rsidP="00980246">
      <w:pPr>
        <w:spacing w:line="240" w:lineRule="auto"/>
        <w:rPr>
          <w:rFonts w:ascii="Times New Roman" w:hAnsi="Times New Roman" w:cs="Times New Roman"/>
          <w:sz w:val="24"/>
          <w:szCs w:val="24"/>
        </w:rPr>
      </w:pPr>
    </w:p>
    <w:p w14:paraId="3C13466E" w14:textId="77777777" w:rsidR="00C5065C" w:rsidRDefault="00C5065C" w:rsidP="00980246">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RESULTS AND DISCUSSION</w:t>
      </w:r>
    </w:p>
    <w:p w14:paraId="526535BC" w14:textId="69AA0C0B" w:rsidR="00A47E01" w:rsidRDefault="002600EA" w:rsidP="00A47E01">
      <w:pPr>
        <w:spacing w:before="240" w:after="0" w:line="240" w:lineRule="auto"/>
        <w:jc w:val="both"/>
        <w:rPr>
          <w:rFonts w:ascii="Times New Roman" w:hAnsi="Times New Roman" w:cs="Times New Roman"/>
          <w:sz w:val="24"/>
          <w:szCs w:val="24"/>
        </w:rPr>
      </w:pPr>
      <w:r w:rsidRPr="00656E28">
        <w:rPr>
          <w:rFonts w:ascii="Times New Roman" w:hAnsi="Times New Roman" w:cs="Times New Roman"/>
          <w:sz w:val="24"/>
          <w:szCs w:val="24"/>
        </w:rPr>
        <w:t xml:space="preserve">The learning activity was conducted among </w:t>
      </w:r>
      <w:r>
        <w:rPr>
          <w:rFonts w:ascii="Times New Roman" w:hAnsi="Times New Roman" w:cs="Times New Roman"/>
          <w:sz w:val="24"/>
          <w:szCs w:val="24"/>
        </w:rPr>
        <w:t>thirty-five (35)</w:t>
      </w:r>
      <w:r w:rsidRPr="00656E28">
        <w:rPr>
          <w:rFonts w:ascii="Times New Roman" w:hAnsi="Times New Roman" w:cs="Times New Roman"/>
          <w:sz w:val="24"/>
          <w:szCs w:val="24"/>
        </w:rPr>
        <w:t xml:space="preserve"> Grade 9 </w:t>
      </w:r>
      <w:r>
        <w:rPr>
          <w:rFonts w:ascii="Times New Roman" w:hAnsi="Times New Roman" w:cs="Times New Roman"/>
          <w:sz w:val="24"/>
          <w:szCs w:val="24"/>
        </w:rPr>
        <w:t>students</w:t>
      </w:r>
      <w:r w:rsidRPr="00656E28">
        <w:rPr>
          <w:rFonts w:ascii="Times New Roman" w:hAnsi="Times New Roman" w:cs="Times New Roman"/>
          <w:sz w:val="24"/>
          <w:szCs w:val="24"/>
        </w:rPr>
        <w:t xml:space="preserve"> from one </w:t>
      </w:r>
      <w:r>
        <w:rPr>
          <w:rFonts w:ascii="Times New Roman" w:hAnsi="Times New Roman" w:cs="Times New Roman"/>
          <w:sz w:val="24"/>
          <w:szCs w:val="24"/>
        </w:rPr>
        <w:t>of the Public School in Jolo, Sulu</w:t>
      </w:r>
      <w:r w:rsidRPr="00656E28">
        <w:rPr>
          <w:rFonts w:ascii="Times New Roman" w:hAnsi="Times New Roman" w:cs="Times New Roman"/>
          <w:sz w:val="24"/>
          <w:szCs w:val="24"/>
        </w:rPr>
        <w:t xml:space="preserve"> who were selected through purposive sampling. The </w:t>
      </w:r>
      <w:r>
        <w:rPr>
          <w:rFonts w:ascii="Times New Roman" w:hAnsi="Times New Roman" w:cs="Times New Roman"/>
          <w:sz w:val="24"/>
          <w:szCs w:val="24"/>
        </w:rPr>
        <w:t>students</w:t>
      </w:r>
      <w:r w:rsidRPr="00656E28">
        <w:rPr>
          <w:rFonts w:ascii="Times New Roman" w:hAnsi="Times New Roman" w:cs="Times New Roman"/>
          <w:sz w:val="24"/>
          <w:szCs w:val="24"/>
        </w:rPr>
        <w:t xml:space="preserve">’ performance was evaluated based on their scores in the </w:t>
      </w:r>
      <w:proofErr w:type="spellStart"/>
      <w:r w:rsidRPr="00656E28">
        <w:rPr>
          <w:rFonts w:ascii="Times New Roman" w:hAnsi="Times New Roman" w:cs="Times New Roman"/>
          <w:sz w:val="24"/>
          <w:szCs w:val="24"/>
        </w:rPr>
        <w:t>ethnochemistry</w:t>
      </w:r>
      <w:proofErr w:type="spellEnd"/>
      <w:r w:rsidRPr="00656E28">
        <w:rPr>
          <w:rFonts w:ascii="Times New Roman" w:hAnsi="Times New Roman" w:cs="Times New Roman"/>
          <w:sz w:val="24"/>
          <w:szCs w:val="24"/>
        </w:rPr>
        <w:t xml:space="preserve">-based learning </w:t>
      </w:r>
      <w:r>
        <w:rPr>
          <w:rFonts w:ascii="Times New Roman" w:hAnsi="Times New Roman" w:cs="Times New Roman"/>
          <w:sz w:val="24"/>
          <w:szCs w:val="24"/>
        </w:rPr>
        <w:t xml:space="preserve">packet </w:t>
      </w:r>
      <w:r w:rsidRPr="00656E28">
        <w:rPr>
          <w:rFonts w:ascii="Times New Roman" w:hAnsi="Times New Roman" w:cs="Times New Roman"/>
          <w:sz w:val="24"/>
          <w:szCs w:val="24"/>
        </w:rPr>
        <w:t xml:space="preserve">implemented during the study. The activity focused on chemistry concepts related to traditional Tausug soap-making, particularly saponification, chemical reactions, and the use of indigenous materials. The </w:t>
      </w:r>
      <w:r>
        <w:rPr>
          <w:rFonts w:ascii="Times New Roman" w:hAnsi="Times New Roman" w:cs="Times New Roman"/>
          <w:sz w:val="24"/>
          <w:szCs w:val="24"/>
        </w:rPr>
        <w:t>students</w:t>
      </w:r>
      <w:r w:rsidRPr="00656E28">
        <w:rPr>
          <w:rFonts w:ascii="Times New Roman" w:hAnsi="Times New Roman" w:cs="Times New Roman"/>
          <w:sz w:val="24"/>
          <w:szCs w:val="24"/>
        </w:rPr>
        <w:t>’ scores served as the basis in determining their performance and understanding of the lesson after the implementation of the learning packet.</w:t>
      </w:r>
      <w:r>
        <w:rPr>
          <w:rFonts w:ascii="Times New Roman" w:hAnsi="Times New Roman" w:cs="Times New Roman"/>
          <w:sz w:val="24"/>
          <w:szCs w:val="24"/>
        </w:rPr>
        <w:t xml:space="preserve"> </w:t>
      </w:r>
    </w:p>
    <w:p w14:paraId="7D2F1821" w14:textId="230742ED" w:rsidR="00A47E01" w:rsidRPr="00656E28" w:rsidRDefault="00A47E01" w:rsidP="00A47E01">
      <w:pPr>
        <w:spacing w:before="240" w:after="0" w:line="240" w:lineRule="auto"/>
        <w:jc w:val="both"/>
        <w:rPr>
          <w:rFonts w:ascii="Times New Roman" w:hAnsi="Times New Roman" w:cs="Times New Roman"/>
          <w:sz w:val="24"/>
          <w:szCs w:val="24"/>
        </w:rPr>
      </w:pPr>
      <w:r w:rsidRPr="00A47E01">
        <w:rPr>
          <w:rFonts w:ascii="Times New Roman" w:hAnsi="Times New Roman" w:cs="Times New Roman"/>
          <w:sz w:val="24"/>
          <w:szCs w:val="24"/>
        </w:rPr>
        <w:t xml:space="preserve">The following tables present the results and corresponding discussion of the study on the effectiveness of the </w:t>
      </w:r>
      <w:proofErr w:type="spellStart"/>
      <w:r w:rsidRPr="00A47E01">
        <w:rPr>
          <w:rFonts w:ascii="Times New Roman" w:hAnsi="Times New Roman" w:cs="Times New Roman"/>
          <w:sz w:val="24"/>
          <w:szCs w:val="24"/>
        </w:rPr>
        <w:t>ethnochemistry</w:t>
      </w:r>
      <w:proofErr w:type="spellEnd"/>
      <w:r w:rsidRPr="00A47E01">
        <w:rPr>
          <w:rFonts w:ascii="Times New Roman" w:hAnsi="Times New Roman" w:cs="Times New Roman"/>
          <w:sz w:val="24"/>
          <w:szCs w:val="24"/>
        </w:rPr>
        <w:t xml:space="preserve">-based learning packet in improving </w:t>
      </w:r>
      <w:r>
        <w:rPr>
          <w:rFonts w:ascii="Times New Roman" w:hAnsi="Times New Roman" w:cs="Times New Roman"/>
          <w:sz w:val="24"/>
          <w:szCs w:val="24"/>
        </w:rPr>
        <w:t>student</w:t>
      </w:r>
      <w:r w:rsidRPr="00A47E01">
        <w:rPr>
          <w:rFonts w:ascii="Times New Roman" w:hAnsi="Times New Roman" w:cs="Times New Roman"/>
          <w:sz w:val="24"/>
          <w:szCs w:val="24"/>
        </w:rPr>
        <w:t xml:space="preserve">s’ understanding of </w:t>
      </w:r>
      <w:proofErr w:type="spellStart"/>
      <w:r w:rsidRPr="00A47E01">
        <w:rPr>
          <w:rFonts w:ascii="Times New Roman" w:hAnsi="Times New Roman" w:cs="Times New Roman"/>
          <w:sz w:val="24"/>
          <w:szCs w:val="24"/>
        </w:rPr>
        <w:t>ethnochemistry</w:t>
      </w:r>
      <w:proofErr w:type="spellEnd"/>
      <w:r w:rsidRPr="00A47E01">
        <w:rPr>
          <w:rFonts w:ascii="Times New Roman" w:hAnsi="Times New Roman" w:cs="Times New Roman"/>
          <w:sz w:val="24"/>
          <w:szCs w:val="24"/>
        </w:rPr>
        <w:t xml:space="preserve"> concepts related to traditional Tausug soap-making.</w:t>
      </w:r>
    </w:p>
    <w:p w14:paraId="277B015B" w14:textId="77777777" w:rsidR="002600EA" w:rsidRDefault="002600EA" w:rsidP="00980246">
      <w:pPr>
        <w:spacing w:line="240" w:lineRule="auto"/>
        <w:rPr>
          <w:rFonts w:ascii="Times New Roman" w:hAnsi="Times New Roman" w:cs="Times New Roman"/>
          <w:b/>
          <w:bCs/>
          <w:sz w:val="28"/>
          <w:szCs w:val="28"/>
        </w:rPr>
      </w:pPr>
    </w:p>
    <w:p w14:paraId="5FF09518" w14:textId="4FE7E1FA" w:rsidR="002600EA" w:rsidRPr="00656E28" w:rsidRDefault="002600EA" w:rsidP="00A47E01">
      <w:pPr>
        <w:spacing w:after="0" w:line="240" w:lineRule="auto"/>
        <w:jc w:val="both"/>
        <w:rPr>
          <w:rFonts w:ascii="Times New Roman" w:hAnsi="Times New Roman" w:cs="Times New Roman"/>
          <w:b/>
          <w:bCs/>
          <w:sz w:val="24"/>
          <w:szCs w:val="24"/>
        </w:rPr>
      </w:pPr>
      <w:r w:rsidRPr="00656E28">
        <w:rPr>
          <w:rFonts w:ascii="Times New Roman" w:hAnsi="Times New Roman" w:cs="Times New Roman"/>
          <w:b/>
          <w:bCs/>
          <w:sz w:val="24"/>
          <w:szCs w:val="24"/>
        </w:rPr>
        <w:t xml:space="preserve">Table </w:t>
      </w:r>
      <w:r>
        <w:rPr>
          <w:rFonts w:ascii="Times New Roman" w:hAnsi="Times New Roman" w:cs="Times New Roman"/>
          <w:b/>
          <w:bCs/>
          <w:sz w:val="24"/>
          <w:szCs w:val="24"/>
        </w:rPr>
        <w:t>1</w:t>
      </w:r>
    </w:p>
    <w:p w14:paraId="4157CA16" w14:textId="30AB1FDD" w:rsidR="002600EA" w:rsidRPr="00556378" w:rsidRDefault="002600EA" w:rsidP="00A47E01">
      <w:pPr>
        <w:spacing w:after="0" w:line="240" w:lineRule="auto"/>
        <w:jc w:val="both"/>
        <w:rPr>
          <w:rFonts w:ascii="Times New Roman" w:hAnsi="Times New Roman" w:cs="Times New Roman"/>
          <w:sz w:val="24"/>
          <w:szCs w:val="24"/>
        </w:rPr>
      </w:pPr>
      <w:r w:rsidRPr="00556378">
        <w:rPr>
          <w:rFonts w:ascii="Times New Roman" w:hAnsi="Times New Roman" w:cs="Times New Roman"/>
          <w:sz w:val="24"/>
          <w:szCs w:val="24"/>
        </w:rPr>
        <w:t xml:space="preserve">Performance of </w:t>
      </w:r>
      <w:r w:rsidR="00556378">
        <w:rPr>
          <w:rFonts w:ascii="Times New Roman" w:hAnsi="Times New Roman" w:cs="Times New Roman"/>
          <w:sz w:val="24"/>
          <w:szCs w:val="24"/>
        </w:rPr>
        <w:t>Students</w:t>
      </w:r>
      <w:r w:rsidRPr="00556378">
        <w:rPr>
          <w:rFonts w:ascii="Times New Roman" w:hAnsi="Times New Roman" w:cs="Times New Roman"/>
          <w:sz w:val="24"/>
          <w:szCs w:val="24"/>
        </w:rPr>
        <w:t xml:space="preserve"> in the Learning Activity</w:t>
      </w:r>
    </w:p>
    <w:tbl>
      <w:tblPr>
        <w:tblStyle w:val="TableGrid"/>
        <w:tblW w:w="10728" w:type="dxa"/>
        <w:jc w:val="center"/>
        <w:tblLook w:val="04A0" w:firstRow="1" w:lastRow="0" w:firstColumn="1" w:lastColumn="0" w:noHBand="0" w:noVBand="1"/>
      </w:tblPr>
      <w:tblGrid>
        <w:gridCol w:w="2682"/>
        <w:gridCol w:w="2682"/>
        <w:gridCol w:w="2682"/>
        <w:gridCol w:w="2682"/>
      </w:tblGrid>
      <w:tr w:rsidR="002600EA" w14:paraId="59B4FD7B" w14:textId="77777777" w:rsidTr="002600EA">
        <w:trPr>
          <w:trHeight w:val="1003"/>
          <w:jc w:val="center"/>
        </w:trPr>
        <w:tc>
          <w:tcPr>
            <w:tcW w:w="2682" w:type="dxa"/>
            <w:vAlign w:val="center"/>
          </w:tcPr>
          <w:p w14:paraId="03A4579D" w14:textId="77777777" w:rsidR="002600EA" w:rsidRDefault="002600EA" w:rsidP="00A47E01">
            <w:pPr>
              <w:jc w:val="center"/>
              <w:rPr>
                <w:rFonts w:ascii="Times New Roman" w:hAnsi="Times New Roman" w:cs="Times New Roman"/>
                <w:i/>
                <w:iCs/>
                <w:sz w:val="24"/>
                <w:szCs w:val="24"/>
              </w:rPr>
            </w:pPr>
            <w:r>
              <w:rPr>
                <w:rFonts w:ascii="Times New Roman" w:hAnsi="Times New Roman" w:cs="Times New Roman"/>
                <w:b/>
                <w:bCs/>
                <w:sz w:val="24"/>
                <w:szCs w:val="24"/>
              </w:rPr>
              <w:t>SCORE RANGE IN ACTIVITY</w:t>
            </w:r>
          </w:p>
        </w:tc>
        <w:tc>
          <w:tcPr>
            <w:tcW w:w="2682" w:type="dxa"/>
            <w:vAlign w:val="center"/>
          </w:tcPr>
          <w:p w14:paraId="52C1C327" w14:textId="77777777" w:rsidR="002600EA" w:rsidRPr="00351C24" w:rsidRDefault="002600EA" w:rsidP="00A47E01">
            <w:pPr>
              <w:jc w:val="center"/>
              <w:rPr>
                <w:rFonts w:ascii="Times New Roman" w:hAnsi="Times New Roman" w:cs="Times New Roman"/>
                <w:b/>
                <w:bCs/>
                <w:sz w:val="24"/>
                <w:szCs w:val="24"/>
              </w:rPr>
            </w:pPr>
            <w:r w:rsidRPr="00351C24">
              <w:rPr>
                <w:rFonts w:ascii="Times New Roman" w:hAnsi="Times New Roman" w:cs="Times New Roman"/>
                <w:b/>
                <w:bCs/>
                <w:sz w:val="24"/>
                <w:szCs w:val="24"/>
              </w:rPr>
              <w:t>FREQUENCY</w:t>
            </w:r>
          </w:p>
        </w:tc>
        <w:tc>
          <w:tcPr>
            <w:tcW w:w="2682" w:type="dxa"/>
            <w:vAlign w:val="center"/>
          </w:tcPr>
          <w:p w14:paraId="6E6893F2" w14:textId="77777777" w:rsidR="002600EA" w:rsidRDefault="002600EA" w:rsidP="00A47E01">
            <w:pPr>
              <w:jc w:val="center"/>
              <w:rPr>
                <w:rFonts w:ascii="Times New Roman" w:hAnsi="Times New Roman" w:cs="Times New Roman"/>
                <w:i/>
                <w:iCs/>
                <w:sz w:val="24"/>
                <w:szCs w:val="24"/>
              </w:rPr>
            </w:pPr>
            <w:r w:rsidRPr="00800E93">
              <w:rPr>
                <w:rFonts w:ascii="Times New Roman" w:hAnsi="Times New Roman" w:cs="Times New Roman"/>
                <w:b/>
                <w:sz w:val="24"/>
                <w:szCs w:val="24"/>
              </w:rPr>
              <w:t>EQUIVALENT PERCENTAGE OF SCORE</w:t>
            </w:r>
          </w:p>
        </w:tc>
        <w:tc>
          <w:tcPr>
            <w:tcW w:w="2682" w:type="dxa"/>
            <w:vAlign w:val="center"/>
          </w:tcPr>
          <w:p w14:paraId="3D009084" w14:textId="77777777" w:rsidR="002600EA" w:rsidRDefault="002600EA" w:rsidP="00A47E01">
            <w:pPr>
              <w:jc w:val="center"/>
              <w:rPr>
                <w:rFonts w:ascii="Times New Roman" w:hAnsi="Times New Roman" w:cs="Times New Roman"/>
                <w:i/>
                <w:iCs/>
                <w:sz w:val="24"/>
                <w:szCs w:val="24"/>
              </w:rPr>
            </w:pPr>
            <w:r w:rsidRPr="00800E93">
              <w:rPr>
                <w:rFonts w:ascii="Times New Roman" w:hAnsi="Times New Roman" w:cs="Times New Roman"/>
                <w:b/>
                <w:sz w:val="24"/>
                <w:szCs w:val="24"/>
              </w:rPr>
              <w:t>DESCRIPTION</w:t>
            </w:r>
          </w:p>
        </w:tc>
      </w:tr>
      <w:tr w:rsidR="002600EA" w14:paraId="4CBBA758" w14:textId="77777777" w:rsidTr="002600EA">
        <w:trPr>
          <w:trHeight w:val="218"/>
          <w:jc w:val="center"/>
        </w:trPr>
        <w:tc>
          <w:tcPr>
            <w:tcW w:w="2682" w:type="dxa"/>
            <w:vAlign w:val="center"/>
          </w:tcPr>
          <w:p w14:paraId="0F6D363F" w14:textId="77777777" w:rsidR="002600EA" w:rsidRDefault="002600EA" w:rsidP="00A47E01">
            <w:pPr>
              <w:jc w:val="center"/>
              <w:rPr>
                <w:rFonts w:ascii="Times New Roman" w:hAnsi="Times New Roman" w:cs="Times New Roman"/>
                <w:i/>
                <w:iCs/>
                <w:sz w:val="24"/>
                <w:szCs w:val="24"/>
              </w:rPr>
            </w:pPr>
            <w:r w:rsidRPr="00531116">
              <w:rPr>
                <w:rFonts w:ascii="Times New Roman" w:hAnsi="Times New Roman" w:cs="Times New Roman"/>
                <w:sz w:val="24"/>
                <w:szCs w:val="24"/>
              </w:rPr>
              <w:t>41–45</w:t>
            </w:r>
          </w:p>
        </w:tc>
        <w:tc>
          <w:tcPr>
            <w:tcW w:w="2682" w:type="dxa"/>
            <w:vAlign w:val="center"/>
          </w:tcPr>
          <w:p w14:paraId="6BC6CB34"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20</w:t>
            </w:r>
          </w:p>
        </w:tc>
        <w:tc>
          <w:tcPr>
            <w:tcW w:w="2682" w:type="dxa"/>
            <w:vAlign w:val="center"/>
          </w:tcPr>
          <w:p w14:paraId="446E6C32" w14:textId="77777777" w:rsidR="002600EA" w:rsidRDefault="002600EA" w:rsidP="002600EA">
            <w:pPr>
              <w:jc w:val="center"/>
              <w:rPr>
                <w:rFonts w:ascii="Times New Roman" w:hAnsi="Times New Roman" w:cs="Times New Roman"/>
                <w:i/>
                <w:iCs/>
                <w:sz w:val="24"/>
                <w:szCs w:val="24"/>
              </w:rPr>
            </w:pPr>
            <w:r w:rsidRPr="00351C24">
              <w:rPr>
                <w:rFonts w:ascii="Times New Roman" w:hAnsi="Times New Roman" w:cs="Times New Roman"/>
                <w:sz w:val="24"/>
                <w:szCs w:val="24"/>
              </w:rPr>
              <w:t>90–100</w:t>
            </w:r>
          </w:p>
        </w:tc>
        <w:tc>
          <w:tcPr>
            <w:tcW w:w="2682" w:type="dxa"/>
            <w:vAlign w:val="center"/>
          </w:tcPr>
          <w:p w14:paraId="5B399FFE" w14:textId="77777777" w:rsidR="002600EA" w:rsidRDefault="002600EA" w:rsidP="002600EA">
            <w:pPr>
              <w:rPr>
                <w:rFonts w:ascii="Times New Roman" w:hAnsi="Times New Roman" w:cs="Times New Roman"/>
                <w:i/>
                <w:iCs/>
                <w:sz w:val="24"/>
                <w:szCs w:val="24"/>
              </w:rPr>
            </w:pPr>
            <w:r w:rsidRPr="00531116">
              <w:rPr>
                <w:rFonts w:ascii="Times New Roman" w:hAnsi="Times New Roman" w:cs="Times New Roman"/>
                <w:sz w:val="24"/>
                <w:szCs w:val="24"/>
              </w:rPr>
              <w:t>Outstanding</w:t>
            </w:r>
          </w:p>
        </w:tc>
      </w:tr>
      <w:tr w:rsidR="002600EA" w14:paraId="7A30650E" w14:textId="77777777" w:rsidTr="002600EA">
        <w:trPr>
          <w:trHeight w:val="221"/>
          <w:jc w:val="center"/>
        </w:trPr>
        <w:tc>
          <w:tcPr>
            <w:tcW w:w="2682" w:type="dxa"/>
            <w:vAlign w:val="center"/>
          </w:tcPr>
          <w:p w14:paraId="560FAD2A"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36–40</w:t>
            </w:r>
          </w:p>
        </w:tc>
        <w:tc>
          <w:tcPr>
            <w:tcW w:w="2682" w:type="dxa"/>
            <w:vAlign w:val="center"/>
          </w:tcPr>
          <w:p w14:paraId="32730810"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10</w:t>
            </w:r>
          </w:p>
        </w:tc>
        <w:tc>
          <w:tcPr>
            <w:tcW w:w="2682" w:type="dxa"/>
            <w:vAlign w:val="center"/>
          </w:tcPr>
          <w:p w14:paraId="0209258F" w14:textId="77777777" w:rsidR="002600EA" w:rsidRDefault="002600EA" w:rsidP="002600EA">
            <w:pPr>
              <w:jc w:val="center"/>
              <w:rPr>
                <w:rFonts w:ascii="Times New Roman" w:hAnsi="Times New Roman" w:cs="Times New Roman"/>
                <w:i/>
                <w:iCs/>
                <w:sz w:val="24"/>
                <w:szCs w:val="24"/>
              </w:rPr>
            </w:pPr>
            <w:r w:rsidRPr="00351C24">
              <w:rPr>
                <w:rFonts w:ascii="Times New Roman" w:hAnsi="Times New Roman" w:cs="Times New Roman"/>
                <w:sz w:val="24"/>
                <w:szCs w:val="24"/>
              </w:rPr>
              <w:t>85–89</w:t>
            </w:r>
          </w:p>
        </w:tc>
        <w:tc>
          <w:tcPr>
            <w:tcW w:w="2682" w:type="dxa"/>
            <w:vAlign w:val="center"/>
          </w:tcPr>
          <w:p w14:paraId="33F286F6" w14:textId="77777777" w:rsidR="002600EA" w:rsidRDefault="002600EA" w:rsidP="002600EA">
            <w:pPr>
              <w:rPr>
                <w:rFonts w:ascii="Times New Roman" w:hAnsi="Times New Roman" w:cs="Times New Roman"/>
                <w:i/>
                <w:iCs/>
                <w:sz w:val="24"/>
                <w:szCs w:val="24"/>
              </w:rPr>
            </w:pPr>
            <w:r w:rsidRPr="00531116">
              <w:rPr>
                <w:rFonts w:ascii="Times New Roman" w:hAnsi="Times New Roman" w:cs="Times New Roman"/>
                <w:sz w:val="24"/>
                <w:szCs w:val="24"/>
              </w:rPr>
              <w:t>Very Satisfactory</w:t>
            </w:r>
          </w:p>
        </w:tc>
      </w:tr>
      <w:tr w:rsidR="002600EA" w14:paraId="2AE4A3BF" w14:textId="77777777" w:rsidTr="002600EA">
        <w:trPr>
          <w:trHeight w:val="226"/>
          <w:jc w:val="center"/>
        </w:trPr>
        <w:tc>
          <w:tcPr>
            <w:tcW w:w="2682" w:type="dxa"/>
            <w:vAlign w:val="center"/>
          </w:tcPr>
          <w:p w14:paraId="2DA1CB30"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31–35</w:t>
            </w:r>
          </w:p>
        </w:tc>
        <w:tc>
          <w:tcPr>
            <w:tcW w:w="2682" w:type="dxa"/>
            <w:vAlign w:val="center"/>
          </w:tcPr>
          <w:p w14:paraId="32FCC914"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5</w:t>
            </w:r>
          </w:p>
        </w:tc>
        <w:tc>
          <w:tcPr>
            <w:tcW w:w="2682" w:type="dxa"/>
            <w:vAlign w:val="center"/>
          </w:tcPr>
          <w:p w14:paraId="26BAD989" w14:textId="77777777" w:rsidR="002600EA" w:rsidRDefault="002600EA" w:rsidP="002600EA">
            <w:pPr>
              <w:jc w:val="center"/>
              <w:rPr>
                <w:rFonts w:ascii="Times New Roman" w:hAnsi="Times New Roman" w:cs="Times New Roman"/>
                <w:i/>
                <w:iCs/>
                <w:sz w:val="24"/>
                <w:szCs w:val="24"/>
              </w:rPr>
            </w:pPr>
            <w:r w:rsidRPr="00351C24">
              <w:rPr>
                <w:rFonts w:ascii="Times New Roman" w:hAnsi="Times New Roman" w:cs="Times New Roman"/>
                <w:sz w:val="24"/>
                <w:szCs w:val="24"/>
              </w:rPr>
              <w:t>80–84</w:t>
            </w:r>
          </w:p>
        </w:tc>
        <w:tc>
          <w:tcPr>
            <w:tcW w:w="2682" w:type="dxa"/>
            <w:vAlign w:val="center"/>
          </w:tcPr>
          <w:p w14:paraId="69382B5E" w14:textId="77777777" w:rsidR="002600EA" w:rsidRDefault="002600EA" w:rsidP="002600EA">
            <w:pPr>
              <w:rPr>
                <w:rFonts w:ascii="Times New Roman" w:hAnsi="Times New Roman" w:cs="Times New Roman"/>
                <w:i/>
                <w:iCs/>
                <w:sz w:val="24"/>
                <w:szCs w:val="24"/>
              </w:rPr>
            </w:pPr>
            <w:r w:rsidRPr="00531116">
              <w:rPr>
                <w:rFonts w:ascii="Times New Roman" w:hAnsi="Times New Roman" w:cs="Times New Roman"/>
                <w:sz w:val="24"/>
                <w:szCs w:val="24"/>
              </w:rPr>
              <w:t>Satisfactory</w:t>
            </w:r>
          </w:p>
        </w:tc>
      </w:tr>
      <w:tr w:rsidR="002600EA" w14:paraId="2F928650" w14:textId="77777777" w:rsidTr="002600EA">
        <w:trPr>
          <w:trHeight w:val="74"/>
          <w:jc w:val="center"/>
        </w:trPr>
        <w:tc>
          <w:tcPr>
            <w:tcW w:w="2682" w:type="dxa"/>
            <w:vAlign w:val="center"/>
          </w:tcPr>
          <w:p w14:paraId="206A8DC3"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26–30</w:t>
            </w:r>
          </w:p>
        </w:tc>
        <w:tc>
          <w:tcPr>
            <w:tcW w:w="2682" w:type="dxa"/>
            <w:vAlign w:val="center"/>
          </w:tcPr>
          <w:p w14:paraId="32CD2E3C"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0</w:t>
            </w:r>
          </w:p>
        </w:tc>
        <w:tc>
          <w:tcPr>
            <w:tcW w:w="2682" w:type="dxa"/>
            <w:vAlign w:val="center"/>
          </w:tcPr>
          <w:p w14:paraId="047376B6" w14:textId="77777777" w:rsidR="002600EA" w:rsidRDefault="002600EA" w:rsidP="002600EA">
            <w:pPr>
              <w:jc w:val="center"/>
              <w:rPr>
                <w:rFonts w:ascii="Times New Roman" w:hAnsi="Times New Roman" w:cs="Times New Roman"/>
                <w:i/>
                <w:iCs/>
                <w:sz w:val="24"/>
                <w:szCs w:val="24"/>
              </w:rPr>
            </w:pPr>
            <w:r w:rsidRPr="00351C24">
              <w:rPr>
                <w:rFonts w:ascii="Times New Roman" w:hAnsi="Times New Roman" w:cs="Times New Roman"/>
                <w:sz w:val="24"/>
                <w:szCs w:val="24"/>
              </w:rPr>
              <w:t>75–79</w:t>
            </w:r>
          </w:p>
        </w:tc>
        <w:tc>
          <w:tcPr>
            <w:tcW w:w="2682" w:type="dxa"/>
            <w:vAlign w:val="center"/>
          </w:tcPr>
          <w:p w14:paraId="5C9DDF75" w14:textId="77777777" w:rsidR="002600EA" w:rsidRDefault="002600EA" w:rsidP="002600EA">
            <w:pPr>
              <w:rPr>
                <w:rFonts w:ascii="Times New Roman" w:hAnsi="Times New Roman" w:cs="Times New Roman"/>
                <w:i/>
                <w:iCs/>
                <w:sz w:val="24"/>
                <w:szCs w:val="24"/>
              </w:rPr>
            </w:pPr>
            <w:r w:rsidRPr="00531116">
              <w:rPr>
                <w:rFonts w:ascii="Times New Roman" w:hAnsi="Times New Roman" w:cs="Times New Roman"/>
                <w:sz w:val="24"/>
                <w:szCs w:val="24"/>
              </w:rPr>
              <w:t>Fairly Satisfactory</w:t>
            </w:r>
          </w:p>
        </w:tc>
      </w:tr>
      <w:tr w:rsidR="002600EA" w14:paraId="13E36663" w14:textId="77777777" w:rsidTr="002600EA">
        <w:trPr>
          <w:trHeight w:val="78"/>
          <w:jc w:val="center"/>
        </w:trPr>
        <w:tc>
          <w:tcPr>
            <w:tcW w:w="2682" w:type="dxa"/>
            <w:vAlign w:val="center"/>
          </w:tcPr>
          <w:p w14:paraId="233779BD"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25 and below</w:t>
            </w:r>
          </w:p>
        </w:tc>
        <w:tc>
          <w:tcPr>
            <w:tcW w:w="2682" w:type="dxa"/>
            <w:vAlign w:val="center"/>
          </w:tcPr>
          <w:p w14:paraId="224616DD" w14:textId="77777777" w:rsidR="002600EA" w:rsidRDefault="002600EA" w:rsidP="002600EA">
            <w:pPr>
              <w:jc w:val="center"/>
              <w:rPr>
                <w:rFonts w:ascii="Times New Roman" w:hAnsi="Times New Roman" w:cs="Times New Roman"/>
                <w:i/>
                <w:iCs/>
                <w:sz w:val="24"/>
                <w:szCs w:val="24"/>
              </w:rPr>
            </w:pPr>
            <w:r w:rsidRPr="00531116">
              <w:rPr>
                <w:rFonts w:ascii="Times New Roman" w:hAnsi="Times New Roman" w:cs="Times New Roman"/>
                <w:sz w:val="24"/>
                <w:szCs w:val="24"/>
              </w:rPr>
              <w:t>0</w:t>
            </w:r>
          </w:p>
        </w:tc>
        <w:tc>
          <w:tcPr>
            <w:tcW w:w="2682" w:type="dxa"/>
            <w:vAlign w:val="center"/>
          </w:tcPr>
          <w:p w14:paraId="75E7CF88" w14:textId="77777777" w:rsidR="002600EA" w:rsidRDefault="002600EA" w:rsidP="002600EA">
            <w:pPr>
              <w:jc w:val="center"/>
              <w:rPr>
                <w:rFonts w:ascii="Times New Roman" w:hAnsi="Times New Roman" w:cs="Times New Roman"/>
                <w:i/>
                <w:iCs/>
                <w:sz w:val="24"/>
                <w:szCs w:val="24"/>
              </w:rPr>
            </w:pPr>
            <w:r w:rsidRPr="00351C24">
              <w:rPr>
                <w:rFonts w:ascii="Times New Roman" w:hAnsi="Times New Roman" w:cs="Times New Roman"/>
                <w:sz w:val="24"/>
                <w:szCs w:val="24"/>
              </w:rPr>
              <w:t>74 and below</w:t>
            </w:r>
          </w:p>
        </w:tc>
        <w:tc>
          <w:tcPr>
            <w:tcW w:w="2682" w:type="dxa"/>
            <w:vAlign w:val="center"/>
          </w:tcPr>
          <w:p w14:paraId="59119DE6" w14:textId="77777777" w:rsidR="002600EA" w:rsidRDefault="002600EA" w:rsidP="002600EA">
            <w:pPr>
              <w:rPr>
                <w:rFonts w:ascii="Times New Roman" w:hAnsi="Times New Roman" w:cs="Times New Roman"/>
                <w:i/>
                <w:iCs/>
                <w:sz w:val="24"/>
                <w:szCs w:val="24"/>
              </w:rPr>
            </w:pPr>
            <w:r w:rsidRPr="00531116">
              <w:rPr>
                <w:rFonts w:ascii="Times New Roman" w:hAnsi="Times New Roman" w:cs="Times New Roman"/>
                <w:sz w:val="24"/>
                <w:szCs w:val="24"/>
              </w:rPr>
              <w:t>Did Not Meet Expectations</w:t>
            </w:r>
          </w:p>
        </w:tc>
      </w:tr>
    </w:tbl>
    <w:p w14:paraId="7D82BD01" w14:textId="77777777" w:rsidR="002600EA" w:rsidRDefault="002600EA" w:rsidP="002600EA">
      <w:pPr>
        <w:spacing w:after="0" w:line="240" w:lineRule="auto"/>
        <w:jc w:val="both"/>
        <w:rPr>
          <w:rFonts w:ascii="Times New Roman" w:hAnsi="Times New Roman" w:cs="Times New Roman"/>
          <w:sz w:val="24"/>
          <w:szCs w:val="24"/>
        </w:rPr>
      </w:pPr>
    </w:p>
    <w:p w14:paraId="3241BF1C" w14:textId="643DF09A" w:rsidR="002600EA" w:rsidRDefault="000608CC" w:rsidP="002600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556378">
        <w:rPr>
          <w:rFonts w:ascii="Times New Roman" w:hAnsi="Times New Roman" w:cs="Times New Roman"/>
          <w:sz w:val="24"/>
          <w:szCs w:val="24"/>
        </w:rPr>
        <w:t xml:space="preserve"> table 1 presents the</w:t>
      </w:r>
      <w:r>
        <w:rPr>
          <w:rFonts w:ascii="Times New Roman" w:hAnsi="Times New Roman" w:cs="Times New Roman"/>
          <w:sz w:val="24"/>
          <w:szCs w:val="24"/>
        </w:rPr>
        <w:t xml:space="preserve"> s</w:t>
      </w:r>
      <w:r w:rsidR="00C5065C" w:rsidRPr="00980246">
        <w:rPr>
          <w:rFonts w:ascii="Times New Roman" w:hAnsi="Times New Roman" w:cs="Times New Roman"/>
          <w:sz w:val="24"/>
          <w:szCs w:val="24"/>
        </w:rPr>
        <w:t>tudents demonstrated high levels of performance during the learning activit</w:t>
      </w:r>
      <w:r>
        <w:rPr>
          <w:rFonts w:ascii="Times New Roman" w:hAnsi="Times New Roman" w:cs="Times New Roman"/>
          <w:sz w:val="24"/>
          <w:szCs w:val="24"/>
        </w:rPr>
        <w:t>y</w:t>
      </w:r>
      <w:r w:rsidR="00C5065C" w:rsidRPr="00980246">
        <w:rPr>
          <w:rFonts w:ascii="Times New Roman" w:hAnsi="Times New Roman" w:cs="Times New Roman"/>
          <w:sz w:val="24"/>
          <w:szCs w:val="24"/>
        </w:rPr>
        <w:t xml:space="preserve">. </w:t>
      </w:r>
      <w:r w:rsidR="002600EA" w:rsidRPr="00440A2E">
        <w:rPr>
          <w:rFonts w:ascii="Times New Roman" w:hAnsi="Times New Roman" w:cs="Times New Roman"/>
          <w:sz w:val="24"/>
          <w:szCs w:val="24"/>
        </w:rPr>
        <w:t xml:space="preserve">The results revealed that 20 out of 35 </w:t>
      </w:r>
      <w:r w:rsidR="002600EA">
        <w:rPr>
          <w:rFonts w:ascii="Times New Roman" w:hAnsi="Times New Roman" w:cs="Times New Roman"/>
          <w:sz w:val="24"/>
          <w:szCs w:val="24"/>
        </w:rPr>
        <w:t>students</w:t>
      </w:r>
      <w:r w:rsidR="002600EA" w:rsidRPr="00440A2E">
        <w:rPr>
          <w:rFonts w:ascii="Times New Roman" w:hAnsi="Times New Roman" w:cs="Times New Roman"/>
          <w:sz w:val="24"/>
          <w:szCs w:val="24"/>
        </w:rPr>
        <w:t xml:space="preserve"> (</w:t>
      </w:r>
      <w:r w:rsidR="002600EA">
        <w:rPr>
          <w:rFonts w:ascii="Times New Roman" w:hAnsi="Times New Roman" w:cs="Times New Roman"/>
          <w:sz w:val="24"/>
          <w:szCs w:val="24"/>
        </w:rPr>
        <w:t>90-100</w:t>
      </w:r>
      <w:r w:rsidR="002600EA" w:rsidRPr="00440A2E">
        <w:rPr>
          <w:rFonts w:ascii="Times New Roman" w:hAnsi="Times New Roman" w:cs="Times New Roman"/>
          <w:sz w:val="24"/>
          <w:szCs w:val="24"/>
        </w:rPr>
        <w:t xml:space="preserve">) obtained scores ranging from 41–45, which is described as Outstanding. Meanwhile, 10 </w:t>
      </w:r>
      <w:r w:rsidR="002600EA">
        <w:rPr>
          <w:rFonts w:ascii="Times New Roman" w:hAnsi="Times New Roman" w:cs="Times New Roman"/>
          <w:sz w:val="24"/>
          <w:szCs w:val="24"/>
        </w:rPr>
        <w:t>students</w:t>
      </w:r>
      <w:r w:rsidR="002600EA" w:rsidRPr="00440A2E">
        <w:rPr>
          <w:rFonts w:ascii="Times New Roman" w:hAnsi="Times New Roman" w:cs="Times New Roman"/>
          <w:sz w:val="24"/>
          <w:szCs w:val="24"/>
        </w:rPr>
        <w:t xml:space="preserve"> (</w:t>
      </w:r>
      <w:r w:rsidR="002600EA">
        <w:rPr>
          <w:rFonts w:ascii="Times New Roman" w:hAnsi="Times New Roman" w:cs="Times New Roman"/>
          <w:sz w:val="24"/>
          <w:szCs w:val="24"/>
        </w:rPr>
        <w:t>85-89</w:t>
      </w:r>
      <w:r w:rsidR="002600EA" w:rsidRPr="00440A2E">
        <w:rPr>
          <w:rFonts w:ascii="Times New Roman" w:hAnsi="Times New Roman" w:cs="Times New Roman"/>
          <w:sz w:val="24"/>
          <w:szCs w:val="24"/>
        </w:rPr>
        <w:t xml:space="preserve">) obtained scores ranging from 36–40 and were described as Very Satisfactory, while 5 </w:t>
      </w:r>
      <w:r w:rsidR="002600EA">
        <w:rPr>
          <w:rFonts w:ascii="Times New Roman" w:hAnsi="Times New Roman" w:cs="Times New Roman"/>
          <w:sz w:val="24"/>
          <w:szCs w:val="24"/>
        </w:rPr>
        <w:t>students</w:t>
      </w:r>
      <w:r w:rsidR="002600EA" w:rsidRPr="00440A2E">
        <w:rPr>
          <w:rFonts w:ascii="Times New Roman" w:hAnsi="Times New Roman" w:cs="Times New Roman"/>
          <w:sz w:val="24"/>
          <w:szCs w:val="24"/>
        </w:rPr>
        <w:t xml:space="preserve"> (</w:t>
      </w:r>
      <w:r w:rsidR="002600EA">
        <w:rPr>
          <w:rFonts w:ascii="Times New Roman" w:hAnsi="Times New Roman" w:cs="Times New Roman"/>
          <w:sz w:val="24"/>
          <w:szCs w:val="24"/>
        </w:rPr>
        <w:t>80-84</w:t>
      </w:r>
      <w:r w:rsidR="002600EA" w:rsidRPr="00440A2E">
        <w:rPr>
          <w:rFonts w:ascii="Times New Roman" w:hAnsi="Times New Roman" w:cs="Times New Roman"/>
          <w:sz w:val="24"/>
          <w:szCs w:val="24"/>
        </w:rPr>
        <w:t xml:space="preserve">) obtained scores ranging from 31–35 and were described as Satisfactory. No </w:t>
      </w:r>
      <w:r w:rsidR="002600EA">
        <w:rPr>
          <w:rFonts w:ascii="Times New Roman" w:hAnsi="Times New Roman" w:cs="Times New Roman"/>
          <w:sz w:val="24"/>
          <w:szCs w:val="24"/>
        </w:rPr>
        <w:t>students</w:t>
      </w:r>
      <w:r w:rsidR="002600EA" w:rsidRPr="00440A2E">
        <w:rPr>
          <w:rFonts w:ascii="Times New Roman" w:hAnsi="Times New Roman" w:cs="Times New Roman"/>
          <w:sz w:val="24"/>
          <w:szCs w:val="24"/>
        </w:rPr>
        <w:t xml:space="preserve"> were classified under Fairly Satisfactory or Did Not Meet Expectations. </w:t>
      </w:r>
    </w:p>
    <w:p w14:paraId="632357D2" w14:textId="77777777" w:rsidR="002600EA" w:rsidRDefault="002600EA" w:rsidP="002600EA">
      <w:pPr>
        <w:spacing w:after="0" w:line="240" w:lineRule="auto"/>
        <w:jc w:val="both"/>
        <w:rPr>
          <w:rFonts w:ascii="Times New Roman" w:hAnsi="Times New Roman" w:cs="Times New Roman"/>
          <w:sz w:val="24"/>
          <w:szCs w:val="24"/>
        </w:rPr>
      </w:pPr>
    </w:p>
    <w:p w14:paraId="1CF8FA0A" w14:textId="70C05E6F" w:rsidR="00A410F6" w:rsidRPr="00A47E01" w:rsidRDefault="00A410F6" w:rsidP="00A47E01">
      <w:pPr>
        <w:spacing w:after="0" w:line="240" w:lineRule="auto"/>
        <w:jc w:val="both"/>
        <w:rPr>
          <w:rFonts w:ascii="Times New Roman" w:hAnsi="Times New Roman" w:cs="Times New Roman"/>
          <w:b/>
          <w:bCs/>
          <w:sz w:val="24"/>
          <w:szCs w:val="24"/>
        </w:rPr>
      </w:pPr>
      <w:r w:rsidRPr="00A47E01">
        <w:rPr>
          <w:rFonts w:ascii="Times New Roman" w:hAnsi="Times New Roman" w:cs="Times New Roman"/>
          <w:b/>
          <w:bCs/>
          <w:sz w:val="24"/>
          <w:szCs w:val="24"/>
        </w:rPr>
        <w:t>Table 2</w:t>
      </w:r>
    </w:p>
    <w:p w14:paraId="169D14B2" w14:textId="6E9DA886" w:rsidR="00A410F6" w:rsidRPr="00A47E01" w:rsidRDefault="00A410F6" w:rsidP="00A47E01">
      <w:pPr>
        <w:spacing w:after="0" w:line="240" w:lineRule="auto"/>
        <w:jc w:val="both"/>
        <w:rPr>
          <w:rFonts w:ascii="Times New Roman" w:hAnsi="Times New Roman" w:cs="Times New Roman"/>
          <w:sz w:val="24"/>
          <w:szCs w:val="24"/>
        </w:rPr>
      </w:pPr>
      <w:r w:rsidRPr="00A47E01">
        <w:rPr>
          <w:rFonts w:ascii="Times New Roman" w:hAnsi="Times New Roman" w:cs="Times New Roman"/>
          <w:sz w:val="24"/>
          <w:szCs w:val="24"/>
        </w:rPr>
        <w:t xml:space="preserve">Pre-Test and Post-Test Scores of the Grade 9 </w:t>
      </w:r>
      <w:r w:rsidR="00556378">
        <w:rPr>
          <w:rFonts w:ascii="Times New Roman" w:hAnsi="Times New Roman" w:cs="Times New Roman"/>
          <w:sz w:val="24"/>
          <w:szCs w:val="24"/>
        </w:rPr>
        <w:t>Students</w:t>
      </w:r>
    </w:p>
    <w:tbl>
      <w:tblPr>
        <w:tblStyle w:val="TableGrid"/>
        <w:tblW w:w="10680" w:type="dxa"/>
        <w:tblLayout w:type="fixed"/>
        <w:tblLook w:val="04A0" w:firstRow="1" w:lastRow="0" w:firstColumn="1" w:lastColumn="0" w:noHBand="0" w:noVBand="1"/>
      </w:tblPr>
      <w:tblGrid>
        <w:gridCol w:w="1489"/>
        <w:gridCol w:w="747"/>
        <w:gridCol w:w="1042"/>
        <w:gridCol w:w="2702"/>
        <w:gridCol w:w="935"/>
        <w:gridCol w:w="1062"/>
        <w:gridCol w:w="2703"/>
      </w:tblGrid>
      <w:tr w:rsidR="00A410F6" w:rsidRPr="00A47E01" w14:paraId="27515F53" w14:textId="77777777" w:rsidTr="00A410F6">
        <w:trPr>
          <w:trHeight w:val="290"/>
        </w:trPr>
        <w:tc>
          <w:tcPr>
            <w:tcW w:w="5980" w:type="dxa"/>
            <w:gridSpan w:val="4"/>
          </w:tcPr>
          <w:p w14:paraId="232FB9F2" w14:textId="77777777" w:rsidR="00A410F6" w:rsidRPr="00A47E01" w:rsidRDefault="00A410F6" w:rsidP="00A47E01">
            <w:pPr>
              <w:rPr>
                <w:rFonts w:ascii="Times New Roman" w:hAnsi="Times New Roman" w:cs="Times New Roman"/>
                <w:b/>
                <w:sz w:val="24"/>
                <w:szCs w:val="24"/>
              </w:rPr>
            </w:pPr>
            <w:r w:rsidRPr="00A47E01">
              <w:rPr>
                <w:rFonts w:ascii="Times New Roman" w:hAnsi="Times New Roman" w:cs="Times New Roman"/>
                <w:b/>
                <w:sz w:val="24"/>
                <w:szCs w:val="24"/>
              </w:rPr>
              <w:t xml:space="preserve">                     PRE-TEST</w:t>
            </w:r>
          </w:p>
        </w:tc>
        <w:tc>
          <w:tcPr>
            <w:tcW w:w="4700" w:type="dxa"/>
            <w:gridSpan w:val="3"/>
          </w:tcPr>
          <w:p w14:paraId="78FD451D"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b/>
                <w:sz w:val="24"/>
                <w:szCs w:val="24"/>
              </w:rPr>
              <w:t>POST-TEST</w:t>
            </w:r>
          </w:p>
        </w:tc>
      </w:tr>
      <w:tr w:rsidR="00A410F6" w:rsidRPr="00A47E01" w14:paraId="5C24DC59" w14:textId="77777777" w:rsidTr="00A410F6">
        <w:trPr>
          <w:trHeight w:val="351"/>
        </w:trPr>
        <w:tc>
          <w:tcPr>
            <w:tcW w:w="1489" w:type="dxa"/>
          </w:tcPr>
          <w:p w14:paraId="77C2BB4E"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SCORE</w:t>
            </w:r>
          </w:p>
        </w:tc>
        <w:tc>
          <w:tcPr>
            <w:tcW w:w="747" w:type="dxa"/>
          </w:tcPr>
          <w:p w14:paraId="04989C78"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F</w:t>
            </w:r>
          </w:p>
        </w:tc>
        <w:tc>
          <w:tcPr>
            <w:tcW w:w="1042" w:type="dxa"/>
          </w:tcPr>
          <w:p w14:paraId="6DB76841"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w:t>
            </w:r>
          </w:p>
        </w:tc>
        <w:tc>
          <w:tcPr>
            <w:tcW w:w="2699" w:type="dxa"/>
          </w:tcPr>
          <w:p w14:paraId="30277C73"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DESCRIPTION</w:t>
            </w:r>
          </w:p>
        </w:tc>
        <w:tc>
          <w:tcPr>
            <w:tcW w:w="935" w:type="dxa"/>
          </w:tcPr>
          <w:p w14:paraId="75DE24E9"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F</w:t>
            </w:r>
          </w:p>
        </w:tc>
        <w:tc>
          <w:tcPr>
            <w:tcW w:w="1062" w:type="dxa"/>
          </w:tcPr>
          <w:p w14:paraId="663AF661"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w:t>
            </w:r>
          </w:p>
        </w:tc>
        <w:tc>
          <w:tcPr>
            <w:tcW w:w="2702" w:type="dxa"/>
          </w:tcPr>
          <w:p w14:paraId="7F0ACB44" w14:textId="77777777" w:rsidR="00A410F6" w:rsidRPr="00A47E01" w:rsidRDefault="00A410F6" w:rsidP="00A47E01">
            <w:pPr>
              <w:jc w:val="center"/>
              <w:rPr>
                <w:rFonts w:ascii="Times New Roman" w:hAnsi="Times New Roman" w:cs="Times New Roman"/>
                <w:sz w:val="24"/>
                <w:szCs w:val="24"/>
              </w:rPr>
            </w:pPr>
            <w:r w:rsidRPr="00A47E01">
              <w:rPr>
                <w:rFonts w:ascii="Times New Roman" w:hAnsi="Times New Roman" w:cs="Times New Roman"/>
                <w:sz w:val="24"/>
                <w:szCs w:val="24"/>
              </w:rPr>
              <w:t>DESCRIPTION</w:t>
            </w:r>
          </w:p>
        </w:tc>
      </w:tr>
      <w:tr w:rsidR="00A410F6" w14:paraId="4AC28168" w14:textId="77777777" w:rsidTr="00A410F6">
        <w:trPr>
          <w:trHeight w:val="307"/>
        </w:trPr>
        <w:tc>
          <w:tcPr>
            <w:tcW w:w="1489" w:type="dxa"/>
          </w:tcPr>
          <w:p w14:paraId="0D262ADC"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15</w:t>
            </w:r>
          </w:p>
        </w:tc>
        <w:tc>
          <w:tcPr>
            <w:tcW w:w="747" w:type="dxa"/>
          </w:tcPr>
          <w:p w14:paraId="0C46FC50"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1042" w:type="dxa"/>
          </w:tcPr>
          <w:p w14:paraId="1A4A39FE"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2699" w:type="dxa"/>
          </w:tcPr>
          <w:p w14:paraId="2C9F9034"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Outstanding </w:t>
            </w:r>
          </w:p>
        </w:tc>
        <w:tc>
          <w:tcPr>
            <w:tcW w:w="935" w:type="dxa"/>
          </w:tcPr>
          <w:p w14:paraId="006BE6F2"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14</w:t>
            </w:r>
          </w:p>
        </w:tc>
        <w:tc>
          <w:tcPr>
            <w:tcW w:w="1062" w:type="dxa"/>
          </w:tcPr>
          <w:p w14:paraId="46879367"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40.00</w:t>
            </w:r>
          </w:p>
        </w:tc>
        <w:tc>
          <w:tcPr>
            <w:tcW w:w="2702" w:type="dxa"/>
          </w:tcPr>
          <w:p w14:paraId="5A2EA6D1"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Outstanding </w:t>
            </w:r>
          </w:p>
        </w:tc>
      </w:tr>
      <w:tr w:rsidR="00A410F6" w14:paraId="4F3E4838" w14:textId="77777777" w:rsidTr="00A410F6">
        <w:trPr>
          <w:trHeight w:val="307"/>
        </w:trPr>
        <w:tc>
          <w:tcPr>
            <w:tcW w:w="1489" w:type="dxa"/>
          </w:tcPr>
          <w:p w14:paraId="22EB58B0"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14-13</w:t>
            </w:r>
          </w:p>
        </w:tc>
        <w:tc>
          <w:tcPr>
            <w:tcW w:w="747" w:type="dxa"/>
          </w:tcPr>
          <w:p w14:paraId="39B60C9D"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1042" w:type="dxa"/>
          </w:tcPr>
          <w:p w14:paraId="180EB11D"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2699" w:type="dxa"/>
          </w:tcPr>
          <w:p w14:paraId="06AD635B"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Very Satisfactory</w:t>
            </w:r>
          </w:p>
        </w:tc>
        <w:tc>
          <w:tcPr>
            <w:tcW w:w="935" w:type="dxa"/>
          </w:tcPr>
          <w:p w14:paraId="44C947EA"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13</w:t>
            </w:r>
          </w:p>
        </w:tc>
        <w:tc>
          <w:tcPr>
            <w:tcW w:w="1062" w:type="dxa"/>
          </w:tcPr>
          <w:p w14:paraId="78D8BC23"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37.14</w:t>
            </w:r>
          </w:p>
        </w:tc>
        <w:tc>
          <w:tcPr>
            <w:tcW w:w="2702" w:type="dxa"/>
          </w:tcPr>
          <w:p w14:paraId="2DB68CA4"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Very Satisfactory</w:t>
            </w:r>
          </w:p>
        </w:tc>
      </w:tr>
      <w:tr w:rsidR="00A410F6" w14:paraId="478DF2F4" w14:textId="77777777" w:rsidTr="00A410F6">
        <w:trPr>
          <w:trHeight w:val="307"/>
        </w:trPr>
        <w:tc>
          <w:tcPr>
            <w:tcW w:w="1489" w:type="dxa"/>
          </w:tcPr>
          <w:p w14:paraId="2365619D"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12-11</w:t>
            </w:r>
          </w:p>
        </w:tc>
        <w:tc>
          <w:tcPr>
            <w:tcW w:w="747" w:type="dxa"/>
          </w:tcPr>
          <w:p w14:paraId="035E92A4"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1042" w:type="dxa"/>
          </w:tcPr>
          <w:p w14:paraId="5E2C3F72"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2699" w:type="dxa"/>
          </w:tcPr>
          <w:p w14:paraId="628AD626"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Satisfactory </w:t>
            </w:r>
          </w:p>
        </w:tc>
        <w:tc>
          <w:tcPr>
            <w:tcW w:w="935" w:type="dxa"/>
          </w:tcPr>
          <w:p w14:paraId="03465290"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8</w:t>
            </w:r>
          </w:p>
        </w:tc>
        <w:tc>
          <w:tcPr>
            <w:tcW w:w="1062" w:type="dxa"/>
          </w:tcPr>
          <w:p w14:paraId="3BDA2139"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22.86</w:t>
            </w:r>
          </w:p>
        </w:tc>
        <w:tc>
          <w:tcPr>
            <w:tcW w:w="2702" w:type="dxa"/>
          </w:tcPr>
          <w:p w14:paraId="3A39696B"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Satisfactory </w:t>
            </w:r>
          </w:p>
        </w:tc>
      </w:tr>
      <w:tr w:rsidR="00A410F6" w14:paraId="20A087F7" w14:textId="77777777" w:rsidTr="00A410F6">
        <w:trPr>
          <w:trHeight w:val="307"/>
        </w:trPr>
        <w:tc>
          <w:tcPr>
            <w:tcW w:w="1489" w:type="dxa"/>
          </w:tcPr>
          <w:p w14:paraId="2BAE669D"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10-9</w:t>
            </w:r>
          </w:p>
        </w:tc>
        <w:tc>
          <w:tcPr>
            <w:tcW w:w="747" w:type="dxa"/>
          </w:tcPr>
          <w:p w14:paraId="5CA3650F"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2</w:t>
            </w:r>
          </w:p>
        </w:tc>
        <w:tc>
          <w:tcPr>
            <w:tcW w:w="1042" w:type="dxa"/>
          </w:tcPr>
          <w:p w14:paraId="0368C9FE"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5.71</w:t>
            </w:r>
          </w:p>
        </w:tc>
        <w:tc>
          <w:tcPr>
            <w:tcW w:w="2699" w:type="dxa"/>
          </w:tcPr>
          <w:p w14:paraId="6619CB12"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Fairly Satisfactory </w:t>
            </w:r>
          </w:p>
        </w:tc>
        <w:tc>
          <w:tcPr>
            <w:tcW w:w="935" w:type="dxa"/>
          </w:tcPr>
          <w:p w14:paraId="06905B6B"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1062" w:type="dxa"/>
          </w:tcPr>
          <w:p w14:paraId="6B0FBE3B"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2702" w:type="dxa"/>
          </w:tcPr>
          <w:p w14:paraId="5601DDA3"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 xml:space="preserve">Fairly Satisfactory </w:t>
            </w:r>
          </w:p>
        </w:tc>
      </w:tr>
      <w:tr w:rsidR="00A410F6" w14:paraId="6C3E3B10" w14:textId="77777777" w:rsidTr="00A410F6">
        <w:trPr>
          <w:trHeight w:val="623"/>
        </w:trPr>
        <w:tc>
          <w:tcPr>
            <w:tcW w:w="1489" w:type="dxa"/>
          </w:tcPr>
          <w:p w14:paraId="498CC8BA"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8 and below</w:t>
            </w:r>
          </w:p>
        </w:tc>
        <w:tc>
          <w:tcPr>
            <w:tcW w:w="747" w:type="dxa"/>
          </w:tcPr>
          <w:p w14:paraId="38FD51AD" w14:textId="77777777" w:rsidR="00A410F6" w:rsidRDefault="00A410F6" w:rsidP="000741B0">
            <w:pPr>
              <w:jc w:val="center"/>
              <w:rPr>
                <w:rFonts w:ascii="Times New Roman" w:hAnsi="Times New Roman" w:cs="Times New Roman"/>
                <w:sz w:val="24"/>
                <w:szCs w:val="24"/>
              </w:rPr>
            </w:pPr>
            <w:r w:rsidRPr="00452F1D">
              <w:rPr>
                <w:rFonts w:ascii="Times New Roman" w:hAnsi="Times New Roman" w:cs="Times New Roman"/>
                <w:sz w:val="24"/>
                <w:szCs w:val="24"/>
              </w:rPr>
              <w:t>33</w:t>
            </w:r>
          </w:p>
        </w:tc>
        <w:tc>
          <w:tcPr>
            <w:tcW w:w="1042" w:type="dxa"/>
          </w:tcPr>
          <w:p w14:paraId="693325F9" w14:textId="77777777" w:rsidR="00A410F6" w:rsidRPr="00523251" w:rsidRDefault="00A410F6" w:rsidP="000741B0">
            <w:pPr>
              <w:rPr>
                <w:rFonts w:ascii="Times New Roman" w:hAnsi="Times New Roman" w:cs="Times New Roman"/>
                <w:sz w:val="24"/>
                <w:szCs w:val="24"/>
              </w:rPr>
            </w:pPr>
            <w:r w:rsidRPr="00452F1D">
              <w:rPr>
                <w:rFonts w:ascii="Times New Roman" w:hAnsi="Times New Roman" w:cs="Times New Roman"/>
                <w:sz w:val="24"/>
                <w:szCs w:val="24"/>
              </w:rPr>
              <w:t>94.29</w:t>
            </w:r>
          </w:p>
        </w:tc>
        <w:tc>
          <w:tcPr>
            <w:tcW w:w="2699" w:type="dxa"/>
          </w:tcPr>
          <w:p w14:paraId="6A44B046"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Did Not Meet Expectations</w:t>
            </w:r>
          </w:p>
        </w:tc>
        <w:tc>
          <w:tcPr>
            <w:tcW w:w="935" w:type="dxa"/>
          </w:tcPr>
          <w:p w14:paraId="682B6011"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1062" w:type="dxa"/>
          </w:tcPr>
          <w:p w14:paraId="631168EE" w14:textId="77777777" w:rsidR="00A410F6" w:rsidRDefault="00A410F6" w:rsidP="000741B0">
            <w:pPr>
              <w:jc w:val="center"/>
              <w:rPr>
                <w:rFonts w:ascii="Times New Roman" w:hAnsi="Times New Roman" w:cs="Times New Roman"/>
                <w:sz w:val="24"/>
                <w:szCs w:val="24"/>
              </w:rPr>
            </w:pPr>
            <w:r>
              <w:rPr>
                <w:rFonts w:ascii="Times New Roman" w:hAnsi="Times New Roman" w:cs="Times New Roman"/>
                <w:sz w:val="24"/>
                <w:szCs w:val="24"/>
              </w:rPr>
              <w:t>0</w:t>
            </w:r>
          </w:p>
        </w:tc>
        <w:tc>
          <w:tcPr>
            <w:tcW w:w="2702" w:type="dxa"/>
          </w:tcPr>
          <w:p w14:paraId="2DF35CDC" w14:textId="77777777" w:rsidR="00A410F6" w:rsidRDefault="00A410F6" w:rsidP="000741B0">
            <w:pPr>
              <w:rPr>
                <w:rFonts w:ascii="Times New Roman" w:hAnsi="Times New Roman" w:cs="Times New Roman"/>
                <w:sz w:val="24"/>
                <w:szCs w:val="24"/>
              </w:rPr>
            </w:pPr>
            <w:r>
              <w:rPr>
                <w:rFonts w:ascii="Times New Roman" w:hAnsi="Times New Roman" w:cs="Times New Roman"/>
                <w:sz w:val="24"/>
                <w:szCs w:val="24"/>
              </w:rPr>
              <w:t>Did Not Meet Expectations</w:t>
            </w:r>
          </w:p>
        </w:tc>
      </w:tr>
    </w:tbl>
    <w:p w14:paraId="2D201905" w14:textId="7C7F23F6" w:rsidR="00A410F6" w:rsidRPr="00A410F6" w:rsidRDefault="00A410F6" w:rsidP="00A410F6">
      <w:pPr>
        <w:spacing w:line="240" w:lineRule="auto"/>
        <w:rPr>
          <w:rFonts w:ascii="Times New Roman" w:hAnsi="Times New Roman" w:cs="Times New Roman"/>
          <w:i/>
          <w:iCs/>
          <w:sz w:val="20"/>
          <w:szCs w:val="20"/>
        </w:rPr>
      </w:pPr>
      <w:r w:rsidRPr="00C632BE">
        <w:rPr>
          <w:rFonts w:ascii="Times New Roman" w:hAnsi="Times New Roman" w:cs="Times New Roman"/>
          <w:b/>
          <w:bCs/>
          <w:i/>
          <w:iCs/>
          <w:sz w:val="20"/>
          <w:szCs w:val="20"/>
        </w:rPr>
        <w:t xml:space="preserve">Legend: </w:t>
      </w:r>
      <w:r w:rsidRPr="00C632BE">
        <w:rPr>
          <w:rFonts w:ascii="Times New Roman" w:hAnsi="Times New Roman" w:cs="Times New Roman"/>
          <w:i/>
          <w:iCs/>
          <w:sz w:val="20"/>
          <w:szCs w:val="20"/>
        </w:rPr>
        <w:t>Outstanding=90-100, Very Satisfactory=85-89, Satisfactory=80-84, Fairly Satisfactory=</w:t>
      </w:r>
      <w:r w:rsidRPr="00C632BE">
        <w:rPr>
          <w:rFonts w:ascii="Times New Roman" w:hAnsi="Times New Roman" w:cs="Times New Roman"/>
          <w:i/>
          <w:iCs/>
          <w:sz w:val="20"/>
          <w:szCs w:val="20"/>
        </w:rPr>
        <w:tab/>
        <w:t>75-79, Did</w:t>
      </w:r>
      <w:r>
        <w:rPr>
          <w:rFonts w:ascii="Times New Roman" w:hAnsi="Times New Roman" w:cs="Times New Roman"/>
          <w:i/>
          <w:iCs/>
          <w:sz w:val="20"/>
          <w:szCs w:val="20"/>
        </w:rPr>
        <w:t xml:space="preserve"> </w:t>
      </w:r>
      <w:r w:rsidRPr="00C632BE">
        <w:rPr>
          <w:rFonts w:ascii="Times New Roman" w:hAnsi="Times New Roman" w:cs="Times New Roman"/>
          <w:i/>
          <w:iCs/>
          <w:sz w:val="20"/>
          <w:szCs w:val="20"/>
        </w:rPr>
        <w:t>Not Meet</w:t>
      </w:r>
      <w:r>
        <w:rPr>
          <w:rFonts w:ascii="Times New Roman" w:hAnsi="Times New Roman" w:cs="Times New Roman"/>
          <w:i/>
          <w:iCs/>
          <w:sz w:val="20"/>
          <w:szCs w:val="20"/>
        </w:rPr>
        <w:tab/>
      </w:r>
      <w:r w:rsidRPr="00C632BE">
        <w:rPr>
          <w:rFonts w:ascii="Times New Roman" w:hAnsi="Times New Roman" w:cs="Times New Roman"/>
          <w:i/>
          <w:iCs/>
          <w:sz w:val="20"/>
          <w:szCs w:val="20"/>
        </w:rPr>
        <w:t>Expectations= Below 75</w:t>
      </w:r>
    </w:p>
    <w:p w14:paraId="59CCBA65" w14:textId="2764DAD4" w:rsidR="00A410F6" w:rsidRDefault="00A410F6" w:rsidP="000275E7">
      <w:pPr>
        <w:spacing w:after="0" w:line="240" w:lineRule="auto"/>
        <w:jc w:val="both"/>
        <w:rPr>
          <w:rFonts w:ascii="Times New Roman" w:hAnsi="Times New Roman" w:cs="Times New Roman"/>
          <w:sz w:val="24"/>
          <w:szCs w:val="24"/>
        </w:rPr>
      </w:pPr>
      <w:r w:rsidRPr="000F4B68">
        <w:rPr>
          <w:rFonts w:ascii="Times New Roman" w:hAnsi="Times New Roman" w:cs="Times New Roman"/>
          <w:sz w:val="24"/>
          <w:szCs w:val="24"/>
        </w:rPr>
        <w:lastRenderedPageBreak/>
        <w:t xml:space="preserve">Table </w:t>
      </w:r>
      <w:r>
        <w:rPr>
          <w:rFonts w:ascii="Times New Roman" w:hAnsi="Times New Roman" w:cs="Times New Roman"/>
          <w:sz w:val="24"/>
          <w:szCs w:val="24"/>
        </w:rPr>
        <w:t xml:space="preserve">2 </w:t>
      </w:r>
      <w:r w:rsidRPr="000F4B68">
        <w:rPr>
          <w:rFonts w:ascii="Times New Roman" w:hAnsi="Times New Roman" w:cs="Times New Roman"/>
          <w:sz w:val="24"/>
          <w:szCs w:val="24"/>
        </w:rPr>
        <w:t xml:space="preserve">presents the pre-test and post-test scores of the Grade 9 </w:t>
      </w:r>
      <w:r>
        <w:rPr>
          <w:rFonts w:ascii="Times New Roman" w:hAnsi="Times New Roman" w:cs="Times New Roman"/>
          <w:sz w:val="24"/>
          <w:szCs w:val="24"/>
        </w:rPr>
        <w:t>students</w:t>
      </w:r>
      <w:r w:rsidRPr="000F4B68">
        <w:rPr>
          <w:rFonts w:ascii="Times New Roman" w:hAnsi="Times New Roman" w:cs="Times New Roman"/>
          <w:sz w:val="24"/>
          <w:szCs w:val="24"/>
        </w:rPr>
        <w:t xml:space="preserve">. The results revealed that before the implementation of the </w:t>
      </w:r>
      <w:proofErr w:type="spellStart"/>
      <w:r w:rsidRPr="000F4B68">
        <w:rPr>
          <w:rFonts w:ascii="Times New Roman" w:hAnsi="Times New Roman" w:cs="Times New Roman"/>
          <w:sz w:val="24"/>
          <w:szCs w:val="24"/>
        </w:rPr>
        <w:t>ethnochemistry</w:t>
      </w:r>
      <w:proofErr w:type="spellEnd"/>
      <w:r w:rsidRPr="000F4B68">
        <w:rPr>
          <w:rFonts w:ascii="Times New Roman" w:hAnsi="Times New Roman" w:cs="Times New Roman"/>
          <w:sz w:val="24"/>
          <w:szCs w:val="24"/>
        </w:rPr>
        <w:t xml:space="preserve">-based learning packet, 33 learners (94.29%) were classified under Did Not Meet Expectations, while 2 learners (5.71%) were under Fairly Satisfactory. No learners achieved the Satisfactory, Very Satisfactory, or Outstanding levels during the pre-test. These findings indicate that the </w:t>
      </w:r>
      <w:r>
        <w:rPr>
          <w:rFonts w:ascii="Times New Roman" w:hAnsi="Times New Roman" w:cs="Times New Roman"/>
          <w:sz w:val="24"/>
          <w:szCs w:val="24"/>
        </w:rPr>
        <w:t>students</w:t>
      </w:r>
      <w:r w:rsidRPr="000F4B68">
        <w:rPr>
          <w:rFonts w:ascii="Times New Roman" w:hAnsi="Times New Roman" w:cs="Times New Roman"/>
          <w:sz w:val="24"/>
          <w:szCs w:val="24"/>
        </w:rPr>
        <w:t xml:space="preserve"> had limited prior knowledge and understanding of the chemistry concepts presented in the learning packet before the intervention.</w:t>
      </w:r>
      <w:r w:rsidR="000275E7">
        <w:rPr>
          <w:rFonts w:ascii="Times New Roman" w:hAnsi="Times New Roman" w:cs="Times New Roman"/>
          <w:sz w:val="24"/>
          <w:szCs w:val="24"/>
        </w:rPr>
        <w:t xml:space="preserve"> </w:t>
      </w:r>
      <w:r w:rsidRPr="000F4B68">
        <w:rPr>
          <w:rFonts w:ascii="Times New Roman" w:hAnsi="Times New Roman" w:cs="Times New Roman"/>
          <w:sz w:val="24"/>
          <w:szCs w:val="24"/>
        </w:rPr>
        <w:t xml:space="preserve">In contrast, the post-test results showed a substantial improvement in </w:t>
      </w:r>
      <w:r>
        <w:rPr>
          <w:rFonts w:ascii="Times New Roman" w:hAnsi="Times New Roman" w:cs="Times New Roman"/>
          <w:sz w:val="24"/>
          <w:szCs w:val="24"/>
        </w:rPr>
        <w:t>students</w:t>
      </w:r>
      <w:r w:rsidRPr="000F4B68">
        <w:rPr>
          <w:rFonts w:ascii="Times New Roman" w:hAnsi="Times New Roman" w:cs="Times New Roman"/>
          <w:sz w:val="24"/>
          <w:szCs w:val="24"/>
        </w:rPr>
        <w:t xml:space="preserve">’ performance. Fourteen </w:t>
      </w:r>
      <w:r>
        <w:rPr>
          <w:rFonts w:ascii="Times New Roman" w:hAnsi="Times New Roman" w:cs="Times New Roman"/>
          <w:sz w:val="24"/>
          <w:szCs w:val="24"/>
        </w:rPr>
        <w:t>students</w:t>
      </w:r>
      <w:r w:rsidRPr="000F4B68">
        <w:rPr>
          <w:rFonts w:ascii="Times New Roman" w:hAnsi="Times New Roman" w:cs="Times New Roman"/>
          <w:sz w:val="24"/>
          <w:szCs w:val="24"/>
        </w:rPr>
        <w:t xml:space="preserve"> (40.00%) achieved the Outstanding level, 13 </w:t>
      </w:r>
      <w:r>
        <w:rPr>
          <w:rFonts w:ascii="Times New Roman" w:hAnsi="Times New Roman" w:cs="Times New Roman"/>
          <w:sz w:val="24"/>
          <w:szCs w:val="24"/>
        </w:rPr>
        <w:t>students</w:t>
      </w:r>
      <w:r w:rsidRPr="000F4B68">
        <w:rPr>
          <w:rFonts w:ascii="Times New Roman" w:hAnsi="Times New Roman" w:cs="Times New Roman"/>
          <w:sz w:val="24"/>
          <w:szCs w:val="24"/>
        </w:rPr>
        <w:t xml:space="preserve"> (37.14%) attained the Very Satisfactory level, and 8 </w:t>
      </w:r>
      <w:r>
        <w:rPr>
          <w:rFonts w:ascii="Times New Roman" w:hAnsi="Times New Roman" w:cs="Times New Roman"/>
          <w:sz w:val="24"/>
          <w:szCs w:val="24"/>
        </w:rPr>
        <w:t>students</w:t>
      </w:r>
      <w:r w:rsidRPr="000F4B68">
        <w:rPr>
          <w:rFonts w:ascii="Times New Roman" w:hAnsi="Times New Roman" w:cs="Times New Roman"/>
          <w:sz w:val="24"/>
          <w:szCs w:val="24"/>
        </w:rPr>
        <w:t xml:space="preserve"> (22.86%) reached the Satisfactory level. Notably, no </w:t>
      </w:r>
      <w:r>
        <w:rPr>
          <w:rFonts w:ascii="Times New Roman" w:hAnsi="Times New Roman" w:cs="Times New Roman"/>
          <w:sz w:val="24"/>
          <w:szCs w:val="24"/>
        </w:rPr>
        <w:t>students</w:t>
      </w:r>
      <w:r w:rsidRPr="000F4B68">
        <w:rPr>
          <w:rFonts w:ascii="Times New Roman" w:hAnsi="Times New Roman" w:cs="Times New Roman"/>
          <w:sz w:val="24"/>
          <w:szCs w:val="24"/>
        </w:rPr>
        <w:t xml:space="preserve"> were classified under Fairly Satisfactory or Did Not Meet Expectations after the implementation of the learning packet. The shift from predominantly low pre-test scores to satisfactory and outstanding post-test scores suggests that the </w:t>
      </w:r>
      <w:proofErr w:type="spellStart"/>
      <w:r w:rsidRPr="000F4B68">
        <w:rPr>
          <w:rFonts w:ascii="Times New Roman" w:hAnsi="Times New Roman" w:cs="Times New Roman"/>
          <w:sz w:val="24"/>
          <w:szCs w:val="24"/>
        </w:rPr>
        <w:t>ethnochemistry</w:t>
      </w:r>
      <w:proofErr w:type="spellEnd"/>
      <w:r w:rsidRPr="000F4B68">
        <w:rPr>
          <w:rFonts w:ascii="Times New Roman" w:hAnsi="Times New Roman" w:cs="Times New Roman"/>
          <w:sz w:val="24"/>
          <w:szCs w:val="24"/>
        </w:rPr>
        <w:t xml:space="preserve">-based learning packet positively influenced the </w:t>
      </w:r>
      <w:r>
        <w:rPr>
          <w:rFonts w:ascii="Times New Roman" w:hAnsi="Times New Roman" w:cs="Times New Roman"/>
          <w:sz w:val="24"/>
          <w:szCs w:val="24"/>
        </w:rPr>
        <w:t>students</w:t>
      </w:r>
      <w:r w:rsidRPr="000F4B68">
        <w:rPr>
          <w:rFonts w:ascii="Times New Roman" w:hAnsi="Times New Roman" w:cs="Times New Roman"/>
          <w:sz w:val="24"/>
          <w:szCs w:val="24"/>
        </w:rPr>
        <w:t>’ understanding of chemistry concepts.</w:t>
      </w:r>
      <w:r>
        <w:rPr>
          <w:rFonts w:ascii="Times New Roman" w:hAnsi="Times New Roman" w:cs="Times New Roman"/>
          <w:sz w:val="24"/>
          <w:szCs w:val="24"/>
        </w:rPr>
        <w:t xml:space="preserve">   </w:t>
      </w:r>
    </w:p>
    <w:p w14:paraId="1EFA7B5A" w14:textId="77777777" w:rsidR="00A410F6" w:rsidRDefault="00A410F6" w:rsidP="00A410F6">
      <w:pPr>
        <w:pStyle w:val="NoSpacing"/>
        <w:spacing w:line="360" w:lineRule="auto"/>
        <w:jc w:val="both"/>
        <w:rPr>
          <w:rFonts w:ascii="Times New Roman" w:hAnsi="Times New Roman" w:cs="Times New Roman"/>
          <w:b/>
          <w:sz w:val="24"/>
          <w:szCs w:val="24"/>
        </w:rPr>
      </w:pPr>
    </w:p>
    <w:p w14:paraId="0E37AA0E" w14:textId="6F1BF7B3" w:rsidR="00A410F6" w:rsidRPr="00133433" w:rsidRDefault="00A410F6" w:rsidP="00133433">
      <w:pPr>
        <w:pStyle w:val="NoSpacing"/>
        <w:jc w:val="both"/>
        <w:rPr>
          <w:rFonts w:ascii="Times New Roman" w:hAnsi="Times New Roman" w:cs="Times New Roman"/>
          <w:b/>
          <w:sz w:val="24"/>
          <w:szCs w:val="24"/>
        </w:rPr>
      </w:pPr>
      <w:r w:rsidRPr="00133433">
        <w:rPr>
          <w:rFonts w:ascii="Times New Roman" w:hAnsi="Times New Roman" w:cs="Times New Roman"/>
          <w:b/>
          <w:sz w:val="24"/>
          <w:szCs w:val="24"/>
        </w:rPr>
        <w:t>Table 3</w:t>
      </w:r>
    </w:p>
    <w:p w14:paraId="3BCFC72A" w14:textId="0E63D69A" w:rsidR="00A410F6" w:rsidRPr="00133433" w:rsidRDefault="00A410F6" w:rsidP="00133433">
      <w:pPr>
        <w:pStyle w:val="NoSpacing"/>
        <w:jc w:val="both"/>
        <w:rPr>
          <w:rFonts w:ascii="Times New Roman" w:hAnsi="Times New Roman" w:cs="Times New Roman"/>
          <w:sz w:val="24"/>
          <w:szCs w:val="24"/>
        </w:rPr>
      </w:pPr>
      <w:r w:rsidRPr="00133433">
        <w:rPr>
          <w:rFonts w:ascii="Times New Roman" w:hAnsi="Times New Roman" w:cs="Times New Roman"/>
          <w:sz w:val="24"/>
          <w:szCs w:val="24"/>
        </w:rPr>
        <w:t xml:space="preserve">Normality Test of Pre-Test and Post-Test </w:t>
      </w:r>
    </w:p>
    <w:tbl>
      <w:tblPr>
        <w:tblStyle w:val="TableGrid"/>
        <w:tblW w:w="10777" w:type="dxa"/>
        <w:jc w:val="center"/>
        <w:tblLook w:val="04A0" w:firstRow="1" w:lastRow="0" w:firstColumn="1" w:lastColumn="0" w:noHBand="0" w:noVBand="1"/>
      </w:tblPr>
      <w:tblGrid>
        <w:gridCol w:w="3113"/>
        <w:gridCol w:w="2171"/>
        <w:gridCol w:w="1765"/>
        <w:gridCol w:w="3728"/>
      </w:tblGrid>
      <w:tr w:rsidR="00A410F6" w:rsidRPr="00656E28" w14:paraId="5A08C441" w14:textId="77777777" w:rsidTr="00A410F6">
        <w:trPr>
          <w:trHeight w:val="378"/>
          <w:jc w:val="center"/>
        </w:trPr>
        <w:tc>
          <w:tcPr>
            <w:tcW w:w="3113" w:type="dxa"/>
          </w:tcPr>
          <w:p w14:paraId="2D186456" w14:textId="77777777" w:rsidR="00A410F6" w:rsidRPr="00656E28" w:rsidRDefault="00A410F6" w:rsidP="00A410F6">
            <w:pPr>
              <w:pStyle w:val="NoSpacing"/>
              <w:jc w:val="center"/>
              <w:rPr>
                <w:rFonts w:ascii="Times New Roman" w:hAnsi="Times New Roman" w:cs="Times New Roman"/>
                <w:b/>
                <w:sz w:val="24"/>
                <w:szCs w:val="24"/>
              </w:rPr>
            </w:pPr>
            <w:r w:rsidRPr="00656E28">
              <w:rPr>
                <w:rFonts w:ascii="Times New Roman" w:hAnsi="Times New Roman" w:cs="Times New Roman"/>
                <w:b/>
                <w:sz w:val="24"/>
                <w:szCs w:val="24"/>
              </w:rPr>
              <w:t>Parameter</w:t>
            </w:r>
          </w:p>
        </w:tc>
        <w:tc>
          <w:tcPr>
            <w:tcW w:w="3936" w:type="dxa"/>
            <w:gridSpan w:val="2"/>
          </w:tcPr>
          <w:p w14:paraId="1BCDF510" w14:textId="77777777" w:rsidR="00A410F6" w:rsidRPr="00656E28" w:rsidRDefault="00A410F6" w:rsidP="00A410F6">
            <w:pPr>
              <w:pStyle w:val="NoSpacing"/>
              <w:jc w:val="center"/>
              <w:rPr>
                <w:rFonts w:ascii="Times New Roman" w:hAnsi="Times New Roman" w:cs="Times New Roman"/>
                <w:b/>
                <w:sz w:val="24"/>
                <w:szCs w:val="24"/>
              </w:rPr>
            </w:pPr>
            <w:r w:rsidRPr="00656E28">
              <w:rPr>
                <w:rFonts w:ascii="Times New Roman" w:hAnsi="Times New Roman" w:cs="Times New Roman"/>
                <w:b/>
                <w:sz w:val="24"/>
                <w:szCs w:val="24"/>
              </w:rPr>
              <w:t>Value</w:t>
            </w:r>
          </w:p>
        </w:tc>
        <w:tc>
          <w:tcPr>
            <w:tcW w:w="3728" w:type="dxa"/>
          </w:tcPr>
          <w:p w14:paraId="473F14AB" w14:textId="77777777" w:rsidR="00A410F6" w:rsidRPr="00656E28" w:rsidRDefault="00A410F6" w:rsidP="00A410F6">
            <w:pPr>
              <w:pStyle w:val="NoSpacing"/>
              <w:jc w:val="center"/>
              <w:rPr>
                <w:rFonts w:ascii="Times New Roman" w:hAnsi="Times New Roman" w:cs="Times New Roman"/>
                <w:b/>
                <w:sz w:val="24"/>
                <w:szCs w:val="24"/>
              </w:rPr>
            </w:pPr>
            <w:r w:rsidRPr="00656E28">
              <w:rPr>
                <w:rFonts w:ascii="Times New Roman" w:hAnsi="Times New Roman" w:cs="Times New Roman"/>
                <w:b/>
                <w:sz w:val="24"/>
                <w:szCs w:val="24"/>
              </w:rPr>
              <w:t>Interpretation</w:t>
            </w:r>
          </w:p>
        </w:tc>
      </w:tr>
      <w:tr w:rsidR="00A410F6" w:rsidRPr="00656E28" w14:paraId="77B66DE3" w14:textId="77777777" w:rsidTr="00A410F6">
        <w:trPr>
          <w:trHeight w:val="228"/>
          <w:jc w:val="center"/>
        </w:trPr>
        <w:tc>
          <w:tcPr>
            <w:tcW w:w="3113" w:type="dxa"/>
          </w:tcPr>
          <w:p w14:paraId="1D5DCD2E" w14:textId="77777777" w:rsidR="00A410F6" w:rsidRPr="00656E28" w:rsidRDefault="00A410F6" w:rsidP="00A410F6">
            <w:pPr>
              <w:pStyle w:val="NoSpacing"/>
              <w:tabs>
                <w:tab w:val="left" w:pos="1271"/>
              </w:tabs>
              <w:jc w:val="center"/>
              <w:rPr>
                <w:rFonts w:ascii="Times New Roman" w:hAnsi="Times New Roman" w:cs="Times New Roman"/>
                <w:sz w:val="24"/>
                <w:szCs w:val="24"/>
              </w:rPr>
            </w:pPr>
          </w:p>
        </w:tc>
        <w:tc>
          <w:tcPr>
            <w:tcW w:w="2171" w:type="dxa"/>
          </w:tcPr>
          <w:p w14:paraId="32950FD7" w14:textId="77777777" w:rsidR="00A410F6" w:rsidRPr="00656E28" w:rsidRDefault="00A410F6" w:rsidP="00A410F6">
            <w:pPr>
              <w:pStyle w:val="NoSpacing"/>
              <w:jc w:val="center"/>
              <w:rPr>
                <w:rFonts w:ascii="Times New Roman" w:hAnsi="Times New Roman" w:cs="Times New Roman"/>
                <w:sz w:val="24"/>
                <w:szCs w:val="24"/>
              </w:rPr>
            </w:pPr>
            <w:r w:rsidRPr="00656E28">
              <w:rPr>
                <w:rFonts w:ascii="Times New Roman" w:hAnsi="Times New Roman" w:cs="Times New Roman"/>
                <w:sz w:val="24"/>
                <w:szCs w:val="24"/>
              </w:rPr>
              <w:t>Pre-Test</w:t>
            </w:r>
          </w:p>
        </w:tc>
        <w:tc>
          <w:tcPr>
            <w:tcW w:w="1764" w:type="dxa"/>
          </w:tcPr>
          <w:p w14:paraId="1B8D7271" w14:textId="77777777" w:rsidR="00A410F6" w:rsidRPr="00656E28" w:rsidRDefault="00A410F6" w:rsidP="00A410F6">
            <w:pPr>
              <w:pStyle w:val="NoSpacing"/>
              <w:jc w:val="center"/>
              <w:rPr>
                <w:rFonts w:ascii="Times New Roman" w:hAnsi="Times New Roman" w:cs="Times New Roman"/>
                <w:sz w:val="24"/>
                <w:szCs w:val="24"/>
              </w:rPr>
            </w:pPr>
            <w:r w:rsidRPr="00656E28">
              <w:rPr>
                <w:rFonts w:ascii="Times New Roman" w:hAnsi="Times New Roman" w:cs="Times New Roman"/>
                <w:sz w:val="24"/>
                <w:szCs w:val="24"/>
              </w:rPr>
              <w:t>Post-Test</w:t>
            </w:r>
          </w:p>
        </w:tc>
        <w:tc>
          <w:tcPr>
            <w:tcW w:w="3728" w:type="dxa"/>
          </w:tcPr>
          <w:p w14:paraId="1C6C0988" w14:textId="77777777" w:rsidR="00A410F6" w:rsidRPr="00656E28" w:rsidRDefault="00A410F6" w:rsidP="00A410F6">
            <w:pPr>
              <w:pStyle w:val="NoSpacing"/>
              <w:jc w:val="center"/>
              <w:rPr>
                <w:rFonts w:ascii="Times New Roman" w:hAnsi="Times New Roman" w:cs="Times New Roman"/>
                <w:sz w:val="24"/>
                <w:szCs w:val="24"/>
              </w:rPr>
            </w:pPr>
          </w:p>
        </w:tc>
      </w:tr>
      <w:tr w:rsidR="00A410F6" w:rsidRPr="00656E28" w14:paraId="1ABF3B75" w14:textId="77777777" w:rsidTr="00A410F6">
        <w:trPr>
          <w:trHeight w:val="657"/>
          <w:jc w:val="center"/>
        </w:trPr>
        <w:tc>
          <w:tcPr>
            <w:tcW w:w="3113" w:type="dxa"/>
          </w:tcPr>
          <w:p w14:paraId="2CA2823F" w14:textId="77777777" w:rsidR="00A410F6" w:rsidRPr="00656E28" w:rsidRDefault="00A410F6" w:rsidP="0068071C">
            <w:pPr>
              <w:pStyle w:val="NoSpacing"/>
              <w:jc w:val="center"/>
              <w:rPr>
                <w:rFonts w:ascii="Times New Roman" w:hAnsi="Times New Roman" w:cs="Times New Roman"/>
                <w:sz w:val="24"/>
                <w:szCs w:val="24"/>
              </w:rPr>
            </w:pPr>
            <w:r w:rsidRPr="00656E28">
              <w:rPr>
                <w:rFonts w:ascii="Times New Roman" w:hAnsi="Times New Roman" w:cs="Times New Roman"/>
                <w:sz w:val="24"/>
                <w:szCs w:val="24"/>
              </w:rPr>
              <w:t>p-value</w:t>
            </w:r>
          </w:p>
        </w:tc>
        <w:tc>
          <w:tcPr>
            <w:tcW w:w="2171" w:type="dxa"/>
          </w:tcPr>
          <w:p w14:paraId="716B6A33" w14:textId="77777777" w:rsidR="00A410F6" w:rsidRPr="00495539" w:rsidRDefault="00A410F6" w:rsidP="0068071C">
            <w:pPr>
              <w:pStyle w:val="NoSpacing"/>
              <w:jc w:val="center"/>
              <w:rPr>
                <w:rFonts w:ascii="Times New Roman" w:hAnsi="Times New Roman" w:cs="Times New Roman"/>
                <w:sz w:val="24"/>
                <w:szCs w:val="24"/>
              </w:rPr>
            </w:pPr>
            <w:r w:rsidRPr="00495539">
              <w:rPr>
                <w:rFonts w:ascii="Times New Roman" w:hAnsi="Times New Roman" w:cs="Times New Roman"/>
                <w:sz w:val="24"/>
                <w:szCs w:val="24"/>
              </w:rPr>
              <w:t>0.004</w:t>
            </w:r>
          </w:p>
        </w:tc>
        <w:tc>
          <w:tcPr>
            <w:tcW w:w="1764" w:type="dxa"/>
          </w:tcPr>
          <w:p w14:paraId="40D61306" w14:textId="77777777" w:rsidR="00A410F6" w:rsidRPr="00495539" w:rsidRDefault="00A410F6" w:rsidP="0068071C">
            <w:pPr>
              <w:pStyle w:val="NoSpacing"/>
              <w:jc w:val="center"/>
              <w:rPr>
                <w:rFonts w:ascii="Times New Roman" w:hAnsi="Times New Roman" w:cs="Times New Roman"/>
                <w:sz w:val="24"/>
                <w:szCs w:val="24"/>
              </w:rPr>
            </w:pPr>
            <w:r w:rsidRPr="00495539">
              <w:rPr>
                <w:rFonts w:ascii="Times New Roman" w:hAnsi="Times New Roman" w:cs="Times New Roman"/>
                <w:sz w:val="24"/>
                <w:szCs w:val="24"/>
              </w:rPr>
              <w:t>0.001</w:t>
            </w:r>
          </w:p>
        </w:tc>
        <w:tc>
          <w:tcPr>
            <w:tcW w:w="3728" w:type="dxa"/>
          </w:tcPr>
          <w:p w14:paraId="6FA4A79E" w14:textId="28CED5F7" w:rsidR="00A410F6" w:rsidRPr="00656E28" w:rsidRDefault="00A410F6" w:rsidP="00556378">
            <w:pPr>
              <w:pStyle w:val="NoSpacing"/>
              <w:jc w:val="both"/>
              <w:rPr>
                <w:rFonts w:ascii="Times New Roman" w:hAnsi="Times New Roman" w:cs="Times New Roman"/>
                <w:sz w:val="24"/>
                <w:szCs w:val="24"/>
              </w:rPr>
            </w:pPr>
            <w:r w:rsidRPr="00656E28">
              <w:rPr>
                <w:rFonts w:ascii="Times New Roman" w:hAnsi="Times New Roman" w:cs="Times New Roman"/>
                <w:sz w:val="24"/>
                <w:szCs w:val="24"/>
              </w:rPr>
              <w:t>Since p-value&lt;0.05, we reject the Ho.</w:t>
            </w:r>
            <w:r w:rsidR="00556378">
              <w:rPr>
                <w:rFonts w:ascii="Times New Roman" w:hAnsi="Times New Roman" w:cs="Times New Roman"/>
                <w:sz w:val="24"/>
                <w:szCs w:val="24"/>
              </w:rPr>
              <w:t xml:space="preserve"> </w:t>
            </w:r>
            <w:r w:rsidRPr="00656E28">
              <w:rPr>
                <w:rFonts w:ascii="Times New Roman" w:hAnsi="Times New Roman" w:cs="Times New Roman"/>
                <w:sz w:val="24"/>
                <w:szCs w:val="24"/>
              </w:rPr>
              <w:t>It is assumed that the data is not normally distributed.</w:t>
            </w:r>
          </w:p>
        </w:tc>
      </w:tr>
      <w:tr w:rsidR="00A410F6" w:rsidRPr="00656E28" w14:paraId="021C17B6" w14:textId="77777777" w:rsidTr="00A410F6">
        <w:trPr>
          <w:trHeight w:val="389"/>
          <w:jc w:val="center"/>
        </w:trPr>
        <w:tc>
          <w:tcPr>
            <w:tcW w:w="3113" w:type="dxa"/>
          </w:tcPr>
          <w:p w14:paraId="3558B013" w14:textId="77777777" w:rsidR="00A410F6" w:rsidRPr="00656E28" w:rsidRDefault="00A410F6" w:rsidP="0068071C">
            <w:pPr>
              <w:pStyle w:val="NoSpacing"/>
              <w:jc w:val="center"/>
              <w:rPr>
                <w:rFonts w:ascii="Times New Roman" w:hAnsi="Times New Roman" w:cs="Times New Roman"/>
                <w:sz w:val="24"/>
                <w:szCs w:val="24"/>
              </w:rPr>
            </w:pPr>
            <w:r w:rsidRPr="00656E28">
              <w:rPr>
                <w:rFonts w:ascii="Times New Roman" w:hAnsi="Times New Roman" w:cs="Times New Roman"/>
                <w:sz w:val="24"/>
                <w:szCs w:val="24"/>
              </w:rPr>
              <w:t>W-value</w:t>
            </w:r>
          </w:p>
        </w:tc>
        <w:tc>
          <w:tcPr>
            <w:tcW w:w="2171" w:type="dxa"/>
          </w:tcPr>
          <w:p w14:paraId="2667A810" w14:textId="77777777" w:rsidR="00A410F6" w:rsidRPr="00495539" w:rsidRDefault="00A410F6" w:rsidP="0068071C">
            <w:pPr>
              <w:pStyle w:val="NoSpacing"/>
              <w:jc w:val="center"/>
              <w:rPr>
                <w:rFonts w:ascii="Times New Roman" w:hAnsi="Times New Roman" w:cs="Times New Roman"/>
                <w:sz w:val="24"/>
                <w:szCs w:val="24"/>
              </w:rPr>
            </w:pPr>
            <w:r w:rsidRPr="00495539">
              <w:rPr>
                <w:rFonts w:ascii="Times New Roman" w:hAnsi="Times New Roman" w:cs="Times New Roman"/>
                <w:sz w:val="24"/>
                <w:szCs w:val="24"/>
              </w:rPr>
              <w:t>0.901</w:t>
            </w:r>
          </w:p>
        </w:tc>
        <w:tc>
          <w:tcPr>
            <w:tcW w:w="1764" w:type="dxa"/>
          </w:tcPr>
          <w:p w14:paraId="71A73B83" w14:textId="77777777" w:rsidR="00A410F6" w:rsidRPr="00495539" w:rsidRDefault="00A410F6" w:rsidP="0068071C">
            <w:pPr>
              <w:pStyle w:val="NoSpacing"/>
              <w:jc w:val="center"/>
              <w:rPr>
                <w:rFonts w:ascii="Times New Roman" w:hAnsi="Times New Roman" w:cs="Times New Roman"/>
                <w:sz w:val="24"/>
                <w:szCs w:val="24"/>
              </w:rPr>
            </w:pPr>
            <w:r w:rsidRPr="00495539">
              <w:rPr>
                <w:rFonts w:ascii="Times New Roman" w:hAnsi="Times New Roman" w:cs="Times New Roman"/>
                <w:sz w:val="24"/>
                <w:szCs w:val="24"/>
              </w:rPr>
              <w:t>0.785</w:t>
            </w:r>
          </w:p>
        </w:tc>
        <w:tc>
          <w:tcPr>
            <w:tcW w:w="3728" w:type="dxa"/>
          </w:tcPr>
          <w:p w14:paraId="37A2F84B" w14:textId="77777777" w:rsidR="00A410F6" w:rsidRPr="00656E28" w:rsidRDefault="00A410F6" w:rsidP="00A410F6">
            <w:pPr>
              <w:pStyle w:val="NoSpacing"/>
              <w:jc w:val="both"/>
              <w:rPr>
                <w:rFonts w:ascii="Times New Roman" w:hAnsi="Times New Roman" w:cs="Times New Roman"/>
                <w:sz w:val="24"/>
                <w:szCs w:val="24"/>
              </w:rPr>
            </w:pPr>
            <w:r w:rsidRPr="00656E28">
              <w:rPr>
                <w:rFonts w:ascii="Times New Roman" w:hAnsi="Times New Roman" w:cs="Times New Roman"/>
                <w:sz w:val="24"/>
                <w:szCs w:val="24"/>
              </w:rPr>
              <w:t>W-value is not close to 1, suggests the data is not normally distributed</w:t>
            </w:r>
          </w:p>
        </w:tc>
      </w:tr>
    </w:tbl>
    <w:p w14:paraId="5B476B9F" w14:textId="77777777" w:rsidR="00A410F6" w:rsidRDefault="00A410F6" w:rsidP="00A410F6">
      <w:pPr>
        <w:spacing w:line="240" w:lineRule="auto"/>
        <w:jc w:val="both"/>
        <w:rPr>
          <w:rFonts w:ascii="Times New Roman" w:hAnsi="Times New Roman" w:cs="Times New Roman"/>
          <w:sz w:val="24"/>
          <w:szCs w:val="24"/>
        </w:rPr>
      </w:pPr>
    </w:p>
    <w:p w14:paraId="1D743AE5" w14:textId="63CB86D2" w:rsidR="00A410F6" w:rsidRPr="006B357C" w:rsidRDefault="00A410F6" w:rsidP="00A410F6">
      <w:pPr>
        <w:spacing w:after="0" w:line="240" w:lineRule="auto"/>
        <w:jc w:val="both"/>
        <w:rPr>
          <w:rFonts w:ascii="Times New Roman" w:hAnsi="Times New Roman" w:cs="Times New Roman"/>
          <w:sz w:val="24"/>
          <w:szCs w:val="24"/>
        </w:rPr>
      </w:pPr>
      <w:r w:rsidRPr="006B357C">
        <w:rPr>
          <w:rFonts w:ascii="Times New Roman" w:hAnsi="Times New Roman" w:cs="Times New Roman"/>
          <w:sz w:val="24"/>
          <w:szCs w:val="24"/>
        </w:rPr>
        <w:t xml:space="preserve">The </w:t>
      </w:r>
      <w:r>
        <w:rPr>
          <w:rFonts w:ascii="Times New Roman" w:hAnsi="Times New Roman" w:cs="Times New Roman"/>
          <w:sz w:val="24"/>
          <w:szCs w:val="24"/>
        </w:rPr>
        <w:t xml:space="preserve">table 3 showed the </w:t>
      </w:r>
      <w:r w:rsidRPr="006B357C">
        <w:rPr>
          <w:rFonts w:ascii="Times New Roman" w:hAnsi="Times New Roman" w:cs="Times New Roman"/>
          <w:sz w:val="24"/>
          <w:szCs w:val="24"/>
        </w:rPr>
        <w:t>normality of the pre-test and post-test scores was assessed using the Shapiro-Wilk test. The p-values obtained were 0.004 for the pre-test and 0.001 for the post-test. Since both p-values are less than the significance level of 0.05, the null hypothesis (H₀), which assumes that the data are normally distributed, is rejected.</w:t>
      </w:r>
      <w:r w:rsidR="006A6900">
        <w:rPr>
          <w:rFonts w:ascii="Times New Roman" w:hAnsi="Times New Roman" w:cs="Times New Roman"/>
          <w:sz w:val="24"/>
          <w:szCs w:val="24"/>
        </w:rPr>
        <w:t xml:space="preserve"> </w:t>
      </w:r>
      <w:r w:rsidRPr="006B357C">
        <w:rPr>
          <w:rFonts w:ascii="Times New Roman" w:hAnsi="Times New Roman" w:cs="Times New Roman"/>
          <w:sz w:val="24"/>
          <w:szCs w:val="24"/>
        </w:rPr>
        <w:t>This indicates that both the pre-test and post-test scores do not follow a normal distribution.</w:t>
      </w:r>
      <w:r w:rsidR="000275E7">
        <w:rPr>
          <w:rFonts w:ascii="Times New Roman" w:hAnsi="Times New Roman" w:cs="Times New Roman"/>
          <w:sz w:val="24"/>
          <w:szCs w:val="24"/>
        </w:rPr>
        <w:t xml:space="preserve"> </w:t>
      </w:r>
      <w:r w:rsidRPr="006B357C">
        <w:rPr>
          <w:rFonts w:ascii="Times New Roman" w:hAnsi="Times New Roman" w:cs="Times New Roman"/>
          <w:sz w:val="24"/>
          <w:szCs w:val="24"/>
        </w:rPr>
        <w:t>Furthermore, the W-values were 0.901 for the pre-test and 0.785 for the post-test. Since these W-values are not close to 1, the results further suggest that the data deviate from a normal distribution. The lower W-value obtained in the post-test also indicates a greater departure from normality compared to the pre-test scores.</w:t>
      </w:r>
      <w:r w:rsidR="000275E7">
        <w:rPr>
          <w:rFonts w:ascii="Times New Roman" w:hAnsi="Times New Roman" w:cs="Times New Roman"/>
          <w:sz w:val="24"/>
          <w:szCs w:val="24"/>
        </w:rPr>
        <w:t xml:space="preserve"> </w:t>
      </w:r>
      <w:r w:rsidRPr="006B357C">
        <w:rPr>
          <w:rFonts w:ascii="Times New Roman" w:hAnsi="Times New Roman" w:cs="Times New Roman"/>
          <w:sz w:val="24"/>
          <w:szCs w:val="24"/>
        </w:rPr>
        <w:t xml:space="preserve">Therefore, it is concluded that both the pre-test and post-test scores are not normally distributed. Consequently, a non-parametric statistical test, specifically the Wilcoxon Signed-Rank Test, was considered appropriate for determining the significant difference between the pre-test and post-test scores of the </w:t>
      </w:r>
      <w:r>
        <w:rPr>
          <w:rFonts w:ascii="Times New Roman" w:hAnsi="Times New Roman" w:cs="Times New Roman"/>
          <w:sz w:val="24"/>
          <w:szCs w:val="24"/>
        </w:rPr>
        <w:t>students</w:t>
      </w:r>
      <w:r w:rsidRPr="006B357C">
        <w:rPr>
          <w:rFonts w:ascii="Times New Roman" w:hAnsi="Times New Roman" w:cs="Times New Roman"/>
          <w:sz w:val="24"/>
          <w:szCs w:val="24"/>
        </w:rPr>
        <w:t>.</w:t>
      </w:r>
    </w:p>
    <w:p w14:paraId="11EA5A77" w14:textId="77777777" w:rsidR="00A410F6" w:rsidRDefault="00A410F6" w:rsidP="00A410F6">
      <w:pPr>
        <w:pStyle w:val="NoSpacing"/>
        <w:jc w:val="both"/>
        <w:rPr>
          <w:rFonts w:ascii="Times New Roman" w:hAnsi="Times New Roman" w:cs="Times New Roman"/>
          <w:b/>
          <w:sz w:val="24"/>
          <w:szCs w:val="24"/>
        </w:rPr>
      </w:pPr>
    </w:p>
    <w:p w14:paraId="42FE9256" w14:textId="4569FDBA" w:rsidR="00A410F6" w:rsidRPr="000B3C6C" w:rsidRDefault="00A410F6" w:rsidP="00A410F6">
      <w:pPr>
        <w:pStyle w:val="NoSpacing"/>
        <w:jc w:val="both"/>
        <w:rPr>
          <w:rFonts w:ascii="Times New Roman" w:hAnsi="Times New Roman" w:cs="Times New Roman"/>
          <w:b/>
          <w:sz w:val="24"/>
          <w:szCs w:val="24"/>
        </w:rPr>
      </w:pPr>
      <w:r>
        <w:rPr>
          <w:rFonts w:ascii="Times New Roman" w:hAnsi="Times New Roman" w:cs="Times New Roman"/>
          <w:b/>
          <w:sz w:val="24"/>
          <w:szCs w:val="24"/>
        </w:rPr>
        <w:t>Table 4</w:t>
      </w:r>
    </w:p>
    <w:p w14:paraId="5F43CE39" w14:textId="12DA0888" w:rsidR="00A410F6" w:rsidRPr="00133433" w:rsidRDefault="00A410F6" w:rsidP="00A410F6">
      <w:pPr>
        <w:pStyle w:val="NoSpacing"/>
        <w:tabs>
          <w:tab w:val="left" w:pos="3450"/>
        </w:tabs>
        <w:jc w:val="both"/>
        <w:rPr>
          <w:rFonts w:ascii="Times New Roman" w:hAnsi="Times New Roman" w:cs="Times New Roman"/>
          <w:iCs/>
          <w:sz w:val="24"/>
          <w:szCs w:val="24"/>
        </w:rPr>
      </w:pPr>
      <w:r w:rsidRPr="00133433">
        <w:rPr>
          <w:rFonts w:ascii="Times New Roman" w:hAnsi="Times New Roman" w:cs="Times New Roman"/>
          <w:iCs/>
          <w:sz w:val="24"/>
          <w:szCs w:val="24"/>
        </w:rPr>
        <w:t xml:space="preserve">Wilcoxon Test of Pre-Test and Post-Test </w:t>
      </w:r>
    </w:p>
    <w:tbl>
      <w:tblPr>
        <w:tblStyle w:val="TableGrid"/>
        <w:tblW w:w="0" w:type="auto"/>
        <w:tblLayout w:type="fixed"/>
        <w:tblLook w:val="04A0" w:firstRow="1" w:lastRow="0" w:firstColumn="1" w:lastColumn="0" w:noHBand="0" w:noVBand="1"/>
      </w:tblPr>
      <w:tblGrid>
        <w:gridCol w:w="1348"/>
        <w:gridCol w:w="677"/>
        <w:gridCol w:w="1354"/>
        <w:gridCol w:w="1694"/>
        <w:gridCol w:w="1354"/>
        <w:gridCol w:w="2032"/>
        <w:gridCol w:w="2191"/>
      </w:tblGrid>
      <w:tr w:rsidR="00A410F6" w14:paraId="111338BE" w14:textId="77777777" w:rsidTr="00A410F6">
        <w:trPr>
          <w:trHeight w:val="228"/>
        </w:trPr>
        <w:tc>
          <w:tcPr>
            <w:tcW w:w="1348" w:type="dxa"/>
          </w:tcPr>
          <w:p w14:paraId="474B408A" w14:textId="77777777" w:rsidR="00A410F6" w:rsidRDefault="00A410F6" w:rsidP="00A410F6">
            <w:pPr>
              <w:rPr>
                <w:rFonts w:ascii="Times New Roman" w:hAnsi="Times New Roman" w:cs="Times New Roman"/>
                <w:sz w:val="24"/>
                <w:szCs w:val="24"/>
              </w:rPr>
            </w:pPr>
            <w:r w:rsidRPr="009D75DE">
              <w:rPr>
                <w:rFonts w:ascii="Times New Roman" w:hAnsi="Times New Roman" w:cs="Times New Roman"/>
                <w:b/>
                <w:bCs/>
                <w:sz w:val="24"/>
                <w:szCs w:val="24"/>
              </w:rPr>
              <w:t>Variable</w:t>
            </w:r>
          </w:p>
        </w:tc>
        <w:tc>
          <w:tcPr>
            <w:tcW w:w="677" w:type="dxa"/>
          </w:tcPr>
          <w:p w14:paraId="2CF7D430"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N</w:t>
            </w:r>
          </w:p>
        </w:tc>
        <w:tc>
          <w:tcPr>
            <w:tcW w:w="1354" w:type="dxa"/>
          </w:tcPr>
          <w:p w14:paraId="3A93F80D"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Median</w:t>
            </w:r>
          </w:p>
        </w:tc>
        <w:tc>
          <w:tcPr>
            <w:tcW w:w="1694" w:type="dxa"/>
          </w:tcPr>
          <w:p w14:paraId="599FD08E"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Difference</w:t>
            </w:r>
          </w:p>
        </w:tc>
        <w:tc>
          <w:tcPr>
            <w:tcW w:w="1354" w:type="dxa"/>
          </w:tcPr>
          <w:p w14:paraId="6310BC83"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W-value</w:t>
            </w:r>
          </w:p>
        </w:tc>
        <w:tc>
          <w:tcPr>
            <w:tcW w:w="2032" w:type="dxa"/>
          </w:tcPr>
          <w:p w14:paraId="141CE122"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W-critical value</w:t>
            </w:r>
          </w:p>
        </w:tc>
        <w:tc>
          <w:tcPr>
            <w:tcW w:w="2191" w:type="dxa"/>
          </w:tcPr>
          <w:p w14:paraId="32F58C46" w14:textId="77777777" w:rsidR="00A410F6" w:rsidRPr="003C13E8" w:rsidRDefault="00A410F6" w:rsidP="00A410F6">
            <w:pPr>
              <w:jc w:val="center"/>
              <w:rPr>
                <w:rFonts w:ascii="Times New Roman" w:hAnsi="Times New Roman" w:cs="Times New Roman"/>
                <w:b/>
                <w:sz w:val="24"/>
                <w:szCs w:val="24"/>
              </w:rPr>
            </w:pPr>
            <w:r w:rsidRPr="003C13E8">
              <w:rPr>
                <w:rFonts w:ascii="Times New Roman" w:hAnsi="Times New Roman" w:cs="Times New Roman"/>
                <w:b/>
                <w:sz w:val="24"/>
                <w:szCs w:val="24"/>
              </w:rPr>
              <w:t>Remark</w:t>
            </w:r>
          </w:p>
        </w:tc>
      </w:tr>
      <w:tr w:rsidR="00A410F6" w14:paraId="057B996F" w14:textId="77777777" w:rsidTr="00A410F6">
        <w:trPr>
          <w:trHeight w:val="218"/>
        </w:trPr>
        <w:tc>
          <w:tcPr>
            <w:tcW w:w="1348" w:type="dxa"/>
          </w:tcPr>
          <w:p w14:paraId="2974864D" w14:textId="77777777" w:rsidR="00A410F6" w:rsidRDefault="00A410F6" w:rsidP="00A410F6">
            <w:pPr>
              <w:rPr>
                <w:rFonts w:ascii="Times New Roman" w:hAnsi="Times New Roman" w:cs="Times New Roman"/>
                <w:sz w:val="24"/>
                <w:szCs w:val="24"/>
              </w:rPr>
            </w:pPr>
            <w:r>
              <w:rPr>
                <w:rFonts w:ascii="Times New Roman" w:hAnsi="Times New Roman" w:cs="Times New Roman"/>
                <w:sz w:val="24"/>
                <w:szCs w:val="24"/>
              </w:rPr>
              <w:t>Pre-Test</w:t>
            </w:r>
          </w:p>
        </w:tc>
        <w:tc>
          <w:tcPr>
            <w:tcW w:w="677" w:type="dxa"/>
          </w:tcPr>
          <w:p w14:paraId="7650F111" w14:textId="77777777" w:rsidR="00A410F6" w:rsidRDefault="00A410F6" w:rsidP="00A410F6">
            <w:pPr>
              <w:jc w:val="center"/>
              <w:rPr>
                <w:rFonts w:ascii="Times New Roman" w:hAnsi="Times New Roman" w:cs="Times New Roman"/>
                <w:sz w:val="24"/>
                <w:szCs w:val="24"/>
              </w:rPr>
            </w:pPr>
            <w:r>
              <w:rPr>
                <w:rFonts w:ascii="Times New Roman" w:hAnsi="Times New Roman" w:cs="Times New Roman"/>
                <w:sz w:val="24"/>
                <w:szCs w:val="24"/>
              </w:rPr>
              <w:t>35</w:t>
            </w:r>
          </w:p>
        </w:tc>
        <w:tc>
          <w:tcPr>
            <w:tcW w:w="1354" w:type="dxa"/>
          </w:tcPr>
          <w:p w14:paraId="1A3D02C1" w14:textId="77777777" w:rsidR="00A410F6" w:rsidRDefault="00A410F6" w:rsidP="00A410F6">
            <w:pPr>
              <w:jc w:val="center"/>
              <w:rPr>
                <w:rFonts w:ascii="Times New Roman" w:hAnsi="Times New Roman" w:cs="Times New Roman"/>
                <w:sz w:val="24"/>
                <w:szCs w:val="24"/>
              </w:rPr>
            </w:pPr>
            <w:r>
              <w:rPr>
                <w:rFonts w:ascii="Times New Roman" w:hAnsi="Times New Roman" w:cs="Times New Roman"/>
              </w:rPr>
              <w:t>7.03</w:t>
            </w:r>
          </w:p>
        </w:tc>
        <w:tc>
          <w:tcPr>
            <w:tcW w:w="1694" w:type="dxa"/>
            <w:vMerge w:val="restart"/>
          </w:tcPr>
          <w:p w14:paraId="319F570B" w14:textId="77777777" w:rsidR="00A410F6" w:rsidRDefault="00A410F6" w:rsidP="00A410F6">
            <w:pPr>
              <w:jc w:val="center"/>
              <w:rPr>
                <w:rFonts w:ascii="Times New Roman" w:hAnsi="Times New Roman" w:cs="Times New Roman"/>
                <w:sz w:val="24"/>
                <w:szCs w:val="24"/>
              </w:rPr>
            </w:pPr>
            <w:r w:rsidRPr="006B357C">
              <w:rPr>
                <w:rFonts w:ascii="Times New Roman" w:hAnsi="Times New Roman" w:cs="Times New Roman"/>
                <w:sz w:val="24"/>
                <w:szCs w:val="24"/>
              </w:rPr>
              <w:t>6.74</w:t>
            </w:r>
          </w:p>
        </w:tc>
        <w:tc>
          <w:tcPr>
            <w:tcW w:w="1354" w:type="dxa"/>
            <w:vMerge w:val="restart"/>
          </w:tcPr>
          <w:p w14:paraId="48DB0BED" w14:textId="77777777" w:rsidR="00A410F6" w:rsidRDefault="00A410F6" w:rsidP="00A410F6">
            <w:pPr>
              <w:jc w:val="center"/>
              <w:rPr>
                <w:rFonts w:ascii="Times New Roman" w:hAnsi="Times New Roman" w:cs="Times New Roman"/>
                <w:sz w:val="24"/>
                <w:szCs w:val="24"/>
              </w:rPr>
            </w:pPr>
            <w:r w:rsidRPr="009D75DE">
              <w:rPr>
                <w:rFonts w:ascii="Times New Roman" w:hAnsi="Times New Roman" w:cs="Times New Roman"/>
                <w:sz w:val="24"/>
                <w:szCs w:val="24"/>
              </w:rPr>
              <w:t>0.00</w:t>
            </w:r>
          </w:p>
        </w:tc>
        <w:tc>
          <w:tcPr>
            <w:tcW w:w="2032" w:type="dxa"/>
            <w:vMerge w:val="restart"/>
          </w:tcPr>
          <w:p w14:paraId="16654F27" w14:textId="77777777" w:rsidR="00A410F6" w:rsidRDefault="00A410F6" w:rsidP="00A410F6">
            <w:pPr>
              <w:jc w:val="center"/>
              <w:rPr>
                <w:rFonts w:ascii="Times New Roman" w:hAnsi="Times New Roman" w:cs="Times New Roman"/>
                <w:sz w:val="24"/>
                <w:szCs w:val="24"/>
              </w:rPr>
            </w:pPr>
            <w:r>
              <w:rPr>
                <w:rFonts w:ascii="Times New Roman" w:hAnsi="Times New Roman" w:cs="Times New Roman"/>
                <w:sz w:val="24"/>
                <w:szCs w:val="24"/>
              </w:rPr>
              <w:t>195</w:t>
            </w:r>
          </w:p>
        </w:tc>
        <w:tc>
          <w:tcPr>
            <w:tcW w:w="2191" w:type="dxa"/>
            <w:vMerge w:val="restart"/>
          </w:tcPr>
          <w:p w14:paraId="479A4CA8" w14:textId="77777777" w:rsidR="00A410F6" w:rsidRDefault="00A410F6" w:rsidP="00A410F6">
            <w:pPr>
              <w:rPr>
                <w:rFonts w:ascii="Times New Roman" w:hAnsi="Times New Roman" w:cs="Times New Roman"/>
                <w:sz w:val="24"/>
                <w:szCs w:val="24"/>
              </w:rPr>
            </w:pPr>
            <w:r>
              <w:rPr>
                <w:rFonts w:ascii="Times New Roman" w:hAnsi="Times New Roman" w:cs="Times New Roman"/>
                <w:sz w:val="24"/>
                <w:szCs w:val="24"/>
              </w:rPr>
              <w:t xml:space="preserve">     Significant</w:t>
            </w:r>
          </w:p>
        </w:tc>
      </w:tr>
      <w:tr w:rsidR="00A410F6" w14:paraId="1D6C830E" w14:textId="77777777" w:rsidTr="00A410F6">
        <w:trPr>
          <w:trHeight w:val="366"/>
        </w:trPr>
        <w:tc>
          <w:tcPr>
            <w:tcW w:w="1348" w:type="dxa"/>
          </w:tcPr>
          <w:p w14:paraId="71B9E6FA" w14:textId="77777777" w:rsidR="00A410F6" w:rsidRDefault="00A410F6" w:rsidP="00A410F6">
            <w:pPr>
              <w:rPr>
                <w:rFonts w:ascii="Times New Roman" w:hAnsi="Times New Roman" w:cs="Times New Roman"/>
                <w:sz w:val="24"/>
                <w:szCs w:val="24"/>
              </w:rPr>
            </w:pPr>
            <w:r>
              <w:rPr>
                <w:rFonts w:ascii="Times New Roman" w:hAnsi="Times New Roman" w:cs="Times New Roman"/>
                <w:sz w:val="24"/>
                <w:szCs w:val="24"/>
              </w:rPr>
              <w:t>Post-Test</w:t>
            </w:r>
          </w:p>
        </w:tc>
        <w:tc>
          <w:tcPr>
            <w:tcW w:w="677" w:type="dxa"/>
          </w:tcPr>
          <w:p w14:paraId="03DEF2BE" w14:textId="77777777" w:rsidR="00A410F6" w:rsidRDefault="00A410F6" w:rsidP="00A410F6">
            <w:pPr>
              <w:jc w:val="center"/>
              <w:rPr>
                <w:rFonts w:ascii="Times New Roman" w:hAnsi="Times New Roman" w:cs="Times New Roman"/>
                <w:sz w:val="24"/>
                <w:szCs w:val="24"/>
              </w:rPr>
            </w:pPr>
            <w:r>
              <w:rPr>
                <w:rFonts w:ascii="Times New Roman" w:hAnsi="Times New Roman" w:cs="Times New Roman"/>
                <w:sz w:val="24"/>
                <w:szCs w:val="24"/>
              </w:rPr>
              <w:t>35</w:t>
            </w:r>
          </w:p>
        </w:tc>
        <w:tc>
          <w:tcPr>
            <w:tcW w:w="1354" w:type="dxa"/>
          </w:tcPr>
          <w:p w14:paraId="1B13287C" w14:textId="77777777" w:rsidR="00A410F6" w:rsidRDefault="00A410F6" w:rsidP="00A410F6">
            <w:pPr>
              <w:jc w:val="center"/>
              <w:rPr>
                <w:rFonts w:ascii="Times New Roman" w:hAnsi="Times New Roman" w:cs="Times New Roman"/>
                <w:sz w:val="24"/>
                <w:szCs w:val="24"/>
              </w:rPr>
            </w:pPr>
            <w:r>
              <w:rPr>
                <w:rFonts w:ascii="Times New Roman" w:hAnsi="Times New Roman" w:cs="Times New Roman"/>
              </w:rPr>
              <w:t>13.77</w:t>
            </w:r>
          </w:p>
        </w:tc>
        <w:tc>
          <w:tcPr>
            <w:tcW w:w="1694" w:type="dxa"/>
            <w:vMerge/>
          </w:tcPr>
          <w:p w14:paraId="4904DF22" w14:textId="77777777" w:rsidR="00A410F6" w:rsidRDefault="00A410F6" w:rsidP="00A410F6">
            <w:pPr>
              <w:rPr>
                <w:rFonts w:ascii="Times New Roman" w:hAnsi="Times New Roman" w:cs="Times New Roman"/>
                <w:sz w:val="24"/>
                <w:szCs w:val="24"/>
              </w:rPr>
            </w:pPr>
          </w:p>
        </w:tc>
        <w:tc>
          <w:tcPr>
            <w:tcW w:w="1354" w:type="dxa"/>
            <w:vMerge/>
          </w:tcPr>
          <w:p w14:paraId="5AF0FD22" w14:textId="77777777" w:rsidR="00A410F6" w:rsidRDefault="00A410F6" w:rsidP="00A410F6">
            <w:pPr>
              <w:rPr>
                <w:rFonts w:ascii="Times New Roman" w:hAnsi="Times New Roman" w:cs="Times New Roman"/>
                <w:sz w:val="24"/>
                <w:szCs w:val="24"/>
              </w:rPr>
            </w:pPr>
          </w:p>
        </w:tc>
        <w:tc>
          <w:tcPr>
            <w:tcW w:w="2032" w:type="dxa"/>
            <w:vMerge/>
          </w:tcPr>
          <w:p w14:paraId="6A2BDCC3" w14:textId="77777777" w:rsidR="00A410F6" w:rsidRDefault="00A410F6" w:rsidP="00A410F6">
            <w:pPr>
              <w:rPr>
                <w:rFonts w:ascii="Times New Roman" w:hAnsi="Times New Roman" w:cs="Times New Roman"/>
                <w:sz w:val="24"/>
                <w:szCs w:val="24"/>
              </w:rPr>
            </w:pPr>
          </w:p>
        </w:tc>
        <w:tc>
          <w:tcPr>
            <w:tcW w:w="2191" w:type="dxa"/>
            <w:vMerge/>
          </w:tcPr>
          <w:p w14:paraId="2FC115C2" w14:textId="77777777" w:rsidR="00A410F6" w:rsidRDefault="00A410F6" w:rsidP="00A410F6">
            <w:pPr>
              <w:rPr>
                <w:rFonts w:ascii="Times New Roman" w:hAnsi="Times New Roman" w:cs="Times New Roman"/>
                <w:sz w:val="24"/>
                <w:szCs w:val="24"/>
              </w:rPr>
            </w:pPr>
          </w:p>
        </w:tc>
      </w:tr>
    </w:tbl>
    <w:p w14:paraId="66EC5FD0" w14:textId="77777777" w:rsidR="00A410F6" w:rsidRDefault="00A410F6" w:rsidP="00A410F6">
      <w:pPr>
        <w:spacing w:line="240" w:lineRule="auto"/>
        <w:rPr>
          <w:rFonts w:ascii="Times New Roman" w:hAnsi="Times New Roman" w:cs="Times New Roman"/>
          <w:sz w:val="24"/>
          <w:szCs w:val="24"/>
        </w:rPr>
      </w:pPr>
    </w:p>
    <w:p w14:paraId="39903996" w14:textId="7F4C614F" w:rsidR="00A410F6" w:rsidRPr="004B2BCC" w:rsidRDefault="00A410F6" w:rsidP="00133433">
      <w:pPr>
        <w:spacing w:after="0" w:line="240" w:lineRule="auto"/>
        <w:jc w:val="both"/>
        <w:rPr>
          <w:rFonts w:ascii="Times New Roman" w:hAnsi="Times New Roman" w:cs="Times New Roman"/>
          <w:sz w:val="24"/>
          <w:szCs w:val="24"/>
        </w:rPr>
      </w:pPr>
      <w:r w:rsidRPr="004B2BCC">
        <w:rPr>
          <w:rFonts w:ascii="Times New Roman" w:hAnsi="Times New Roman" w:cs="Times New Roman"/>
          <w:sz w:val="24"/>
          <w:szCs w:val="24"/>
        </w:rPr>
        <w:t xml:space="preserve">To determine whether there was a significant difference between the pre-test and post-test scores of the </w:t>
      </w:r>
      <w:r>
        <w:rPr>
          <w:rFonts w:ascii="Times New Roman" w:hAnsi="Times New Roman" w:cs="Times New Roman"/>
          <w:sz w:val="24"/>
          <w:szCs w:val="24"/>
        </w:rPr>
        <w:t>students</w:t>
      </w:r>
      <w:r w:rsidRPr="004B2BCC">
        <w:rPr>
          <w:rFonts w:ascii="Times New Roman" w:hAnsi="Times New Roman" w:cs="Times New Roman"/>
          <w:sz w:val="24"/>
          <w:szCs w:val="24"/>
        </w:rPr>
        <w:t xml:space="preserve"> </w:t>
      </w:r>
      <w:r>
        <w:rPr>
          <w:rFonts w:ascii="Times New Roman" w:hAnsi="Times New Roman" w:cs="Times New Roman"/>
          <w:sz w:val="24"/>
          <w:szCs w:val="24"/>
        </w:rPr>
        <w:t xml:space="preserve">before and </w:t>
      </w:r>
      <w:r w:rsidRPr="004B2BCC">
        <w:rPr>
          <w:rFonts w:ascii="Times New Roman" w:hAnsi="Times New Roman" w:cs="Times New Roman"/>
          <w:sz w:val="24"/>
          <w:szCs w:val="24"/>
        </w:rPr>
        <w:t xml:space="preserve">after the implementation of the </w:t>
      </w:r>
      <w:proofErr w:type="spellStart"/>
      <w:r w:rsidRPr="004B2BCC">
        <w:rPr>
          <w:rFonts w:ascii="Times New Roman" w:hAnsi="Times New Roman" w:cs="Times New Roman"/>
          <w:sz w:val="24"/>
          <w:szCs w:val="24"/>
        </w:rPr>
        <w:t>ethnochemistry</w:t>
      </w:r>
      <w:proofErr w:type="spellEnd"/>
      <w:r w:rsidRPr="004B2BCC">
        <w:rPr>
          <w:rFonts w:ascii="Times New Roman" w:hAnsi="Times New Roman" w:cs="Times New Roman"/>
          <w:sz w:val="24"/>
          <w:szCs w:val="24"/>
        </w:rPr>
        <w:t>-based learning packet, the Wilcoxon Signed-Rank Test was employed.</w:t>
      </w:r>
      <w:r>
        <w:rPr>
          <w:rFonts w:ascii="Times New Roman" w:hAnsi="Times New Roman" w:cs="Times New Roman"/>
          <w:sz w:val="24"/>
          <w:szCs w:val="24"/>
        </w:rPr>
        <w:t xml:space="preserve"> </w:t>
      </w:r>
      <w:r w:rsidRPr="004B2BCC">
        <w:rPr>
          <w:rFonts w:ascii="Times New Roman" w:hAnsi="Times New Roman" w:cs="Times New Roman"/>
          <w:sz w:val="24"/>
          <w:szCs w:val="24"/>
        </w:rPr>
        <w:t xml:space="preserve">As shown in Table </w:t>
      </w:r>
      <w:r>
        <w:rPr>
          <w:rFonts w:ascii="Times New Roman" w:hAnsi="Times New Roman" w:cs="Times New Roman"/>
          <w:sz w:val="24"/>
          <w:szCs w:val="24"/>
        </w:rPr>
        <w:t>4</w:t>
      </w:r>
      <w:r w:rsidRPr="004B2BCC">
        <w:rPr>
          <w:rFonts w:ascii="Times New Roman" w:hAnsi="Times New Roman" w:cs="Times New Roman"/>
          <w:sz w:val="24"/>
          <w:szCs w:val="24"/>
        </w:rPr>
        <w:t xml:space="preserve">, the median pre-test score was 7.03, while the median post-test score increased to 13.77, resulting in a difference of 6.74 points. The computed W-value of 0.00 was lower than the critical value of 195, indicating a significant difference between the pre-test and post-test scores. Therefore, the null hypothesis stating that there is no significant difference between the pre-test and post-test scores of the </w:t>
      </w:r>
      <w:r>
        <w:rPr>
          <w:rFonts w:ascii="Times New Roman" w:hAnsi="Times New Roman" w:cs="Times New Roman"/>
          <w:sz w:val="24"/>
          <w:szCs w:val="24"/>
        </w:rPr>
        <w:t>students</w:t>
      </w:r>
      <w:r w:rsidRPr="004B2BCC">
        <w:rPr>
          <w:rFonts w:ascii="Times New Roman" w:hAnsi="Times New Roman" w:cs="Times New Roman"/>
          <w:sz w:val="24"/>
          <w:szCs w:val="24"/>
        </w:rPr>
        <w:t xml:space="preserve"> is rejected.</w:t>
      </w:r>
      <w:r w:rsidR="000275E7">
        <w:rPr>
          <w:rFonts w:ascii="Times New Roman" w:hAnsi="Times New Roman" w:cs="Times New Roman"/>
          <w:sz w:val="24"/>
          <w:szCs w:val="24"/>
        </w:rPr>
        <w:t xml:space="preserve"> </w:t>
      </w:r>
      <w:r w:rsidRPr="004B2BCC">
        <w:rPr>
          <w:rFonts w:ascii="Times New Roman" w:hAnsi="Times New Roman" w:cs="Times New Roman"/>
          <w:sz w:val="24"/>
          <w:szCs w:val="24"/>
        </w:rPr>
        <w:t xml:space="preserve">The findings suggest that the </w:t>
      </w:r>
      <w:proofErr w:type="spellStart"/>
      <w:r w:rsidRPr="004B2BCC">
        <w:rPr>
          <w:rFonts w:ascii="Times New Roman" w:hAnsi="Times New Roman" w:cs="Times New Roman"/>
          <w:sz w:val="24"/>
          <w:szCs w:val="24"/>
        </w:rPr>
        <w:t>ethnochemistry</w:t>
      </w:r>
      <w:proofErr w:type="spellEnd"/>
      <w:r w:rsidRPr="004B2BCC">
        <w:rPr>
          <w:rFonts w:ascii="Times New Roman" w:hAnsi="Times New Roman" w:cs="Times New Roman"/>
          <w:sz w:val="24"/>
          <w:szCs w:val="24"/>
        </w:rPr>
        <w:t xml:space="preserve">-based learning packet significantly improved the </w:t>
      </w:r>
      <w:r>
        <w:rPr>
          <w:rFonts w:ascii="Times New Roman" w:hAnsi="Times New Roman" w:cs="Times New Roman"/>
          <w:sz w:val="24"/>
          <w:szCs w:val="24"/>
        </w:rPr>
        <w:t>students</w:t>
      </w:r>
      <w:r w:rsidRPr="004B2BCC">
        <w:rPr>
          <w:rFonts w:ascii="Times New Roman" w:hAnsi="Times New Roman" w:cs="Times New Roman"/>
          <w:sz w:val="24"/>
          <w:szCs w:val="24"/>
        </w:rPr>
        <w:t xml:space="preserve">’ understanding of the chemistry concepts presented in the lesson. The increase in scores demonstrates that the </w:t>
      </w:r>
      <w:r>
        <w:rPr>
          <w:rFonts w:ascii="Times New Roman" w:hAnsi="Times New Roman" w:cs="Times New Roman"/>
          <w:sz w:val="24"/>
          <w:szCs w:val="24"/>
        </w:rPr>
        <w:t>students</w:t>
      </w:r>
      <w:r w:rsidRPr="004B2BCC">
        <w:rPr>
          <w:rFonts w:ascii="Times New Roman" w:hAnsi="Times New Roman" w:cs="Times New Roman"/>
          <w:sz w:val="24"/>
          <w:szCs w:val="24"/>
        </w:rPr>
        <w:t xml:space="preserve"> gained substantial knowledge and understanding after participating in the </w:t>
      </w:r>
      <w:proofErr w:type="spellStart"/>
      <w:r w:rsidRPr="004B2BCC">
        <w:rPr>
          <w:rFonts w:ascii="Times New Roman" w:hAnsi="Times New Roman" w:cs="Times New Roman"/>
          <w:sz w:val="24"/>
          <w:szCs w:val="24"/>
        </w:rPr>
        <w:t>ethnochemistry</w:t>
      </w:r>
      <w:proofErr w:type="spellEnd"/>
      <w:r w:rsidRPr="004B2BCC">
        <w:rPr>
          <w:rFonts w:ascii="Times New Roman" w:hAnsi="Times New Roman" w:cs="Times New Roman"/>
          <w:sz w:val="24"/>
          <w:szCs w:val="24"/>
        </w:rPr>
        <w:t xml:space="preserve">-based learning activities. The integration of traditional Tausug soap-making as a learning context may have helped </w:t>
      </w:r>
      <w:r>
        <w:rPr>
          <w:rFonts w:ascii="Times New Roman" w:hAnsi="Times New Roman" w:cs="Times New Roman"/>
          <w:sz w:val="24"/>
          <w:szCs w:val="24"/>
        </w:rPr>
        <w:t>students</w:t>
      </w:r>
      <w:r w:rsidRPr="004B2BCC">
        <w:rPr>
          <w:rFonts w:ascii="Times New Roman" w:hAnsi="Times New Roman" w:cs="Times New Roman"/>
          <w:sz w:val="24"/>
          <w:szCs w:val="24"/>
        </w:rPr>
        <w:t xml:space="preserve"> connect scientific concepts with familiar cultural practices, making learning more meaningful and engaging.</w:t>
      </w:r>
      <w:r>
        <w:rPr>
          <w:rFonts w:ascii="Times New Roman" w:hAnsi="Times New Roman" w:cs="Times New Roman"/>
          <w:sz w:val="24"/>
          <w:szCs w:val="24"/>
        </w:rPr>
        <w:t xml:space="preserve"> </w:t>
      </w:r>
      <w:r w:rsidRPr="004B2BCC">
        <w:rPr>
          <w:rFonts w:ascii="Times New Roman" w:hAnsi="Times New Roman" w:cs="Times New Roman"/>
          <w:sz w:val="24"/>
          <w:szCs w:val="24"/>
        </w:rPr>
        <w:t xml:space="preserve">The results support the findings of </w:t>
      </w:r>
      <w:proofErr w:type="spellStart"/>
      <w:r>
        <w:rPr>
          <w:rFonts w:ascii="Times New Roman" w:hAnsi="Times New Roman" w:cs="Times New Roman"/>
          <w:sz w:val="24"/>
          <w:szCs w:val="24"/>
        </w:rPr>
        <w:t>Hofstein</w:t>
      </w:r>
      <w:proofErr w:type="spellEnd"/>
      <w:r>
        <w:rPr>
          <w:rFonts w:ascii="Times New Roman" w:hAnsi="Times New Roman" w:cs="Times New Roman"/>
          <w:sz w:val="24"/>
          <w:szCs w:val="24"/>
        </w:rPr>
        <w:t xml:space="preserve"> and Lunetta (2004)</w:t>
      </w:r>
      <w:r w:rsidR="00556378">
        <w:rPr>
          <w:rFonts w:ascii="Times New Roman" w:hAnsi="Times New Roman" w:cs="Times New Roman"/>
          <w:sz w:val="24"/>
          <w:szCs w:val="24"/>
        </w:rPr>
        <w:t xml:space="preserve"> [6]</w:t>
      </w:r>
      <w:r w:rsidRPr="004B2BCC">
        <w:rPr>
          <w:rFonts w:ascii="Times New Roman" w:hAnsi="Times New Roman" w:cs="Times New Roman"/>
          <w:sz w:val="24"/>
          <w:szCs w:val="24"/>
        </w:rPr>
        <w:t xml:space="preserve">, who reported that activity-based science activities enhance </w:t>
      </w:r>
      <w:r>
        <w:rPr>
          <w:rFonts w:ascii="Times New Roman" w:hAnsi="Times New Roman" w:cs="Times New Roman"/>
          <w:sz w:val="24"/>
          <w:szCs w:val="24"/>
        </w:rPr>
        <w:t>students</w:t>
      </w:r>
      <w:r w:rsidRPr="004B2BCC">
        <w:rPr>
          <w:rFonts w:ascii="Times New Roman" w:hAnsi="Times New Roman" w:cs="Times New Roman"/>
          <w:sz w:val="24"/>
          <w:szCs w:val="24"/>
        </w:rPr>
        <w:t xml:space="preserve">’ participation and understanding because </w:t>
      </w:r>
      <w:r>
        <w:rPr>
          <w:rFonts w:ascii="Times New Roman" w:hAnsi="Times New Roman" w:cs="Times New Roman"/>
          <w:sz w:val="24"/>
          <w:szCs w:val="24"/>
        </w:rPr>
        <w:t>students</w:t>
      </w:r>
      <w:r w:rsidRPr="004B2BCC">
        <w:rPr>
          <w:rFonts w:ascii="Times New Roman" w:hAnsi="Times New Roman" w:cs="Times New Roman"/>
          <w:sz w:val="24"/>
          <w:szCs w:val="24"/>
        </w:rPr>
        <w:t xml:space="preserve"> become </w:t>
      </w:r>
      <w:r w:rsidRPr="004B2BCC">
        <w:rPr>
          <w:rFonts w:ascii="Times New Roman" w:hAnsi="Times New Roman" w:cs="Times New Roman"/>
          <w:sz w:val="24"/>
          <w:szCs w:val="24"/>
        </w:rPr>
        <w:lastRenderedPageBreak/>
        <w:t xml:space="preserve">actively involved in the learning process. The significant improvement in </w:t>
      </w:r>
      <w:r>
        <w:rPr>
          <w:rFonts w:ascii="Times New Roman" w:hAnsi="Times New Roman" w:cs="Times New Roman"/>
          <w:sz w:val="24"/>
          <w:szCs w:val="24"/>
        </w:rPr>
        <w:t>students</w:t>
      </w:r>
      <w:r w:rsidRPr="004B2BCC">
        <w:rPr>
          <w:rFonts w:ascii="Times New Roman" w:hAnsi="Times New Roman" w:cs="Times New Roman"/>
          <w:sz w:val="24"/>
          <w:szCs w:val="24"/>
        </w:rPr>
        <w:t>’ scores may be attributed to the activity-based nature of the learning packet, which encouraged active participation and experiential learning</w:t>
      </w:r>
      <w:r w:rsidR="000275E7">
        <w:rPr>
          <w:rFonts w:ascii="Times New Roman" w:hAnsi="Times New Roman" w:cs="Times New Roman"/>
          <w:sz w:val="24"/>
          <w:szCs w:val="24"/>
        </w:rPr>
        <w:t xml:space="preserve">. </w:t>
      </w:r>
      <w:r w:rsidRPr="004B2BCC">
        <w:rPr>
          <w:rFonts w:ascii="Times New Roman" w:hAnsi="Times New Roman" w:cs="Times New Roman"/>
          <w:sz w:val="24"/>
          <w:szCs w:val="24"/>
        </w:rPr>
        <w:t xml:space="preserve">The findings are also consistent with the studies of </w:t>
      </w:r>
      <w:r>
        <w:rPr>
          <w:rFonts w:ascii="Times New Roman" w:hAnsi="Times New Roman" w:cs="Times New Roman"/>
          <w:sz w:val="24"/>
          <w:szCs w:val="24"/>
        </w:rPr>
        <w:t>Ferreira</w:t>
      </w:r>
      <w:r w:rsidRPr="00440A2E">
        <w:rPr>
          <w:rFonts w:ascii="Times New Roman" w:hAnsi="Times New Roman" w:cs="Times New Roman"/>
          <w:sz w:val="24"/>
          <w:szCs w:val="24"/>
        </w:rPr>
        <w:t xml:space="preserve"> et al. (202</w:t>
      </w:r>
      <w:r>
        <w:rPr>
          <w:rFonts w:ascii="Times New Roman" w:hAnsi="Times New Roman" w:cs="Times New Roman"/>
          <w:sz w:val="24"/>
          <w:szCs w:val="24"/>
        </w:rPr>
        <w:t>2</w:t>
      </w:r>
      <w:r w:rsidRPr="00440A2E">
        <w:rPr>
          <w:rFonts w:ascii="Times New Roman" w:hAnsi="Times New Roman" w:cs="Times New Roman"/>
          <w:sz w:val="24"/>
          <w:szCs w:val="24"/>
        </w:rPr>
        <w:t>)</w:t>
      </w:r>
      <w:r>
        <w:rPr>
          <w:rFonts w:ascii="Times New Roman" w:hAnsi="Times New Roman" w:cs="Times New Roman"/>
          <w:sz w:val="24"/>
          <w:szCs w:val="24"/>
        </w:rPr>
        <w:t xml:space="preserve"> </w:t>
      </w:r>
      <w:r w:rsidR="00556378">
        <w:rPr>
          <w:rFonts w:ascii="Times New Roman" w:hAnsi="Times New Roman" w:cs="Times New Roman"/>
          <w:sz w:val="24"/>
          <w:szCs w:val="24"/>
        </w:rPr>
        <w:t xml:space="preserve">[3] </w:t>
      </w:r>
      <w:r w:rsidRPr="004B2BCC">
        <w:rPr>
          <w:rFonts w:ascii="Times New Roman" w:hAnsi="Times New Roman" w:cs="Times New Roman"/>
          <w:sz w:val="24"/>
          <w:szCs w:val="24"/>
        </w:rPr>
        <w:t xml:space="preserve">and </w:t>
      </w:r>
      <w:proofErr w:type="spellStart"/>
      <w:r>
        <w:rPr>
          <w:rFonts w:ascii="Times New Roman" w:hAnsi="Times New Roman" w:cs="Times New Roman"/>
          <w:sz w:val="24"/>
          <w:szCs w:val="24"/>
        </w:rPr>
        <w:t>Gecolea</w:t>
      </w:r>
      <w:proofErr w:type="spellEnd"/>
      <w:r>
        <w:rPr>
          <w:rFonts w:ascii="Times New Roman" w:hAnsi="Times New Roman" w:cs="Times New Roman"/>
          <w:sz w:val="24"/>
          <w:szCs w:val="24"/>
        </w:rPr>
        <w:t xml:space="preserve"> and Amon </w:t>
      </w:r>
      <w:r w:rsidRPr="004B2BCC">
        <w:rPr>
          <w:rFonts w:ascii="Times New Roman" w:hAnsi="Times New Roman" w:cs="Times New Roman"/>
          <w:sz w:val="24"/>
          <w:szCs w:val="24"/>
        </w:rPr>
        <w:t>(2022)</w:t>
      </w:r>
      <w:r w:rsidR="00556378">
        <w:rPr>
          <w:rFonts w:ascii="Times New Roman" w:hAnsi="Times New Roman" w:cs="Times New Roman"/>
          <w:sz w:val="24"/>
          <w:szCs w:val="24"/>
        </w:rPr>
        <w:t xml:space="preserve"> [5]</w:t>
      </w:r>
      <w:r w:rsidRPr="004B2BCC">
        <w:rPr>
          <w:rFonts w:ascii="Times New Roman" w:hAnsi="Times New Roman" w:cs="Times New Roman"/>
          <w:sz w:val="24"/>
          <w:szCs w:val="24"/>
        </w:rPr>
        <w:t xml:space="preserve">, who found that contextualized and localized chemistry instruction improves </w:t>
      </w:r>
      <w:r>
        <w:rPr>
          <w:rFonts w:ascii="Times New Roman" w:hAnsi="Times New Roman" w:cs="Times New Roman"/>
          <w:sz w:val="24"/>
          <w:szCs w:val="24"/>
        </w:rPr>
        <w:t>students</w:t>
      </w:r>
      <w:r w:rsidRPr="004B2BCC">
        <w:rPr>
          <w:rFonts w:ascii="Times New Roman" w:hAnsi="Times New Roman" w:cs="Times New Roman"/>
          <w:sz w:val="24"/>
          <w:szCs w:val="24"/>
        </w:rPr>
        <w:t xml:space="preserve">’ academic performance and conceptual understanding. Their studies emphasized that </w:t>
      </w:r>
      <w:r>
        <w:rPr>
          <w:rFonts w:ascii="Times New Roman" w:hAnsi="Times New Roman" w:cs="Times New Roman"/>
          <w:sz w:val="24"/>
          <w:szCs w:val="24"/>
        </w:rPr>
        <w:t>students</w:t>
      </w:r>
      <w:r w:rsidRPr="004B2BCC">
        <w:rPr>
          <w:rFonts w:ascii="Times New Roman" w:hAnsi="Times New Roman" w:cs="Times New Roman"/>
          <w:sz w:val="24"/>
          <w:szCs w:val="24"/>
        </w:rPr>
        <w:t xml:space="preserve"> learn chemistry more effectively when scientific concepts are linked to real-life experiences and community practices. In the present study, the traditional soap-making activity provided a contextualized learning experience that helped </w:t>
      </w:r>
      <w:r>
        <w:rPr>
          <w:rFonts w:ascii="Times New Roman" w:hAnsi="Times New Roman" w:cs="Times New Roman"/>
          <w:sz w:val="24"/>
          <w:szCs w:val="24"/>
        </w:rPr>
        <w:t>students</w:t>
      </w:r>
      <w:r w:rsidRPr="004B2BCC">
        <w:rPr>
          <w:rFonts w:ascii="Times New Roman" w:hAnsi="Times New Roman" w:cs="Times New Roman"/>
          <w:sz w:val="24"/>
          <w:szCs w:val="24"/>
        </w:rPr>
        <w:t xml:space="preserve"> relate chemistry concepts to everyday life.</w:t>
      </w:r>
      <w:r w:rsidR="000275E7">
        <w:rPr>
          <w:rFonts w:ascii="Times New Roman" w:hAnsi="Times New Roman" w:cs="Times New Roman"/>
          <w:sz w:val="24"/>
          <w:szCs w:val="24"/>
        </w:rPr>
        <w:t xml:space="preserve"> </w:t>
      </w:r>
      <w:r w:rsidRPr="004B2BCC">
        <w:rPr>
          <w:rFonts w:ascii="Times New Roman" w:hAnsi="Times New Roman" w:cs="Times New Roman"/>
          <w:sz w:val="24"/>
          <w:szCs w:val="24"/>
        </w:rPr>
        <w:t xml:space="preserve">Furthermore, the results agree with the studies of </w:t>
      </w:r>
      <w:r>
        <w:rPr>
          <w:rFonts w:ascii="Times New Roman" w:hAnsi="Times New Roman" w:cs="Times New Roman"/>
          <w:sz w:val="24"/>
          <w:szCs w:val="24"/>
        </w:rPr>
        <w:t>Picardal and Sanchez</w:t>
      </w:r>
      <w:r w:rsidRPr="004B2BCC">
        <w:rPr>
          <w:rFonts w:ascii="Times New Roman" w:hAnsi="Times New Roman" w:cs="Times New Roman"/>
          <w:sz w:val="24"/>
          <w:szCs w:val="24"/>
        </w:rPr>
        <w:t xml:space="preserve"> (202</w:t>
      </w:r>
      <w:r>
        <w:rPr>
          <w:rFonts w:ascii="Times New Roman" w:hAnsi="Times New Roman" w:cs="Times New Roman"/>
          <w:sz w:val="24"/>
          <w:szCs w:val="24"/>
        </w:rPr>
        <w:t>2</w:t>
      </w:r>
      <w:r w:rsidRPr="004B2BCC">
        <w:rPr>
          <w:rFonts w:ascii="Times New Roman" w:hAnsi="Times New Roman" w:cs="Times New Roman"/>
          <w:sz w:val="24"/>
          <w:szCs w:val="24"/>
        </w:rPr>
        <w:t>)</w:t>
      </w:r>
      <w:r w:rsidR="00556378">
        <w:rPr>
          <w:rFonts w:ascii="Times New Roman" w:hAnsi="Times New Roman" w:cs="Times New Roman"/>
          <w:sz w:val="24"/>
          <w:szCs w:val="24"/>
        </w:rPr>
        <w:t xml:space="preserve"> [9]</w:t>
      </w:r>
      <w:r w:rsidRPr="004B2BCC">
        <w:rPr>
          <w:rFonts w:ascii="Times New Roman" w:hAnsi="Times New Roman" w:cs="Times New Roman"/>
          <w:sz w:val="24"/>
          <w:szCs w:val="24"/>
        </w:rPr>
        <w:t xml:space="preserve"> and Aikenhead and Ogawa (2007)</w:t>
      </w:r>
      <w:r w:rsidR="00556378">
        <w:rPr>
          <w:rFonts w:ascii="Times New Roman" w:hAnsi="Times New Roman" w:cs="Times New Roman"/>
          <w:sz w:val="24"/>
          <w:szCs w:val="24"/>
        </w:rPr>
        <w:t xml:space="preserve"> [1]</w:t>
      </w:r>
      <w:r w:rsidRPr="004B2BCC">
        <w:rPr>
          <w:rFonts w:ascii="Times New Roman" w:hAnsi="Times New Roman" w:cs="Times New Roman"/>
          <w:sz w:val="24"/>
          <w:szCs w:val="24"/>
        </w:rPr>
        <w:t xml:space="preserve">, who emphasized the effectiveness of culturally contextualized and </w:t>
      </w:r>
      <w:proofErr w:type="spellStart"/>
      <w:r w:rsidRPr="004B2BCC">
        <w:rPr>
          <w:rFonts w:ascii="Times New Roman" w:hAnsi="Times New Roman" w:cs="Times New Roman"/>
          <w:sz w:val="24"/>
          <w:szCs w:val="24"/>
        </w:rPr>
        <w:t>ethnochemistry</w:t>
      </w:r>
      <w:proofErr w:type="spellEnd"/>
      <w:r w:rsidRPr="004B2BCC">
        <w:rPr>
          <w:rFonts w:ascii="Times New Roman" w:hAnsi="Times New Roman" w:cs="Times New Roman"/>
          <w:sz w:val="24"/>
          <w:szCs w:val="24"/>
        </w:rPr>
        <w:t xml:space="preserve">-based instruction in improving </w:t>
      </w:r>
      <w:r>
        <w:rPr>
          <w:rFonts w:ascii="Times New Roman" w:hAnsi="Times New Roman" w:cs="Times New Roman"/>
          <w:sz w:val="24"/>
          <w:szCs w:val="24"/>
        </w:rPr>
        <w:t>students</w:t>
      </w:r>
      <w:r w:rsidRPr="004B2BCC">
        <w:rPr>
          <w:rFonts w:ascii="Times New Roman" w:hAnsi="Times New Roman" w:cs="Times New Roman"/>
          <w:sz w:val="24"/>
          <w:szCs w:val="24"/>
        </w:rPr>
        <w:t xml:space="preserve">’ engagement and academic achievement. These studies highlighted that integrating indigenous knowledge and cultural practices into science instruction makes learning more relevant and meaningful to </w:t>
      </w:r>
      <w:r>
        <w:rPr>
          <w:rFonts w:ascii="Times New Roman" w:hAnsi="Times New Roman" w:cs="Times New Roman"/>
          <w:sz w:val="24"/>
          <w:szCs w:val="24"/>
        </w:rPr>
        <w:t>students</w:t>
      </w:r>
      <w:r w:rsidRPr="004B2BCC">
        <w:rPr>
          <w:rFonts w:ascii="Times New Roman" w:hAnsi="Times New Roman" w:cs="Times New Roman"/>
          <w:sz w:val="24"/>
          <w:szCs w:val="24"/>
        </w:rPr>
        <w:t>.</w:t>
      </w:r>
      <w:r>
        <w:rPr>
          <w:rFonts w:ascii="Times New Roman" w:hAnsi="Times New Roman" w:cs="Times New Roman"/>
          <w:sz w:val="24"/>
          <w:szCs w:val="24"/>
        </w:rPr>
        <w:t xml:space="preserve"> </w:t>
      </w:r>
      <w:r w:rsidRPr="004B2BCC">
        <w:rPr>
          <w:rFonts w:ascii="Times New Roman" w:hAnsi="Times New Roman" w:cs="Times New Roman"/>
          <w:sz w:val="24"/>
          <w:szCs w:val="24"/>
        </w:rPr>
        <w:t xml:space="preserve">Thus, the significant improvement in the </w:t>
      </w:r>
      <w:r>
        <w:rPr>
          <w:rFonts w:ascii="Times New Roman" w:hAnsi="Times New Roman" w:cs="Times New Roman"/>
          <w:sz w:val="24"/>
          <w:szCs w:val="24"/>
        </w:rPr>
        <w:t>students</w:t>
      </w:r>
      <w:r w:rsidRPr="004B2BCC">
        <w:rPr>
          <w:rFonts w:ascii="Times New Roman" w:hAnsi="Times New Roman" w:cs="Times New Roman"/>
          <w:sz w:val="24"/>
          <w:szCs w:val="24"/>
        </w:rPr>
        <w:t xml:space="preserve">’ post-test scores indicates that the </w:t>
      </w:r>
      <w:proofErr w:type="spellStart"/>
      <w:r w:rsidRPr="004B2BCC">
        <w:rPr>
          <w:rFonts w:ascii="Times New Roman" w:hAnsi="Times New Roman" w:cs="Times New Roman"/>
          <w:sz w:val="24"/>
          <w:szCs w:val="24"/>
        </w:rPr>
        <w:t>ethnochemistry</w:t>
      </w:r>
      <w:proofErr w:type="spellEnd"/>
      <w:r w:rsidRPr="004B2BCC">
        <w:rPr>
          <w:rFonts w:ascii="Times New Roman" w:hAnsi="Times New Roman" w:cs="Times New Roman"/>
          <w:sz w:val="24"/>
          <w:szCs w:val="24"/>
        </w:rPr>
        <w:t>-based learning packet was effective in enhancing their understanding of chemistry concepts.</w:t>
      </w:r>
      <w:r>
        <w:rPr>
          <w:rFonts w:ascii="Times New Roman" w:hAnsi="Times New Roman" w:cs="Times New Roman"/>
          <w:sz w:val="24"/>
          <w:szCs w:val="24"/>
        </w:rPr>
        <w:t xml:space="preserve"> </w:t>
      </w:r>
    </w:p>
    <w:p w14:paraId="72B7F80F" w14:textId="7EE7F5BD" w:rsidR="00C5065C" w:rsidRPr="00980246" w:rsidRDefault="00C5065C" w:rsidP="00980246">
      <w:pPr>
        <w:spacing w:line="240" w:lineRule="auto"/>
        <w:rPr>
          <w:rFonts w:ascii="Times New Roman" w:hAnsi="Times New Roman" w:cs="Times New Roman"/>
          <w:sz w:val="24"/>
          <w:szCs w:val="24"/>
        </w:rPr>
      </w:pPr>
    </w:p>
    <w:p w14:paraId="3DC4A64D" w14:textId="77777777" w:rsidR="00133433" w:rsidRDefault="00133433" w:rsidP="00133433">
      <w:pPr>
        <w:spacing w:after="0" w:line="240" w:lineRule="auto"/>
        <w:jc w:val="both"/>
        <w:rPr>
          <w:rFonts w:ascii="Times New Roman" w:hAnsi="Times New Roman" w:cs="Times New Roman"/>
          <w:b/>
          <w:bCs/>
          <w:sz w:val="24"/>
          <w:szCs w:val="24"/>
        </w:rPr>
      </w:pPr>
      <w:r w:rsidRPr="004A3179">
        <w:rPr>
          <w:rFonts w:ascii="Times New Roman" w:hAnsi="Times New Roman" w:cs="Times New Roman"/>
          <w:b/>
          <w:bCs/>
          <w:sz w:val="24"/>
          <w:szCs w:val="24"/>
        </w:rPr>
        <w:t xml:space="preserve">Table </w:t>
      </w:r>
      <w:r>
        <w:rPr>
          <w:rFonts w:ascii="Times New Roman" w:hAnsi="Times New Roman" w:cs="Times New Roman"/>
          <w:b/>
          <w:bCs/>
          <w:sz w:val="24"/>
          <w:szCs w:val="24"/>
        </w:rPr>
        <w:t>5</w:t>
      </w:r>
    </w:p>
    <w:p w14:paraId="585AC060" w14:textId="702E5D78" w:rsidR="00133433" w:rsidRPr="00133433" w:rsidRDefault="00133433" w:rsidP="00133433">
      <w:pPr>
        <w:spacing w:after="0" w:line="240" w:lineRule="auto"/>
        <w:jc w:val="both"/>
        <w:rPr>
          <w:rFonts w:ascii="Times New Roman" w:hAnsi="Times New Roman" w:cs="Times New Roman"/>
          <w:b/>
          <w:bCs/>
          <w:sz w:val="24"/>
          <w:szCs w:val="24"/>
        </w:rPr>
      </w:pPr>
      <w:r w:rsidRPr="00133433">
        <w:rPr>
          <w:rFonts w:ascii="Times New Roman" w:hAnsi="Times New Roman" w:cs="Times New Roman"/>
          <w:sz w:val="24"/>
          <w:szCs w:val="24"/>
        </w:rPr>
        <w:t xml:space="preserve">Learners’ Perception of the </w:t>
      </w:r>
      <w:proofErr w:type="spellStart"/>
      <w:r w:rsidRPr="00133433">
        <w:rPr>
          <w:rFonts w:ascii="Times New Roman" w:hAnsi="Times New Roman" w:cs="Times New Roman"/>
          <w:sz w:val="24"/>
          <w:szCs w:val="24"/>
        </w:rPr>
        <w:t>Ethnochemistry</w:t>
      </w:r>
      <w:proofErr w:type="spellEnd"/>
      <w:r w:rsidRPr="00133433">
        <w:rPr>
          <w:rFonts w:ascii="Times New Roman" w:hAnsi="Times New Roman" w:cs="Times New Roman"/>
          <w:sz w:val="24"/>
          <w:szCs w:val="24"/>
        </w:rPr>
        <w:t>-Based Learning Packet</w:t>
      </w:r>
    </w:p>
    <w:tbl>
      <w:tblPr>
        <w:tblStyle w:val="TableGrid"/>
        <w:tblW w:w="10644" w:type="dxa"/>
        <w:tblLook w:val="04A0" w:firstRow="1" w:lastRow="0" w:firstColumn="1" w:lastColumn="0" w:noHBand="0" w:noVBand="1"/>
      </w:tblPr>
      <w:tblGrid>
        <w:gridCol w:w="1181"/>
        <w:gridCol w:w="5137"/>
        <w:gridCol w:w="1943"/>
        <w:gridCol w:w="2383"/>
      </w:tblGrid>
      <w:tr w:rsidR="00133433" w:rsidRPr="005D27A0" w14:paraId="42CFF444" w14:textId="77777777" w:rsidTr="00133433">
        <w:trPr>
          <w:trHeight w:val="853"/>
        </w:trPr>
        <w:tc>
          <w:tcPr>
            <w:tcW w:w="1181" w:type="dxa"/>
          </w:tcPr>
          <w:p w14:paraId="2C92FC0B" w14:textId="77777777" w:rsidR="00133433" w:rsidRPr="005D27A0" w:rsidRDefault="00133433" w:rsidP="00133433">
            <w:pPr>
              <w:jc w:val="center"/>
              <w:rPr>
                <w:rFonts w:ascii="Times New Roman" w:hAnsi="Times New Roman" w:cs="Times New Roman"/>
                <w:b/>
                <w:sz w:val="24"/>
                <w:szCs w:val="24"/>
              </w:rPr>
            </w:pPr>
            <w:r w:rsidRPr="005D27A0">
              <w:rPr>
                <w:rFonts w:ascii="Times New Roman" w:hAnsi="Times New Roman" w:cs="Times New Roman"/>
                <w:b/>
                <w:sz w:val="24"/>
                <w:szCs w:val="24"/>
              </w:rPr>
              <w:t>No.</w:t>
            </w:r>
          </w:p>
          <w:p w14:paraId="1DDBEB52"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b/>
                <w:sz w:val="24"/>
                <w:szCs w:val="24"/>
              </w:rPr>
              <w:t>of Items</w:t>
            </w:r>
          </w:p>
        </w:tc>
        <w:tc>
          <w:tcPr>
            <w:tcW w:w="5137" w:type="dxa"/>
          </w:tcPr>
          <w:p w14:paraId="18DF5A8B"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b/>
                <w:sz w:val="24"/>
                <w:szCs w:val="24"/>
              </w:rPr>
              <w:t>I believe…</w:t>
            </w:r>
          </w:p>
        </w:tc>
        <w:tc>
          <w:tcPr>
            <w:tcW w:w="1943" w:type="dxa"/>
          </w:tcPr>
          <w:p w14:paraId="4BA15159"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b/>
                <w:sz w:val="24"/>
                <w:szCs w:val="24"/>
              </w:rPr>
              <w:t>Mean Ratings</w:t>
            </w:r>
          </w:p>
        </w:tc>
        <w:tc>
          <w:tcPr>
            <w:tcW w:w="2383" w:type="dxa"/>
          </w:tcPr>
          <w:p w14:paraId="06BAAEC8"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b/>
                <w:sz w:val="24"/>
                <w:szCs w:val="24"/>
              </w:rPr>
              <w:t>Description</w:t>
            </w:r>
          </w:p>
        </w:tc>
      </w:tr>
      <w:tr w:rsidR="00133433" w:rsidRPr="005D27A0" w14:paraId="27A885D7" w14:textId="77777777" w:rsidTr="00133433">
        <w:trPr>
          <w:trHeight w:val="261"/>
        </w:trPr>
        <w:tc>
          <w:tcPr>
            <w:tcW w:w="1181" w:type="dxa"/>
          </w:tcPr>
          <w:p w14:paraId="3EDAA4BA"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w:t>
            </w:r>
          </w:p>
        </w:tc>
        <w:tc>
          <w:tcPr>
            <w:tcW w:w="5137" w:type="dxa"/>
          </w:tcPr>
          <w:p w14:paraId="64EE4D1C"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learning packet was easy to understand.</w:t>
            </w:r>
          </w:p>
        </w:tc>
        <w:tc>
          <w:tcPr>
            <w:tcW w:w="1943" w:type="dxa"/>
          </w:tcPr>
          <w:p w14:paraId="25110756"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3.71</w:t>
            </w:r>
          </w:p>
        </w:tc>
        <w:tc>
          <w:tcPr>
            <w:tcW w:w="2383" w:type="dxa"/>
          </w:tcPr>
          <w:p w14:paraId="195331C1"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Strongly Agree</w:t>
            </w:r>
          </w:p>
        </w:tc>
      </w:tr>
      <w:tr w:rsidR="00133433" w:rsidRPr="005D27A0" w14:paraId="384A5424" w14:textId="77777777" w:rsidTr="00133433">
        <w:trPr>
          <w:trHeight w:val="538"/>
        </w:trPr>
        <w:tc>
          <w:tcPr>
            <w:tcW w:w="1181" w:type="dxa"/>
          </w:tcPr>
          <w:p w14:paraId="072362F3"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2</w:t>
            </w:r>
          </w:p>
        </w:tc>
        <w:tc>
          <w:tcPr>
            <w:tcW w:w="5137" w:type="dxa"/>
          </w:tcPr>
          <w:p w14:paraId="7397AF95"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instructions provided in the learning packet were clear and easy to follow.</w:t>
            </w:r>
          </w:p>
        </w:tc>
        <w:tc>
          <w:tcPr>
            <w:tcW w:w="1943" w:type="dxa"/>
          </w:tcPr>
          <w:p w14:paraId="1D37E6E2"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3.66</w:t>
            </w:r>
          </w:p>
        </w:tc>
        <w:tc>
          <w:tcPr>
            <w:tcW w:w="2383" w:type="dxa"/>
          </w:tcPr>
          <w:p w14:paraId="04A13A68"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Strongly Agree</w:t>
            </w:r>
          </w:p>
        </w:tc>
      </w:tr>
      <w:tr w:rsidR="00133433" w:rsidRPr="005D27A0" w14:paraId="00201500" w14:textId="77777777" w:rsidTr="00133433">
        <w:trPr>
          <w:trHeight w:val="403"/>
        </w:trPr>
        <w:tc>
          <w:tcPr>
            <w:tcW w:w="1181" w:type="dxa"/>
          </w:tcPr>
          <w:p w14:paraId="168AB0F0"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w:t>
            </w:r>
          </w:p>
        </w:tc>
        <w:tc>
          <w:tcPr>
            <w:tcW w:w="5137" w:type="dxa"/>
          </w:tcPr>
          <w:p w14:paraId="61B2A214"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learning activity helped me understand chemistry concepts better.</w:t>
            </w:r>
          </w:p>
        </w:tc>
        <w:tc>
          <w:tcPr>
            <w:tcW w:w="1943" w:type="dxa"/>
          </w:tcPr>
          <w:p w14:paraId="1D00D0A1"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3.80</w:t>
            </w:r>
          </w:p>
        </w:tc>
        <w:tc>
          <w:tcPr>
            <w:tcW w:w="2383" w:type="dxa"/>
          </w:tcPr>
          <w:p w14:paraId="43507187"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Strongly Agree</w:t>
            </w:r>
          </w:p>
        </w:tc>
      </w:tr>
      <w:tr w:rsidR="00133433" w:rsidRPr="005D27A0" w14:paraId="0DB3C256" w14:textId="77777777" w:rsidTr="00133433">
        <w:trPr>
          <w:trHeight w:val="284"/>
        </w:trPr>
        <w:tc>
          <w:tcPr>
            <w:tcW w:w="1181" w:type="dxa"/>
          </w:tcPr>
          <w:p w14:paraId="69D24304"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4</w:t>
            </w:r>
          </w:p>
        </w:tc>
        <w:tc>
          <w:tcPr>
            <w:tcW w:w="5137" w:type="dxa"/>
          </w:tcPr>
          <w:p w14:paraId="4261DC20"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examples and explanations in the learning packet were relevant to the lesson.</w:t>
            </w:r>
          </w:p>
        </w:tc>
        <w:tc>
          <w:tcPr>
            <w:tcW w:w="1943" w:type="dxa"/>
          </w:tcPr>
          <w:p w14:paraId="3F46A086"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3.74</w:t>
            </w:r>
          </w:p>
        </w:tc>
        <w:tc>
          <w:tcPr>
            <w:tcW w:w="2383" w:type="dxa"/>
          </w:tcPr>
          <w:p w14:paraId="138919E9"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Strongly Agree</w:t>
            </w:r>
          </w:p>
        </w:tc>
      </w:tr>
      <w:tr w:rsidR="00133433" w:rsidRPr="005D27A0" w14:paraId="0B6F7A96" w14:textId="77777777" w:rsidTr="00133433">
        <w:trPr>
          <w:trHeight w:val="284"/>
        </w:trPr>
        <w:tc>
          <w:tcPr>
            <w:tcW w:w="1181" w:type="dxa"/>
          </w:tcPr>
          <w:p w14:paraId="443303AE"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5</w:t>
            </w:r>
          </w:p>
        </w:tc>
        <w:tc>
          <w:tcPr>
            <w:tcW w:w="5137" w:type="dxa"/>
          </w:tcPr>
          <w:p w14:paraId="74210B04"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learning packet increased my interest in learning chemistry.</w:t>
            </w:r>
          </w:p>
        </w:tc>
        <w:tc>
          <w:tcPr>
            <w:tcW w:w="1943" w:type="dxa"/>
          </w:tcPr>
          <w:p w14:paraId="32B08C5E"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3.69</w:t>
            </w:r>
          </w:p>
        </w:tc>
        <w:tc>
          <w:tcPr>
            <w:tcW w:w="2383" w:type="dxa"/>
          </w:tcPr>
          <w:p w14:paraId="3A05CBFD"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Strongly Agree</w:t>
            </w:r>
          </w:p>
        </w:tc>
      </w:tr>
      <w:tr w:rsidR="00133433" w:rsidRPr="005D27A0" w14:paraId="229563D3" w14:textId="77777777" w:rsidTr="00133433">
        <w:trPr>
          <w:trHeight w:val="284"/>
        </w:trPr>
        <w:tc>
          <w:tcPr>
            <w:tcW w:w="1181" w:type="dxa"/>
          </w:tcPr>
          <w:p w14:paraId="4EBE7F85"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6</w:t>
            </w:r>
          </w:p>
        </w:tc>
        <w:tc>
          <w:tcPr>
            <w:tcW w:w="5137" w:type="dxa"/>
          </w:tcPr>
          <w:p w14:paraId="7D2EDF8A"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traditional soap-making activity helped me relate chemistry concepts to real-life situations.</w:t>
            </w:r>
          </w:p>
        </w:tc>
        <w:tc>
          <w:tcPr>
            <w:tcW w:w="1943" w:type="dxa"/>
          </w:tcPr>
          <w:p w14:paraId="0A42A341"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3.83</w:t>
            </w:r>
          </w:p>
        </w:tc>
        <w:tc>
          <w:tcPr>
            <w:tcW w:w="2383" w:type="dxa"/>
          </w:tcPr>
          <w:p w14:paraId="397D9A4E"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12B40613" w14:textId="77777777" w:rsidTr="00133433">
        <w:trPr>
          <w:trHeight w:val="284"/>
        </w:trPr>
        <w:tc>
          <w:tcPr>
            <w:tcW w:w="1181" w:type="dxa"/>
          </w:tcPr>
          <w:p w14:paraId="5823660D"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7</w:t>
            </w:r>
          </w:p>
        </w:tc>
        <w:tc>
          <w:tcPr>
            <w:tcW w:w="5137" w:type="dxa"/>
          </w:tcPr>
          <w:p w14:paraId="610ED6BD"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learning packet helped me appreciate the connection between culture and chemistry.</w:t>
            </w:r>
          </w:p>
        </w:tc>
        <w:tc>
          <w:tcPr>
            <w:tcW w:w="1943" w:type="dxa"/>
          </w:tcPr>
          <w:p w14:paraId="1150FE95"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3.86</w:t>
            </w:r>
          </w:p>
        </w:tc>
        <w:tc>
          <w:tcPr>
            <w:tcW w:w="2383" w:type="dxa"/>
          </w:tcPr>
          <w:p w14:paraId="6B435F83"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18FAC8D2" w14:textId="77777777" w:rsidTr="00133433">
        <w:trPr>
          <w:trHeight w:val="272"/>
        </w:trPr>
        <w:tc>
          <w:tcPr>
            <w:tcW w:w="1181" w:type="dxa"/>
          </w:tcPr>
          <w:p w14:paraId="1F59C685"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8</w:t>
            </w:r>
          </w:p>
        </w:tc>
        <w:tc>
          <w:tcPr>
            <w:tcW w:w="5137" w:type="dxa"/>
          </w:tcPr>
          <w:p w14:paraId="522197F5"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activity encouraged me to participate actively in the learning process.</w:t>
            </w:r>
          </w:p>
        </w:tc>
        <w:tc>
          <w:tcPr>
            <w:tcW w:w="1943" w:type="dxa"/>
          </w:tcPr>
          <w:p w14:paraId="6DCF8252"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3.77</w:t>
            </w:r>
          </w:p>
        </w:tc>
        <w:tc>
          <w:tcPr>
            <w:tcW w:w="2383" w:type="dxa"/>
          </w:tcPr>
          <w:p w14:paraId="4CC76858"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6966EFDF" w14:textId="77777777" w:rsidTr="00133433">
        <w:trPr>
          <w:trHeight w:val="284"/>
        </w:trPr>
        <w:tc>
          <w:tcPr>
            <w:tcW w:w="1181" w:type="dxa"/>
          </w:tcPr>
          <w:p w14:paraId="67F6D363"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9</w:t>
            </w:r>
          </w:p>
        </w:tc>
        <w:tc>
          <w:tcPr>
            <w:tcW w:w="5137" w:type="dxa"/>
          </w:tcPr>
          <w:p w14:paraId="03187887"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learning packet made the lesson more enjoyable and meaningful.</w:t>
            </w:r>
          </w:p>
        </w:tc>
        <w:tc>
          <w:tcPr>
            <w:tcW w:w="1943" w:type="dxa"/>
          </w:tcPr>
          <w:p w14:paraId="5CD4744F"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3.80</w:t>
            </w:r>
          </w:p>
        </w:tc>
        <w:tc>
          <w:tcPr>
            <w:tcW w:w="2383" w:type="dxa"/>
          </w:tcPr>
          <w:p w14:paraId="5D7EED6A"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2F291906" w14:textId="77777777" w:rsidTr="00133433">
        <w:trPr>
          <w:trHeight w:val="284"/>
        </w:trPr>
        <w:tc>
          <w:tcPr>
            <w:tcW w:w="1181" w:type="dxa"/>
          </w:tcPr>
          <w:p w14:paraId="2D0D1B39"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10</w:t>
            </w:r>
          </w:p>
        </w:tc>
        <w:tc>
          <w:tcPr>
            <w:tcW w:w="5137" w:type="dxa"/>
          </w:tcPr>
          <w:p w14:paraId="6ADA320C"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content of the learning packet was organized and easy to follow.</w:t>
            </w:r>
          </w:p>
        </w:tc>
        <w:tc>
          <w:tcPr>
            <w:tcW w:w="1943" w:type="dxa"/>
          </w:tcPr>
          <w:p w14:paraId="4FBED61E"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3.74</w:t>
            </w:r>
          </w:p>
        </w:tc>
        <w:tc>
          <w:tcPr>
            <w:tcW w:w="2383" w:type="dxa"/>
          </w:tcPr>
          <w:p w14:paraId="67291C21"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2B59BBB2" w14:textId="77777777" w:rsidTr="00133433">
        <w:trPr>
          <w:trHeight w:val="284"/>
        </w:trPr>
        <w:tc>
          <w:tcPr>
            <w:tcW w:w="1181" w:type="dxa"/>
          </w:tcPr>
          <w:p w14:paraId="56B1B865"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11</w:t>
            </w:r>
          </w:p>
        </w:tc>
        <w:tc>
          <w:tcPr>
            <w:tcW w:w="5137" w:type="dxa"/>
          </w:tcPr>
          <w:p w14:paraId="7AFBE3E3"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illustrations and learning tasks helped me understand the lesson.</w:t>
            </w:r>
          </w:p>
        </w:tc>
        <w:tc>
          <w:tcPr>
            <w:tcW w:w="1943" w:type="dxa"/>
          </w:tcPr>
          <w:p w14:paraId="2C627C91"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3.71</w:t>
            </w:r>
          </w:p>
        </w:tc>
        <w:tc>
          <w:tcPr>
            <w:tcW w:w="2383" w:type="dxa"/>
          </w:tcPr>
          <w:p w14:paraId="59519F51"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1A7EF2AB" w14:textId="77777777" w:rsidTr="00133433">
        <w:trPr>
          <w:trHeight w:val="284"/>
        </w:trPr>
        <w:tc>
          <w:tcPr>
            <w:tcW w:w="1181" w:type="dxa"/>
          </w:tcPr>
          <w:p w14:paraId="2C826A44"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12</w:t>
            </w:r>
          </w:p>
        </w:tc>
        <w:tc>
          <w:tcPr>
            <w:tcW w:w="5137" w:type="dxa"/>
          </w:tcPr>
          <w:p w14:paraId="22337AF0"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 xml:space="preserve">the learning packet enhanced my understanding of </w:t>
            </w:r>
            <w:proofErr w:type="spellStart"/>
            <w:r w:rsidRPr="005D27A0">
              <w:rPr>
                <w:rFonts w:ascii="Times New Roman" w:hAnsi="Times New Roman" w:cs="Times New Roman"/>
                <w:sz w:val="24"/>
                <w:szCs w:val="24"/>
              </w:rPr>
              <w:t>ethnochemistry</w:t>
            </w:r>
            <w:proofErr w:type="spellEnd"/>
            <w:r w:rsidRPr="005D27A0">
              <w:rPr>
                <w:rFonts w:ascii="Times New Roman" w:hAnsi="Times New Roman" w:cs="Times New Roman"/>
                <w:sz w:val="24"/>
                <w:szCs w:val="24"/>
              </w:rPr>
              <w:t>.</w:t>
            </w:r>
          </w:p>
        </w:tc>
        <w:tc>
          <w:tcPr>
            <w:tcW w:w="1943" w:type="dxa"/>
          </w:tcPr>
          <w:p w14:paraId="2C000090"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3.89</w:t>
            </w:r>
          </w:p>
        </w:tc>
        <w:tc>
          <w:tcPr>
            <w:tcW w:w="2383" w:type="dxa"/>
          </w:tcPr>
          <w:p w14:paraId="172250B5"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43177D5A" w14:textId="77777777" w:rsidTr="00133433">
        <w:trPr>
          <w:trHeight w:val="284"/>
        </w:trPr>
        <w:tc>
          <w:tcPr>
            <w:tcW w:w="1181" w:type="dxa"/>
          </w:tcPr>
          <w:p w14:paraId="13304578"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13</w:t>
            </w:r>
          </w:p>
        </w:tc>
        <w:tc>
          <w:tcPr>
            <w:tcW w:w="5137" w:type="dxa"/>
          </w:tcPr>
          <w:p w14:paraId="3DE5BAAD"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the activities helped me develop a better understanding of scientific concepts found in cultural practices.</w:t>
            </w:r>
          </w:p>
        </w:tc>
        <w:tc>
          <w:tcPr>
            <w:tcW w:w="1943" w:type="dxa"/>
          </w:tcPr>
          <w:p w14:paraId="31374D86"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3.83</w:t>
            </w:r>
          </w:p>
        </w:tc>
        <w:tc>
          <w:tcPr>
            <w:tcW w:w="2383" w:type="dxa"/>
          </w:tcPr>
          <w:p w14:paraId="31A5DCE1"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2C45F215" w14:textId="77777777" w:rsidTr="00133433">
        <w:trPr>
          <w:trHeight w:val="272"/>
        </w:trPr>
        <w:tc>
          <w:tcPr>
            <w:tcW w:w="1181" w:type="dxa"/>
          </w:tcPr>
          <w:p w14:paraId="7730C8D3"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14</w:t>
            </w:r>
          </w:p>
        </w:tc>
        <w:tc>
          <w:tcPr>
            <w:tcW w:w="5137" w:type="dxa"/>
          </w:tcPr>
          <w:p w14:paraId="25952C68"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I am satisfied with the learning experiences provided by the learning packet.</w:t>
            </w:r>
          </w:p>
        </w:tc>
        <w:tc>
          <w:tcPr>
            <w:tcW w:w="1943" w:type="dxa"/>
          </w:tcPr>
          <w:p w14:paraId="66D55F08"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3.86</w:t>
            </w:r>
          </w:p>
        </w:tc>
        <w:tc>
          <w:tcPr>
            <w:tcW w:w="2383" w:type="dxa"/>
          </w:tcPr>
          <w:p w14:paraId="22AB9A2A" w14:textId="77777777" w:rsidR="00133433" w:rsidRPr="005D27A0" w:rsidRDefault="00133433" w:rsidP="00133433">
            <w:pPr>
              <w:jc w:val="center"/>
              <w:rPr>
                <w:rFonts w:ascii="Times New Roman" w:hAnsi="Times New Roman" w:cs="Times New Roman"/>
                <w:sz w:val="24"/>
                <w:szCs w:val="24"/>
              </w:rPr>
            </w:pPr>
            <w:r w:rsidRPr="005D27A0">
              <w:rPr>
                <w:sz w:val="24"/>
                <w:szCs w:val="24"/>
              </w:rPr>
              <w:t>Strongly Agree</w:t>
            </w:r>
          </w:p>
        </w:tc>
      </w:tr>
      <w:tr w:rsidR="00133433" w:rsidRPr="005D27A0" w14:paraId="5B61CD62" w14:textId="77777777" w:rsidTr="00133433">
        <w:trPr>
          <w:trHeight w:val="626"/>
        </w:trPr>
        <w:tc>
          <w:tcPr>
            <w:tcW w:w="1181" w:type="dxa"/>
          </w:tcPr>
          <w:p w14:paraId="1264EBA5"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15</w:t>
            </w:r>
          </w:p>
        </w:tc>
        <w:tc>
          <w:tcPr>
            <w:tcW w:w="5137" w:type="dxa"/>
          </w:tcPr>
          <w:p w14:paraId="44B0CE84" w14:textId="77777777" w:rsidR="00133433" w:rsidRPr="005D27A0" w:rsidRDefault="00133433" w:rsidP="00133433">
            <w:pPr>
              <w:jc w:val="both"/>
              <w:rPr>
                <w:rFonts w:ascii="Times New Roman" w:hAnsi="Times New Roman" w:cs="Times New Roman"/>
                <w:sz w:val="24"/>
                <w:szCs w:val="24"/>
              </w:rPr>
            </w:pPr>
            <w:r w:rsidRPr="005D27A0">
              <w:rPr>
                <w:rFonts w:ascii="Times New Roman" w:hAnsi="Times New Roman" w:cs="Times New Roman"/>
                <w:sz w:val="24"/>
                <w:szCs w:val="24"/>
              </w:rPr>
              <w:t>I would recommend the use of this learning packet in future chemistry lessons.</w:t>
            </w:r>
          </w:p>
        </w:tc>
        <w:tc>
          <w:tcPr>
            <w:tcW w:w="1943" w:type="dxa"/>
          </w:tcPr>
          <w:p w14:paraId="4DEF72EC" w14:textId="77777777" w:rsidR="00133433" w:rsidRPr="005D27A0" w:rsidRDefault="00133433" w:rsidP="00133433">
            <w:pPr>
              <w:jc w:val="center"/>
              <w:rPr>
                <w:rFonts w:ascii="Times New Roman" w:hAnsi="Times New Roman" w:cs="Times New Roman"/>
                <w:sz w:val="24"/>
                <w:szCs w:val="24"/>
              </w:rPr>
            </w:pPr>
            <w:r w:rsidRPr="005D27A0">
              <w:rPr>
                <w:rFonts w:ascii="Times New Roman" w:hAnsi="Times New Roman" w:cs="Times New Roman"/>
                <w:sz w:val="24"/>
                <w:szCs w:val="24"/>
              </w:rPr>
              <w:t>3.91</w:t>
            </w:r>
          </w:p>
        </w:tc>
        <w:tc>
          <w:tcPr>
            <w:tcW w:w="2383" w:type="dxa"/>
          </w:tcPr>
          <w:p w14:paraId="7618A0D2" w14:textId="77777777" w:rsidR="00133433" w:rsidRPr="005D27A0" w:rsidRDefault="00133433" w:rsidP="00133433">
            <w:pPr>
              <w:jc w:val="center"/>
              <w:rPr>
                <w:sz w:val="24"/>
                <w:szCs w:val="24"/>
              </w:rPr>
            </w:pPr>
            <w:r w:rsidRPr="005D27A0">
              <w:rPr>
                <w:sz w:val="24"/>
                <w:szCs w:val="24"/>
              </w:rPr>
              <w:t>Strongly Agree</w:t>
            </w:r>
          </w:p>
          <w:p w14:paraId="29DE975E" w14:textId="77777777" w:rsidR="00133433" w:rsidRPr="005D27A0" w:rsidRDefault="00133433" w:rsidP="00133433">
            <w:pPr>
              <w:jc w:val="center"/>
              <w:rPr>
                <w:rFonts w:ascii="Times New Roman" w:hAnsi="Times New Roman" w:cs="Times New Roman"/>
                <w:sz w:val="24"/>
                <w:szCs w:val="24"/>
              </w:rPr>
            </w:pPr>
          </w:p>
        </w:tc>
      </w:tr>
      <w:tr w:rsidR="00133433" w:rsidRPr="005D27A0" w14:paraId="6C154470" w14:textId="77777777" w:rsidTr="00133433">
        <w:trPr>
          <w:trHeight w:val="413"/>
        </w:trPr>
        <w:tc>
          <w:tcPr>
            <w:tcW w:w="1181" w:type="dxa"/>
          </w:tcPr>
          <w:p w14:paraId="52111971" w14:textId="77777777" w:rsidR="00133433" w:rsidRPr="005D27A0" w:rsidRDefault="00133433" w:rsidP="00133433">
            <w:pPr>
              <w:jc w:val="center"/>
              <w:rPr>
                <w:rFonts w:ascii="Times New Roman" w:hAnsi="Times New Roman" w:cs="Times New Roman"/>
                <w:b/>
                <w:bCs/>
                <w:sz w:val="24"/>
                <w:szCs w:val="24"/>
              </w:rPr>
            </w:pPr>
            <w:r w:rsidRPr="005D27A0">
              <w:rPr>
                <w:rFonts w:ascii="Times New Roman" w:hAnsi="Times New Roman" w:cs="Times New Roman"/>
                <w:b/>
                <w:bCs/>
                <w:sz w:val="24"/>
                <w:szCs w:val="24"/>
              </w:rPr>
              <w:t>Grand Mean</w:t>
            </w:r>
          </w:p>
        </w:tc>
        <w:tc>
          <w:tcPr>
            <w:tcW w:w="5137" w:type="dxa"/>
          </w:tcPr>
          <w:p w14:paraId="7509F304" w14:textId="77777777" w:rsidR="00133433" w:rsidRPr="005D27A0" w:rsidRDefault="00133433" w:rsidP="00133433">
            <w:pPr>
              <w:jc w:val="center"/>
              <w:rPr>
                <w:rFonts w:ascii="Times New Roman" w:hAnsi="Times New Roman" w:cs="Times New Roman"/>
                <w:b/>
                <w:bCs/>
                <w:sz w:val="24"/>
                <w:szCs w:val="24"/>
              </w:rPr>
            </w:pPr>
          </w:p>
        </w:tc>
        <w:tc>
          <w:tcPr>
            <w:tcW w:w="1943" w:type="dxa"/>
          </w:tcPr>
          <w:p w14:paraId="19BCE108" w14:textId="77777777" w:rsidR="00133433" w:rsidRPr="005D27A0" w:rsidRDefault="00133433" w:rsidP="00133433">
            <w:pPr>
              <w:jc w:val="center"/>
              <w:rPr>
                <w:rFonts w:ascii="Times New Roman" w:hAnsi="Times New Roman" w:cs="Times New Roman"/>
                <w:b/>
                <w:bCs/>
                <w:sz w:val="24"/>
                <w:szCs w:val="24"/>
              </w:rPr>
            </w:pPr>
            <w:r w:rsidRPr="005D27A0">
              <w:rPr>
                <w:rFonts w:ascii="Times New Roman" w:hAnsi="Times New Roman" w:cs="Times New Roman"/>
                <w:b/>
                <w:bCs/>
                <w:sz w:val="24"/>
                <w:szCs w:val="24"/>
              </w:rPr>
              <w:t>3.79</w:t>
            </w:r>
          </w:p>
        </w:tc>
        <w:tc>
          <w:tcPr>
            <w:tcW w:w="2383" w:type="dxa"/>
          </w:tcPr>
          <w:p w14:paraId="0156700D" w14:textId="1C0D5F57" w:rsidR="00133433" w:rsidRPr="005D27A0" w:rsidRDefault="00133433" w:rsidP="00133433">
            <w:pPr>
              <w:jc w:val="center"/>
              <w:rPr>
                <w:b/>
                <w:bCs/>
                <w:sz w:val="24"/>
                <w:szCs w:val="24"/>
              </w:rPr>
            </w:pPr>
            <w:r w:rsidRPr="005D27A0">
              <w:rPr>
                <w:b/>
                <w:bCs/>
                <w:sz w:val="24"/>
                <w:szCs w:val="24"/>
              </w:rPr>
              <w:t>Strongly Agree</w:t>
            </w:r>
          </w:p>
        </w:tc>
      </w:tr>
    </w:tbl>
    <w:p w14:paraId="06EF72DB" w14:textId="77777777" w:rsidR="00133433" w:rsidRPr="00FC653C" w:rsidRDefault="00133433" w:rsidP="00133433">
      <w:pPr>
        <w:spacing w:line="360" w:lineRule="auto"/>
        <w:jc w:val="both"/>
        <w:rPr>
          <w:rFonts w:ascii="Times New Roman" w:hAnsi="Times New Roman" w:cs="Times New Roman"/>
          <w:i/>
          <w:iCs/>
          <w:sz w:val="20"/>
          <w:szCs w:val="20"/>
        </w:rPr>
      </w:pPr>
      <w:r w:rsidRPr="00FC653C">
        <w:rPr>
          <w:rFonts w:ascii="Times New Roman" w:hAnsi="Times New Roman" w:cs="Times New Roman"/>
          <w:b/>
          <w:bCs/>
          <w:i/>
          <w:iCs/>
          <w:sz w:val="20"/>
          <w:szCs w:val="20"/>
        </w:rPr>
        <w:t>Legend:</w:t>
      </w:r>
      <w:r w:rsidRPr="00FC653C">
        <w:rPr>
          <w:rFonts w:ascii="Times New Roman" w:hAnsi="Times New Roman" w:cs="Times New Roman"/>
          <w:i/>
          <w:iCs/>
          <w:sz w:val="20"/>
          <w:szCs w:val="20"/>
        </w:rPr>
        <w:t xml:space="preserve"> 3.26–4.00 (Strongly Agree), 2.51–3.25 (Agree), 1.76–2.50 (Disagree), 1.00–1.75</w:t>
      </w:r>
      <w:r w:rsidRPr="00FC653C">
        <w:rPr>
          <w:rFonts w:ascii="Times New Roman" w:hAnsi="Times New Roman" w:cs="Times New Roman"/>
          <w:i/>
          <w:iCs/>
          <w:sz w:val="20"/>
          <w:szCs w:val="20"/>
        </w:rPr>
        <w:tab/>
        <w:t>(Strongly Disagree)</w:t>
      </w:r>
    </w:p>
    <w:p w14:paraId="02100E80" w14:textId="26C86352" w:rsidR="00133433" w:rsidRPr="00575693" w:rsidRDefault="00133433" w:rsidP="000275E7">
      <w:pPr>
        <w:spacing w:after="0" w:line="240" w:lineRule="auto"/>
        <w:jc w:val="both"/>
        <w:rPr>
          <w:rFonts w:ascii="Times New Roman" w:hAnsi="Times New Roman" w:cs="Times New Roman"/>
          <w:sz w:val="24"/>
          <w:szCs w:val="24"/>
        </w:rPr>
      </w:pPr>
      <w:r w:rsidRPr="00575693">
        <w:rPr>
          <w:rFonts w:ascii="Times New Roman" w:hAnsi="Times New Roman" w:cs="Times New Roman"/>
          <w:sz w:val="24"/>
          <w:szCs w:val="24"/>
        </w:rPr>
        <w:lastRenderedPageBreak/>
        <w:t xml:space="preserve">Table </w:t>
      </w:r>
      <w:r>
        <w:rPr>
          <w:rFonts w:ascii="Times New Roman" w:hAnsi="Times New Roman" w:cs="Times New Roman"/>
          <w:sz w:val="24"/>
          <w:szCs w:val="24"/>
        </w:rPr>
        <w:t>5</w:t>
      </w:r>
      <w:r w:rsidRPr="00575693">
        <w:rPr>
          <w:rFonts w:ascii="Times New Roman" w:hAnsi="Times New Roman" w:cs="Times New Roman"/>
          <w:sz w:val="24"/>
          <w:szCs w:val="24"/>
        </w:rPr>
        <w:t xml:space="preserve"> presents the </w:t>
      </w:r>
      <w:r>
        <w:rPr>
          <w:rFonts w:ascii="Times New Roman" w:hAnsi="Times New Roman" w:cs="Times New Roman"/>
          <w:sz w:val="24"/>
          <w:szCs w:val="24"/>
        </w:rPr>
        <w:t>students</w:t>
      </w:r>
      <w:r w:rsidRPr="00575693">
        <w:rPr>
          <w:rFonts w:ascii="Times New Roman" w:hAnsi="Times New Roman" w:cs="Times New Roman"/>
          <w:sz w:val="24"/>
          <w:szCs w:val="24"/>
        </w:rPr>
        <w:t xml:space="preserve">’ perception of the </w:t>
      </w:r>
      <w:proofErr w:type="spellStart"/>
      <w:r w:rsidRPr="00575693">
        <w:rPr>
          <w:rFonts w:ascii="Times New Roman" w:hAnsi="Times New Roman" w:cs="Times New Roman"/>
          <w:sz w:val="24"/>
          <w:szCs w:val="24"/>
        </w:rPr>
        <w:t>ethnochemistry</w:t>
      </w:r>
      <w:proofErr w:type="spellEnd"/>
      <w:r w:rsidRPr="00575693">
        <w:rPr>
          <w:rFonts w:ascii="Times New Roman" w:hAnsi="Times New Roman" w:cs="Times New Roman"/>
          <w:sz w:val="24"/>
          <w:szCs w:val="24"/>
        </w:rPr>
        <w:t xml:space="preserve">-based learning packet. The results revealed a grand mean of </w:t>
      </w:r>
      <w:r w:rsidRPr="00FC653C">
        <w:rPr>
          <w:rFonts w:ascii="Times New Roman" w:hAnsi="Times New Roman" w:cs="Times New Roman"/>
          <w:sz w:val="24"/>
          <w:szCs w:val="24"/>
        </w:rPr>
        <w:t>3.79</w:t>
      </w:r>
      <w:r w:rsidRPr="00575693">
        <w:rPr>
          <w:rFonts w:ascii="Times New Roman" w:hAnsi="Times New Roman" w:cs="Times New Roman"/>
          <w:sz w:val="24"/>
          <w:szCs w:val="24"/>
        </w:rPr>
        <w:t xml:space="preserve">, interpreted as Strongly Agree, indicating that the </w:t>
      </w:r>
      <w:r>
        <w:rPr>
          <w:rFonts w:ascii="Times New Roman" w:hAnsi="Times New Roman" w:cs="Times New Roman"/>
          <w:sz w:val="24"/>
          <w:szCs w:val="24"/>
        </w:rPr>
        <w:t>students</w:t>
      </w:r>
      <w:r w:rsidRPr="00575693">
        <w:rPr>
          <w:rFonts w:ascii="Times New Roman" w:hAnsi="Times New Roman" w:cs="Times New Roman"/>
          <w:sz w:val="24"/>
          <w:szCs w:val="24"/>
        </w:rPr>
        <w:t xml:space="preserve"> had a highly positive perception of the learning packet. The highest-rated item was “I would recommend the use of this learning packet in future chemistry lessons” with a mean rating of </w:t>
      </w:r>
      <w:r>
        <w:rPr>
          <w:rFonts w:ascii="Times New Roman" w:hAnsi="Times New Roman" w:cs="Times New Roman"/>
          <w:sz w:val="24"/>
          <w:szCs w:val="24"/>
        </w:rPr>
        <w:t>3</w:t>
      </w:r>
      <w:r w:rsidRPr="00575693">
        <w:rPr>
          <w:rFonts w:ascii="Times New Roman" w:hAnsi="Times New Roman" w:cs="Times New Roman"/>
          <w:sz w:val="24"/>
          <w:szCs w:val="24"/>
        </w:rPr>
        <w:t xml:space="preserve">.91, while all other items also received ratings within the Strongly Agree range. These findings suggest that the learning packet was effective in helping </w:t>
      </w:r>
      <w:r>
        <w:rPr>
          <w:rFonts w:ascii="Times New Roman" w:hAnsi="Times New Roman" w:cs="Times New Roman"/>
          <w:sz w:val="24"/>
          <w:szCs w:val="24"/>
        </w:rPr>
        <w:t>students</w:t>
      </w:r>
      <w:r w:rsidRPr="00575693">
        <w:rPr>
          <w:rFonts w:ascii="Times New Roman" w:hAnsi="Times New Roman" w:cs="Times New Roman"/>
          <w:sz w:val="24"/>
          <w:szCs w:val="24"/>
        </w:rPr>
        <w:t xml:space="preserve"> understand chemistry concepts, appreciate the connection between culture and science, and engage actively in the learning process.</w:t>
      </w:r>
      <w:r w:rsidR="000275E7">
        <w:rPr>
          <w:rFonts w:ascii="Times New Roman" w:hAnsi="Times New Roman" w:cs="Times New Roman"/>
          <w:sz w:val="24"/>
          <w:szCs w:val="24"/>
        </w:rPr>
        <w:t xml:space="preserve"> </w:t>
      </w:r>
      <w:r w:rsidRPr="00575693">
        <w:rPr>
          <w:rFonts w:ascii="Times New Roman" w:hAnsi="Times New Roman" w:cs="Times New Roman"/>
          <w:sz w:val="24"/>
          <w:szCs w:val="24"/>
        </w:rPr>
        <w:t xml:space="preserve">The positive perception of the </w:t>
      </w:r>
      <w:r>
        <w:rPr>
          <w:rFonts w:ascii="Times New Roman" w:hAnsi="Times New Roman" w:cs="Times New Roman"/>
          <w:sz w:val="24"/>
          <w:szCs w:val="24"/>
        </w:rPr>
        <w:t>students</w:t>
      </w:r>
      <w:r w:rsidRPr="00575693">
        <w:rPr>
          <w:rFonts w:ascii="Times New Roman" w:hAnsi="Times New Roman" w:cs="Times New Roman"/>
          <w:sz w:val="24"/>
          <w:szCs w:val="24"/>
        </w:rPr>
        <w:t xml:space="preserve"> supports the findings of </w:t>
      </w:r>
      <w:proofErr w:type="spellStart"/>
      <w:r w:rsidRPr="00575693">
        <w:rPr>
          <w:rFonts w:ascii="Times New Roman" w:hAnsi="Times New Roman" w:cs="Times New Roman"/>
          <w:sz w:val="24"/>
          <w:szCs w:val="24"/>
        </w:rPr>
        <w:t>Hofstein</w:t>
      </w:r>
      <w:proofErr w:type="spellEnd"/>
      <w:r w:rsidRPr="00575693">
        <w:rPr>
          <w:rFonts w:ascii="Times New Roman" w:hAnsi="Times New Roman" w:cs="Times New Roman"/>
          <w:sz w:val="24"/>
          <w:szCs w:val="24"/>
        </w:rPr>
        <w:t xml:space="preserve"> and Lunetta (2004)</w:t>
      </w:r>
      <w:r w:rsidR="00556378">
        <w:rPr>
          <w:rFonts w:ascii="Times New Roman" w:hAnsi="Times New Roman" w:cs="Times New Roman"/>
          <w:sz w:val="24"/>
          <w:szCs w:val="24"/>
        </w:rPr>
        <w:t xml:space="preserve"> [6]</w:t>
      </w:r>
      <w:r>
        <w:rPr>
          <w:rFonts w:ascii="Times New Roman" w:hAnsi="Times New Roman" w:cs="Times New Roman"/>
          <w:sz w:val="24"/>
          <w:szCs w:val="24"/>
        </w:rPr>
        <w:t>,</w:t>
      </w:r>
      <w:r w:rsidRPr="00575693">
        <w:rPr>
          <w:rFonts w:ascii="Times New Roman" w:hAnsi="Times New Roman" w:cs="Times New Roman"/>
          <w:sz w:val="24"/>
          <w:szCs w:val="24"/>
        </w:rPr>
        <w:t xml:space="preserve"> emphasized that hands-on and activity-based approaches enhance conceptual understanding and academic performance by allowing </w:t>
      </w:r>
      <w:r>
        <w:rPr>
          <w:rFonts w:ascii="Times New Roman" w:hAnsi="Times New Roman" w:cs="Times New Roman"/>
          <w:sz w:val="24"/>
          <w:szCs w:val="24"/>
        </w:rPr>
        <w:t>students</w:t>
      </w:r>
      <w:r w:rsidRPr="00575693">
        <w:rPr>
          <w:rFonts w:ascii="Times New Roman" w:hAnsi="Times New Roman" w:cs="Times New Roman"/>
          <w:sz w:val="24"/>
          <w:szCs w:val="24"/>
        </w:rPr>
        <w:t xml:space="preserve"> to directly experience scientific concepts. The results are also consistent with the study of </w:t>
      </w:r>
      <w:r>
        <w:rPr>
          <w:rFonts w:ascii="Times New Roman" w:hAnsi="Times New Roman" w:cs="Times New Roman"/>
          <w:sz w:val="24"/>
          <w:szCs w:val="24"/>
        </w:rPr>
        <w:t>Ferreira</w:t>
      </w:r>
      <w:r w:rsidRPr="00440A2E">
        <w:rPr>
          <w:rFonts w:ascii="Times New Roman" w:hAnsi="Times New Roman" w:cs="Times New Roman"/>
          <w:sz w:val="24"/>
          <w:szCs w:val="24"/>
        </w:rPr>
        <w:t xml:space="preserve"> et al. (202</w:t>
      </w:r>
      <w:r>
        <w:rPr>
          <w:rFonts w:ascii="Times New Roman" w:hAnsi="Times New Roman" w:cs="Times New Roman"/>
          <w:sz w:val="24"/>
          <w:szCs w:val="24"/>
        </w:rPr>
        <w:t>2</w:t>
      </w:r>
      <w:r w:rsidRPr="00440A2E">
        <w:rPr>
          <w:rFonts w:ascii="Times New Roman" w:hAnsi="Times New Roman" w:cs="Times New Roman"/>
          <w:sz w:val="24"/>
          <w:szCs w:val="24"/>
        </w:rPr>
        <w:t>)</w:t>
      </w:r>
      <w:r w:rsidR="00556378">
        <w:rPr>
          <w:rFonts w:ascii="Times New Roman" w:hAnsi="Times New Roman" w:cs="Times New Roman"/>
          <w:sz w:val="24"/>
          <w:szCs w:val="24"/>
        </w:rPr>
        <w:t xml:space="preserve"> [3]</w:t>
      </w:r>
      <w:r w:rsidRPr="00575693">
        <w:rPr>
          <w:rFonts w:ascii="Times New Roman" w:hAnsi="Times New Roman" w:cs="Times New Roman"/>
          <w:sz w:val="24"/>
          <w:szCs w:val="24"/>
        </w:rPr>
        <w:t xml:space="preserve">, which found that contextualized and activity-based chemistry instruction increases </w:t>
      </w:r>
      <w:r>
        <w:rPr>
          <w:rFonts w:ascii="Times New Roman" w:hAnsi="Times New Roman" w:cs="Times New Roman"/>
          <w:sz w:val="24"/>
          <w:szCs w:val="24"/>
        </w:rPr>
        <w:t>students</w:t>
      </w:r>
      <w:r w:rsidRPr="00575693">
        <w:rPr>
          <w:rFonts w:ascii="Times New Roman" w:hAnsi="Times New Roman" w:cs="Times New Roman"/>
          <w:sz w:val="24"/>
          <w:szCs w:val="24"/>
        </w:rPr>
        <w:t>’ motivation and helps them connect abstract chemistry concepts to real-life situations.</w:t>
      </w:r>
    </w:p>
    <w:p w14:paraId="2E87DDFF" w14:textId="77777777" w:rsidR="00133433" w:rsidRDefault="00133433" w:rsidP="00980246">
      <w:pPr>
        <w:spacing w:line="240" w:lineRule="auto"/>
        <w:rPr>
          <w:rFonts w:ascii="Times New Roman" w:hAnsi="Times New Roman" w:cs="Times New Roman"/>
          <w:b/>
          <w:bCs/>
          <w:sz w:val="28"/>
          <w:szCs w:val="28"/>
        </w:rPr>
      </w:pPr>
    </w:p>
    <w:p w14:paraId="16B4443F" w14:textId="2C720DCB" w:rsidR="00C5065C" w:rsidRPr="008E2999" w:rsidRDefault="00C5065C" w:rsidP="00133433">
      <w:pPr>
        <w:spacing w:after="0" w:line="240" w:lineRule="auto"/>
        <w:rPr>
          <w:rFonts w:ascii="Times New Roman" w:hAnsi="Times New Roman" w:cs="Times New Roman"/>
          <w:b/>
          <w:bCs/>
          <w:sz w:val="28"/>
          <w:szCs w:val="28"/>
        </w:rPr>
      </w:pPr>
      <w:r w:rsidRPr="008E2999">
        <w:rPr>
          <w:rFonts w:ascii="Times New Roman" w:hAnsi="Times New Roman" w:cs="Times New Roman"/>
          <w:b/>
          <w:bCs/>
          <w:sz w:val="28"/>
          <w:szCs w:val="28"/>
        </w:rPr>
        <w:t>CONCLUSION</w:t>
      </w:r>
    </w:p>
    <w:p w14:paraId="1EC6EA04" w14:textId="77777777" w:rsidR="00133433" w:rsidRPr="007D2A93" w:rsidRDefault="00133433" w:rsidP="00133433">
      <w:pPr>
        <w:spacing w:after="0" w:line="240" w:lineRule="auto"/>
        <w:jc w:val="both"/>
        <w:rPr>
          <w:rFonts w:ascii="Times New Roman" w:hAnsi="Times New Roman" w:cs="Times New Roman"/>
          <w:sz w:val="24"/>
          <w:szCs w:val="24"/>
        </w:rPr>
      </w:pPr>
      <w:r w:rsidRPr="007D2A93">
        <w:rPr>
          <w:rFonts w:ascii="Times New Roman" w:hAnsi="Times New Roman" w:cs="Times New Roman"/>
          <w:sz w:val="24"/>
          <w:szCs w:val="24"/>
        </w:rPr>
        <w:t xml:space="preserve">Based on the findings of the study, it can be concluded that the </w:t>
      </w:r>
      <w:proofErr w:type="spellStart"/>
      <w:r w:rsidRPr="007D2A93">
        <w:rPr>
          <w:rFonts w:ascii="Times New Roman" w:hAnsi="Times New Roman" w:cs="Times New Roman"/>
          <w:sz w:val="24"/>
          <w:szCs w:val="24"/>
        </w:rPr>
        <w:t>ethnochemistry</w:t>
      </w:r>
      <w:proofErr w:type="spellEnd"/>
      <w:r w:rsidRPr="007D2A93">
        <w:rPr>
          <w:rFonts w:ascii="Times New Roman" w:hAnsi="Times New Roman" w:cs="Times New Roman"/>
          <w:sz w:val="24"/>
          <w:szCs w:val="24"/>
        </w:rPr>
        <w:t xml:space="preserve">-based learning packet is an effective instructional material for teaching chemistry concepts among Grade 9 </w:t>
      </w:r>
      <w:r>
        <w:rPr>
          <w:rFonts w:ascii="Times New Roman" w:hAnsi="Times New Roman" w:cs="Times New Roman"/>
          <w:sz w:val="24"/>
          <w:szCs w:val="24"/>
        </w:rPr>
        <w:t>students</w:t>
      </w:r>
      <w:r w:rsidRPr="007D2A93">
        <w:rPr>
          <w:rFonts w:ascii="Times New Roman" w:hAnsi="Times New Roman" w:cs="Times New Roman"/>
          <w:sz w:val="24"/>
          <w:szCs w:val="24"/>
        </w:rPr>
        <w:t>. The integration of traditional Tausug soap-making into the learning activit</w:t>
      </w:r>
      <w:r>
        <w:rPr>
          <w:rFonts w:ascii="Times New Roman" w:hAnsi="Times New Roman" w:cs="Times New Roman"/>
          <w:sz w:val="24"/>
          <w:szCs w:val="24"/>
        </w:rPr>
        <w:t>y</w:t>
      </w:r>
      <w:r w:rsidRPr="007D2A93">
        <w:rPr>
          <w:rFonts w:ascii="Times New Roman" w:hAnsi="Times New Roman" w:cs="Times New Roman"/>
          <w:sz w:val="24"/>
          <w:szCs w:val="24"/>
        </w:rPr>
        <w:t xml:space="preserve"> provided </w:t>
      </w:r>
      <w:r>
        <w:rPr>
          <w:rFonts w:ascii="Times New Roman" w:hAnsi="Times New Roman" w:cs="Times New Roman"/>
          <w:sz w:val="24"/>
          <w:szCs w:val="24"/>
        </w:rPr>
        <w:t>students</w:t>
      </w:r>
      <w:r w:rsidRPr="007D2A93">
        <w:rPr>
          <w:rFonts w:ascii="Times New Roman" w:hAnsi="Times New Roman" w:cs="Times New Roman"/>
          <w:sz w:val="24"/>
          <w:szCs w:val="24"/>
        </w:rPr>
        <w:t xml:space="preserve"> with meaningful and culturally relevant learning experiences that enhanced their understanding of chemistry concepts.</w:t>
      </w:r>
      <w:r>
        <w:rPr>
          <w:rFonts w:ascii="Times New Roman" w:hAnsi="Times New Roman" w:cs="Times New Roman"/>
          <w:sz w:val="24"/>
          <w:szCs w:val="24"/>
        </w:rPr>
        <w:t xml:space="preserve">  </w:t>
      </w:r>
    </w:p>
    <w:p w14:paraId="5228ACE5" w14:textId="77777777" w:rsidR="00133433" w:rsidRDefault="00133433" w:rsidP="00133433">
      <w:pPr>
        <w:spacing w:after="0" w:line="240" w:lineRule="auto"/>
        <w:jc w:val="both"/>
        <w:rPr>
          <w:rFonts w:ascii="Times New Roman" w:hAnsi="Times New Roman" w:cs="Times New Roman"/>
          <w:sz w:val="24"/>
          <w:szCs w:val="24"/>
        </w:rPr>
      </w:pPr>
    </w:p>
    <w:p w14:paraId="500C4B68" w14:textId="1EC04BCD" w:rsidR="00133433" w:rsidRPr="007D2A93" w:rsidRDefault="00133433" w:rsidP="00133433">
      <w:pPr>
        <w:spacing w:after="0" w:line="240" w:lineRule="auto"/>
        <w:jc w:val="both"/>
        <w:rPr>
          <w:rFonts w:ascii="Times New Roman" w:hAnsi="Times New Roman" w:cs="Times New Roman"/>
          <w:sz w:val="24"/>
          <w:szCs w:val="24"/>
        </w:rPr>
      </w:pPr>
      <w:r w:rsidRPr="007D2A93">
        <w:rPr>
          <w:rFonts w:ascii="Times New Roman" w:hAnsi="Times New Roman" w:cs="Times New Roman"/>
          <w:sz w:val="24"/>
          <w:szCs w:val="24"/>
        </w:rPr>
        <w:t xml:space="preserve">The results demonstrated that </w:t>
      </w:r>
      <w:r>
        <w:rPr>
          <w:rFonts w:ascii="Times New Roman" w:hAnsi="Times New Roman" w:cs="Times New Roman"/>
          <w:sz w:val="24"/>
          <w:szCs w:val="24"/>
        </w:rPr>
        <w:t>students</w:t>
      </w:r>
      <w:r w:rsidRPr="007D2A93">
        <w:rPr>
          <w:rFonts w:ascii="Times New Roman" w:hAnsi="Times New Roman" w:cs="Times New Roman"/>
          <w:sz w:val="24"/>
          <w:szCs w:val="24"/>
        </w:rPr>
        <w:t xml:space="preserve"> actively participated in the learning activit</w:t>
      </w:r>
      <w:r>
        <w:rPr>
          <w:rFonts w:ascii="Times New Roman" w:hAnsi="Times New Roman" w:cs="Times New Roman"/>
          <w:sz w:val="24"/>
          <w:szCs w:val="24"/>
        </w:rPr>
        <w:t>y</w:t>
      </w:r>
      <w:r w:rsidRPr="007D2A93">
        <w:rPr>
          <w:rFonts w:ascii="Times New Roman" w:hAnsi="Times New Roman" w:cs="Times New Roman"/>
          <w:sz w:val="24"/>
          <w:szCs w:val="24"/>
        </w:rPr>
        <w:t xml:space="preserve"> and achieved satisfactory to outstanding performance. Furthermore, the significant improvement observed between the pre-test and post-test scores confirmed the positive influence of the learning packet on </w:t>
      </w:r>
      <w:r>
        <w:rPr>
          <w:rFonts w:ascii="Times New Roman" w:hAnsi="Times New Roman" w:cs="Times New Roman"/>
          <w:sz w:val="24"/>
          <w:szCs w:val="24"/>
        </w:rPr>
        <w:t>students</w:t>
      </w:r>
      <w:r w:rsidRPr="007D2A93">
        <w:rPr>
          <w:rFonts w:ascii="Times New Roman" w:hAnsi="Times New Roman" w:cs="Times New Roman"/>
          <w:sz w:val="24"/>
          <w:szCs w:val="24"/>
        </w:rPr>
        <w:t xml:space="preserve">’ academic performance. The positive perceptions expressed by the </w:t>
      </w:r>
      <w:r>
        <w:rPr>
          <w:rFonts w:ascii="Times New Roman" w:hAnsi="Times New Roman" w:cs="Times New Roman"/>
          <w:sz w:val="24"/>
          <w:szCs w:val="24"/>
        </w:rPr>
        <w:t>students</w:t>
      </w:r>
      <w:r w:rsidRPr="007D2A93">
        <w:rPr>
          <w:rFonts w:ascii="Times New Roman" w:hAnsi="Times New Roman" w:cs="Times New Roman"/>
          <w:sz w:val="24"/>
          <w:szCs w:val="24"/>
        </w:rPr>
        <w:t xml:space="preserve"> further indicate that the learning packet was engaging, understandable, and beneficial to their learning.</w:t>
      </w:r>
      <w:r>
        <w:rPr>
          <w:rFonts w:ascii="Times New Roman" w:hAnsi="Times New Roman" w:cs="Times New Roman"/>
          <w:sz w:val="24"/>
          <w:szCs w:val="24"/>
        </w:rPr>
        <w:t xml:space="preserve">   </w:t>
      </w:r>
    </w:p>
    <w:p w14:paraId="5B6BEDD3" w14:textId="77777777" w:rsidR="00133433" w:rsidRDefault="00133433" w:rsidP="00133433">
      <w:pPr>
        <w:spacing w:after="0" w:line="240" w:lineRule="auto"/>
        <w:jc w:val="both"/>
        <w:rPr>
          <w:rFonts w:ascii="Times New Roman" w:hAnsi="Times New Roman" w:cs="Times New Roman"/>
          <w:sz w:val="24"/>
          <w:szCs w:val="24"/>
        </w:rPr>
      </w:pPr>
    </w:p>
    <w:p w14:paraId="02B5B837" w14:textId="7D7DBA95" w:rsidR="00133433" w:rsidRPr="007D2A93" w:rsidRDefault="00133433" w:rsidP="00133433">
      <w:pPr>
        <w:spacing w:after="0" w:line="240" w:lineRule="auto"/>
        <w:jc w:val="both"/>
        <w:rPr>
          <w:rFonts w:ascii="Times New Roman" w:hAnsi="Times New Roman" w:cs="Times New Roman"/>
          <w:sz w:val="24"/>
          <w:szCs w:val="24"/>
        </w:rPr>
      </w:pPr>
      <w:r w:rsidRPr="007D2A93">
        <w:rPr>
          <w:rFonts w:ascii="Times New Roman" w:hAnsi="Times New Roman" w:cs="Times New Roman"/>
          <w:sz w:val="24"/>
          <w:szCs w:val="24"/>
        </w:rPr>
        <w:t xml:space="preserve">Therefore, the study concludes that </w:t>
      </w:r>
      <w:proofErr w:type="spellStart"/>
      <w:r w:rsidRPr="007D2A93">
        <w:rPr>
          <w:rFonts w:ascii="Times New Roman" w:hAnsi="Times New Roman" w:cs="Times New Roman"/>
          <w:sz w:val="24"/>
          <w:szCs w:val="24"/>
        </w:rPr>
        <w:t>ethnochemistry</w:t>
      </w:r>
      <w:proofErr w:type="spellEnd"/>
      <w:r w:rsidRPr="007D2A93">
        <w:rPr>
          <w:rFonts w:ascii="Times New Roman" w:hAnsi="Times New Roman" w:cs="Times New Roman"/>
          <w:sz w:val="24"/>
          <w:szCs w:val="24"/>
        </w:rPr>
        <w:t>-based instruction can serve as an effective approach in chemistry education by promoting understanding, improving academic performance, and fostering appreciation of local culture and indigenous knowledge. Hence, the researcher</w:t>
      </w:r>
      <w:r>
        <w:rPr>
          <w:rFonts w:ascii="Times New Roman" w:hAnsi="Times New Roman" w:cs="Times New Roman"/>
          <w:sz w:val="24"/>
          <w:szCs w:val="24"/>
        </w:rPr>
        <w:t xml:space="preserve">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not have enough evidence to accept the null hypothesis. In conclusion, </w:t>
      </w:r>
      <w:r w:rsidRPr="007D2A93">
        <w:rPr>
          <w:rFonts w:ascii="Times New Roman" w:hAnsi="Times New Roman" w:cs="Times New Roman"/>
          <w:sz w:val="24"/>
          <w:szCs w:val="24"/>
        </w:rPr>
        <w:t xml:space="preserve">the </w:t>
      </w:r>
      <w:proofErr w:type="spellStart"/>
      <w:r w:rsidRPr="007D2A93">
        <w:rPr>
          <w:rFonts w:ascii="Times New Roman" w:hAnsi="Times New Roman" w:cs="Times New Roman"/>
          <w:sz w:val="24"/>
          <w:szCs w:val="24"/>
        </w:rPr>
        <w:t>ethnochemistry</w:t>
      </w:r>
      <w:proofErr w:type="spellEnd"/>
      <w:r w:rsidRPr="007D2A93">
        <w:rPr>
          <w:rFonts w:ascii="Times New Roman" w:hAnsi="Times New Roman" w:cs="Times New Roman"/>
          <w:sz w:val="24"/>
          <w:szCs w:val="24"/>
        </w:rPr>
        <w:t>-based learning packet</w:t>
      </w:r>
      <w:r>
        <w:rPr>
          <w:rFonts w:ascii="Times New Roman" w:hAnsi="Times New Roman" w:cs="Times New Roman"/>
          <w:sz w:val="24"/>
          <w:szCs w:val="24"/>
        </w:rPr>
        <w:t>, offers a promising approach to making science education more meaningful and effective.</w:t>
      </w:r>
      <w:r w:rsidRPr="007D2A93">
        <w:rPr>
          <w:rFonts w:ascii="Times New Roman" w:hAnsi="Times New Roman" w:cs="Times New Roman"/>
          <w:sz w:val="24"/>
          <w:szCs w:val="24"/>
        </w:rPr>
        <w:t xml:space="preserve"> </w:t>
      </w:r>
    </w:p>
    <w:p w14:paraId="0DBC0DD8" w14:textId="449917A2" w:rsidR="00C5065C" w:rsidRPr="00980246" w:rsidRDefault="00C5065C" w:rsidP="00980246">
      <w:pPr>
        <w:spacing w:line="240" w:lineRule="auto"/>
        <w:rPr>
          <w:rFonts w:ascii="Times New Roman" w:hAnsi="Times New Roman" w:cs="Times New Roman"/>
          <w:sz w:val="24"/>
          <w:szCs w:val="24"/>
        </w:rPr>
      </w:pPr>
    </w:p>
    <w:p w14:paraId="026BDFA1" w14:textId="77777777" w:rsidR="00C5065C" w:rsidRPr="008E2999" w:rsidRDefault="00C5065C" w:rsidP="00980246">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RECOMMENDATION</w:t>
      </w:r>
    </w:p>
    <w:p w14:paraId="6CDB3AF8" w14:textId="422FCE91" w:rsidR="00133433" w:rsidRPr="00133433" w:rsidRDefault="00133433" w:rsidP="00133433">
      <w:pPr>
        <w:spacing w:after="0" w:line="240" w:lineRule="auto"/>
        <w:jc w:val="both"/>
        <w:rPr>
          <w:rFonts w:ascii="Times New Roman" w:hAnsi="Times New Roman" w:cs="Times New Roman"/>
          <w:sz w:val="24"/>
          <w:szCs w:val="24"/>
        </w:rPr>
      </w:pPr>
      <w:r w:rsidRPr="00133433">
        <w:rPr>
          <w:rFonts w:ascii="Times New Roman" w:hAnsi="Times New Roman" w:cs="Times New Roman"/>
          <w:sz w:val="24"/>
          <w:szCs w:val="24"/>
        </w:rPr>
        <w:t>Based on the findings of this study, it is recommended that</w:t>
      </w:r>
      <w:r>
        <w:rPr>
          <w:rFonts w:ascii="Times New Roman" w:hAnsi="Times New Roman" w:cs="Times New Roman"/>
          <w:sz w:val="24"/>
          <w:szCs w:val="24"/>
        </w:rPr>
        <w:t xml:space="preserve"> </w:t>
      </w:r>
      <w:r w:rsidRPr="00133433">
        <w:rPr>
          <w:rFonts w:ascii="Times New Roman" w:hAnsi="Times New Roman" w:cs="Times New Roman"/>
          <w:sz w:val="24"/>
          <w:szCs w:val="24"/>
        </w:rPr>
        <w:t xml:space="preserve">Science teachers are encouraged to utilize </w:t>
      </w:r>
      <w:proofErr w:type="spellStart"/>
      <w:r w:rsidRPr="00133433">
        <w:rPr>
          <w:rFonts w:ascii="Times New Roman" w:hAnsi="Times New Roman" w:cs="Times New Roman"/>
          <w:sz w:val="24"/>
          <w:szCs w:val="24"/>
        </w:rPr>
        <w:t>ethnochemistry</w:t>
      </w:r>
      <w:proofErr w:type="spellEnd"/>
      <w:r w:rsidRPr="00133433">
        <w:rPr>
          <w:rFonts w:ascii="Times New Roman" w:hAnsi="Times New Roman" w:cs="Times New Roman"/>
          <w:sz w:val="24"/>
          <w:szCs w:val="24"/>
        </w:rPr>
        <w:t xml:space="preserve">-based learning packet and integrate local cultural practices, indigenous knowledge, and community-based activities into chemistry instruction to provide students with meaningful, culturally relevant, and engaging learning experiences while enhancing their understanding and appreciation of cultural heritage. </w:t>
      </w:r>
    </w:p>
    <w:p w14:paraId="124770C6" w14:textId="77777777" w:rsidR="00133433" w:rsidRDefault="00133433" w:rsidP="00133433">
      <w:pPr>
        <w:spacing w:after="0" w:line="240" w:lineRule="auto"/>
        <w:jc w:val="both"/>
        <w:rPr>
          <w:rFonts w:ascii="Times New Roman" w:hAnsi="Times New Roman" w:cs="Times New Roman"/>
          <w:sz w:val="24"/>
          <w:szCs w:val="24"/>
        </w:rPr>
      </w:pPr>
    </w:p>
    <w:p w14:paraId="31723122" w14:textId="763CB70D" w:rsidR="00133433" w:rsidRPr="00133433" w:rsidRDefault="00133433" w:rsidP="00133433">
      <w:pPr>
        <w:spacing w:after="0" w:line="240" w:lineRule="auto"/>
        <w:jc w:val="both"/>
        <w:rPr>
          <w:rFonts w:ascii="Times New Roman" w:hAnsi="Times New Roman" w:cs="Times New Roman"/>
          <w:sz w:val="24"/>
          <w:szCs w:val="24"/>
        </w:rPr>
      </w:pPr>
      <w:r w:rsidRPr="00133433">
        <w:rPr>
          <w:rFonts w:ascii="Times New Roman" w:hAnsi="Times New Roman" w:cs="Times New Roman"/>
          <w:sz w:val="24"/>
          <w:szCs w:val="24"/>
        </w:rPr>
        <w:t xml:space="preserve">School administrators and curriculum planners may support the development and implementation of localized and culturally responsive instructional materials in science education. </w:t>
      </w:r>
    </w:p>
    <w:p w14:paraId="6F5B6CAB" w14:textId="77777777" w:rsidR="00133433" w:rsidRDefault="00133433" w:rsidP="00133433">
      <w:pPr>
        <w:spacing w:after="0" w:line="240" w:lineRule="auto"/>
        <w:jc w:val="both"/>
        <w:rPr>
          <w:rFonts w:ascii="Times New Roman" w:hAnsi="Times New Roman" w:cs="Times New Roman"/>
          <w:sz w:val="24"/>
          <w:szCs w:val="24"/>
        </w:rPr>
      </w:pPr>
    </w:p>
    <w:p w14:paraId="04D3B4B4" w14:textId="59BE29EE" w:rsidR="00133433" w:rsidRPr="00133433" w:rsidRDefault="00133433" w:rsidP="00133433">
      <w:pPr>
        <w:spacing w:after="0" w:line="240" w:lineRule="auto"/>
        <w:jc w:val="both"/>
        <w:rPr>
          <w:rFonts w:ascii="Times New Roman" w:hAnsi="Times New Roman" w:cs="Times New Roman"/>
          <w:sz w:val="24"/>
          <w:szCs w:val="24"/>
        </w:rPr>
      </w:pPr>
      <w:r w:rsidRPr="00133433">
        <w:rPr>
          <w:rFonts w:ascii="Times New Roman" w:hAnsi="Times New Roman" w:cs="Times New Roman"/>
          <w:sz w:val="24"/>
          <w:szCs w:val="24"/>
        </w:rPr>
        <w:t xml:space="preserve">Learning packet developers may create additional </w:t>
      </w:r>
      <w:proofErr w:type="spellStart"/>
      <w:r w:rsidRPr="00133433">
        <w:rPr>
          <w:rFonts w:ascii="Times New Roman" w:hAnsi="Times New Roman" w:cs="Times New Roman"/>
          <w:sz w:val="24"/>
          <w:szCs w:val="24"/>
        </w:rPr>
        <w:t>ethnochemistry</w:t>
      </w:r>
      <w:proofErr w:type="spellEnd"/>
      <w:r w:rsidRPr="00133433">
        <w:rPr>
          <w:rFonts w:ascii="Times New Roman" w:hAnsi="Times New Roman" w:cs="Times New Roman"/>
          <w:sz w:val="24"/>
          <w:szCs w:val="24"/>
        </w:rPr>
        <w:t xml:space="preserve">-based learning packet covering other chemistry topics and indigenous practices to further enrich science instruction. </w:t>
      </w:r>
    </w:p>
    <w:p w14:paraId="352BB07D" w14:textId="77777777" w:rsidR="00133433" w:rsidRDefault="00133433" w:rsidP="00133433">
      <w:pPr>
        <w:spacing w:after="0" w:line="240" w:lineRule="auto"/>
        <w:jc w:val="both"/>
        <w:rPr>
          <w:rFonts w:ascii="Times New Roman" w:hAnsi="Times New Roman" w:cs="Times New Roman"/>
          <w:sz w:val="24"/>
          <w:szCs w:val="24"/>
        </w:rPr>
      </w:pPr>
    </w:p>
    <w:p w14:paraId="48C81E94" w14:textId="2164DAD4" w:rsidR="00133433" w:rsidRPr="00133433" w:rsidRDefault="00133433" w:rsidP="001334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Moreover, f</w:t>
      </w:r>
      <w:r w:rsidRPr="00133433">
        <w:rPr>
          <w:rFonts w:ascii="Times New Roman" w:hAnsi="Times New Roman" w:cs="Times New Roman"/>
          <w:sz w:val="24"/>
          <w:szCs w:val="24"/>
        </w:rPr>
        <w:t xml:space="preserve">uture researchers are encouraged to conduct similar studies involving larger populations, different grade levels, and other science topics to further validate the effectiveness of </w:t>
      </w:r>
      <w:proofErr w:type="spellStart"/>
      <w:r w:rsidRPr="00133433">
        <w:rPr>
          <w:rFonts w:ascii="Times New Roman" w:hAnsi="Times New Roman" w:cs="Times New Roman"/>
          <w:sz w:val="24"/>
          <w:szCs w:val="24"/>
        </w:rPr>
        <w:t>ethnochemistry</w:t>
      </w:r>
      <w:proofErr w:type="spellEnd"/>
      <w:r w:rsidRPr="00133433">
        <w:rPr>
          <w:rFonts w:ascii="Times New Roman" w:hAnsi="Times New Roman" w:cs="Times New Roman"/>
          <w:sz w:val="24"/>
          <w:szCs w:val="24"/>
        </w:rPr>
        <w:t xml:space="preserve">-based learning packet and examine their long-term effects on students’ academic performance, motivation, cultural awareness, and retention of scientific concepts. </w:t>
      </w:r>
    </w:p>
    <w:p w14:paraId="4049EEA7" w14:textId="77777777" w:rsidR="00133433" w:rsidRDefault="00133433" w:rsidP="00133433">
      <w:pPr>
        <w:spacing w:line="360" w:lineRule="auto"/>
        <w:jc w:val="both"/>
        <w:rPr>
          <w:rFonts w:ascii="Times New Roman" w:hAnsi="Times New Roman" w:cs="Times New Roman"/>
          <w:b/>
          <w:bCs/>
          <w:sz w:val="24"/>
          <w:szCs w:val="24"/>
        </w:rPr>
      </w:pPr>
    </w:p>
    <w:p w14:paraId="69F37A9D" w14:textId="72ED1048" w:rsidR="00F53C5F" w:rsidRPr="008E2999" w:rsidRDefault="00F53C5F" w:rsidP="00980246">
      <w:pPr>
        <w:spacing w:line="240" w:lineRule="auto"/>
        <w:jc w:val="both"/>
        <w:rPr>
          <w:rFonts w:ascii="Times New Roman" w:hAnsi="Times New Roman" w:cs="Times New Roman"/>
          <w:b/>
          <w:bCs/>
          <w:sz w:val="28"/>
          <w:szCs w:val="28"/>
        </w:rPr>
      </w:pPr>
      <w:r w:rsidRPr="008E2999">
        <w:rPr>
          <w:rFonts w:ascii="Times New Roman" w:hAnsi="Times New Roman" w:cs="Times New Roman"/>
          <w:b/>
          <w:bCs/>
          <w:sz w:val="28"/>
          <w:szCs w:val="28"/>
        </w:rPr>
        <w:t>ACKNOWLEDGEMENT</w:t>
      </w:r>
    </w:p>
    <w:p w14:paraId="75128468" w14:textId="77777777" w:rsidR="00F53C5F" w:rsidRPr="00980246" w:rsidRDefault="00F53C5F"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The researcher sincerely acknowledges the invaluable contributions, support, and assistance of the individuals and institutions who made the successful completion of this study possible.</w:t>
      </w:r>
    </w:p>
    <w:p w14:paraId="626E81AA" w14:textId="00E5A712" w:rsidR="00F53C5F" w:rsidRPr="00980246" w:rsidRDefault="00F53C5F"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lastRenderedPageBreak/>
        <w:t>Special appreciation is extended to the Grade 9 students who participated in this study. Their willingness to share their time, effort, and responses provided the necessary data and valuable insights that significantly contributed to the accomplishment of this research.</w:t>
      </w:r>
    </w:p>
    <w:p w14:paraId="44714893" w14:textId="77777777" w:rsidR="00F53C5F" w:rsidRPr="00980246" w:rsidRDefault="00F53C5F"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Above all, the researcher offers heartfelt gratitude to Almighty God for His endless guidance, wisdom, strength, and blessings throughout the conduct of this study. His divine providence sustained the researcher through every challenge and made the successful completion of this work possible. To Him be all the glory, honor, and praise.</w:t>
      </w:r>
    </w:p>
    <w:p w14:paraId="12871694" w14:textId="77777777" w:rsidR="00F53C5F" w:rsidRPr="00980246" w:rsidRDefault="00F53C5F" w:rsidP="00980246">
      <w:pPr>
        <w:spacing w:line="240" w:lineRule="auto"/>
        <w:jc w:val="both"/>
        <w:rPr>
          <w:rFonts w:ascii="Times New Roman" w:hAnsi="Times New Roman" w:cs="Times New Roman"/>
          <w:sz w:val="24"/>
          <w:szCs w:val="24"/>
        </w:rPr>
      </w:pPr>
    </w:p>
    <w:p w14:paraId="291E2025" w14:textId="77777777" w:rsidR="00F53C5F" w:rsidRPr="008E2999" w:rsidRDefault="00F53C5F" w:rsidP="00980246">
      <w:pPr>
        <w:spacing w:line="240" w:lineRule="auto"/>
        <w:jc w:val="both"/>
        <w:rPr>
          <w:rFonts w:ascii="Times New Roman" w:hAnsi="Times New Roman" w:cs="Times New Roman"/>
          <w:b/>
          <w:bCs/>
          <w:sz w:val="28"/>
          <w:szCs w:val="28"/>
        </w:rPr>
      </w:pPr>
      <w:r w:rsidRPr="008E2999">
        <w:rPr>
          <w:rFonts w:ascii="Times New Roman" w:hAnsi="Times New Roman" w:cs="Times New Roman"/>
          <w:b/>
          <w:bCs/>
          <w:sz w:val="28"/>
          <w:szCs w:val="28"/>
        </w:rPr>
        <w:t>REFERENCES</w:t>
      </w:r>
    </w:p>
    <w:p w14:paraId="2E4237B8" w14:textId="47E3FD8A"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 xml:space="preserve">Aikenhead, Glen S., &amp; Masakata Ogawa, M. (2007). </w:t>
      </w:r>
      <w:r w:rsidRPr="00533F85">
        <w:rPr>
          <w:rFonts w:ascii="Times New Roman" w:hAnsi="Times New Roman" w:cs="Times New Roman"/>
          <w:i/>
          <w:iCs/>
          <w:sz w:val="24"/>
          <w:szCs w:val="24"/>
        </w:rPr>
        <w:t>Indigenous knowledge and science</w:t>
      </w:r>
      <w:r w:rsidRPr="00533F85">
        <w:rPr>
          <w:rFonts w:ascii="Times New Roman" w:hAnsi="Times New Roman" w:cs="Times New Roman"/>
          <w:i/>
          <w:iCs/>
          <w:sz w:val="24"/>
          <w:szCs w:val="24"/>
        </w:rPr>
        <w:tab/>
        <w:t>revisited</w:t>
      </w:r>
      <w:r w:rsidRPr="00533F85">
        <w:rPr>
          <w:rFonts w:ascii="Times New Roman" w:hAnsi="Times New Roman" w:cs="Times New Roman"/>
          <w:sz w:val="24"/>
          <w:szCs w:val="24"/>
        </w:rPr>
        <w:t xml:space="preserve">. </w:t>
      </w:r>
      <w:r w:rsidRPr="00533F85">
        <w:rPr>
          <w:rFonts w:ascii="Times New Roman" w:hAnsi="Times New Roman" w:cs="Times New Roman"/>
          <w:i/>
          <w:iCs/>
          <w:sz w:val="24"/>
          <w:szCs w:val="24"/>
        </w:rPr>
        <w:t>Cultural Studies of Science Education, 2</w:t>
      </w:r>
      <w:r w:rsidRPr="00533F85">
        <w:rPr>
          <w:rFonts w:ascii="Times New Roman" w:hAnsi="Times New Roman" w:cs="Times New Roman"/>
          <w:sz w:val="24"/>
          <w:szCs w:val="24"/>
        </w:rPr>
        <w:t>(3), 539–620.</w:t>
      </w:r>
      <w:r w:rsidR="00E2115E">
        <w:rPr>
          <w:rFonts w:ascii="Times New Roman" w:hAnsi="Times New Roman" w:cs="Times New Roman"/>
          <w:sz w:val="24"/>
          <w:szCs w:val="24"/>
        </w:rPr>
        <w:t xml:space="preserve"> </w:t>
      </w:r>
      <w:r w:rsidRPr="00533F85">
        <w:rPr>
          <w:rFonts w:ascii="Times New Roman" w:hAnsi="Times New Roman" w:cs="Times New Roman"/>
          <w:sz w:val="24"/>
          <w:szCs w:val="24"/>
        </w:rPr>
        <w:t>https://doi.org/10.1007/s11422-007-9067-8</w:t>
      </w:r>
    </w:p>
    <w:p w14:paraId="3D605C12" w14:textId="77777777" w:rsidR="00F53C5F" w:rsidRPr="00980246" w:rsidRDefault="00F53C5F" w:rsidP="00E2115E">
      <w:pPr>
        <w:spacing w:line="240" w:lineRule="auto"/>
        <w:rPr>
          <w:rFonts w:ascii="Times New Roman" w:hAnsi="Times New Roman" w:cs="Times New Roman"/>
          <w:sz w:val="24"/>
          <w:szCs w:val="24"/>
        </w:rPr>
      </w:pPr>
    </w:p>
    <w:p w14:paraId="34B8EA4B" w14:textId="14A8437C" w:rsidR="00F53C5F" w:rsidRPr="00533F85" w:rsidRDefault="00F53C5F" w:rsidP="00E2115E">
      <w:pPr>
        <w:pStyle w:val="ListParagraph"/>
        <w:numPr>
          <w:ilvl w:val="0"/>
          <w:numId w:val="4"/>
        </w:numPr>
        <w:spacing w:after="0" w:line="240" w:lineRule="auto"/>
        <w:rPr>
          <w:rFonts w:ascii="Times New Roman" w:hAnsi="Times New Roman" w:cs="Times New Roman"/>
          <w:sz w:val="24"/>
          <w:szCs w:val="24"/>
        </w:rPr>
      </w:pPr>
      <w:r w:rsidRPr="00533F85">
        <w:rPr>
          <w:rFonts w:ascii="Times New Roman" w:hAnsi="Times New Roman" w:cs="Times New Roman"/>
          <w:sz w:val="24"/>
          <w:szCs w:val="24"/>
        </w:rPr>
        <w:t xml:space="preserve">Bruner, J. S. (1961). </w:t>
      </w:r>
      <w:r w:rsidRPr="00533F85">
        <w:rPr>
          <w:rFonts w:ascii="Times New Roman" w:hAnsi="Times New Roman" w:cs="Times New Roman"/>
          <w:i/>
          <w:iCs/>
          <w:sz w:val="24"/>
          <w:szCs w:val="24"/>
        </w:rPr>
        <w:t>The act of discovery</w:t>
      </w:r>
      <w:r w:rsidRPr="00533F85">
        <w:rPr>
          <w:rFonts w:ascii="Times New Roman" w:hAnsi="Times New Roman" w:cs="Times New Roman"/>
          <w:sz w:val="24"/>
          <w:szCs w:val="24"/>
        </w:rPr>
        <w:t xml:space="preserve">. </w:t>
      </w:r>
      <w:r w:rsidRPr="00533F85">
        <w:rPr>
          <w:rFonts w:ascii="Times New Roman" w:hAnsi="Times New Roman" w:cs="Times New Roman"/>
          <w:i/>
          <w:iCs/>
          <w:sz w:val="24"/>
          <w:szCs w:val="24"/>
        </w:rPr>
        <w:t>Harvard Educational Review, 31</w:t>
      </w:r>
      <w:r w:rsidRPr="00533F85">
        <w:rPr>
          <w:rFonts w:ascii="Times New Roman" w:hAnsi="Times New Roman" w:cs="Times New Roman"/>
          <w:sz w:val="24"/>
          <w:szCs w:val="24"/>
        </w:rPr>
        <w:t>(1), 21–32.</w:t>
      </w:r>
      <w:r w:rsidR="00E2115E">
        <w:rPr>
          <w:rFonts w:ascii="Times New Roman" w:hAnsi="Times New Roman" w:cs="Times New Roman"/>
          <w:sz w:val="24"/>
          <w:szCs w:val="24"/>
        </w:rPr>
        <w:t xml:space="preserve"> </w:t>
      </w:r>
      <w:r w:rsidRPr="00533F85">
        <w:rPr>
          <w:rFonts w:ascii="Times New Roman" w:hAnsi="Times New Roman" w:cs="Times New Roman"/>
          <w:sz w:val="24"/>
          <w:szCs w:val="24"/>
        </w:rPr>
        <w:t>https://www.uky.edu/~eushe2/Pajares/Bruner.html</w:t>
      </w:r>
    </w:p>
    <w:p w14:paraId="35010B39" w14:textId="77777777" w:rsidR="00F53C5F" w:rsidRPr="00980246" w:rsidRDefault="00F53C5F" w:rsidP="00980246">
      <w:pPr>
        <w:spacing w:after="0" w:line="240" w:lineRule="auto"/>
        <w:jc w:val="both"/>
        <w:rPr>
          <w:rFonts w:ascii="Times New Roman" w:hAnsi="Times New Roman" w:cs="Times New Roman"/>
          <w:sz w:val="24"/>
          <w:szCs w:val="24"/>
        </w:rPr>
      </w:pPr>
    </w:p>
    <w:p w14:paraId="04186A98" w14:textId="7A1E6DA5" w:rsidR="00F53C5F" w:rsidRPr="00533F85" w:rsidRDefault="00F53C5F" w:rsidP="000275E7">
      <w:pPr>
        <w:pStyle w:val="ListParagraph"/>
        <w:numPr>
          <w:ilvl w:val="0"/>
          <w:numId w:val="4"/>
        </w:numPr>
        <w:spacing w:after="0" w:line="240" w:lineRule="auto"/>
        <w:rPr>
          <w:rFonts w:ascii="Times New Roman" w:hAnsi="Times New Roman" w:cs="Times New Roman"/>
          <w:sz w:val="24"/>
          <w:szCs w:val="24"/>
        </w:rPr>
      </w:pPr>
      <w:r w:rsidRPr="00533F85">
        <w:rPr>
          <w:rFonts w:ascii="Times New Roman" w:hAnsi="Times New Roman" w:cs="Times New Roman"/>
          <w:sz w:val="24"/>
          <w:szCs w:val="24"/>
        </w:rPr>
        <w:t xml:space="preserve">Ferreira, D. M., </w:t>
      </w:r>
      <w:proofErr w:type="spellStart"/>
      <w:r w:rsidRPr="00533F85">
        <w:rPr>
          <w:rFonts w:ascii="Times New Roman" w:hAnsi="Times New Roman" w:cs="Times New Roman"/>
          <w:sz w:val="24"/>
          <w:szCs w:val="24"/>
        </w:rPr>
        <w:t>Sentanin</w:t>
      </w:r>
      <w:proofErr w:type="spellEnd"/>
      <w:r w:rsidRPr="00533F85">
        <w:rPr>
          <w:rFonts w:ascii="Times New Roman" w:hAnsi="Times New Roman" w:cs="Times New Roman"/>
          <w:sz w:val="24"/>
          <w:szCs w:val="24"/>
        </w:rPr>
        <w:t xml:space="preserve">, F. C., Parra, K. N., Bonini, V. M. N., de Castro, M., &amp; </w:t>
      </w:r>
      <w:proofErr w:type="spellStart"/>
      <w:r w:rsidRPr="00533F85">
        <w:rPr>
          <w:rFonts w:ascii="Times New Roman" w:hAnsi="Times New Roman" w:cs="Times New Roman"/>
          <w:sz w:val="24"/>
          <w:szCs w:val="24"/>
        </w:rPr>
        <w:t>Kasseboehmer</w:t>
      </w:r>
      <w:proofErr w:type="spellEnd"/>
      <w:r w:rsidRPr="00533F85">
        <w:rPr>
          <w:rFonts w:ascii="Times New Roman" w:hAnsi="Times New Roman" w:cs="Times New Roman"/>
          <w:sz w:val="24"/>
          <w:szCs w:val="24"/>
        </w:rPr>
        <w:t>,</w:t>
      </w:r>
      <w:r w:rsidRPr="00533F85">
        <w:rPr>
          <w:rFonts w:ascii="Times New Roman" w:hAnsi="Times New Roman" w:cs="Times New Roman"/>
          <w:sz w:val="24"/>
          <w:szCs w:val="24"/>
        </w:rPr>
        <w:tab/>
        <w:t xml:space="preserve">A. C. (2022). </w:t>
      </w:r>
      <w:r w:rsidRPr="00533F85">
        <w:rPr>
          <w:rFonts w:ascii="Times New Roman" w:hAnsi="Times New Roman" w:cs="Times New Roman"/>
          <w:i/>
          <w:iCs/>
          <w:sz w:val="24"/>
          <w:szCs w:val="24"/>
        </w:rPr>
        <w:t>Implementation of inquiry-based science in the classroom and its</w:t>
      </w:r>
      <w:r w:rsidRPr="00533F85">
        <w:rPr>
          <w:rFonts w:ascii="Times New Roman" w:hAnsi="Times New Roman" w:cs="Times New Roman"/>
          <w:i/>
          <w:iCs/>
          <w:sz w:val="24"/>
          <w:szCs w:val="24"/>
        </w:rPr>
        <w:tab/>
        <w:t>repercussion on the motivation to learn chemistry</w:t>
      </w:r>
      <w:r w:rsidRPr="00533F85">
        <w:rPr>
          <w:rFonts w:ascii="Times New Roman" w:hAnsi="Times New Roman" w:cs="Times New Roman"/>
          <w:sz w:val="24"/>
          <w:szCs w:val="24"/>
        </w:rPr>
        <w:t xml:space="preserve">. </w:t>
      </w:r>
      <w:r w:rsidRPr="00533F85">
        <w:rPr>
          <w:rFonts w:ascii="Times New Roman" w:hAnsi="Times New Roman" w:cs="Times New Roman"/>
          <w:i/>
          <w:iCs/>
          <w:sz w:val="24"/>
          <w:szCs w:val="24"/>
        </w:rPr>
        <w:t>Journal of Chemical Education,</w:t>
      </w:r>
      <w:r w:rsidR="000275E7">
        <w:rPr>
          <w:rFonts w:ascii="Times New Roman" w:hAnsi="Times New Roman" w:cs="Times New Roman"/>
          <w:i/>
          <w:iCs/>
          <w:sz w:val="24"/>
          <w:szCs w:val="24"/>
        </w:rPr>
        <w:t xml:space="preserve"> </w:t>
      </w:r>
      <w:r w:rsidRPr="00533F85">
        <w:rPr>
          <w:rFonts w:ascii="Times New Roman" w:hAnsi="Times New Roman" w:cs="Times New Roman"/>
          <w:i/>
          <w:iCs/>
          <w:sz w:val="24"/>
          <w:szCs w:val="24"/>
        </w:rPr>
        <w:t>99</w:t>
      </w:r>
      <w:r w:rsidRPr="00533F85">
        <w:rPr>
          <w:rFonts w:ascii="Times New Roman" w:hAnsi="Times New Roman" w:cs="Times New Roman"/>
          <w:sz w:val="24"/>
          <w:szCs w:val="24"/>
        </w:rPr>
        <w:t xml:space="preserve">(2), 578–591. </w:t>
      </w:r>
      <w:hyperlink r:id="rId8" w:tgtFrame="_new" w:history="1">
        <w:r w:rsidRPr="00533F85">
          <w:rPr>
            <w:rStyle w:val="Hyperlink"/>
            <w:rFonts w:ascii="Times New Roman" w:hAnsi="Times New Roman" w:cs="Times New Roman"/>
            <w:color w:val="auto"/>
            <w:sz w:val="24"/>
            <w:szCs w:val="24"/>
            <w:u w:val="none"/>
          </w:rPr>
          <w:t>https://doi.org/10.1021/acs.jchemed.1c00287</w:t>
        </w:r>
      </w:hyperlink>
    </w:p>
    <w:p w14:paraId="37BDF760" w14:textId="77777777" w:rsidR="00F53C5F" w:rsidRPr="00980246" w:rsidRDefault="00F53C5F" w:rsidP="00980246">
      <w:pPr>
        <w:spacing w:line="240" w:lineRule="auto"/>
        <w:jc w:val="both"/>
        <w:rPr>
          <w:rFonts w:ascii="Times New Roman" w:hAnsi="Times New Roman" w:cs="Times New Roman"/>
          <w:sz w:val="24"/>
          <w:szCs w:val="24"/>
        </w:rPr>
      </w:pPr>
    </w:p>
    <w:p w14:paraId="0DC7F385" w14:textId="366D5DEC"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 xml:space="preserve">Gay, G. (2000). </w:t>
      </w:r>
      <w:r w:rsidRPr="00533F85">
        <w:rPr>
          <w:rFonts w:ascii="Times New Roman" w:hAnsi="Times New Roman" w:cs="Times New Roman"/>
          <w:i/>
          <w:iCs/>
          <w:sz w:val="24"/>
          <w:szCs w:val="24"/>
        </w:rPr>
        <w:t>Culturally responsive teaching: Theory, research, and practice</w:t>
      </w:r>
      <w:r w:rsidRPr="00533F85">
        <w:rPr>
          <w:rFonts w:ascii="Times New Roman" w:hAnsi="Times New Roman" w:cs="Times New Roman"/>
          <w:sz w:val="24"/>
          <w:szCs w:val="24"/>
        </w:rPr>
        <w:t>. Teachers</w:t>
      </w:r>
      <w:r w:rsidRPr="00533F85">
        <w:rPr>
          <w:rFonts w:ascii="Times New Roman" w:hAnsi="Times New Roman" w:cs="Times New Roman"/>
          <w:sz w:val="24"/>
          <w:szCs w:val="24"/>
        </w:rPr>
        <w:tab/>
        <w:t>College Press. ISBN: 9780807739549.</w:t>
      </w:r>
    </w:p>
    <w:p w14:paraId="4AD60065" w14:textId="77777777" w:rsidR="00F53C5F" w:rsidRPr="00980246" w:rsidRDefault="00F53C5F" w:rsidP="00980246">
      <w:pPr>
        <w:spacing w:after="0" w:line="240" w:lineRule="auto"/>
        <w:jc w:val="both"/>
        <w:rPr>
          <w:rFonts w:ascii="Times New Roman" w:hAnsi="Times New Roman" w:cs="Times New Roman"/>
          <w:sz w:val="24"/>
          <w:szCs w:val="24"/>
        </w:rPr>
      </w:pPr>
    </w:p>
    <w:p w14:paraId="0ED9FCAF" w14:textId="217C5886"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proofErr w:type="spellStart"/>
      <w:r w:rsidRPr="00533F85">
        <w:rPr>
          <w:rFonts w:ascii="Times New Roman" w:hAnsi="Times New Roman" w:cs="Times New Roman"/>
          <w:sz w:val="24"/>
          <w:szCs w:val="24"/>
        </w:rPr>
        <w:t>Gecolea</w:t>
      </w:r>
      <w:proofErr w:type="spellEnd"/>
      <w:r w:rsidRPr="00533F85">
        <w:rPr>
          <w:rFonts w:ascii="Times New Roman" w:hAnsi="Times New Roman" w:cs="Times New Roman"/>
          <w:sz w:val="24"/>
          <w:szCs w:val="24"/>
        </w:rPr>
        <w:t xml:space="preserve">, C. M. B., &amp; Amon, M. F. L. E. (2022). </w:t>
      </w:r>
      <w:r w:rsidRPr="00533F85">
        <w:rPr>
          <w:rFonts w:ascii="Times New Roman" w:hAnsi="Times New Roman" w:cs="Times New Roman"/>
          <w:i/>
          <w:iCs/>
          <w:sz w:val="24"/>
          <w:szCs w:val="24"/>
        </w:rPr>
        <w:t>The use of contextualized activities on</w:t>
      </w:r>
      <w:r w:rsidR="00E2115E">
        <w:rPr>
          <w:rFonts w:ascii="Times New Roman" w:hAnsi="Times New Roman" w:cs="Times New Roman"/>
          <w:i/>
          <w:iCs/>
          <w:sz w:val="24"/>
          <w:szCs w:val="24"/>
        </w:rPr>
        <w:t xml:space="preserve"> </w:t>
      </w:r>
      <w:r w:rsidRPr="00533F85">
        <w:rPr>
          <w:rFonts w:ascii="Times New Roman" w:hAnsi="Times New Roman" w:cs="Times New Roman"/>
          <w:i/>
          <w:iCs/>
          <w:sz w:val="24"/>
          <w:szCs w:val="24"/>
        </w:rPr>
        <w:t>acquisition of chemistry concepts in science</w:t>
      </w:r>
      <w:r w:rsidRPr="00533F85">
        <w:rPr>
          <w:rFonts w:ascii="Times New Roman" w:hAnsi="Times New Roman" w:cs="Times New Roman"/>
          <w:sz w:val="24"/>
          <w:szCs w:val="24"/>
        </w:rPr>
        <w:t xml:space="preserve">. </w:t>
      </w:r>
      <w:r w:rsidRPr="00533F85">
        <w:rPr>
          <w:rFonts w:ascii="Times New Roman" w:hAnsi="Times New Roman" w:cs="Times New Roman"/>
          <w:i/>
          <w:iCs/>
          <w:sz w:val="24"/>
          <w:szCs w:val="24"/>
        </w:rPr>
        <w:t>International Journal on Research in</w:t>
      </w:r>
      <w:r w:rsidR="00E2115E">
        <w:rPr>
          <w:rFonts w:ascii="Times New Roman" w:hAnsi="Times New Roman" w:cs="Times New Roman"/>
          <w:i/>
          <w:iCs/>
          <w:sz w:val="24"/>
          <w:szCs w:val="24"/>
        </w:rPr>
        <w:t xml:space="preserve"> </w:t>
      </w:r>
      <w:r w:rsidRPr="00533F85">
        <w:rPr>
          <w:rFonts w:ascii="Times New Roman" w:hAnsi="Times New Roman" w:cs="Times New Roman"/>
          <w:i/>
          <w:iCs/>
          <w:sz w:val="24"/>
          <w:szCs w:val="24"/>
        </w:rPr>
        <w:t>STEM Education, 4</w:t>
      </w:r>
      <w:r w:rsidRPr="00533F85">
        <w:rPr>
          <w:rFonts w:ascii="Times New Roman" w:hAnsi="Times New Roman" w:cs="Times New Roman"/>
          <w:sz w:val="24"/>
          <w:szCs w:val="24"/>
        </w:rPr>
        <w:t>(2), 75–86. https://doi.org/10.31098/ijrse.v4i2.1051</w:t>
      </w:r>
    </w:p>
    <w:p w14:paraId="5BBF7ED1" w14:textId="77777777" w:rsidR="00F53C5F" w:rsidRPr="00980246" w:rsidRDefault="00F53C5F" w:rsidP="00980246">
      <w:pPr>
        <w:spacing w:line="240" w:lineRule="auto"/>
        <w:jc w:val="both"/>
        <w:rPr>
          <w:rFonts w:ascii="Times New Roman" w:hAnsi="Times New Roman" w:cs="Times New Roman"/>
          <w:sz w:val="24"/>
          <w:szCs w:val="24"/>
        </w:rPr>
      </w:pPr>
    </w:p>
    <w:p w14:paraId="5C710F6F" w14:textId="0C5F3FB6"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Hofstein, A., &amp; Lunetta, V. N. (2004). The laboratory in science education: Foundations for the</w:t>
      </w:r>
      <w:r w:rsidR="00E2115E">
        <w:rPr>
          <w:rFonts w:ascii="Times New Roman" w:hAnsi="Times New Roman" w:cs="Times New Roman"/>
          <w:sz w:val="24"/>
          <w:szCs w:val="24"/>
        </w:rPr>
        <w:t xml:space="preserve"> </w:t>
      </w:r>
      <w:r w:rsidRPr="00533F85">
        <w:rPr>
          <w:rFonts w:ascii="Times New Roman" w:hAnsi="Times New Roman" w:cs="Times New Roman"/>
          <w:sz w:val="24"/>
          <w:szCs w:val="24"/>
        </w:rPr>
        <w:t xml:space="preserve">twenty-first century. </w:t>
      </w:r>
      <w:r w:rsidRPr="00533F85">
        <w:rPr>
          <w:rFonts w:ascii="Times New Roman" w:hAnsi="Times New Roman" w:cs="Times New Roman"/>
          <w:i/>
          <w:iCs/>
          <w:sz w:val="24"/>
          <w:szCs w:val="24"/>
        </w:rPr>
        <w:t>Science Education, 88</w:t>
      </w:r>
      <w:r w:rsidRPr="00533F85">
        <w:rPr>
          <w:rFonts w:ascii="Times New Roman" w:hAnsi="Times New Roman" w:cs="Times New Roman"/>
          <w:sz w:val="24"/>
          <w:szCs w:val="24"/>
        </w:rPr>
        <w:t>(1), 28–54.</w:t>
      </w:r>
      <w:r w:rsidR="00E2115E">
        <w:rPr>
          <w:rFonts w:ascii="Times New Roman" w:hAnsi="Times New Roman" w:cs="Times New Roman"/>
          <w:sz w:val="24"/>
          <w:szCs w:val="24"/>
        </w:rPr>
        <w:t xml:space="preserve"> </w:t>
      </w:r>
      <w:hyperlink r:id="rId9" w:history="1">
        <w:r w:rsidR="00E2115E" w:rsidRPr="00E2115E">
          <w:rPr>
            <w:rStyle w:val="Hyperlink"/>
            <w:rFonts w:ascii="Times New Roman" w:hAnsi="Times New Roman" w:cs="Times New Roman"/>
            <w:color w:val="auto"/>
            <w:sz w:val="24"/>
            <w:szCs w:val="24"/>
            <w:u w:val="none"/>
          </w:rPr>
          <w:t>https://doi.org/10.1002/sce.10106</w:t>
        </w:r>
      </w:hyperlink>
    </w:p>
    <w:p w14:paraId="786A0AA9" w14:textId="77777777" w:rsidR="00F53C5F" w:rsidRPr="00980246" w:rsidRDefault="00F53C5F" w:rsidP="00980246">
      <w:pPr>
        <w:spacing w:after="0" w:line="240" w:lineRule="auto"/>
        <w:jc w:val="both"/>
        <w:rPr>
          <w:rFonts w:ascii="Times New Roman" w:hAnsi="Times New Roman" w:cs="Times New Roman"/>
          <w:sz w:val="24"/>
          <w:szCs w:val="24"/>
        </w:rPr>
      </w:pPr>
    </w:p>
    <w:p w14:paraId="1727E078" w14:textId="7334EA81" w:rsidR="00F53C5F" w:rsidRPr="00533F85" w:rsidRDefault="00F53C5F" w:rsidP="00E2115E">
      <w:pPr>
        <w:pStyle w:val="ListParagraph"/>
        <w:numPr>
          <w:ilvl w:val="0"/>
          <w:numId w:val="4"/>
        </w:numPr>
        <w:spacing w:after="0" w:line="240" w:lineRule="auto"/>
        <w:rPr>
          <w:rFonts w:ascii="Times New Roman" w:hAnsi="Times New Roman" w:cs="Times New Roman"/>
          <w:sz w:val="24"/>
          <w:szCs w:val="24"/>
        </w:rPr>
      </w:pPr>
      <w:r w:rsidRPr="00533F85">
        <w:rPr>
          <w:rFonts w:ascii="Times New Roman" w:hAnsi="Times New Roman" w:cs="Times New Roman"/>
          <w:sz w:val="24"/>
          <w:szCs w:val="24"/>
        </w:rPr>
        <w:t>Jegede, O. J. (1995). Collateral learning and the eco-cultural paradigm in science and</w:t>
      </w:r>
      <w:r w:rsidR="00E2115E">
        <w:rPr>
          <w:rFonts w:ascii="Times New Roman" w:hAnsi="Times New Roman" w:cs="Times New Roman"/>
          <w:sz w:val="24"/>
          <w:szCs w:val="24"/>
        </w:rPr>
        <w:t xml:space="preserve"> </w:t>
      </w:r>
      <w:r w:rsidRPr="00533F85">
        <w:rPr>
          <w:rFonts w:ascii="Times New Roman" w:hAnsi="Times New Roman" w:cs="Times New Roman"/>
          <w:sz w:val="24"/>
          <w:szCs w:val="24"/>
        </w:rPr>
        <w:t>mathematics education</w:t>
      </w:r>
      <w:r w:rsidR="00E2115E">
        <w:rPr>
          <w:rFonts w:ascii="Times New Roman" w:hAnsi="Times New Roman" w:cs="Times New Roman"/>
          <w:sz w:val="24"/>
          <w:szCs w:val="24"/>
        </w:rPr>
        <w:t xml:space="preserve"> </w:t>
      </w:r>
      <w:r w:rsidRPr="00533F85">
        <w:rPr>
          <w:rFonts w:ascii="Times New Roman" w:hAnsi="Times New Roman" w:cs="Times New Roman"/>
          <w:sz w:val="24"/>
          <w:szCs w:val="24"/>
        </w:rPr>
        <w:t xml:space="preserve">in Africa. </w:t>
      </w:r>
      <w:r w:rsidRPr="00533F85">
        <w:rPr>
          <w:rFonts w:ascii="Times New Roman" w:hAnsi="Times New Roman" w:cs="Times New Roman"/>
          <w:i/>
          <w:iCs/>
          <w:sz w:val="24"/>
          <w:szCs w:val="24"/>
        </w:rPr>
        <w:t>Studies in Science Education, 25</w:t>
      </w:r>
      <w:r w:rsidRPr="00533F85">
        <w:rPr>
          <w:rFonts w:ascii="Times New Roman" w:hAnsi="Times New Roman" w:cs="Times New Roman"/>
          <w:sz w:val="24"/>
          <w:szCs w:val="24"/>
        </w:rPr>
        <w:t>(1), 97–137.</w:t>
      </w:r>
      <w:r w:rsidR="00E2115E">
        <w:rPr>
          <w:rFonts w:ascii="Times New Roman" w:hAnsi="Times New Roman" w:cs="Times New Roman"/>
          <w:sz w:val="24"/>
          <w:szCs w:val="24"/>
        </w:rPr>
        <w:t xml:space="preserve"> </w:t>
      </w:r>
      <w:r w:rsidRPr="00533F85">
        <w:rPr>
          <w:rFonts w:ascii="Times New Roman" w:hAnsi="Times New Roman" w:cs="Times New Roman"/>
          <w:sz w:val="24"/>
          <w:szCs w:val="24"/>
        </w:rPr>
        <w:t>https://doi.org/10.1080/03057269508560051</w:t>
      </w:r>
    </w:p>
    <w:p w14:paraId="6FDB24CC" w14:textId="77777777" w:rsidR="00F53C5F" w:rsidRPr="00980246" w:rsidRDefault="00F53C5F" w:rsidP="00980246">
      <w:pPr>
        <w:spacing w:line="240" w:lineRule="auto"/>
        <w:jc w:val="both"/>
        <w:rPr>
          <w:rFonts w:ascii="Times New Roman" w:hAnsi="Times New Roman" w:cs="Times New Roman"/>
          <w:sz w:val="24"/>
          <w:szCs w:val="24"/>
        </w:rPr>
      </w:pPr>
    </w:p>
    <w:p w14:paraId="451F91B5" w14:textId="2756524F"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Johnstone, A. H. (1991). Why is science difficult to learn? Things are seldom what they seem.</w:t>
      </w:r>
      <w:r w:rsidR="00E2115E">
        <w:rPr>
          <w:rFonts w:ascii="Times New Roman" w:hAnsi="Times New Roman" w:cs="Times New Roman"/>
          <w:sz w:val="24"/>
          <w:szCs w:val="24"/>
        </w:rPr>
        <w:t xml:space="preserve"> </w:t>
      </w:r>
      <w:r w:rsidRPr="00533F85">
        <w:rPr>
          <w:rFonts w:ascii="Times New Roman" w:hAnsi="Times New Roman" w:cs="Times New Roman"/>
          <w:i/>
          <w:iCs/>
          <w:sz w:val="24"/>
          <w:szCs w:val="24"/>
        </w:rPr>
        <w:t>Journal of Computer Assisted Learning, 7</w:t>
      </w:r>
      <w:r w:rsidRPr="00533F85">
        <w:rPr>
          <w:rFonts w:ascii="Times New Roman" w:hAnsi="Times New Roman" w:cs="Times New Roman"/>
          <w:sz w:val="24"/>
          <w:szCs w:val="24"/>
        </w:rPr>
        <w:t xml:space="preserve">(2), 75–83. </w:t>
      </w:r>
      <w:hyperlink r:id="rId10" w:history="1">
        <w:r w:rsidRPr="00533F85">
          <w:rPr>
            <w:rStyle w:val="Hyperlink"/>
            <w:rFonts w:ascii="Times New Roman" w:hAnsi="Times New Roman" w:cs="Times New Roman"/>
            <w:color w:val="auto"/>
            <w:sz w:val="24"/>
            <w:szCs w:val="24"/>
            <w:u w:val="none"/>
          </w:rPr>
          <w:t>https://doi.org/10.1111/j.1365</w:t>
        </w:r>
        <w:r w:rsidRPr="00533F85">
          <w:rPr>
            <w:rStyle w:val="Hyperlink"/>
            <w:rFonts w:ascii="Times New Roman" w:hAnsi="Times New Roman" w:cs="Times New Roman"/>
            <w:color w:val="auto"/>
            <w:sz w:val="24"/>
            <w:szCs w:val="24"/>
            <w:u w:val="none"/>
          </w:rPr>
          <w:tab/>
          <w:t>2729.1991.tb00230.x</w:t>
        </w:r>
      </w:hyperlink>
    </w:p>
    <w:p w14:paraId="6725A04C" w14:textId="77777777" w:rsidR="00F53C5F" w:rsidRPr="00980246" w:rsidRDefault="00F53C5F" w:rsidP="00980246">
      <w:pPr>
        <w:spacing w:after="0" w:line="240" w:lineRule="auto"/>
        <w:jc w:val="both"/>
        <w:rPr>
          <w:rFonts w:ascii="Times New Roman" w:hAnsi="Times New Roman" w:cs="Times New Roman"/>
          <w:sz w:val="24"/>
          <w:szCs w:val="24"/>
        </w:rPr>
      </w:pPr>
    </w:p>
    <w:p w14:paraId="298371C1" w14:textId="311864A1" w:rsidR="00F53C5F" w:rsidRPr="00533F85" w:rsidRDefault="00F53C5F" w:rsidP="00533F85">
      <w:pPr>
        <w:pStyle w:val="ListParagraph"/>
        <w:numPr>
          <w:ilvl w:val="0"/>
          <w:numId w:val="4"/>
        </w:numPr>
        <w:spacing w:after="0" w:line="240" w:lineRule="auto"/>
        <w:jc w:val="both"/>
        <w:rPr>
          <w:rFonts w:ascii="Times New Roman" w:hAnsi="Times New Roman" w:cs="Times New Roman"/>
          <w:sz w:val="24"/>
          <w:szCs w:val="24"/>
        </w:rPr>
      </w:pPr>
      <w:r w:rsidRPr="00533F85">
        <w:rPr>
          <w:rFonts w:ascii="Times New Roman" w:hAnsi="Times New Roman" w:cs="Times New Roman"/>
          <w:sz w:val="24"/>
          <w:szCs w:val="24"/>
        </w:rPr>
        <w:t xml:space="preserve">Picardal, M. T., &amp; Sanchez, J. M. P. (2022). </w:t>
      </w:r>
      <w:r w:rsidRPr="00533F85">
        <w:rPr>
          <w:rFonts w:ascii="Times New Roman" w:hAnsi="Times New Roman" w:cs="Times New Roman"/>
          <w:i/>
          <w:iCs/>
          <w:sz w:val="24"/>
          <w:szCs w:val="24"/>
        </w:rPr>
        <w:t>Effectiveness of contextualization in science</w:t>
      </w:r>
      <w:r w:rsidRPr="00533F85">
        <w:rPr>
          <w:rFonts w:ascii="Times New Roman" w:hAnsi="Times New Roman" w:cs="Times New Roman"/>
          <w:i/>
          <w:iCs/>
          <w:sz w:val="24"/>
          <w:szCs w:val="24"/>
        </w:rPr>
        <w:tab/>
        <w:t>instruction to enhance science literacy in the Philippines: A meta-analysis</w:t>
      </w:r>
      <w:r w:rsidRPr="00533F85">
        <w:rPr>
          <w:rFonts w:ascii="Times New Roman" w:hAnsi="Times New Roman" w:cs="Times New Roman"/>
          <w:sz w:val="24"/>
          <w:szCs w:val="24"/>
        </w:rPr>
        <w:t>.</w:t>
      </w:r>
      <w:r w:rsidR="00E2115E">
        <w:rPr>
          <w:rFonts w:ascii="Times New Roman" w:hAnsi="Times New Roman" w:cs="Times New Roman"/>
          <w:sz w:val="24"/>
          <w:szCs w:val="24"/>
        </w:rPr>
        <w:t xml:space="preserve"> </w:t>
      </w:r>
      <w:r w:rsidRPr="00533F85">
        <w:rPr>
          <w:rFonts w:ascii="Times New Roman" w:hAnsi="Times New Roman" w:cs="Times New Roman"/>
          <w:i/>
          <w:iCs/>
          <w:sz w:val="24"/>
          <w:szCs w:val="24"/>
        </w:rPr>
        <w:t>International Journal of Learning, Teaching and Educational Research, 21</w:t>
      </w:r>
      <w:r w:rsidRPr="00533F85">
        <w:rPr>
          <w:rFonts w:ascii="Times New Roman" w:hAnsi="Times New Roman" w:cs="Times New Roman"/>
          <w:sz w:val="24"/>
          <w:szCs w:val="24"/>
        </w:rPr>
        <w:t>(1), 140</w:t>
      </w:r>
      <w:r w:rsidR="00E2115E">
        <w:rPr>
          <w:rFonts w:ascii="Times New Roman" w:hAnsi="Times New Roman" w:cs="Times New Roman"/>
          <w:sz w:val="24"/>
          <w:szCs w:val="24"/>
        </w:rPr>
        <w:t xml:space="preserve"> </w:t>
      </w:r>
      <w:r w:rsidRPr="00533F85">
        <w:rPr>
          <w:rFonts w:ascii="Times New Roman" w:hAnsi="Times New Roman" w:cs="Times New Roman"/>
          <w:sz w:val="24"/>
          <w:szCs w:val="24"/>
        </w:rPr>
        <w:t xml:space="preserve">156. </w:t>
      </w:r>
      <w:hyperlink r:id="rId11" w:tgtFrame="_new" w:history="1">
        <w:r w:rsidRPr="00533F85">
          <w:rPr>
            <w:rStyle w:val="Hyperlink"/>
            <w:rFonts w:ascii="Times New Roman" w:hAnsi="Times New Roman" w:cs="Times New Roman"/>
            <w:color w:val="auto"/>
            <w:sz w:val="24"/>
            <w:szCs w:val="24"/>
            <w:u w:val="none"/>
          </w:rPr>
          <w:t>https://doi.org/10.26803/ijlter.21.1.9</w:t>
        </w:r>
      </w:hyperlink>
    </w:p>
    <w:p w14:paraId="32AFD367" w14:textId="77777777" w:rsidR="00F53C5F" w:rsidRPr="00980246" w:rsidRDefault="00F53C5F" w:rsidP="00980246">
      <w:pPr>
        <w:spacing w:after="0" w:line="240" w:lineRule="auto"/>
        <w:jc w:val="both"/>
        <w:rPr>
          <w:rFonts w:ascii="Times New Roman" w:hAnsi="Times New Roman" w:cs="Times New Roman"/>
          <w:sz w:val="24"/>
          <w:szCs w:val="24"/>
        </w:rPr>
      </w:pPr>
    </w:p>
    <w:p w14:paraId="1E4DEB8A" w14:textId="0AE18E40" w:rsidR="00F53C5F" w:rsidRPr="00E2115E" w:rsidRDefault="00F53C5F" w:rsidP="00E2115E">
      <w:pPr>
        <w:pStyle w:val="ListParagraph"/>
        <w:numPr>
          <w:ilvl w:val="0"/>
          <w:numId w:val="4"/>
        </w:numPr>
        <w:spacing w:line="240" w:lineRule="auto"/>
        <w:rPr>
          <w:rFonts w:ascii="Times New Roman" w:hAnsi="Times New Roman" w:cs="Times New Roman"/>
          <w:sz w:val="24"/>
          <w:szCs w:val="24"/>
        </w:rPr>
      </w:pPr>
      <w:r w:rsidRPr="00533F85">
        <w:rPr>
          <w:rFonts w:ascii="Times New Roman" w:hAnsi="Times New Roman" w:cs="Times New Roman"/>
          <w:sz w:val="24"/>
          <w:szCs w:val="24"/>
        </w:rPr>
        <w:t>Snively, G., &amp; Corsiglia, J. (2001). Discovering indigenous science: Implications for science</w:t>
      </w:r>
      <w:r w:rsidR="00E2115E">
        <w:rPr>
          <w:rFonts w:ascii="Times New Roman" w:hAnsi="Times New Roman" w:cs="Times New Roman"/>
          <w:sz w:val="24"/>
          <w:szCs w:val="24"/>
        </w:rPr>
        <w:t xml:space="preserve"> </w:t>
      </w:r>
      <w:r w:rsidRPr="00533F85">
        <w:rPr>
          <w:rFonts w:ascii="Times New Roman" w:hAnsi="Times New Roman" w:cs="Times New Roman"/>
          <w:sz w:val="24"/>
          <w:szCs w:val="24"/>
        </w:rPr>
        <w:t>educat</w:t>
      </w:r>
      <w:r w:rsidRPr="00E2115E">
        <w:rPr>
          <w:rFonts w:ascii="Times New Roman" w:hAnsi="Times New Roman" w:cs="Times New Roman"/>
          <w:sz w:val="24"/>
          <w:szCs w:val="24"/>
        </w:rPr>
        <w:t xml:space="preserve">ion. </w:t>
      </w:r>
      <w:r w:rsidRPr="00E2115E">
        <w:rPr>
          <w:rFonts w:ascii="Times New Roman" w:hAnsi="Times New Roman" w:cs="Times New Roman"/>
          <w:i/>
          <w:iCs/>
          <w:sz w:val="24"/>
          <w:szCs w:val="24"/>
        </w:rPr>
        <w:t>Science Education, 85</w:t>
      </w:r>
      <w:r w:rsidRPr="00E2115E">
        <w:rPr>
          <w:rFonts w:ascii="Times New Roman" w:hAnsi="Times New Roman" w:cs="Times New Roman"/>
          <w:sz w:val="24"/>
          <w:szCs w:val="24"/>
        </w:rPr>
        <w:t>(1), 6–34.</w:t>
      </w:r>
      <w:r w:rsidR="00E2115E" w:rsidRPr="00E2115E">
        <w:rPr>
          <w:rFonts w:ascii="Times New Roman" w:hAnsi="Times New Roman" w:cs="Times New Roman"/>
          <w:sz w:val="24"/>
          <w:szCs w:val="24"/>
        </w:rPr>
        <w:t xml:space="preserve"> </w:t>
      </w:r>
      <w:hyperlink r:id="rId12" w:history="1">
        <w:r w:rsidR="00E2115E" w:rsidRPr="00E2115E">
          <w:rPr>
            <w:rStyle w:val="Hyperlink"/>
            <w:rFonts w:ascii="Times New Roman" w:hAnsi="Times New Roman" w:cs="Times New Roman"/>
            <w:color w:val="auto"/>
            <w:sz w:val="24"/>
            <w:szCs w:val="24"/>
            <w:u w:val="none"/>
          </w:rPr>
          <w:t>https://doi.org/10.1002/1098237X(200101)85:1&lt;6::AID-SCE3&gt;3.0.CO;2-R</w:t>
        </w:r>
      </w:hyperlink>
    </w:p>
    <w:p w14:paraId="27875D55" w14:textId="77777777" w:rsidR="00F53C5F" w:rsidRPr="00980246" w:rsidRDefault="00F53C5F" w:rsidP="00980246">
      <w:pPr>
        <w:spacing w:line="240" w:lineRule="auto"/>
        <w:jc w:val="both"/>
        <w:rPr>
          <w:rFonts w:ascii="Times New Roman" w:hAnsi="Times New Roman" w:cs="Times New Roman"/>
          <w:sz w:val="24"/>
          <w:szCs w:val="24"/>
        </w:rPr>
      </w:pPr>
    </w:p>
    <w:sectPr w:rsidR="00F53C5F" w:rsidRPr="00980246" w:rsidSect="00980246">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B977" w14:textId="77777777" w:rsidR="00F24E04" w:rsidRDefault="00F24E04" w:rsidP="000D39F0">
      <w:pPr>
        <w:spacing w:after="0" w:line="240" w:lineRule="auto"/>
      </w:pPr>
      <w:r>
        <w:separator/>
      </w:r>
    </w:p>
  </w:endnote>
  <w:endnote w:type="continuationSeparator" w:id="0">
    <w:p w14:paraId="025C2874" w14:textId="77777777" w:rsidR="00F24E04" w:rsidRDefault="00F24E04" w:rsidP="000D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AB51" w14:textId="77777777" w:rsidR="00F24E04" w:rsidRDefault="00F24E04" w:rsidP="000D39F0">
      <w:pPr>
        <w:spacing w:after="0" w:line="240" w:lineRule="auto"/>
      </w:pPr>
      <w:r>
        <w:separator/>
      </w:r>
    </w:p>
  </w:footnote>
  <w:footnote w:type="continuationSeparator" w:id="0">
    <w:p w14:paraId="719CF129" w14:textId="77777777" w:rsidR="00F24E04" w:rsidRDefault="00F24E04" w:rsidP="000D3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21F85"/>
    <w:multiLevelType w:val="multilevel"/>
    <w:tmpl w:val="DF2E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AA0F52"/>
    <w:multiLevelType w:val="hybridMultilevel"/>
    <w:tmpl w:val="70D8A6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DB8586E"/>
    <w:multiLevelType w:val="multilevel"/>
    <w:tmpl w:val="5FA0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A6121C"/>
    <w:multiLevelType w:val="multilevel"/>
    <w:tmpl w:val="D7CA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EC799D"/>
    <w:multiLevelType w:val="multilevel"/>
    <w:tmpl w:val="9E46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801683"/>
    <w:multiLevelType w:val="hybridMultilevel"/>
    <w:tmpl w:val="A5FAEA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381320246">
    <w:abstractNumId w:val="4"/>
  </w:num>
  <w:num w:numId="2" w16cid:durableId="2133551256">
    <w:abstractNumId w:val="2"/>
  </w:num>
  <w:num w:numId="3" w16cid:durableId="171651068">
    <w:abstractNumId w:val="3"/>
  </w:num>
  <w:num w:numId="4" w16cid:durableId="291643922">
    <w:abstractNumId w:val="1"/>
  </w:num>
  <w:num w:numId="5" w16cid:durableId="1127891973">
    <w:abstractNumId w:val="0"/>
  </w:num>
  <w:num w:numId="6" w16cid:durableId="1898003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275E7"/>
    <w:rsid w:val="000608CC"/>
    <w:rsid w:val="000D39F0"/>
    <w:rsid w:val="00133433"/>
    <w:rsid w:val="002175C0"/>
    <w:rsid w:val="002600EA"/>
    <w:rsid w:val="00401704"/>
    <w:rsid w:val="00533F85"/>
    <w:rsid w:val="00556378"/>
    <w:rsid w:val="00581C73"/>
    <w:rsid w:val="005C76B9"/>
    <w:rsid w:val="005D27A0"/>
    <w:rsid w:val="0068071C"/>
    <w:rsid w:val="00693C5D"/>
    <w:rsid w:val="006A6900"/>
    <w:rsid w:val="007035E6"/>
    <w:rsid w:val="00837A6B"/>
    <w:rsid w:val="008B32DF"/>
    <w:rsid w:val="008E2999"/>
    <w:rsid w:val="008F219C"/>
    <w:rsid w:val="00940052"/>
    <w:rsid w:val="00980246"/>
    <w:rsid w:val="00A410F6"/>
    <w:rsid w:val="00A47E01"/>
    <w:rsid w:val="00B55A77"/>
    <w:rsid w:val="00C01291"/>
    <w:rsid w:val="00C5065C"/>
    <w:rsid w:val="00CB72E3"/>
    <w:rsid w:val="00E2115E"/>
    <w:rsid w:val="00E41C44"/>
    <w:rsid w:val="00F24E04"/>
    <w:rsid w:val="00F53C5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700A"/>
  <w15:chartTrackingRefBased/>
  <w15:docId w15:val="{9D28DA3F-0E08-4F90-86F1-95FBC136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65C"/>
    <w:rPr>
      <w:rFonts w:eastAsiaTheme="majorEastAsia" w:cstheme="majorBidi"/>
      <w:color w:val="272727" w:themeColor="text1" w:themeTint="D8"/>
    </w:rPr>
  </w:style>
  <w:style w:type="paragraph" w:styleId="Title">
    <w:name w:val="Title"/>
    <w:basedOn w:val="Normal"/>
    <w:next w:val="Normal"/>
    <w:link w:val="TitleChar"/>
    <w:uiPriority w:val="10"/>
    <w:qFormat/>
    <w:rsid w:val="00C50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65C"/>
    <w:pPr>
      <w:spacing w:before="160"/>
      <w:jc w:val="center"/>
    </w:pPr>
    <w:rPr>
      <w:i/>
      <w:iCs/>
      <w:color w:val="404040" w:themeColor="text1" w:themeTint="BF"/>
    </w:rPr>
  </w:style>
  <w:style w:type="character" w:customStyle="1" w:styleId="QuoteChar">
    <w:name w:val="Quote Char"/>
    <w:basedOn w:val="DefaultParagraphFont"/>
    <w:link w:val="Quote"/>
    <w:uiPriority w:val="29"/>
    <w:rsid w:val="00C5065C"/>
    <w:rPr>
      <w:i/>
      <w:iCs/>
      <w:color w:val="404040" w:themeColor="text1" w:themeTint="BF"/>
    </w:rPr>
  </w:style>
  <w:style w:type="paragraph" w:styleId="ListParagraph">
    <w:name w:val="List Paragraph"/>
    <w:basedOn w:val="Normal"/>
    <w:uiPriority w:val="34"/>
    <w:qFormat/>
    <w:rsid w:val="00C5065C"/>
    <w:pPr>
      <w:ind w:left="720"/>
      <w:contextualSpacing/>
    </w:pPr>
  </w:style>
  <w:style w:type="character" w:styleId="IntenseEmphasis">
    <w:name w:val="Intense Emphasis"/>
    <w:basedOn w:val="DefaultParagraphFont"/>
    <w:uiPriority w:val="21"/>
    <w:qFormat/>
    <w:rsid w:val="00C5065C"/>
    <w:rPr>
      <w:i/>
      <w:iCs/>
      <w:color w:val="0F4761" w:themeColor="accent1" w:themeShade="BF"/>
    </w:rPr>
  </w:style>
  <w:style w:type="paragraph" w:styleId="IntenseQuote">
    <w:name w:val="Intense Quote"/>
    <w:basedOn w:val="Normal"/>
    <w:next w:val="Normal"/>
    <w:link w:val="IntenseQuoteChar"/>
    <w:uiPriority w:val="30"/>
    <w:qFormat/>
    <w:rsid w:val="00C50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65C"/>
    <w:rPr>
      <w:i/>
      <w:iCs/>
      <w:color w:val="0F4761" w:themeColor="accent1" w:themeShade="BF"/>
    </w:rPr>
  </w:style>
  <w:style w:type="character" w:styleId="IntenseReference">
    <w:name w:val="Intense Reference"/>
    <w:basedOn w:val="DefaultParagraphFont"/>
    <w:uiPriority w:val="32"/>
    <w:qFormat/>
    <w:rsid w:val="00C5065C"/>
    <w:rPr>
      <w:b/>
      <w:bCs/>
      <w:smallCaps/>
      <w:color w:val="0F4761" w:themeColor="accent1" w:themeShade="BF"/>
      <w:spacing w:val="5"/>
    </w:rPr>
  </w:style>
  <w:style w:type="character" w:styleId="Hyperlink">
    <w:name w:val="Hyperlink"/>
    <w:basedOn w:val="DefaultParagraphFont"/>
    <w:uiPriority w:val="99"/>
    <w:unhideWhenUsed/>
    <w:rsid w:val="00F53C5F"/>
    <w:rPr>
      <w:color w:val="467886" w:themeColor="hyperlink"/>
      <w:u w:val="single"/>
    </w:rPr>
  </w:style>
  <w:style w:type="paragraph" w:styleId="Header">
    <w:name w:val="header"/>
    <w:basedOn w:val="Normal"/>
    <w:link w:val="HeaderChar"/>
    <w:uiPriority w:val="99"/>
    <w:unhideWhenUsed/>
    <w:rsid w:val="000D3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9F0"/>
  </w:style>
  <w:style w:type="paragraph" w:styleId="Footer">
    <w:name w:val="footer"/>
    <w:basedOn w:val="Normal"/>
    <w:link w:val="FooterChar"/>
    <w:uiPriority w:val="99"/>
    <w:unhideWhenUsed/>
    <w:rsid w:val="000D3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9F0"/>
  </w:style>
  <w:style w:type="table" w:styleId="TableGrid">
    <w:name w:val="Table Grid"/>
    <w:basedOn w:val="TableNormal"/>
    <w:uiPriority w:val="59"/>
    <w:rsid w:val="002600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10F6"/>
    <w:pPr>
      <w:spacing w:after="0" w:line="240" w:lineRule="auto"/>
    </w:pPr>
    <w:rPr>
      <w:kern w:val="0"/>
      <w14:ligatures w14:val="none"/>
    </w:rPr>
  </w:style>
  <w:style w:type="character" w:styleId="UnresolvedMention">
    <w:name w:val="Unresolved Mention"/>
    <w:basedOn w:val="DefaultParagraphFont"/>
    <w:uiPriority w:val="99"/>
    <w:semiHidden/>
    <w:unhideWhenUsed/>
    <w:rsid w:val="00E2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acs.jchemed.1c002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1098237X(200101)85:1%3c6::AID-SCE3%3e3.0.CO;2-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6803/ijlter.21.1.9" TargetMode="External"/><Relationship Id="rId5" Type="http://schemas.openxmlformats.org/officeDocument/2006/relationships/webSettings" Target="webSettings.xml"/><Relationship Id="rId10" Type="http://schemas.openxmlformats.org/officeDocument/2006/relationships/hyperlink" Target="https://doi.org/10.1111/j.1365%092729.1991.tb00230.x" TargetMode="External"/><Relationship Id="rId4" Type="http://schemas.openxmlformats.org/officeDocument/2006/relationships/settings" Target="settings.xml"/><Relationship Id="rId9" Type="http://schemas.openxmlformats.org/officeDocument/2006/relationships/hyperlink" Target="https://doi.org/10.1002/sce.101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94EF6-8ACF-4282-B16B-D4929D20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3700</Words>
  <Characters>21095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ADZRIANA JARIUN</dc:creator>
  <cp:keywords/>
  <dc:description/>
  <cp:lastModifiedBy>ADZRIANA JARIUN</cp:lastModifiedBy>
  <cp:revision>9</cp:revision>
  <dcterms:created xsi:type="dcterms:W3CDTF">2026-06-06T12:27:00Z</dcterms:created>
  <dcterms:modified xsi:type="dcterms:W3CDTF">2026-06-12T00:05:00Z</dcterms:modified>
</cp:coreProperties>
</file>