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77C" w:rsidRPr="00C64D0A" w:rsidRDefault="0013684A" w:rsidP="00C64D0A">
      <w:pPr>
        <w:spacing w:before="240" w:after="240"/>
        <w:jc w:val="center"/>
        <w:rPr>
          <w:rFonts w:ascii="Times New Roman" w:eastAsia="Times New Roman" w:hAnsi="Times New Roman" w:cs="Times New Roman"/>
          <w:b/>
          <w:bCs/>
          <w:sz w:val="36"/>
          <w:szCs w:val="36"/>
        </w:rPr>
      </w:pPr>
      <w:r w:rsidRPr="00C64D0A">
        <w:rPr>
          <w:rFonts w:ascii="Times New Roman" w:eastAsia="Times New Roman" w:hAnsi="Times New Roman" w:cs="Times New Roman"/>
          <w:b/>
          <w:bCs/>
          <w:sz w:val="36"/>
          <w:szCs w:val="36"/>
        </w:rPr>
        <w:t>Effect of Sustainable Business Practices on the Business Performance: A Study of Listed SMEs in India</w:t>
      </w:r>
    </w:p>
    <w:p w:rsidR="0013684A" w:rsidRPr="00C64D0A" w:rsidRDefault="0013684A" w:rsidP="00C64D0A">
      <w:pPr>
        <w:spacing w:before="240" w:after="240"/>
        <w:jc w:val="center"/>
        <w:rPr>
          <w:rFonts w:ascii="Times New Roman" w:eastAsia="Times New Roman" w:hAnsi="Times New Roman" w:cs="Times New Roman"/>
          <w:b/>
          <w:bCs/>
          <w:sz w:val="24"/>
          <w:szCs w:val="24"/>
        </w:rPr>
      </w:pPr>
    </w:p>
    <w:p w:rsidR="001B274A" w:rsidRPr="00C64D0A" w:rsidRDefault="00C64D0A" w:rsidP="00C64D0A">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w:t>
      </w:r>
      <w:r w:rsidR="001B274A" w:rsidRPr="00C64D0A">
        <w:rPr>
          <w:rFonts w:ascii="Times New Roman" w:eastAsia="Times New Roman" w:hAnsi="Times New Roman" w:cs="Times New Roman"/>
          <w:b/>
          <w:bCs/>
          <w:sz w:val="24"/>
          <w:szCs w:val="24"/>
        </w:rPr>
        <w:t xml:space="preserve">r. </w:t>
      </w:r>
      <w:proofErr w:type="spellStart"/>
      <w:r w:rsidR="001B274A" w:rsidRPr="00C64D0A">
        <w:rPr>
          <w:rFonts w:ascii="Times New Roman" w:eastAsia="Times New Roman" w:hAnsi="Times New Roman" w:cs="Times New Roman"/>
          <w:b/>
          <w:bCs/>
          <w:sz w:val="24"/>
          <w:szCs w:val="24"/>
        </w:rPr>
        <w:t>Abhishek</w:t>
      </w:r>
      <w:proofErr w:type="spellEnd"/>
      <w:r w:rsidR="001B274A" w:rsidRPr="00C64D0A">
        <w:rPr>
          <w:rFonts w:ascii="Times New Roman" w:eastAsia="Times New Roman" w:hAnsi="Times New Roman" w:cs="Times New Roman"/>
          <w:b/>
          <w:bCs/>
          <w:sz w:val="24"/>
          <w:szCs w:val="24"/>
        </w:rPr>
        <w:t xml:space="preserve"> </w:t>
      </w:r>
      <w:proofErr w:type="spellStart"/>
      <w:r w:rsidR="001B274A" w:rsidRPr="00C64D0A">
        <w:rPr>
          <w:rFonts w:ascii="Times New Roman" w:eastAsia="Times New Roman" w:hAnsi="Times New Roman" w:cs="Times New Roman"/>
          <w:b/>
          <w:bCs/>
          <w:sz w:val="24"/>
          <w:szCs w:val="24"/>
        </w:rPr>
        <w:t>Tripathi</w:t>
      </w:r>
      <w:proofErr w:type="spellEnd"/>
    </w:p>
    <w:p w:rsidR="001B274A" w:rsidRPr="00C64D0A" w:rsidRDefault="001B274A" w:rsidP="00C64D0A">
      <w:pPr>
        <w:spacing w:after="0" w:line="240" w:lineRule="auto"/>
        <w:jc w:val="center"/>
        <w:rPr>
          <w:rFonts w:ascii="Times New Roman" w:eastAsia="Times New Roman" w:hAnsi="Times New Roman" w:cs="Times New Roman"/>
          <w:b/>
          <w:bCs/>
          <w:sz w:val="24"/>
          <w:szCs w:val="24"/>
        </w:rPr>
      </w:pPr>
      <w:r w:rsidRPr="00C64D0A">
        <w:rPr>
          <w:rFonts w:ascii="Times New Roman" w:eastAsia="Times New Roman" w:hAnsi="Times New Roman" w:cs="Times New Roman"/>
          <w:b/>
          <w:bCs/>
          <w:sz w:val="24"/>
          <w:szCs w:val="24"/>
        </w:rPr>
        <w:t>Assistant Professor</w:t>
      </w:r>
    </w:p>
    <w:p w:rsidR="001B274A" w:rsidRPr="00C64D0A" w:rsidRDefault="001B274A" w:rsidP="00C64D0A">
      <w:pPr>
        <w:spacing w:after="0" w:line="240" w:lineRule="auto"/>
        <w:jc w:val="center"/>
        <w:rPr>
          <w:rFonts w:ascii="Times New Roman" w:eastAsia="Times New Roman" w:hAnsi="Times New Roman" w:cs="Times New Roman"/>
          <w:b/>
          <w:bCs/>
          <w:sz w:val="24"/>
          <w:szCs w:val="24"/>
        </w:rPr>
      </w:pPr>
      <w:r w:rsidRPr="00C64D0A">
        <w:rPr>
          <w:rFonts w:ascii="Times New Roman" w:eastAsia="Times New Roman" w:hAnsi="Times New Roman" w:cs="Times New Roman"/>
          <w:b/>
          <w:bCs/>
          <w:sz w:val="24"/>
          <w:szCs w:val="24"/>
        </w:rPr>
        <w:t xml:space="preserve">School of Management Sciences, </w:t>
      </w:r>
      <w:proofErr w:type="spellStart"/>
      <w:r w:rsidRPr="00C64D0A">
        <w:rPr>
          <w:rFonts w:ascii="Times New Roman" w:eastAsia="Times New Roman" w:hAnsi="Times New Roman" w:cs="Times New Roman"/>
          <w:b/>
          <w:bCs/>
          <w:sz w:val="24"/>
          <w:szCs w:val="24"/>
        </w:rPr>
        <w:t>Lucknow</w:t>
      </w:r>
      <w:proofErr w:type="spellEnd"/>
    </w:p>
    <w:p w:rsidR="001B274A" w:rsidRPr="008A3C6D" w:rsidRDefault="001B274A" w:rsidP="00C64D0A">
      <w:pPr>
        <w:spacing w:after="0" w:line="240" w:lineRule="auto"/>
        <w:jc w:val="center"/>
        <w:rPr>
          <w:rFonts w:ascii="Times New Roman" w:eastAsia="Times New Roman" w:hAnsi="Times New Roman" w:cs="Times New Roman"/>
          <w:bCs/>
          <w:sz w:val="24"/>
          <w:szCs w:val="24"/>
          <w:u w:val="single"/>
        </w:rPr>
      </w:pPr>
      <w:r w:rsidRPr="002C55C3">
        <w:rPr>
          <w:rFonts w:ascii="Times New Roman" w:eastAsia="Times New Roman" w:hAnsi="Times New Roman" w:cs="Times New Roman"/>
          <w:bCs/>
          <w:sz w:val="24"/>
          <w:szCs w:val="24"/>
          <w:u w:val="single"/>
        </w:rPr>
        <w:t xml:space="preserve">E-mail – </w:t>
      </w:r>
      <w:r>
        <w:rPr>
          <w:rFonts w:ascii="Times New Roman" w:eastAsia="Times New Roman" w:hAnsi="Times New Roman" w:cs="Times New Roman"/>
          <w:bCs/>
          <w:sz w:val="24"/>
          <w:szCs w:val="24"/>
          <w:u w:val="single"/>
        </w:rPr>
        <w:t>abhishektripathi</w:t>
      </w:r>
      <w:r w:rsidRPr="002C55C3">
        <w:rPr>
          <w:rFonts w:ascii="Times New Roman" w:eastAsia="Times New Roman" w:hAnsi="Times New Roman" w:cs="Times New Roman"/>
          <w:bCs/>
          <w:sz w:val="24"/>
          <w:szCs w:val="24"/>
          <w:u w:val="single"/>
        </w:rPr>
        <w:t>@smslucknow.ac.in</w:t>
      </w:r>
    </w:p>
    <w:p w:rsidR="00622E93" w:rsidRPr="006F5174" w:rsidRDefault="001B274A" w:rsidP="00C64D0A">
      <w:pPr>
        <w:tabs>
          <w:tab w:val="left" w:pos="1860"/>
        </w:tabs>
        <w:spacing w:after="240"/>
        <w:jc w:val="center"/>
        <w:rPr>
          <w:rFonts w:ascii="Times New Roman" w:hAnsi="Times New Roman" w:cs="Times New Roman"/>
          <w:sz w:val="24"/>
          <w:szCs w:val="24"/>
        </w:rPr>
      </w:pPr>
      <w:r w:rsidRPr="002C55C3">
        <w:rPr>
          <w:rFonts w:ascii="Times New Roman" w:eastAsia="Times New Roman" w:hAnsi="Times New Roman" w:cs="Times New Roman"/>
          <w:bCs/>
          <w:sz w:val="24"/>
          <w:szCs w:val="24"/>
        </w:rPr>
        <w:t xml:space="preserve">Mobile – </w:t>
      </w:r>
      <w:r>
        <w:rPr>
          <w:rFonts w:ascii="Times New Roman" w:eastAsia="Times New Roman" w:hAnsi="Times New Roman" w:cs="Times New Roman"/>
          <w:bCs/>
          <w:sz w:val="24"/>
          <w:szCs w:val="24"/>
        </w:rPr>
        <w:t xml:space="preserve">9453136282 </w:t>
      </w:r>
    </w:p>
    <w:p w:rsidR="00580F49" w:rsidRPr="00C64D0A" w:rsidRDefault="00580F49" w:rsidP="00C64D0A">
      <w:pPr>
        <w:spacing w:after="0" w:line="240" w:lineRule="auto"/>
        <w:jc w:val="center"/>
        <w:rPr>
          <w:rFonts w:ascii="Times New Roman" w:eastAsia="Times New Roman" w:hAnsi="Times New Roman" w:cs="Times New Roman"/>
          <w:b/>
          <w:bCs/>
          <w:sz w:val="24"/>
          <w:szCs w:val="24"/>
        </w:rPr>
      </w:pPr>
      <w:r w:rsidRPr="00C64D0A">
        <w:rPr>
          <w:rFonts w:ascii="Times New Roman" w:eastAsia="Times New Roman" w:hAnsi="Times New Roman" w:cs="Times New Roman"/>
          <w:b/>
          <w:bCs/>
          <w:sz w:val="24"/>
          <w:szCs w:val="24"/>
        </w:rPr>
        <w:t xml:space="preserve">Mr. </w:t>
      </w:r>
      <w:proofErr w:type="spellStart"/>
      <w:r w:rsidRPr="00C64D0A">
        <w:rPr>
          <w:rFonts w:ascii="Times New Roman" w:eastAsia="Times New Roman" w:hAnsi="Times New Roman" w:cs="Times New Roman"/>
          <w:b/>
          <w:bCs/>
          <w:sz w:val="24"/>
          <w:szCs w:val="24"/>
        </w:rPr>
        <w:t>Anant</w:t>
      </w:r>
      <w:proofErr w:type="spellEnd"/>
      <w:r w:rsidRPr="00C64D0A">
        <w:rPr>
          <w:rFonts w:ascii="Times New Roman" w:eastAsia="Times New Roman" w:hAnsi="Times New Roman" w:cs="Times New Roman"/>
          <w:b/>
          <w:bCs/>
          <w:sz w:val="24"/>
          <w:szCs w:val="24"/>
        </w:rPr>
        <w:t xml:space="preserve"> Singh</w:t>
      </w:r>
    </w:p>
    <w:p w:rsidR="00580F49" w:rsidRPr="00C64D0A" w:rsidRDefault="00580F49" w:rsidP="00C64D0A">
      <w:pPr>
        <w:spacing w:after="0" w:line="240" w:lineRule="auto"/>
        <w:jc w:val="center"/>
        <w:rPr>
          <w:rFonts w:ascii="Times New Roman" w:eastAsia="Times New Roman" w:hAnsi="Times New Roman" w:cs="Times New Roman"/>
          <w:b/>
          <w:bCs/>
          <w:sz w:val="24"/>
          <w:szCs w:val="24"/>
        </w:rPr>
      </w:pPr>
      <w:r w:rsidRPr="00C64D0A">
        <w:rPr>
          <w:rFonts w:ascii="Times New Roman" w:eastAsia="Times New Roman" w:hAnsi="Times New Roman" w:cs="Times New Roman"/>
          <w:b/>
          <w:bCs/>
          <w:sz w:val="24"/>
          <w:szCs w:val="24"/>
        </w:rPr>
        <w:t>Assistant Professor</w:t>
      </w:r>
    </w:p>
    <w:p w:rsidR="00580F49" w:rsidRPr="00C64D0A" w:rsidRDefault="00580F49" w:rsidP="00C64D0A">
      <w:pPr>
        <w:spacing w:after="0" w:line="240" w:lineRule="auto"/>
        <w:jc w:val="center"/>
        <w:rPr>
          <w:rFonts w:ascii="Times New Roman" w:eastAsia="Times New Roman" w:hAnsi="Times New Roman" w:cs="Times New Roman"/>
          <w:b/>
          <w:bCs/>
          <w:sz w:val="24"/>
          <w:szCs w:val="24"/>
        </w:rPr>
      </w:pPr>
      <w:r w:rsidRPr="00C64D0A">
        <w:rPr>
          <w:rFonts w:ascii="Times New Roman" w:eastAsia="Times New Roman" w:hAnsi="Times New Roman" w:cs="Times New Roman"/>
          <w:b/>
          <w:bCs/>
          <w:sz w:val="24"/>
          <w:szCs w:val="24"/>
        </w:rPr>
        <w:t xml:space="preserve">School of Management Sciences, </w:t>
      </w:r>
      <w:proofErr w:type="spellStart"/>
      <w:r w:rsidRPr="00C64D0A">
        <w:rPr>
          <w:rFonts w:ascii="Times New Roman" w:eastAsia="Times New Roman" w:hAnsi="Times New Roman" w:cs="Times New Roman"/>
          <w:b/>
          <w:bCs/>
          <w:sz w:val="24"/>
          <w:szCs w:val="24"/>
        </w:rPr>
        <w:t>Lucknow</w:t>
      </w:r>
      <w:proofErr w:type="spellEnd"/>
    </w:p>
    <w:p w:rsidR="00580F49" w:rsidRDefault="00580F49" w:rsidP="00C64D0A">
      <w:pPr>
        <w:tabs>
          <w:tab w:val="left" w:pos="1860"/>
        </w:tabs>
        <w:spacing w:before="240" w:after="240"/>
        <w:jc w:val="both"/>
        <w:rPr>
          <w:rFonts w:ascii="Times New Roman" w:hAnsi="Times New Roman" w:cs="Times New Roman"/>
          <w:b/>
          <w:sz w:val="24"/>
          <w:szCs w:val="24"/>
        </w:rPr>
      </w:pPr>
    </w:p>
    <w:p w:rsidR="00074B66" w:rsidRPr="005F789B" w:rsidRDefault="005F789B" w:rsidP="00C64D0A">
      <w:pPr>
        <w:tabs>
          <w:tab w:val="left" w:pos="1860"/>
        </w:tabs>
        <w:spacing w:before="240" w:after="240"/>
        <w:jc w:val="both"/>
        <w:rPr>
          <w:rFonts w:ascii="Times New Roman" w:hAnsi="Times New Roman" w:cs="Times New Roman"/>
          <w:b/>
          <w:sz w:val="28"/>
          <w:szCs w:val="28"/>
        </w:rPr>
      </w:pPr>
      <w:r w:rsidRPr="005F789B">
        <w:rPr>
          <w:rFonts w:ascii="Times New Roman" w:hAnsi="Times New Roman" w:cs="Times New Roman"/>
          <w:b/>
          <w:sz w:val="28"/>
          <w:szCs w:val="28"/>
        </w:rPr>
        <w:t>ABSTRACT</w:t>
      </w:r>
    </w:p>
    <w:p w:rsidR="003E0715" w:rsidRDefault="005A6512" w:rsidP="00452C87">
      <w:pPr>
        <w:tabs>
          <w:tab w:val="left" w:pos="1860"/>
        </w:tabs>
        <w:spacing w:before="240" w:after="240" w:line="240" w:lineRule="auto"/>
        <w:jc w:val="both"/>
        <w:rPr>
          <w:rFonts w:ascii="Times New Roman" w:hAnsi="Times New Roman" w:cs="Times New Roman"/>
          <w:sz w:val="24"/>
          <w:szCs w:val="24"/>
        </w:rPr>
      </w:pPr>
      <w:r w:rsidRPr="005A6512">
        <w:rPr>
          <w:rFonts w:ascii="Times New Roman" w:hAnsi="Times New Roman" w:cs="Times New Roman"/>
          <w:sz w:val="24"/>
          <w:szCs w:val="24"/>
        </w:rPr>
        <w:t xml:space="preserve">This study investigates the effect of sustainable business practices on the financial performance of manufacturing SMEs in India, a sector vital to the country's GDP and employment. As sustainability becomes a key driver of competitive advantage, innovation, and cost reduction, the research focuses on how practices like energy efficiency, waste minimization, ethical labor practices, and responsible supply chain management influence financial metrics such as Earnings </w:t>
      </w:r>
      <w:proofErr w:type="gramStart"/>
      <w:r w:rsidRPr="005A6512">
        <w:rPr>
          <w:rFonts w:ascii="Times New Roman" w:hAnsi="Times New Roman" w:cs="Times New Roman"/>
          <w:sz w:val="24"/>
          <w:szCs w:val="24"/>
        </w:rPr>
        <w:t>Per</w:t>
      </w:r>
      <w:proofErr w:type="gramEnd"/>
      <w:r w:rsidRPr="005A6512">
        <w:rPr>
          <w:rFonts w:ascii="Times New Roman" w:hAnsi="Times New Roman" w:cs="Times New Roman"/>
          <w:sz w:val="24"/>
          <w:szCs w:val="24"/>
        </w:rPr>
        <w:t xml:space="preserve"> Share (EPS) in publicly listed companies within the textiles and consumer goods industries. Using a quantitative approach, data was gathered from annual reports, sustainability reports, and </w:t>
      </w:r>
      <w:bookmarkStart w:id="0" w:name="_GoBack"/>
      <w:bookmarkEnd w:id="0"/>
      <w:r w:rsidRPr="005A6512">
        <w:rPr>
          <w:rFonts w:ascii="Times New Roman" w:hAnsi="Times New Roman" w:cs="Times New Roman"/>
          <w:sz w:val="24"/>
          <w:szCs w:val="24"/>
        </w:rPr>
        <w:t>ESG disclosures, analyzing variables like the Sustainability Index, Dynamic Workplace, and Community Engagement. The regression analysis reveals that sustainability's overall impact on EPS is minimal: Dynamic Workplace negatively correlates with EPS, suggesting that improvements in workplace dynamics may decrease EPS, while Community Engagement shows a positive correlation with EPS, indicating that increased community involvement can boost financial outcomes. The Sustainability Index, however, does not exhibit a significant relationship with EPS, implying that it may not be a major driver of financial performance for the selected companies.</w:t>
      </w:r>
    </w:p>
    <w:p w:rsidR="005A6512" w:rsidRPr="005A6512" w:rsidRDefault="005A6512" w:rsidP="00C64D0A">
      <w:pPr>
        <w:spacing w:before="240" w:after="240" w:line="240" w:lineRule="auto"/>
        <w:rPr>
          <w:rFonts w:ascii="Times New Roman" w:eastAsia="Times New Roman" w:hAnsi="Times New Roman" w:cs="Times New Roman"/>
          <w:sz w:val="24"/>
          <w:szCs w:val="24"/>
        </w:rPr>
      </w:pPr>
      <w:r w:rsidRPr="005A6512">
        <w:rPr>
          <w:rFonts w:ascii="Times New Roman" w:eastAsia="Times New Roman" w:hAnsi="Times New Roman" w:cs="Times New Roman"/>
          <w:b/>
          <w:bCs/>
          <w:sz w:val="24"/>
          <w:szCs w:val="24"/>
        </w:rPr>
        <w:t>Keywords</w:t>
      </w:r>
      <w:proofErr w:type="gramStart"/>
      <w:r w:rsidRPr="005A6512">
        <w:rPr>
          <w:rFonts w:ascii="Times New Roman" w:eastAsia="Times New Roman" w:hAnsi="Times New Roman" w:cs="Times New Roman"/>
          <w:b/>
          <w:bCs/>
          <w:sz w:val="24"/>
          <w:szCs w:val="24"/>
        </w:rPr>
        <w:t>:</w:t>
      </w:r>
      <w:proofErr w:type="gramEnd"/>
      <w:r w:rsidRPr="005A6512">
        <w:rPr>
          <w:rFonts w:ascii="Times New Roman" w:eastAsia="Times New Roman" w:hAnsi="Times New Roman" w:cs="Times New Roman"/>
          <w:sz w:val="24"/>
          <w:szCs w:val="24"/>
        </w:rPr>
        <w:br/>
        <w:t>Sustainable business practices, financial performance, Sustainability Index, Dynamic Workplace, Community Engagement.</w:t>
      </w:r>
    </w:p>
    <w:p w:rsidR="005A6512" w:rsidRPr="005A6512" w:rsidRDefault="005A6512" w:rsidP="00C64D0A">
      <w:pPr>
        <w:spacing w:before="240" w:after="240" w:line="240" w:lineRule="auto"/>
        <w:rPr>
          <w:rFonts w:ascii="Times New Roman" w:eastAsia="Times New Roman" w:hAnsi="Times New Roman" w:cs="Times New Roman"/>
          <w:sz w:val="24"/>
          <w:szCs w:val="24"/>
        </w:rPr>
      </w:pPr>
      <w:r w:rsidRPr="005A6512">
        <w:rPr>
          <w:rFonts w:ascii="Times New Roman" w:eastAsia="Times New Roman" w:hAnsi="Times New Roman" w:cs="Times New Roman"/>
          <w:b/>
          <w:bCs/>
          <w:sz w:val="24"/>
          <w:szCs w:val="24"/>
        </w:rPr>
        <w:t>JEL Codes:</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M14, Q56 </w:t>
      </w:r>
    </w:p>
    <w:p w:rsidR="005A6512" w:rsidRPr="006F5174" w:rsidRDefault="005A6512" w:rsidP="00C64D0A">
      <w:pPr>
        <w:tabs>
          <w:tab w:val="left" w:pos="1860"/>
        </w:tabs>
        <w:spacing w:before="240" w:after="240"/>
        <w:jc w:val="both"/>
        <w:rPr>
          <w:rFonts w:ascii="Times New Roman" w:hAnsi="Times New Roman" w:cs="Times New Roman"/>
          <w:sz w:val="24"/>
          <w:szCs w:val="24"/>
        </w:rPr>
      </w:pPr>
    </w:p>
    <w:p w:rsidR="00670E6B" w:rsidRPr="00452C87" w:rsidRDefault="00452C87" w:rsidP="00C64D0A">
      <w:pPr>
        <w:spacing w:before="240" w:after="240" w:line="240" w:lineRule="auto"/>
        <w:rPr>
          <w:rFonts w:ascii="Times New Roman" w:eastAsia="Times New Roman" w:hAnsi="Times New Roman" w:cs="Times New Roman"/>
          <w:sz w:val="28"/>
          <w:szCs w:val="28"/>
        </w:rPr>
      </w:pPr>
      <w:r w:rsidRPr="00452C87">
        <w:rPr>
          <w:rFonts w:ascii="Times New Roman" w:eastAsia="Times New Roman" w:hAnsi="Times New Roman" w:cs="Times New Roman"/>
          <w:b/>
          <w:bCs/>
          <w:sz w:val="28"/>
          <w:szCs w:val="28"/>
        </w:rPr>
        <w:t>INTRODUCTION</w:t>
      </w:r>
    </w:p>
    <w:p w:rsidR="00FF12E8" w:rsidRPr="00FF12E8" w:rsidRDefault="00FF12E8" w:rsidP="00452C87">
      <w:pPr>
        <w:tabs>
          <w:tab w:val="left" w:pos="1860"/>
        </w:tabs>
        <w:spacing w:before="240" w:after="240" w:line="240" w:lineRule="auto"/>
        <w:jc w:val="both"/>
        <w:rPr>
          <w:rFonts w:ascii="Times New Roman" w:eastAsia="Times New Roman" w:hAnsi="Times New Roman" w:cs="Times New Roman"/>
          <w:sz w:val="24"/>
          <w:szCs w:val="24"/>
        </w:rPr>
      </w:pPr>
      <w:r w:rsidRPr="00FF12E8">
        <w:rPr>
          <w:rFonts w:ascii="Times New Roman" w:eastAsia="Times New Roman" w:hAnsi="Times New Roman" w:cs="Times New Roman"/>
          <w:sz w:val="24"/>
          <w:szCs w:val="24"/>
        </w:rPr>
        <w:t>Sustainable business practices have become essential for manufacturing companies, particularly in India, where the sector significantly contributes to GDP and employment. These practices balance environmental protection, social equity, and economic performance, driving competitive advantage, innovation, and cost reduction. Increasingly, sustainability is viewed not just as an ethical or regulatory issue, but as a critical factor for long-term success, particularly among publicly listed companies under pressure from regulators, investors, and consumers (</w:t>
      </w:r>
      <w:proofErr w:type="spellStart"/>
      <w:r w:rsidRPr="00FF12E8">
        <w:rPr>
          <w:rFonts w:ascii="Times New Roman" w:eastAsia="Times New Roman" w:hAnsi="Times New Roman" w:cs="Times New Roman"/>
          <w:sz w:val="24"/>
          <w:szCs w:val="24"/>
        </w:rPr>
        <w:t>Sarkis</w:t>
      </w:r>
      <w:proofErr w:type="spellEnd"/>
      <w:r w:rsidRPr="00FF12E8">
        <w:rPr>
          <w:rFonts w:ascii="Times New Roman" w:eastAsia="Times New Roman" w:hAnsi="Times New Roman" w:cs="Times New Roman"/>
          <w:sz w:val="24"/>
          <w:szCs w:val="24"/>
        </w:rPr>
        <w:t>, 2020).</w:t>
      </w:r>
    </w:p>
    <w:p w:rsidR="00FF12E8" w:rsidRPr="00FF12E8" w:rsidRDefault="00FF12E8" w:rsidP="00452C87">
      <w:pPr>
        <w:tabs>
          <w:tab w:val="left" w:pos="1860"/>
        </w:tabs>
        <w:spacing w:before="240" w:after="240" w:line="240" w:lineRule="auto"/>
        <w:jc w:val="both"/>
        <w:rPr>
          <w:rFonts w:ascii="Times New Roman" w:eastAsia="Times New Roman" w:hAnsi="Times New Roman" w:cs="Times New Roman"/>
          <w:sz w:val="24"/>
          <w:szCs w:val="24"/>
        </w:rPr>
      </w:pPr>
      <w:r w:rsidRPr="00FF12E8">
        <w:rPr>
          <w:rFonts w:ascii="Times New Roman" w:eastAsia="Times New Roman" w:hAnsi="Times New Roman" w:cs="Times New Roman"/>
          <w:sz w:val="24"/>
          <w:szCs w:val="24"/>
        </w:rPr>
        <w:lastRenderedPageBreak/>
        <w:t>India's manufacturing industry faces substantial sustainability challenges due to its growing population and industrial expansion, which contribute to air pollution, water scarcity, and labor rights issues (Mukherjee et al., 2022). Additionally, the country’s ambitious carbon emission reduction targets add urgency for manufacturers to rethink traditional business models and adopt sustainable practices. Practices such as energy efficiency, waste minimization, ethical labor practices, and responsible supply chain management lead to cost savings, reduced risks, and improved operational efficiency. Moreover, these initiatives enhance a company’s reputation, fostering customer loyalty and improving employee satisfaction (</w:t>
      </w:r>
      <w:proofErr w:type="spellStart"/>
      <w:r w:rsidRPr="00FF12E8">
        <w:rPr>
          <w:rFonts w:ascii="Times New Roman" w:eastAsia="Times New Roman" w:hAnsi="Times New Roman" w:cs="Times New Roman"/>
          <w:sz w:val="24"/>
          <w:szCs w:val="24"/>
        </w:rPr>
        <w:t>Sarkis</w:t>
      </w:r>
      <w:proofErr w:type="spellEnd"/>
      <w:r w:rsidRPr="00FF12E8">
        <w:rPr>
          <w:rFonts w:ascii="Times New Roman" w:eastAsia="Times New Roman" w:hAnsi="Times New Roman" w:cs="Times New Roman"/>
          <w:sz w:val="24"/>
          <w:szCs w:val="24"/>
        </w:rPr>
        <w:t>, 2020).</w:t>
      </w:r>
    </w:p>
    <w:p w:rsidR="00FF12E8" w:rsidRPr="00FF12E8" w:rsidRDefault="00FF12E8" w:rsidP="00452C87">
      <w:pPr>
        <w:tabs>
          <w:tab w:val="left" w:pos="1860"/>
        </w:tabs>
        <w:spacing w:before="240" w:after="240" w:line="240" w:lineRule="auto"/>
        <w:jc w:val="both"/>
        <w:rPr>
          <w:rFonts w:ascii="Times New Roman" w:eastAsia="Times New Roman" w:hAnsi="Times New Roman" w:cs="Times New Roman"/>
          <w:sz w:val="24"/>
          <w:szCs w:val="24"/>
        </w:rPr>
      </w:pPr>
      <w:r w:rsidRPr="00FF12E8">
        <w:rPr>
          <w:rFonts w:ascii="Times New Roman" w:eastAsia="Times New Roman" w:hAnsi="Times New Roman" w:cs="Times New Roman"/>
          <w:sz w:val="24"/>
          <w:szCs w:val="24"/>
        </w:rPr>
        <w:t xml:space="preserve">Government policies, such as the National Action Plan on Climate Change (NAPCC) and the Perform, Achieve, and Trade (PAT) scheme, further incentivize sustainability efforts by offering support and tax benefits (Gupta &amp; </w:t>
      </w:r>
      <w:proofErr w:type="spellStart"/>
      <w:r w:rsidRPr="00FF12E8">
        <w:rPr>
          <w:rFonts w:ascii="Times New Roman" w:eastAsia="Times New Roman" w:hAnsi="Times New Roman" w:cs="Times New Roman"/>
          <w:sz w:val="24"/>
          <w:szCs w:val="24"/>
        </w:rPr>
        <w:t>Tiwari</w:t>
      </w:r>
      <w:proofErr w:type="spellEnd"/>
      <w:r w:rsidRPr="00FF12E8">
        <w:rPr>
          <w:rFonts w:ascii="Times New Roman" w:eastAsia="Times New Roman" w:hAnsi="Times New Roman" w:cs="Times New Roman"/>
          <w:sz w:val="24"/>
          <w:szCs w:val="24"/>
        </w:rPr>
        <w:t xml:space="preserve">, 2023). Investors are also integrating Environmental, Social, and Governance (ESG) criteria into their portfolios, reflecting sustainability’s growing importance for financial performance (Gupta &amp; </w:t>
      </w:r>
      <w:proofErr w:type="spellStart"/>
      <w:r w:rsidRPr="00FF12E8">
        <w:rPr>
          <w:rFonts w:ascii="Times New Roman" w:eastAsia="Times New Roman" w:hAnsi="Times New Roman" w:cs="Times New Roman"/>
          <w:sz w:val="24"/>
          <w:szCs w:val="24"/>
        </w:rPr>
        <w:t>Tiwari</w:t>
      </w:r>
      <w:proofErr w:type="spellEnd"/>
      <w:r w:rsidRPr="00FF12E8">
        <w:rPr>
          <w:rFonts w:ascii="Times New Roman" w:eastAsia="Times New Roman" w:hAnsi="Times New Roman" w:cs="Times New Roman"/>
          <w:sz w:val="24"/>
          <w:szCs w:val="24"/>
        </w:rPr>
        <w:t>, 2023). At the same time, consumer demand for environmentally responsible companies is increasing, making sustainability a competitive necessity for manufacturers.</w:t>
      </w:r>
    </w:p>
    <w:p w:rsidR="00FF12E8" w:rsidRDefault="00FF12E8" w:rsidP="00452C87">
      <w:pPr>
        <w:tabs>
          <w:tab w:val="left" w:pos="1860"/>
        </w:tabs>
        <w:spacing w:before="240" w:after="240" w:line="240" w:lineRule="auto"/>
        <w:jc w:val="both"/>
        <w:rPr>
          <w:rFonts w:ascii="Times New Roman" w:eastAsia="Times New Roman" w:hAnsi="Times New Roman" w:cs="Times New Roman"/>
          <w:sz w:val="24"/>
          <w:szCs w:val="24"/>
        </w:rPr>
      </w:pPr>
      <w:r w:rsidRPr="00FF12E8">
        <w:rPr>
          <w:rFonts w:ascii="Times New Roman" w:eastAsia="Times New Roman" w:hAnsi="Times New Roman" w:cs="Times New Roman"/>
          <w:sz w:val="24"/>
          <w:szCs w:val="24"/>
        </w:rPr>
        <w:t>However, the transition to sustainability faces challenges such as high upfront costs and technological barriers. Nonetheless, research shows that companies embracing sustainability benefit from improved financial performance, risk management, and market positioning, highlighting sustainability’s strategic importance for long-term business viability (Bhattacharya et al., 2021).</w:t>
      </w:r>
    </w:p>
    <w:p w:rsidR="0097141A" w:rsidRPr="00452C87" w:rsidRDefault="00452C87" w:rsidP="00C64D0A">
      <w:pPr>
        <w:tabs>
          <w:tab w:val="left" w:pos="1860"/>
        </w:tabs>
        <w:spacing w:before="240" w:after="240"/>
        <w:jc w:val="both"/>
        <w:rPr>
          <w:rFonts w:ascii="Times New Roman" w:hAnsi="Times New Roman" w:cs="Times New Roman"/>
          <w:b/>
          <w:sz w:val="28"/>
          <w:szCs w:val="28"/>
        </w:rPr>
      </w:pPr>
      <w:r w:rsidRPr="00452C87">
        <w:rPr>
          <w:rFonts w:ascii="Times New Roman" w:hAnsi="Times New Roman" w:cs="Times New Roman"/>
          <w:b/>
          <w:sz w:val="28"/>
          <w:szCs w:val="28"/>
        </w:rPr>
        <w:t>LITERATURE REVIEW</w:t>
      </w:r>
    </w:p>
    <w:p w:rsidR="0097141A" w:rsidRPr="006F5174" w:rsidRDefault="0097141A" w:rsidP="00452C87">
      <w:pPr>
        <w:spacing w:before="240" w:after="240" w:line="240" w:lineRule="auto"/>
        <w:jc w:val="both"/>
        <w:rPr>
          <w:rFonts w:ascii="Times New Roman" w:eastAsia="Times New Roman" w:hAnsi="Times New Roman" w:cs="Times New Roman"/>
          <w:sz w:val="24"/>
          <w:szCs w:val="24"/>
        </w:rPr>
      </w:pPr>
      <w:r w:rsidRPr="006F5174">
        <w:rPr>
          <w:rFonts w:ascii="Times New Roman" w:eastAsia="Times New Roman" w:hAnsi="Times New Roman" w:cs="Times New Roman"/>
          <w:sz w:val="24"/>
          <w:szCs w:val="24"/>
        </w:rPr>
        <w:t>Sustainability in business refers to the adoption of practices that ensure economic, environmental, and social responsibility in business operations. Sustainable business practices often involve integrating sustainability into the core strategy, minimizing negative environmental impact, improving energy efficiency, adopting ethical labor practices, and contributing positively to local communities (</w:t>
      </w:r>
      <w:proofErr w:type="spellStart"/>
      <w:r w:rsidRPr="006F5174">
        <w:rPr>
          <w:rFonts w:ascii="Times New Roman" w:eastAsia="Times New Roman" w:hAnsi="Times New Roman" w:cs="Times New Roman"/>
          <w:sz w:val="24"/>
          <w:szCs w:val="24"/>
        </w:rPr>
        <w:t>Elkington</w:t>
      </w:r>
      <w:proofErr w:type="spellEnd"/>
      <w:r w:rsidRPr="006F5174">
        <w:rPr>
          <w:rFonts w:ascii="Times New Roman" w:eastAsia="Times New Roman" w:hAnsi="Times New Roman" w:cs="Times New Roman"/>
          <w:sz w:val="24"/>
          <w:szCs w:val="24"/>
        </w:rPr>
        <w:t>, 1997). In the context of manufacturing companies, sustainability practices can range from reducing carbon emissions to adopting circular economy principles, waste reduction, and ethical sourcing of raw materials (</w:t>
      </w:r>
      <w:proofErr w:type="spellStart"/>
      <w:r w:rsidRPr="006F5174">
        <w:rPr>
          <w:rFonts w:ascii="Times New Roman" w:eastAsia="Times New Roman" w:hAnsi="Times New Roman" w:cs="Times New Roman"/>
          <w:sz w:val="24"/>
          <w:szCs w:val="24"/>
        </w:rPr>
        <w:t>Schaltegger</w:t>
      </w:r>
      <w:proofErr w:type="spellEnd"/>
      <w:r w:rsidRPr="006F5174">
        <w:rPr>
          <w:rFonts w:ascii="Times New Roman" w:eastAsia="Times New Roman" w:hAnsi="Times New Roman" w:cs="Times New Roman"/>
          <w:sz w:val="24"/>
          <w:szCs w:val="24"/>
        </w:rPr>
        <w:t xml:space="preserve"> &amp; Wagner, 2011).</w:t>
      </w:r>
    </w:p>
    <w:p w:rsidR="0097141A" w:rsidRPr="006F5174" w:rsidRDefault="0097141A" w:rsidP="00452C87">
      <w:pPr>
        <w:spacing w:before="240" w:after="240" w:line="240" w:lineRule="auto"/>
        <w:jc w:val="both"/>
        <w:rPr>
          <w:rFonts w:ascii="Times New Roman" w:eastAsia="Times New Roman" w:hAnsi="Times New Roman" w:cs="Times New Roman"/>
          <w:sz w:val="24"/>
          <w:szCs w:val="24"/>
        </w:rPr>
      </w:pPr>
      <w:r w:rsidRPr="006F5174">
        <w:rPr>
          <w:rFonts w:ascii="Times New Roman" w:eastAsia="Times New Roman" w:hAnsi="Times New Roman" w:cs="Times New Roman"/>
          <w:sz w:val="24"/>
          <w:szCs w:val="24"/>
        </w:rPr>
        <w:t>In India, a rapidly growing economy with substantial industrial output, sustainability has become a pivotal concern. Over the years, the adoption of sustainable business practices by listed manufacturing companies has seen varying degrees of success and implementation, with firms working toward improved environmental standards, corporate governance, and social responsibility.</w:t>
      </w:r>
    </w:p>
    <w:p w:rsidR="0097141A" w:rsidRPr="006F5174" w:rsidRDefault="0097141A" w:rsidP="00452C87">
      <w:pPr>
        <w:spacing w:before="240" w:after="240" w:line="240" w:lineRule="auto"/>
        <w:jc w:val="both"/>
        <w:rPr>
          <w:rFonts w:ascii="Times New Roman" w:eastAsia="Times New Roman" w:hAnsi="Times New Roman" w:cs="Times New Roman"/>
          <w:sz w:val="24"/>
          <w:szCs w:val="24"/>
        </w:rPr>
      </w:pPr>
      <w:r w:rsidRPr="006F5174">
        <w:rPr>
          <w:rFonts w:ascii="Times New Roman" w:eastAsia="Times New Roman" w:hAnsi="Times New Roman" w:cs="Times New Roman"/>
          <w:sz w:val="24"/>
          <w:szCs w:val="24"/>
        </w:rPr>
        <w:t>The long-term viability of a company is often defined as its ability to sustain profitable operations while contributing to the welfare of its stakeholders (Harrison et al., 2010). Sustainability, in this context, is aligned with the triple bottom line (TBL) framework, which considers three core elements—environmental, social, and economic performance—as essential to long-term business success. According to the TBL theory, companies that perform well on all three dimensions are more likely to maintain a competitive advantage, build brand loyalty, reduce operational costs, and improve market positioning over time (</w:t>
      </w:r>
      <w:proofErr w:type="spellStart"/>
      <w:r w:rsidRPr="006F5174">
        <w:rPr>
          <w:rFonts w:ascii="Times New Roman" w:eastAsia="Times New Roman" w:hAnsi="Times New Roman" w:cs="Times New Roman"/>
          <w:sz w:val="24"/>
          <w:szCs w:val="24"/>
        </w:rPr>
        <w:t>Elkington</w:t>
      </w:r>
      <w:proofErr w:type="spellEnd"/>
      <w:r w:rsidRPr="006F5174">
        <w:rPr>
          <w:rFonts w:ascii="Times New Roman" w:eastAsia="Times New Roman" w:hAnsi="Times New Roman" w:cs="Times New Roman"/>
          <w:sz w:val="24"/>
          <w:szCs w:val="24"/>
        </w:rPr>
        <w:t>, 1997).</w:t>
      </w:r>
    </w:p>
    <w:p w:rsidR="0097141A" w:rsidRPr="006F5174" w:rsidRDefault="0097141A" w:rsidP="00452C87">
      <w:pPr>
        <w:spacing w:before="240" w:after="240" w:line="240" w:lineRule="auto"/>
        <w:jc w:val="both"/>
        <w:rPr>
          <w:rFonts w:ascii="Times New Roman" w:eastAsia="Times New Roman" w:hAnsi="Times New Roman" w:cs="Times New Roman"/>
          <w:sz w:val="24"/>
          <w:szCs w:val="24"/>
        </w:rPr>
      </w:pPr>
      <w:r w:rsidRPr="006F5174">
        <w:rPr>
          <w:rFonts w:ascii="Times New Roman" w:eastAsia="Times New Roman" w:hAnsi="Times New Roman" w:cs="Times New Roman"/>
          <w:sz w:val="24"/>
          <w:szCs w:val="24"/>
        </w:rPr>
        <w:t>The relationship between sustainable practices and long-term viability can be conceptu</w:t>
      </w:r>
      <w:r w:rsidR="006F5174">
        <w:rPr>
          <w:rFonts w:ascii="Times New Roman" w:eastAsia="Times New Roman" w:hAnsi="Times New Roman" w:cs="Times New Roman"/>
          <w:sz w:val="24"/>
          <w:szCs w:val="24"/>
        </w:rPr>
        <w:t xml:space="preserve">alized through several channels. </w:t>
      </w:r>
      <w:r w:rsidRPr="006F5174">
        <w:rPr>
          <w:rFonts w:ascii="Times New Roman" w:eastAsia="Times New Roman" w:hAnsi="Times New Roman" w:cs="Times New Roman"/>
          <w:sz w:val="24"/>
          <w:szCs w:val="24"/>
        </w:rPr>
        <w:t>Adopting sustainable practices enhances corporate reputation, which can attract customers, investors, and skilled employees (</w:t>
      </w:r>
      <w:proofErr w:type="spellStart"/>
      <w:r w:rsidRPr="006F5174">
        <w:rPr>
          <w:rFonts w:ascii="Times New Roman" w:eastAsia="Times New Roman" w:hAnsi="Times New Roman" w:cs="Times New Roman"/>
          <w:sz w:val="24"/>
          <w:szCs w:val="24"/>
        </w:rPr>
        <w:t>Eccles</w:t>
      </w:r>
      <w:proofErr w:type="spellEnd"/>
      <w:r w:rsidRPr="006F5174">
        <w:rPr>
          <w:rFonts w:ascii="Times New Roman" w:eastAsia="Times New Roman" w:hAnsi="Times New Roman" w:cs="Times New Roman"/>
          <w:sz w:val="24"/>
          <w:szCs w:val="24"/>
        </w:rPr>
        <w:t xml:space="preserve"> et al., 2014).</w:t>
      </w:r>
      <w:r w:rsidR="006F5174">
        <w:rPr>
          <w:rFonts w:ascii="Times New Roman" w:eastAsia="Times New Roman" w:hAnsi="Times New Roman" w:cs="Times New Roman"/>
          <w:sz w:val="24"/>
          <w:szCs w:val="24"/>
        </w:rPr>
        <w:t xml:space="preserve"> </w:t>
      </w:r>
      <w:r w:rsidRPr="006F5174">
        <w:rPr>
          <w:rFonts w:ascii="Times New Roman" w:eastAsia="Times New Roman" w:hAnsi="Times New Roman" w:cs="Times New Roman"/>
          <w:sz w:val="24"/>
          <w:szCs w:val="24"/>
        </w:rPr>
        <w:t>Sustainable practices often lead to reduced operational costs by improving energy efficiency, reducing waste, and optimizing resource use (Porter &amp; Kramer, 2006).</w:t>
      </w:r>
      <w:r w:rsidR="006F5174">
        <w:rPr>
          <w:rFonts w:ascii="Times New Roman" w:eastAsia="Times New Roman" w:hAnsi="Times New Roman" w:cs="Times New Roman"/>
          <w:sz w:val="24"/>
          <w:szCs w:val="24"/>
        </w:rPr>
        <w:t xml:space="preserve"> </w:t>
      </w:r>
      <w:r w:rsidRPr="006F5174">
        <w:rPr>
          <w:rFonts w:ascii="Times New Roman" w:eastAsia="Times New Roman" w:hAnsi="Times New Roman" w:cs="Times New Roman"/>
          <w:sz w:val="24"/>
          <w:szCs w:val="24"/>
        </w:rPr>
        <w:t>As global and local regulations evolve toward stricter environmental and social requirements, companies that proactively embrace sustainable practices are better positioned to avoid penalties and disruptions (Muff et al., 2017).</w:t>
      </w:r>
      <w:r w:rsidR="006F5174">
        <w:rPr>
          <w:rFonts w:ascii="Times New Roman" w:eastAsia="Times New Roman" w:hAnsi="Times New Roman" w:cs="Times New Roman"/>
          <w:sz w:val="24"/>
          <w:szCs w:val="24"/>
        </w:rPr>
        <w:t xml:space="preserve"> </w:t>
      </w:r>
      <w:r w:rsidRPr="006F5174">
        <w:rPr>
          <w:rFonts w:ascii="Times New Roman" w:eastAsia="Times New Roman" w:hAnsi="Times New Roman" w:cs="Times New Roman"/>
          <w:sz w:val="24"/>
          <w:szCs w:val="24"/>
        </w:rPr>
        <w:t>There is an increasing consumer preference for eco-friendly and socially responsible products, influencing manufacturers to integrate sustainability into their operations (</w:t>
      </w:r>
      <w:proofErr w:type="spellStart"/>
      <w:r w:rsidRPr="006F5174">
        <w:rPr>
          <w:rFonts w:ascii="Times New Roman" w:eastAsia="Times New Roman" w:hAnsi="Times New Roman" w:cs="Times New Roman"/>
          <w:sz w:val="24"/>
          <w:szCs w:val="24"/>
        </w:rPr>
        <w:t>Niinimäki</w:t>
      </w:r>
      <w:proofErr w:type="spellEnd"/>
      <w:r w:rsidRPr="006F5174">
        <w:rPr>
          <w:rFonts w:ascii="Times New Roman" w:eastAsia="Times New Roman" w:hAnsi="Times New Roman" w:cs="Times New Roman"/>
          <w:sz w:val="24"/>
          <w:szCs w:val="24"/>
        </w:rPr>
        <w:t>, 2020).</w:t>
      </w:r>
    </w:p>
    <w:p w:rsidR="0097141A" w:rsidRPr="006F5174" w:rsidRDefault="0097141A" w:rsidP="00452C87">
      <w:pPr>
        <w:spacing w:before="240" w:after="240" w:line="240" w:lineRule="auto"/>
        <w:jc w:val="both"/>
        <w:rPr>
          <w:rFonts w:ascii="Times New Roman" w:eastAsia="Times New Roman" w:hAnsi="Times New Roman" w:cs="Times New Roman"/>
          <w:sz w:val="24"/>
          <w:szCs w:val="24"/>
        </w:rPr>
      </w:pPr>
      <w:r w:rsidRPr="006F5174">
        <w:rPr>
          <w:rFonts w:ascii="Times New Roman" w:eastAsia="Times New Roman" w:hAnsi="Times New Roman" w:cs="Times New Roman"/>
          <w:sz w:val="24"/>
          <w:szCs w:val="24"/>
        </w:rPr>
        <w:lastRenderedPageBreak/>
        <w:t>Manufacturing companies in India, particularly those listed on stock exchanges, have increasingly recognized the importance of integrating sustainable practices. Environmental sustainability practices in India focus on minimizing industrial waste, reducing energy consumption, and mitigating carbon footprints. Several Indian companies, like Tata Steel and Larsen &amp; Toubro, have invested heavily in cleaner technologies and renewable energy sources to reduce environmental impact (Kumar &amp; Singh, 2021). For instance, companies like Hindustan Zinc have made significant strides in adopting zero-waste policies.</w:t>
      </w:r>
    </w:p>
    <w:p w:rsidR="0097141A" w:rsidRPr="006F5174" w:rsidRDefault="0097141A" w:rsidP="00452C87">
      <w:pPr>
        <w:spacing w:before="240" w:after="240" w:line="240" w:lineRule="auto"/>
        <w:jc w:val="both"/>
        <w:rPr>
          <w:rFonts w:ascii="Times New Roman" w:eastAsia="Times New Roman" w:hAnsi="Times New Roman" w:cs="Times New Roman"/>
          <w:sz w:val="24"/>
          <w:szCs w:val="24"/>
        </w:rPr>
      </w:pPr>
      <w:r w:rsidRPr="006F5174">
        <w:rPr>
          <w:rFonts w:ascii="Times New Roman" w:eastAsia="Times New Roman" w:hAnsi="Times New Roman" w:cs="Times New Roman"/>
          <w:sz w:val="24"/>
          <w:szCs w:val="24"/>
        </w:rPr>
        <w:t xml:space="preserve">Social sustainability includes improving labor conditions, ensuring ethical sourcing, and contributing to community development. Indian manufacturers have also been increasing their focus on worker welfare, especially in rural areas where manufacturing plants are located (Jain &amp; </w:t>
      </w:r>
      <w:proofErr w:type="spellStart"/>
      <w:r w:rsidRPr="006F5174">
        <w:rPr>
          <w:rFonts w:ascii="Times New Roman" w:eastAsia="Times New Roman" w:hAnsi="Times New Roman" w:cs="Times New Roman"/>
          <w:sz w:val="24"/>
          <w:szCs w:val="24"/>
        </w:rPr>
        <w:t>Kapoor</w:t>
      </w:r>
      <w:proofErr w:type="spellEnd"/>
      <w:r w:rsidRPr="006F5174">
        <w:rPr>
          <w:rFonts w:ascii="Times New Roman" w:eastAsia="Times New Roman" w:hAnsi="Times New Roman" w:cs="Times New Roman"/>
          <w:sz w:val="24"/>
          <w:szCs w:val="24"/>
        </w:rPr>
        <w:t>, 2019). Firms such as Infosys and Mahindra &amp; Mahindra have set examples in integrating corporate social responsibility (CSR) strategies into their business models.</w:t>
      </w:r>
      <w:r w:rsidR="004C04C4" w:rsidRPr="006F5174">
        <w:rPr>
          <w:rFonts w:ascii="Times New Roman" w:eastAsia="Times New Roman" w:hAnsi="Times New Roman" w:cs="Times New Roman"/>
          <w:sz w:val="24"/>
          <w:szCs w:val="24"/>
        </w:rPr>
        <w:t xml:space="preserve"> </w:t>
      </w:r>
      <w:r w:rsidRPr="006F5174">
        <w:rPr>
          <w:rFonts w:ascii="Times New Roman" w:eastAsia="Times New Roman" w:hAnsi="Times New Roman" w:cs="Times New Roman"/>
          <w:sz w:val="24"/>
          <w:szCs w:val="24"/>
        </w:rPr>
        <w:t>On the economic front, Indian manufacturing companies have worked to enhance long-term profitability while considering the sustainability of their operations. The shift toward adopting energy-efficient technologies and improving supply chain transparency has been one approach to achieving this (</w:t>
      </w:r>
      <w:proofErr w:type="spellStart"/>
      <w:r w:rsidRPr="006F5174">
        <w:rPr>
          <w:rFonts w:ascii="Times New Roman" w:eastAsia="Times New Roman" w:hAnsi="Times New Roman" w:cs="Times New Roman"/>
          <w:sz w:val="24"/>
          <w:szCs w:val="24"/>
        </w:rPr>
        <w:t>Ranjan</w:t>
      </w:r>
      <w:proofErr w:type="spellEnd"/>
      <w:r w:rsidRPr="006F5174">
        <w:rPr>
          <w:rFonts w:ascii="Times New Roman" w:eastAsia="Times New Roman" w:hAnsi="Times New Roman" w:cs="Times New Roman"/>
          <w:sz w:val="24"/>
          <w:szCs w:val="24"/>
        </w:rPr>
        <w:t xml:space="preserve"> &amp; </w:t>
      </w:r>
      <w:proofErr w:type="spellStart"/>
      <w:r w:rsidRPr="006F5174">
        <w:rPr>
          <w:rFonts w:ascii="Times New Roman" w:eastAsia="Times New Roman" w:hAnsi="Times New Roman" w:cs="Times New Roman"/>
          <w:sz w:val="24"/>
          <w:szCs w:val="24"/>
        </w:rPr>
        <w:t>Srivastava</w:t>
      </w:r>
      <w:proofErr w:type="spellEnd"/>
      <w:r w:rsidRPr="006F5174">
        <w:rPr>
          <w:rFonts w:ascii="Times New Roman" w:eastAsia="Times New Roman" w:hAnsi="Times New Roman" w:cs="Times New Roman"/>
          <w:sz w:val="24"/>
          <w:szCs w:val="24"/>
        </w:rPr>
        <w:t>, 2022).</w:t>
      </w:r>
    </w:p>
    <w:p w:rsidR="0097141A" w:rsidRPr="006F5174" w:rsidRDefault="0097141A" w:rsidP="00452C87">
      <w:pPr>
        <w:spacing w:before="240" w:after="240" w:line="240" w:lineRule="auto"/>
        <w:jc w:val="both"/>
        <w:rPr>
          <w:rFonts w:ascii="Times New Roman" w:eastAsia="Times New Roman" w:hAnsi="Times New Roman" w:cs="Times New Roman"/>
          <w:sz w:val="24"/>
          <w:szCs w:val="24"/>
        </w:rPr>
      </w:pPr>
      <w:r w:rsidRPr="006F5174">
        <w:rPr>
          <w:rFonts w:ascii="Times New Roman" w:eastAsia="Times New Roman" w:hAnsi="Times New Roman" w:cs="Times New Roman"/>
          <w:sz w:val="24"/>
          <w:szCs w:val="24"/>
        </w:rPr>
        <w:t xml:space="preserve">The evidence suggests that companies that have adopted sustainable business practices in India tend to show superior financial performance in the long run. A study by KPMG (2020) highlights that Indian firms that focus on sustainability outperform those </w:t>
      </w:r>
      <w:r w:rsidR="00E9507E" w:rsidRPr="006F5174">
        <w:rPr>
          <w:rFonts w:ascii="Times New Roman" w:eastAsia="Times New Roman" w:hAnsi="Times New Roman" w:cs="Times New Roman"/>
          <w:sz w:val="24"/>
          <w:szCs w:val="24"/>
        </w:rPr>
        <w:t>that does</w:t>
      </w:r>
      <w:r w:rsidRPr="006F5174">
        <w:rPr>
          <w:rFonts w:ascii="Times New Roman" w:eastAsia="Times New Roman" w:hAnsi="Times New Roman" w:cs="Times New Roman"/>
          <w:sz w:val="24"/>
          <w:szCs w:val="24"/>
        </w:rPr>
        <w:t xml:space="preserve"> not in terms of profitability and long-term growth.</w:t>
      </w:r>
      <w:r w:rsidR="00E9507E" w:rsidRPr="006F5174">
        <w:rPr>
          <w:rFonts w:ascii="Times New Roman" w:eastAsia="Times New Roman" w:hAnsi="Times New Roman" w:cs="Times New Roman"/>
          <w:sz w:val="24"/>
          <w:szCs w:val="24"/>
        </w:rPr>
        <w:t xml:space="preserve"> </w:t>
      </w:r>
      <w:r w:rsidRPr="006F5174">
        <w:rPr>
          <w:rFonts w:ascii="Times New Roman" w:eastAsia="Times New Roman" w:hAnsi="Times New Roman" w:cs="Times New Roman"/>
          <w:sz w:val="24"/>
          <w:szCs w:val="24"/>
        </w:rPr>
        <w:t>Several studies have focused on the financial impact of sustainable practices on manufacturing companies. The majority of the literature suggests a positive relationship between sustainability and long-term financial performance. Companies that incorporate sustainability into their core strategy tend to attract better investment and experience superior financial returns (Sullivan &amp; Mackenzie, 2017). This can be attributed to both cost reductions and increased market demand for sustainable products.</w:t>
      </w:r>
    </w:p>
    <w:p w:rsidR="0097141A" w:rsidRPr="006F5174" w:rsidRDefault="0097141A" w:rsidP="00452C87">
      <w:pPr>
        <w:spacing w:before="240" w:after="240" w:line="240" w:lineRule="auto"/>
        <w:jc w:val="both"/>
        <w:rPr>
          <w:rFonts w:ascii="Times New Roman" w:eastAsia="Times New Roman" w:hAnsi="Times New Roman" w:cs="Times New Roman"/>
          <w:sz w:val="24"/>
          <w:szCs w:val="24"/>
        </w:rPr>
      </w:pPr>
      <w:r w:rsidRPr="006F5174">
        <w:rPr>
          <w:rFonts w:ascii="Times New Roman" w:eastAsia="Times New Roman" w:hAnsi="Times New Roman" w:cs="Times New Roman"/>
          <w:bCs/>
          <w:sz w:val="24"/>
          <w:szCs w:val="24"/>
        </w:rPr>
        <w:t>Tata Group</w:t>
      </w:r>
      <w:r w:rsidRPr="006F5174">
        <w:rPr>
          <w:rFonts w:ascii="Times New Roman" w:eastAsia="Times New Roman" w:hAnsi="Times New Roman" w:cs="Times New Roman"/>
          <w:sz w:val="24"/>
          <w:szCs w:val="24"/>
        </w:rPr>
        <w:t xml:space="preserve"> has shown how integrating sustainability into business practices has led to enhanced financial performance. Tata Steel’s environmental efforts, such as the adoption of energy-efficient technologies, have resulted in cost savings, a stronger brand image, and improved shareholder value (</w:t>
      </w:r>
      <w:proofErr w:type="spellStart"/>
      <w:r w:rsidRPr="006F5174">
        <w:rPr>
          <w:rFonts w:ascii="Times New Roman" w:eastAsia="Times New Roman" w:hAnsi="Times New Roman" w:cs="Times New Roman"/>
          <w:sz w:val="24"/>
          <w:szCs w:val="24"/>
        </w:rPr>
        <w:t>Dasgupta</w:t>
      </w:r>
      <w:proofErr w:type="spellEnd"/>
      <w:r w:rsidRPr="006F5174">
        <w:rPr>
          <w:rFonts w:ascii="Times New Roman" w:eastAsia="Times New Roman" w:hAnsi="Times New Roman" w:cs="Times New Roman"/>
          <w:sz w:val="24"/>
          <w:szCs w:val="24"/>
        </w:rPr>
        <w:t xml:space="preserve"> &amp; </w:t>
      </w:r>
      <w:proofErr w:type="spellStart"/>
      <w:r w:rsidRPr="006F5174">
        <w:rPr>
          <w:rFonts w:ascii="Times New Roman" w:eastAsia="Times New Roman" w:hAnsi="Times New Roman" w:cs="Times New Roman"/>
          <w:sz w:val="24"/>
          <w:szCs w:val="24"/>
        </w:rPr>
        <w:t>Trivedi</w:t>
      </w:r>
      <w:proofErr w:type="spellEnd"/>
      <w:r w:rsidRPr="006F5174">
        <w:rPr>
          <w:rFonts w:ascii="Times New Roman" w:eastAsia="Times New Roman" w:hAnsi="Times New Roman" w:cs="Times New Roman"/>
          <w:sz w:val="24"/>
          <w:szCs w:val="24"/>
        </w:rPr>
        <w:t>, 2018).</w:t>
      </w:r>
      <w:r w:rsidR="00E9507E" w:rsidRPr="006F5174">
        <w:rPr>
          <w:rFonts w:ascii="Times New Roman" w:eastAsia="Times New Roman" w:hAnsi="Times New Roman" w:cs="Times New Roman"/>
          <w:sz w:val="24"/>
          <w:szCs w:val="24"/>
        </w:rPr>
        <w:t xml:space="preserve"> </w:t>
      </w:r>
      <w:r w:rsidRPr="006F5174">
        <w:rPr>
          <w:rFonts w:ascii="Times New Roman" w:eastAsia="Times New Roman" w:hAnsi="Times New Roman" w:cs="Times New Roman"/>
          <w:bCs/>
          <w:sz w:val="24"/>
          <w:szCs w:val="24"/>
        </w:rPr>
        <w:t>Bajaj Auto</w:t>
      </w:r>
      <w:r w:rsidRPr="006F5174">
        <w:rPr>
          <w:rFonts w:ascii="Times New Roman" w:eastAsia="Times New Roman" w:hAnsi="Times New Roman" w:cs="Times New Roman"/>
          <w:sz w:val="24"/>
          <w:szCs w:val="24"/>
        </w:rPr>
        <w:t>, by shifting to sustainable production processes and incorporating electric vehicle technologies, has capitalized on the growing green mobility trend, securing long-term market share (Singh &amp; Sharma, 2020).</w:t>
      </w:r>
    </w:p>
    <w:p w:rsidR="0097141A" w:rsidRPr="006F5174" w:rsidRDefault="0097141A" w:rsidP="00452C87">
      <w:pPr>
        <w:spacing w:before="240" w:after="240" w:line="240" w:lineRule="auto"/>
        <w:jc w:val="both"/>
        <w:rPr>
          <w:rFonts w:ascii="Times New Roman" w:eastAsia="Times New Roman" w:hAnsi="Times New Roman" w:cs="Times New Roman"/>
          <w:sz w:val="24"/>
          <w:szCs w:val="24"/>
        </w:rPr>
      </w:pPr>
      <w:r w:rsidRPr="006F5174">
        <w:rPr>
          <w:rFonts w:ascii="Times New Roman" w:eastAsia="Times New Roman" w:hAnsi="Times New Roman" w:cs="Times New Roman"/>
          <w:sz w:val="24"/>
          <w:szCs w:val="24"/>
        </w:rPr>
        <w:t>Despite the positive outlook, there are several challenges to adopting sustainability practices in India</w:t>
      </w:r>
      <w:r w:rsidR="00E9507E" w:rsidRPr="006F5174">
        <w:rPr>
          <w:rFonts w:ascii="Times New Roman" w:eastAsia="Times New Roman" w:hAnsi="Times New Roman" w:cs="Times New Roman"/>
          <w:sz w:val="24"/>
          <w:szCs w:val="24"/>
        </w:rPr>
        <w:t xml:space="preserve">. </w:t>
      </w:r>
      <w:r w:rsidRPr="006F5174">
        <w:rPr>
          <w:rFonts w:ascii="Times New Roman" w:eastAsia="Times New Roman" w:hAnsi="Times New Roman" w:cs="Times New Roman"/>
          <w:sz w:val="24"/>
          <w:szCs w:val="24"/>
        </w:rPr>
        <w:t>The upfront cost of implementing sustainable technologies can be prohibitive, particularly for small and medium-sized enterprises (SMEs) in India.</w:t>
      </w:r>
      <w:r w:rsidR="00E9507E" w:rsidRPr="006F5174">
        <w:rPr>
          <w:rFonts w:ascii="Times New Roman" w:eastAsia="Times New Roman" w:hAnsi="Times New Roman" w:cs="Times New Roman"/>
          <w:sz w:val="24"/>
          <w:szCs w:val="24"/>
        </w:rPr>
        <w:t xml:space="preserve"> </w:t>
      </w:r>
      <w:r w:rsidRPr="006F5174">
        <w:rPr>
          <w:rFonts w:ascii="Times New Roman" w:eastAsia="Times New Roman" w:hAnsi="Times New Roman" w:cs="Times New Roman"/>
          <w:sz w:val="24"/>
          <w:szCs w:val="24"/>
        </w:rPr>
        <w:t xml:space="preserve">While the government of India has introduced initiatives like the National Action Plan on Climate Change (NAPCC) to promote sustainability, inconsistent enforcement of regulations and a lack of clear incentives can hinder progress (Sharma &amp; </w:t>
      </w:r>
      <w:proofErr w:type="spellStart"/>
      <w:r w:rsidRPr="006F5174">
        <w:rPr>
          <w:rFonts w:ascii="Times New Roman" w:eastAsia="Times New Roman" w:hAnsi="Times New Roman" w:cs="Times New Roman"/>
          <w:sz w:val="24"/>
          <w:szCs w:val="24"/>
        </w:rPr>
        <w:t>Sood</w:t>
      </w:r>
      <w:proofErr w:type="spellEnd"/>
      <w:r w:rsidRPr="006F5174">
        <w:rPr>
          <w:rFonts w:ascii="Times New Roman" w:eastAsia="Times New Roman" w:hAnsi="Times New Roman" w:cs="Times New Roman"/>
          <w:sz w:val="24"/>
          <w:szCs w:val="24"/>
        </w:rPr>
        <w:t>, 2021).</w:t>
      </w:r>
      <w:r w:rsidR="00E9507E" w:rsidRPr="006F5174">
        <w:rPr>
          <w:rFonts w:ascii="Times New Roman" w:eastAsia="Times New Roman" w:hAnsi="Times New Roman" w:cs="Times New Roman"/>
          <w:sz w:val="24"/>
          <w:szCs w:val="24"/>
        </w:rPr>
        <w:t xml:space="preserve"> </w:t>
      </w:r>
      <w:r w:rsidRPr="006F5174">
        <w:rPr>
          <w:rFonts w:ascii="Times New Roman" w:eastAsia="Times New Roman" w:hAnsi="Times New Roman" w:cs="Times New Roman"/>
          <w:sz w:val="24"/>
          <w:szCs w:val="24"/>
        </w:rPr>
        <w:t>There are institutional challenges in integrating sustainability into traditional business practices. In some cases, the short-term focus on profits hinders the adoption of long-term sustainability strategies (</w:t>
      </w:r>
      <w:proofErr w:type="spellStart"/>
      <w:r w:rsidRPr="006F5174">
        <w:rPr>
          <w:rFonts w:ascii="Times New Roman" w:eastAsia="Times New Roman" w:hAnsi="Times New Roman" w:cs="Times New Roman"/>
          <w:sz w:val="24"/>
          <w:szCs w:val="24"/>
        </w:rPr>
        <w:t>Kolk</w:t>
      </w:r>
      <w:proofErr w:type="spellEnd"/>
      <w:r w:rsidRPr="006F5174">
        <w:rPr>
          <w:rFonts w:ascii="Times New Roman" w:eastAsia="Times New Roman" w:hAnsi="Times New Roman" w:cs="Times New Roman"/>
          <w:sz w:val="24"/>
          <w:szCs w:val="24"/>
        </w:rPr>
        <w:t xml:space="preserve"> &amp; van </w:t>
      </w:r>
      <w:proofErr w:type="spellStart"/>
      <w:r w:rsidRPr="006F5174">
        <w:rPr>
          <w:rFonts w:ascii="Times New Roman" w:eastAsia="Times New Roman" w:hAnsi="Times New Roman" w:cs="Times New Roman"/>
          <w:sz w:val="24"/>
          <w:szCs w:val="24"/>
        </w:rPr>
        <w:t>Tulder</w:t>
      </w:r>
      <w:proofErr w:type="spellEnd"/>
      <w:r w:rsidRPr="006F5174">
        <w:rPr>
          <w:rFonts w:ascii="Times New Roman" w:eastAsia="Times New Roman" w:hAnsi="Times New Roman" w:cs="Times New Roman"/>
          <w:sz w:val="24"/>
          <w:szCs w:val="24"/>
        </w:rPr>
        <w:t>, 2002).</w:t>
      </w:r>
    </w:p>
    <w:p w:rsidR="0097141A" w:rsidRPr="00452C87" w:rsidRDefault="00452C87" w:rsidP="00C64D0A">
      <w:pPr>
        <w:spacing w:before="240" w:after="240" w:line="240" w:lineRule="auto"/>
        <w:rPr>
          <w:rFonts w:ascii="Times New Roman" w:eastAsia="Times New Roman" w:hAnsi="Times New Roman" w:cs="Times New Roman"/>
          <w:b/>
          <w:bCs/>
          <w:sz w:val="28"/>
          <w:szCs w:val="28"/>
        </w:rPr>
      </w:pPr>
      <w:r w:rsidRPr="00452C87">
        <w:rPr>
          <w:rFonts w:ascii="Times New Roman" w:eastAsia="Times New Roman" w:hAnsi="Times New Roman" w:cs="Times New Roman"/>
          <w:b/>
          <w:bCs/>
          <w:sz w:val="28"/>
          <w:szCs w:val="28"/>
        </w:rPr>
        <w:t>RESEARCH GAP</w:t>
      </w:r>
    </w:p>
    <w:p w:rsidR="0097141A" w:rsidRPr="006F5174" w:rsidRDefault="0097141A" w:rsidP="00C64D0A">
      <w:pPr>
        <w:spacing w:before="240" w:after="240" w:line="360" w:lineRule="auto"/>
        <w:jc w:val="both"/>
        <w:outlineLvl w:val="3"/>
        <w:rPr>
          <w:rFonts w:ascii="Times New Roman" w:eastAsia="Times New Roman" w:hAnsi="Times New Roman" w:cs="Times New Roman"/>
          <w:sz w:val="24"/>
          <w:szCs w:val="24"/>
        </w:rPr>
      </w:pPr>
      <w:r w:rsidRPr="006F5174">
        <w:rPr>
          <w:rFonts w:ascii="Times New Roman" w:eastAsia="Times New Roman" w:hAnsi="Times New Roman" w:cs="Times New Roman"/>
          <w:b/>
          <w:bCs/>
          <w:sz w:val="24"/>
          <w:szCs w:val="24"/>
        </w:rPr>
        <w:t>1. Lack of Sector-Specific Analysis of Sustainability Practices</w:t>
      </w:r>
      <w:r w:rsidR="00E9507E" w:rsidRPr="006F5174">
        <w:rPr>
          <w:rFonts w:ascii="Times New Roman" w:eastAsia="Times New Roman" w:hAnsi="Times New Roman" w:cs="Times New Roman"/>
          <w:b/>
          <w:bCs/>
          <w:sz w:val="24"/>
          <w:szCs w:val="24"/>
        </w:rPr>
        <w:t xml:space="preserve">- </w:t>
      </w:r>
      <w:r w:rsidRPr="006F5174">
        <w:rPr>
          <w:rFonts w:ascii="Times New Roman" w:eastAsia="Times New Roman" w:hAnsi="Times New Roman" w:cs="Times New Roman"/>
          <w:sz w:val="24"/>
          <w:szCs w:val="24"/>
        </w:rPr>
        <w:t xml:space="preserve">While existing studies discuss the benefits and challenges of sustainability practices in the manufacturing sector broadly, there is a lack of in-depth sector-specific research. Manufacturing in India spans a variety of sub-sectors, including automotive, chemicals, textiles, and consumer goods, each with distinct sustainability challenges and opportunities. </w:t>
      </w:r>
    </w:p>
    <w:p w:rsidR="0097141A" w:rsidRPr="006F5174" w:rsidRDefault="0097141A" w:rsidP="00C64D0A">
      <w:pPr>
        <w:spacing w:before="240" w:after="240" w:line="360" w:lineRule="auto"/>
        <w:jc w:val="both"/>
        <w:outlineLvl w:val="3"/>
        <w:rPr>
          <w:rFonts w:ascii="Times New Roman" w:eastAsia="Times New Roman" w:hAnsi="Times New Roman" w:cs="Times New Roman"/>
          <w:sz w:val="24"/>
          <w:szCs w:val="24"/>
        </w:rPr>
      </w:pPr>
      <w:r w:rsidRPr="006F5174">
        <w:rPr>
          <w:rFonts w:ascii="Times New Roman" w:eastAsia="Times New Roman" w:hAnsi="Times New Roman" w:cs="Times New Roman"/>
          <w:b/>
          <w:bCs/>
          <w:sz w:val="24"/>
          <w:szCs w:val="24"/>
        </w:rPr>
        <w:lastRenderedPageBreak/>
        <w:t>2. Limited Focus on Small and Medium Enterprises (SMEs</w:t>
      </w:r>
      <w:r w:rsidR="00E9507E" w:rsidRPr="006F5174">
        <w:rPr>
          <w:rFonts w:ascii="Times New Roman" w:eastAsia="Times New Roman" w:hAnsi="Times New Roman" w:cs="Times New Roman"/>
          <w:b/>
          <w:bCs/>
          <w:sz w:val="24"/>
          <w:szCs w:val="24"/>
        </w:rPr>
        <w:t xml:space="preserve">) - </w:t>
      </w:r>
      <w:r w:rsidRPr="006F5174">
        <w:rPr>
          <w:rFonts w:ascii="Times New Roman" w:eastAsia="Times New Roman" w:hAnsi="Times New Roman" w:cs="Times New Roman"/>
          <w:sz w:val="24"/>
          <w:szCs w:val="24"/>
        </w:rPr>
        <w:t xml:space="preserve">Much of the current research on sustainability in India focuses on large listed companies. However, SMEs, which make up a significant portion of India’s manufacturing sector, face different barriers and opportunities in adopting sustainability practices. </w:t>
      </w:r>
    </w:p>
    <w:p w:rsidR="0097141A" w:rsidRPr="006F5174" w:rsidRDefault="0097141A" w:rsidP="00C64D0A">
      <w:pPr>
        <w:spacing w:before="240" w:after="240" w:line="360" w:lineRule="auto"/>
        <w:jc w:val="both"/>
        <w:outlineLvl w:val="3"/>
        <w:rPr>
          <w:rFonts w:ascii="Times New Roman" w:eastAsia="Times New Roman" w:hAnsi="Times New Roman" w:cs="Times New Roman"/>
          <w:sz w:val="24"/>
          <w:szCs w:val="24"/>
        </w:rPr>
      </w:pPr>
      <w:r w:rsidRPr="006F5174">
        <w:rPr>
          <w:rFonts w:ascii="Times New Roman" w:eastAsia="Times New Roman" w:hAnsi="Times New Roman" w:cs="Times New Roman"/>
          <w:b/>
          <w:bCs/>
          <w:sz w:val="24"/>
          <w:szCs w:val="24"/>
        </w:rPr>
        <w:t>3. Lack of Longitudinal Studies Linking Sustainability to Long-Term Financial Performance</w:t>
      </w:r>
      <w:r w:rsidR="00E9507E" w:rsidRPr="006F5174">
        <w:rPr>
          <w:rFonts w:ascii="Times New Roman" w:eastAsia="Times New Roman" w:hAnsi="Times New Roman" w:cs="Times New Roman"/>
          <w:b/>
          <w:bCs/>
          <w:sz w:val="24"/>
          <w:szCs w:val="24"/>
        </w:rPr>
        <w:t xml:space="preserve">- </w:t>
      </w:r>
      <w:r w:rsidRPr="006F5174">
        <w:rPr>
          <w:rFonts w:ascii="Times New Roman" w:eastAsia="Times New Roman" w:hAnsi="Times New Roman" w:cs="Times New Roman"/>
          <w:sz w:val="24"/>
          <w:szCs w:val="24"/>
        </w:rPr>
        <w:t>There is a dearth of longitudinal studies that examine the long-term impact of sustainable business practices on financial performance. While there is some evidence suggesting that sustainability leads to cost savings and enhanced reputation, the long-term financial impact, particularly over a decade or more, is still under-explored.</w:t>
      </w:r>
    </w:p>
    <w:p w:rsidR="0097141A" w:rsidRPr="00452C87" w:rsidRDefault="00452C87" w:rsidP="00C64D0A">
      <w:pPr>
        <w:spacing w:before="240" w:after="240" w:line="240" w:lineRule="auto"/>
        <w:rPr>
          <w:rFonts w:ascii="Times New Roman" w:eastAsia="Times New Roman" w:hAnsi="Times New Roman" w:cs="Times New Roman"/>
          <w:b/>
          <w:sz w:val="28"/>
          <w:szCs w:val="28"/>
        </w:rPr>
      </w:pPr>
      <w:r w:rsidRPr="00452C87">
        <w:rPr>
          <w:rFonts w:ascii="Times New Roman" w:eastAsia="Times New Roman" w:hAnsi="Times New Roman" w:cs="Times New Roman"/>
          <w:b/>
          <w:sz w:val="28"/>
          <w:szCs w:val="28"/>
        </w:rPr>
        <w:t>RESEARCH METHODOLOGY</w:t>
      </w:r>
    </w:p>
    <w:p w:rsidR="00541EEE" w:rsidRPr="006F5174" w:rsidRDefault="00541EEE" w:rsidP="00C64D0A">
      <w:pPr>
        <w:spacing w:before="240" w:after="240" w:line="240" w:lineRule="auto"/>
        <w:outlineLvl w:val="2"/>
        <w:rPr>
          <w:rFonts w:ascii="Times New Roman" w:eastAsia="Times New Roman" w:hAnsi="Times New Roman" w:cs="Times New Roman"/>
          <w:b/>
          <w:bCs/>
          <w:sz w:val="24"/>
          <w:szCs w:val="24"/>
        </w:rPr>
      </w:pPr>
      <w:r w:rsidRPr="006F5174">
        <w:rPr>
          <w:rFonts w:ascii="Times New Roman" w:eastAsia="Times New Roman" w:hAnsi="Times New Roman" w:cs="Times New Roman"/>
          <w:b/>
          <w:bCs/>
          <w:sz w:val="24"/>
          <w:szCs w:val="24"/>
        </w:rPr>
        <w:t>1. Research Design</w:t>
      </w:r>
    </w:p>
    <w:p w:rsidR="00541EEE" w:rsidRPr="006F5174" w:rsidRDefault="00541EEE" w:rsidP="00C64D0A">
      <w:pPr>
        <w:spacing w:before="240" w:after="240" w:line="360" w:lineRule="auto"/>
        <w:jc w:val="both"/>
        <w:rPr>
          <w:rFonts w:ascii="Times New Roman" w:eastAsia="Times New Roman" w:hAnsi="Times New Roman" w:cs="Times New Roman"/>
          <w:sz w:val="24"/>
          <w:szCs w:val="24"/>
        </w:rPr>
      </w:pPr>
      <w:r w:rsidRPr="006F5174">
        <w:rPr>
          <w:rFonts w:ascii="Times New Roman" w:eastAsia="Times New Roman" w:hAnsi="Times New Roman" w:cs="Times New Roman"/>
          <w:sz w:val="24"/>
          <w:szCs w:val="24"/>
        </w:rPr>
        <w:t xml:space="preserve">A </w:t>
      </w:r>
      <w:r w:rsidR="00E9507E" w:rsidRPr="006F5174">
        <w:rPr>
          <w:rFonts w:ascii="Times New Roman" w:eastAsia="Times New Roman" w:hAnsi="Times New Roman" w:cs="Times New Roman"/>
          <w:bCs/>
          <w:sz w:val="24"/>
          <w:szCs w:val="24"/>
        </w:rPr>
        <w:t>Quantitative Research</w:t>
      </w:r>
      <w:r w:rsidRPr="006F5174">
        <w:rPr>
          <w:rFonts w:ascii="Times New Roman" w:eastAsia="Times New Roman" w:hAnsi="Times New Roman" w:cs="Times New Roman"/>
          <w:sz w:val="24"/>
          <w:szCs w:val="24"/>
        </w:rPr>
        <w:t xml:space="preserve"> design would be most effective in this context, </w:t>
      </w:r>
      <w:r w:rsidR="00E9507E" w:rsidRPr="006F5174">
        <w:rPr>
          <w:rFonts w:ascii="Times New Roman" w:eastAsia="Times New Roman" w:hAnsi="Times New Roman" w:cs="Times New Roman"/>
          <w:sz w:val="24"/>
          <w:szCs w:val="24"/>
        </w:rPr>
        <w:t>to assess the impact of sustainable practices on long-term financial performance, cost savings, and profitability.</w:t>
      </w:r>
    </w:p>
    <w:p w:rsidR="00541EEE" w:rsidRPr="006F5174" w:rsidRDefault="00541EEE" w:rsidP="00C64D0A">
      <w:pPr>
        <w:spacing w:before="240" w:after="240" w:line="360" w:lineRule="auto"/>
        <w:jc w:val="both"/>
        <w:outlineLvl w:val="2"/>
        <w:rPr>
          <w:rFonts w:ascii="Times New Roman" w:eastAsia="Times New Roman" w:hAnsi="Times New Roman" w:cs="Times New Roman"/>
          <w:b/>
          <w:bCs/>
          <w:sz w:val="24"/>
          <w:szCs w:val="24"/>
        </w:rPr>
      </w:pPr>
      <w:r w:rsidRPr="006F5174">
        <w:rPr>
          <w:rFonts w:ascii="Times New Roman" w:eastAsia="Times New Roman" w:hAnsi="Times New Roman" w:cs="Times New Roman"/>
          <w:b/>
          <w:bCs/>
          <w:sz w:val="24"/>
          <w:szCs w:val="24"/>
        </w:rPr>
        <w:t>2. Data Collection Methods</w:t>
      </w:r>
    </w:p>
    <w:p w:rsidR="00541EEE" w:rsidRPr="006F5174" w:rsidRDefault="00541EEE" w:rsidP="00C64D0A">
      <w:pPr>
        <w:numPr>
          <w:ilvl w:val="0"/>
          <w:numId w:val="11"/>
        </w:numPr>
        <w:spacing w:before="240" w:after="240" w:line="360" w:lineRule="auto"/>
        <w:jc w:val="both"/>
        <w:rPr>
          <w:rFonts w:ascii="Times New Roman" w:eastAsia="Times New Roman" w:hAnsi="Times New Roman" w:cs="Times New Roman"/>
          <w:sz w:val="24"/>
          <w:szCs w:val="24"/>
        </w:rPr>
      </w:pPr>
      <w:r w:rsidRPr="006F5174">
        <w:rPr>
          <w:rFonts w:ascii="Times New Roman" w:eastAsia="Times New Roman" w:hAnsi="Times New Roman" w:cs="Times New Roman"/>
          <w:b/>
          <w:bCs/>
          <w:sz w:val="24"/>
          <w:szCs w:val="24"/>
        </w:rPr>
        <w:t>Sample Selection</w:t>
      </w:r>
      <w:r w:rsidRPr="006F5174">
        <w:rPr>
          <w:rFonts w:ascii="Times New Roman" w:eastAsia="Times New Roman" w:hAnsi="Times New Roman" w:cs="Times New Roman"/>
          <w:sz w:val="24"/>
          <w:szCs w:val="24"/>
        </w:rPr>
        <w:t>:</w:t>
      </w:r>
      <w:r w:rsidR="006F5174">
        <w:rPr>
          <w:rFonts w:ascii="Times New Roman" w:eastAsia="Times New Roman" w:hAnsi="Times New Roman" w:cs="Times New Roman"/>
          <w:sz w:val="24"/>
          <w:szCs w:val="24"/>
        </w:rPr>
        <w:t xml:space="preserve"> </w:t>
      </w:r>
      <w:r w:rsidRPr="006F5174">
        <w:rPr>
          <w:rFonts w:ascii="Times New Roman" w:eastAsia="Times New Roman" w:hAnsi="Times New Roman" w:cs="Times New Roman"/>
          <w:sz w:val="24"/>
          <w:szCs w:val="24"/>
        </w:rPr>
        <w:t xml:space="preserve">The sample will consist of </w:t>
      </w:r>
      <w:r w:rsidRPr="006F5174">
        <w:rPr>
          <w:rFonts w:ascii="Times New Roman" w:eastAsia="Times New Roman" w:hAnsi="Times New Roman" w:cs="Times New Roman"/>
          <w:b/>
          <w:bCs/>
          <w:sz w:val="24"/>
          <w:szCs w:val="24"/>
        </w:rPr>
        <w:t>listed manufacturing companies in India</w:t>
      </w:r>
      <w:r w:rsidRPr="006F5174">
        <w:rPr>
          <w:rFonts w:ascii="Times New Roman" w:eastAsia="Times New Roman" w:hAnsi="Times New Roman" w:cs="Times New Roman"/>
          <w:sz w:val="24"/>
          <w:szCs w:val="24"/>
        </w:rPr>
        <w:t xml:space="preserve">. The companies will be selected from </w:t>
      </w:r>
      <w:r w:rsidR="00041E69" w:rsidRPr="006F5174">
        <w:rPr>
          <w:rFonts w:ascii="Times New Roman" w:eastAsia="Times New Roman" w:hAnsi="Times New Roman" w:cs="Times New Roman"/>
          <w:sz w:val="24"/>
          <w:szCs w:val="24"/>
        </w:rPr>
        <w:t>SME portal of</w:t>
      </w:r>
      <w:r w:rsidRPr="006F5174">
        <w:rPr>
          <w:rFonts w:ascii="Times New Roman" w:eastAsia="Times New Roman" w:hAnsi="Times New Roman" w:cs="Times New Roman"/>
          <w:sz w:val="24"/>
          <w:szCs w:val="24"/>
        </w:rPr>
        <w:t xml:space="preserve"> </w:t>
      </w:r>
      <w:r w:rsidRPr="006F5174">
        <w:rPr>
          <w:rFonts w:ascii="Times New Roman" w:eastAsia="Times New Roman" w:hAnsi="Times New Roman" w:cs="Times New Roman"/>
          <w:b/>
          <w:bCs/>
          <w:sz w:val="24"/>
          <w:szCs w:val="24"/>
        </w:rPr>
        <w:t xml:space="preserve">Bombay Stock </w:t>
      </w:r>
      <w:r w:rsidR="00041E69" w:rsidRPr="006F5174">
        <w:rPr>
          <w:rFonts w:ascii="Times New Roman" w:eastAsia="Times New Roman" w:hAnsi="Times New Roman" w:cs="Times New Roman"/>
          <w:b/>
          <w:bCs/>
          <w:sz w:val="24"/>
          <w:szCs w:val="24"/>
        </w:rPr>
        <w:t xml:space="preserve">Exchange </w:t>
      </w:r>
      <w:r w:rsidR="00041E69" w:rsidRPr="006F5174">
        <w:rPr>
          <w:rFonts w:ascii="Times New Roman" w:eastAsia="Times New Roman" w:hAnsi="Times New Roman" w:cs="Times New Roman"/>
          <w:sz w:val="24"/>
          <w:szCs w:val="24"/>
        </w:rPr>
        <w:t>BSE-SME</w:t>
      </w:r>
      <w:r w:rsidRPr="006F5174">
        <w:rPr>
          <w:rFonts w:ascii="Times New Roman" w:eastAsia="Times New Roman" w:hAnsi="Times New Roman" w:cs="Times New Roman"/>
          <w:sz w:val="24"/>
          <w:szCs w:val="24"/>
        </w:rPr>
        <w:t>.</w:t>
      </w:r>
      <w:r w:rsidR="006F5174">
        <w:rPr>
          <w:rFonts w:ascii="Times New Roman" w:eastAsia="Times New Roman" w:hAnsi="Times New Roman" w:cs="Times New Roman"/>
          <w:sz w:val="24"/>
          <w:szCs w:val="24"/>
        </w:rPr>
        <w:t xml:space="preserve"> </w:t>
      </w:r>
      <w:r w:rsidR="00041E69" w:rsidRPr="006F5174">
        <w:rPr>
          <w:rFonts w:ascii="Times New Roman" w:eastAsia="Times New Roman" w:hAnsi="Times New Roman" w:cs="Times New Roman"/>
          <w:sz w:val="24"/>
          <w:szCs w:val="24"/>
        </w:rPr>
        <w:t>Companies will be selected on the basis of</w:t>
      </w:r>
      <w:r w:rsidRPr="006F5174">
        <w:rPr>
          <w:rFonts w:ascii="Times New Roman" w:eastAsia="Times New Roman" w:hAnsi="Times New Roman" w:cs="Times New Roman"/>
          <w:sz w:val="24"/>
          <w:szCs w:val="24"/>
        </w:rPr>
        <w:t xml:space="preserve"> market capitalization and availability of publicly disclosed sustainability data.</w:t>
      </w:r>
      <w:r w:rsidR="00041E69" w:rsidRPr="006F5174">
        <w:rPr>
          <w:rFonts w:ascii="Times New Roman" w:eastAsia="Times New Roman" w:hAnsi="Times New Roman" w:cs="Times New Roman"/>
          <w:sz w:val="24"/>
          <w:szCs w:val="24"/>
        </w:rPr>
        <w:t xml:space="preserve"> Companies will be selected from textiles industry and consumer goods industry.</w:t>
      </w:r>
    </w:p>
    <w:p w:rsidR="00541EEE" w:rsidRPr="006F5174" w:rsidRDefault="00541EEE" w:rsidP="00C64D0A">
      <w:pPr>
        <w:numPr>
          <w:ilvl w:val="0"/>
          <w:numId w:val="11"/>
        </w:numPr>
        <w:spacing w:before="240" w:after="240" w:line="360" w:lineRule="auto"/>
        <w:jc w:val="both"/>
        <w:rPr>
          <w:rFonts w:ascii="Times New Roman" w:eastAsia="Times New Roman" w:hAnsi="Times New Roman" w:cs="Times New Roman"/>
          <w:sz w:val="24"/>
          <w:szCs w:val="24"/>
        </w:rPr>
      </w:pPr>
      <w:r w:rsidRPr="006F5174">
        <w:rPr>
          <w:rFonts w:ascii="Times New Roman" w:eastAsia="Times New Roman" w:hAnsi="Times New Roman" w:cs="Times New Roman"/>
          <w:b/>
          <w:bCs/>
          <w:sz w:val="24"/>
          <w:szCs w:val="24"/>
        </w:rPr>
        <w:t>Data Sources</w:t>
      </w:r>
      <w:r w:rsidRPr="006F5174">
        <w:rPr>
          <w:rFonts w:ascii="Times New Roman" w:eastAsia="Times New Roman" w:hAnsi="Times New Roman" w:cs="Times New Roman"/>
          <w:sz w:val="24"/>
          <w:szCs w:val="24"/>
        </w:rPr>
        <w:t>:</w:t>
      </w:r>
      <w:r w:rsidR="006F5174">
        <w:rPr>
          <w:rFonts w:ascii="Times New Roman" w:eastAsia="Times New Roman" w:hAnsi="Times New Roman" w:cs="Times New Roman"/>
          <w:sz w:val="24"/>
          <w:szCs w:val="24"/>
        </w:rPr>
        <w:t xml:space="preserve"> </w:t>
      </w:r>
      <w:r w:rsidR="00041E69" w:rsidRPr="006F5174">
        <w:rPr>
          <w:rFonts w:ascii="Times New Roman" w:eastAsia="Times New Roman" w:hAnsi="Times New Roman" w:cs="Times New Roman"/>
          <w:bCs/>
          <w:sz w:val="24"/>
          <w:szCs w:val="24"/>
        </w:rPr>
        <w:t>D</w:t>
      </w:r>
      <w:r w:rsidRPr="006F5174">
        <w:rPr>
          <w:rFonts w:ascii="Times New Roman" w:eastAsia="Times New Roman" w:hAnsi="Times New Roman" w:cs="Times New Roman"/>
          <w:sz w:val="24"/>
          <w:szCs w:val="24"/>
        </w:rPr>
        <w:t>ata on sustainable practices, financial performance (</w:t>
      </w:r>
      <w:r w:rsidR="00041E69" w:rsidRPr="006F5174">
        <w:rPr>
          <w:rFonts w:ascii="Times New Roman" w:eastAsia="Times New Roman" w:hAnsi="Times New Roman" w:cs="Times New Roman"/>
          <w:sz w:val="24"/>
          <w:szCs w:val="24"/>
        </w:rPr>
        <w:t>EPS)</w:t>
      </w:r>
      <w:r w:rsidRPr="006F5174">
        <w:rPr>
          <w:rFonts w:ascii="Times New Roman" w:eastAsia="Times New Roman" w:hAnsi="Times New Roman" w:cs="Times New Roman"/>
          <w:sz w:val="24"/>
          <w:szCs w:val="24"/>
        </w:rPr>
        <w:t xml:space="preserve"> and corporate governance </w:t>
      </w:r>
      <w:r w:rsidR="00041E69" w:rsidRPr="006F5174">
        <w:rPr>
          <w:rFonts w:ascii="Times New Roman" w:eastAsia="Times New Roman" w:hAnsi="Times New Roman" w:cs="Times New Roman"/>
          <w:sz w:val="24"/>
          <w:szCs w:val="24"/>
        </w:rPr>
        <w:t xml:space="preserve">will be collected </w:t>
      </w:r>
      <w:r w:rsidRPr="006F5174">
        <w:rPr>
          <w:rFonts w:ascii="Times New Roman" w:eastAsia="Times New Roman" w:hAnsi="Times New Roman" w:cs="Times New Roman"/>
          <w:sz w:val="24"/>
          <w:szCs w:val="24"/>
        </w:rPr>
        <w:t>from annual reports, sustainability reports, and ESG (Environmental, Social, and Governance) disclosures.</w:t>
      </w:r>
    </w:p>
    <w:p w:rsidR="00541EEE" w:rsidRPr="006F5174" w:rsidRDefault="00541EEE" w:rsidP="00C64D0A">
      <w:pPr>
        <w:spacing w:before="240" w:after="240" w:line="360" w:lineRule="auto"/>
        <w:jc w:val="both"/>
        <w:outlineLvl w:val="2"/>
        <w:rPr>
          <w:rFonts w:ascii="Times New Roman" w:eastAsia="Times New Roman" w:hAnsi="Times New Roman" w:cs="Times New Roman"/>
          <w:b/>
          <w:bCs/>
          <w:sz w:val="24"/>
          <w:szCs w:val="24"/>
        </w:rPr>
      </w:pPr>
      <w:r w:rsidRPr="006F5174">
        <w:rPr>
          <w:rFonts w:ascii="Times New Roman" w:eastAsia="Times New Roman" w:hAnsi="Times New Roman" w:cs="Times New Roman"/>
          <w:b/>
          <w:bCs/>
          <w:sz w:val="24"/>
          <w:szCs w:val="24"/>
        </w:rPr>
        <w:t>3. Data Analysis Techniques</w:t>
      </w:r>
    </w:p>
    <w:p w:rsidR="00541EEE" w:rsidRPr="006F5174" w:rsidRDefault="00541EEE" w:rsidP="00C64D0A">
      <w:pPr>
        <w:numPr>
          <w:ilvl w:val="0"/>
          <w:numId w:val="13"/>
        </w:numPr>
        <w:spacing w:before="240" w:after="240" w:line="360" w:lineRule="auto"/>
        <w:jc w:val="both"/>
        <w:rPr>
          <w:rFonts w:ascii="Times New Roman" w:eastAsia="Times New Roman" w:hAnsi="Times New Roman" w:cs="Times New Roman"/>
          <w:sz w:val="24"/>
          <w:szCs w:val="24"/>
        </w:rPr>
      </w:pPr>
      <w:r w:rsidRPr="006F5174">
        <w:rPr>
          <w:rFonts w:ascii="Times New Roman" w:eastAsia="Times New Roman" w:hAnsi="Times New Roman" w:cs="Times New Roman"/>
          <w:b/>
          <w:bCs/>
          <w:sz w:val="24"/>
          <w:szCs w:val="24"/>
        </w:rPr>
        <w:t>Descriptive Statistics</w:t>
      </w:r>
      <w:r w:rsidRPr="006F5174">
        <w:rPr>
          <w:rFonts w:ascii="Times New Roman" w:eastAsia="Times New Roman" w:hAnsi="Times New Roman" w:cs="Times New Roman"/>
          <w:sz w:val="24"/>
          <w:szCs w:val="24"/>
        </w:rPr>
        <w:t>:</w:t>
      </w:r>
      <w:r w:rsidR="006F5174" w:rsidRPr="006F5174">
        <w:rPr>
          <w:rFonts w:ascii="Times New Roman" w:eastAsia="Times New Roman" w:hAnsi="Times New Roman" w:cs="Times New Roman"/>
          <w:sz w:val="24"/>
          <w:szCs w:val="24"/>
        </w:rPr>
        <w:t xml:space="preserve"> </w:t>
      </w:r>
      <w:r w:rsidRPr="006F5174">
        <w:rPr>
          <w:rFonts w:ascii="Times New Roman" w:eastAsia="Times New Roman" w:hAnsi="Times New Roman" w:cs="Times New Roman"/>
          <w:sz w:val="24"/>
          <w:szCs w:val="24"/>
        </w:rPr>
        <w:t>Summarize financial performance indicators (</w:t>
      </w:r>
      <w:r w:rsidR="00041E69" w:rsidRPr="006F5174">
        <w:rPr>
          <w:rFonts w:ascii="Times New Roman" w:eastAsia="Times New Roman" w:hAnsi="Times New Roman" w:cs="Times New Roman"/>
          <w:sz w:val="24"/>
          <w:szCs w:val="24"/>
        </w:rPr>
        <w:t>EPS</w:t>
      </w:r>
      <w:r w:rsidRPr="006F5174">
        <w:rPr>
          <w:rFonts w:ascii="Times New Roman" w:eastAsia="Times New Roman" w:hAnsi="Times New Roman" w:cs="Times New Roman"/>
          <w:sz w:val="24"/>
          <w:szCs w:val="24"/>
        </w:rPr>
        <w:t>) and sustainability measures (</w:t>
      </w:r>
      <w:r w:rsidR="00041E69" w:rsidRPr="006F5174">
        <w:rPr>
          <w:rFonts w:ascii="Times New Roman" w:eastAsia="Times New Roman" w:hAnsi="Times New Roman" w:cs="Times New Roman"/>
          <w:sz w:val="24"/>
          <w:szCs w:val="24"/>
        </w:rPr>
        <w:t>sustainability index, dynamic workplace and community engagement</w:t>
      </w:r>
      <w:r w:rsidRPr="006F5174">
        <w:rPr>
          <w:rFonts w:ascii="Times New Roman" w:eastAsia="Times New Roman" w:hAnsi="Times New Roman" w:cs="Times New Roman"/>
          <w:sz w:val="24"/>
          <w:szCs w:val="24"/>
        </w:rPr>
        <w:t>) for the selected manufacturing companies.</w:t>
      </w:r>
    </w:p>
    <w:p w:rsidR="00541EEE" w:rsidRPr="006F5174" w:rsidRDefault="00541EEE" w:rsidP="00C64D0A">
      <w:pPr>
        <w:numPr>
          <w:ilvl w:val="0"/>
          <w:numId w:val="13"/>
        </w:numPr>
        <w:spacing w:before="240" w:after="240" w:line="360" w:lineRule="auto"/>
        <w:jc w:val="both"/>
        <w:rPr>
          <w:rFonts w:ascii="Times New Roman" w:eastAsia="Times New Roman" w:hAnsi="Times New Roman" w:cs="Times New Roman"/>
          <w:sz w:val="24"/>
          <w:szCs w:val="24"/>
        </w:rPr>
      </w:pPr>
      <w:r w:rsidRPr="006F5174">
        <w:rPr>
          <w:rFonts w:ascii="Times New Roman" w:eastAsia="Times New Roman" w:hAnsi="Times New Roman" w:cs="Times New Roman"/>
          <w:b/>
          <w:bCs/>
          <w:sz w:val="24"/>
          <w:szCs w:val="24"/>
        </w:rPr>
        <w:t>Correlation Analysis</w:t>
      </w:r>
      <w:r w:rsidRPr="006F5174">
        <w:rPr>
          <w:rFonts w:ascii="Times New Roman" w:eastAsia="Times New Roman" w:hAnsi="Times New Roman" w:cs="Times New Roman"/>
          <w:sz w:val="24"/>
          <w:szCs w:val="24"/>
        </w:rPr>
        <w:t>:</w:t>
      </w:r>
      <w:r w:rsidR="00041E69" w:rsidRPr="006F5174">
        <w:rPr>
          <w:rFonts w:ascii="Times New Roman" w:eastAsia="Times New Roman" w:hAnsi="Times New Roman" w:cs="Times New Roman"/>
          <w:sz w:val="24"/>
          <w:szCs w:val="24"/>
        </w:rPr>
        <w:t xml:space="preserve"> </w:t>
      </w:r>
      <w:r w:rsidRPr="006F5174">
        <w:rPr>
          <w:rFonts w:ascii="Times New Roman" w:eastAsia="Times New Roman" w:hAnsi="Times New Roman" w:cs="Times New Roman"/>
          <w:sz w:val="24"/>
          <w:szCs w:val="24"/>
        </w:rPr>
        <w:t>This will help to identify whether a positive association exists between sustainability efforts and financial metrics such as profitability, cost reduction, and return on investment.</w:t>
      </w:r>
    </w:p>
    <w:p w:rsidR="00541EEE" w:rsidRPr="006F5174" w:rsidRDefault="00541EEE" w:rsidP="00C64D0A">
      <w:pPr>
        <w:numPr>
          <w:ilvl w:val="0"/>
          <w:numId w:val="13"/>
        </w:numPr>
        <w:spacing w:before="240" w:after="240" w:line="360" w:lineRule="auto"/>
        <w:jc w:val="both"/>
        <w:rPr>
          <w:rFonts w:ascii="Times New Roman" w:eastAsia="Times New Roman" w:hAnsi="Times New Roman" w:cs="Times New Roman"/>
          <w:sz w:val="24"/>
          <w:szCs w:val="24"/>
        </w:rPr>
      </w:pPr>
      <w:r w:rsidRPr="006F5174">
        <w:rPr>
          <w:rFonts w:ascii="Times New Roman" w:eastAsia="Times New Roman" w:hAnsi="Times New Roman" w:cs="Times New Roman"/>
          <w:b/>
          <w:bCs/>
          <w:sz w:val="24"/>
          <w:szCs w:val="24"/>
        </w:rPr>
        <w:t>Regression Analysis</w:t>
      </w:r>
      <w:r w:rsidRPr="006F5174">
        <w:rPr>
          <w:rFonts w:ascii="Times New Roman" w:eastAsia="Times New Roman" w:hAnsi="Times New Roman" w:cs="Times New Roman"/>
          <w:sz w:val="24"/>
          <w:szCs w:val="24"/>
        </w:rPr>
        <w:t>:</w:t>
      </w:r>
      <w:r w:rsidR="006F5174" w:rsidRPr="006F5174">
        <w:rPr>
          <w:rFonts w:ascii="Times New Roman" w:eastAsia="Times New Roman" w:hAnsi="Times New Roman" w:cs="Times New Roman"/>
          <w:sz w:val="24"/>
          <w:szCs w:val="24"/>
        </w:rPr>
        <w:t xml:space="preserve"> A </w:t>
      </w:r>
      <w:r w:rsidRPr="006F5174">
        <w:rPr>
          <w:rFonts w:ascii="Times New Roman" w:eastAsia="Times New Roman" w:hAnsi="Times New Roman" w:cs="Times New Roman"/>
          <w:sz w:val="24"/>
          <w:szCs w:val="24"/>
        </w:rPr>
        <w:t xml:space="preserve">multiple regression analysis </w:t>
      </w:r>
      <w:r w:rsidR="006F5174" w:rsidRPr="006F5174">
        <w:rPr>
          <w:rFonts w:ascii="Times New Roman" w:eastAsia="Times New Roman" w:hAnsi="Times New Roman" w:cs="Times New Roman"/>
          <w:sz w:val="24"/>
          <w:szCs w:val="24"/>
        </w:rPr>
        <w:t xml:space="preserve">will be used </w:t>
      </w:r>
      <w:r w:rsidRPr="006F5174">
        <w:rPr>
          <w:rFonts w:ascii="Times New Roman" w:eastAsia="Times New Roman" w:hAnsi="Times New Roman" w:cs="Times New Roman"/>
          <w:sz w:val="24"/>
          <w:szCs w:val="24"/>
        </w:rPr>
        <w:t xml:space="preserve">to assess the impact of sustainability practices (independent variable) on </w:t>
      </w:r>
      <w:r w:rsidR="006F5174" w:rsidRPr="006F5174">
        <w:rPr>
          <w:rFonts w:ascii="Times New Roman" w:eastAsia="Times New Roman" w:hAnsi="Times New Roman" w:cs="Times New Roman"/>
          <w:sz w:val="24"/>
          <w:szCs w:val="24"/>
        </w:rPr>
        <w:t xml:space="preserve">Earnings </w:t>
      </w:r>
      <w:proofErr w:type="gramStart"/>
      <w:r w:rsidR="006F5174" w:rsidRPr="006F5174">
        <w:rPr>
          <w:rFonts w:ascii="Times New Roman" w:eastAsia="Times New Roman" w:hAnsi="Times New Roman" w:cs="Times New Roman"/>
          <w:sz w:val="24"/>
          <w:szCs w:val="24"/>
        </w:rPr>
        <w:t>Per</w:t>
      </w:r>
      <w:proofErr w:type="gramEnd"/>
      <w:r w:rsidR="006F5174" w:rsidRPr="006F5174">
        <w:rPr>
          <w:rFonts w:ascii="Times New Roman" w:eastAsia="Times New Roman" w:hAnsi="Times New Roman" w:cs="Times New Roman"/>
          <w:sz w:val="24"/>
          <w:szCs w:val="24"/>
        </w:rPr>
        <w:t xml:space="preserve"> Share (EPS)</w:t>
      </w:r>
      <w:r w:rsidRPr="006F5174">
        <w:rPr>
          <w:rFonts w:ascii="Times New Roman" w:eastAsia="Times New Roman" w:hAnsi="Times New Roman" w:cs="Times New Roman"/>
          <w:sz w:val="24"/>
          <w:szCs w:val="24"/>
        </w:rPr>
        <w:t xml:space="preserve"> (dependent variable). </w:t>
      </w:r>
    </w:p>
    <w:p w:rsidR="0097141A" w:rsidRPr="006F5174" w:rsidRDefault="00541EEE" w:rsidP="00C64D0A">
      <w:pPr>
        <w:spacing w:before="240" w:after="240" w:line="240" w:lineRule="auto"/>
        <w:rPr>
          <w:rFonts w:ascii="Times New Roman" w:eastAsia="Times New Roman" w:hAnsi="Times New Roman" w:cs="Times New Roman"/>
          <w:b/>
          <w:sz w:val="24"/>
          <w:szCs w:val="24"/>
        </w:rPr>
      </w:pPr>
      <w:r w:rsidRPr="006F5174">
        <w:rPr>
          <w:rFonts w:ascii="Times New Roman" w:eastAsia="Times New Roman" w:hAnsi="Times New Roman" w:cs="Times New Roman"/>
          <w:b/>
          <w:sz w:val="24"/>
          <w:szCs w:val="24"/>
        </w:rPr>
        <w:t>Data Analysis</w:t>
      </w:r>
    </w:p>
    <w:tbl>
      <w:tblPr>
        <w:tblW w:w="7508" w:type="dxa"/>
        <w:tblInd w:w="93" w:type="dxa"/>
        <w:tblLook w:val="04A0" w:firstRow="1" w:lastRow="0" w:firstColumn="1" w:lastColumn="0" w:noHBand="0" w:noVBand="1"/>
      </w:tblPr>
      <w:tblGrid>
        <w:gridCol w:w="1900"/>
        <w:gridCol w:w="1476"/>
        <w:gridCol w:w="1536"/>
        <w:gridCol w:w="1269"/>
        <w:gridCol w:w="1416"/>
      </w:tblGrid>
      <w:tr w:rsidR="00F66CA7" w:rsidRPr="006F5174" w:rsidTr="00F66CA7">
        <w:trPr>
          <w:trHeight w:val="682"/>
        </w:trPr>
        <w:tc>
          <w:tcPr>
            <w:tcW w:w="1900" w:type="dxa"/>
            <w:tcBorders>
              <w:top w:val="single" w:sz="8" w:space="0" w:color="auto"/>
              <w:left w:val="nil"/>
              <w:bottom w:val="single" w:sz="4" w:space="0" w:color="auto"/>
              <w:right w:val="nil"/>
            </w:tcBorders>
            <w:shd w:val="clear" w:color="auto" w:fill="auto"/>
            <w:noWrap/>
            <w:vAlign w:val="center"/>
            <w:hideMark/>
          </w:tcPr>
          <w:p w:rsidR="00621EFC" w:rsidRPr="006F5174" w:rsidRDefault="00621EFC" w:rsidP="00452C87">
            <w:pPr>
              <w:spacing w:after="0" w:line="240" w:lineRule="auto"/>
              <w:jc w:val="center"/>
              <w:rPr>
                <w:rFonts w:ascii="Calibri" w:eastAsia="Times New Roman" w:hAnsi="Calibri" w:cs="Calibri"/>
                <w:i/>
                <w:iCs/>
                <w:color w:val="000000"/>
                <w:sz w:val="24"/>
                <w:szCs w:val="24"/>
              </w:rPr>
            </w:pPr>
            <w:r w:rsidRPr="006F5174">
              <w:rPr>
                <w:rFonts w:ascii="Calibri" w:eastAsia="Times New Roman" w:hAnsi="Calibri" w:cs="Calibri"/>
                <w:i/>
                <w:iCs/>
                <w:color w:val="000000"/>
                <w:sz w:val="24"/>
                <w:szCs w:val="24"/>
              </w:rPr>
              <w:lastRenderedPageBreak/>
              <w:t>Column1</w:t>
            </w:r>
          </w:p>
        </w:tc>
        <w:tc>
          <w:tcPr>
            <w:tcW w:w="1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1EFC" w:rsidRPr="006F5174" w:rsidRDefault="00621EFC" w:rsidP="00452C87">
            <w:pPr>
              <w:spacing w:after="0" w:line="240" w:lineRule="auto"/>
              <w:jc w:val="center"/>
              <w:rPr>
                <w:rFonts w:ascii="Times New Roman" w:eastAsia="Times New Roman" w:hAnsi="Times New Roman" w:cs="Times New Roman"/>
                <w:sz w:val="24"/>
                <w:szCs w:val="24"/>
              </w:rPr>
            </w:pPr>
            <w:r w:rsidRPr="006F5174">
              <w:rPr>
                <w:rFonts w:ascii="Times New Roman" w:eastAsia="Times New Roman" w:hAnsi="Times New Roman" w:cs="Times New Roman"/>
                <w:sz w:val="24"/>
                <w:szCs w:val="24"/>
              </w:rPr>
              <w:t>EPS</w:t>
            </w:r>
          </w:p>
        </w:tc>
        <w:tc>
          <w:tcPr>
            <w:tcW w:w="1536" w:type="dxa"/>
            <w:tcBorders>
              <w:top w:val="single" w:sz="4" w:space="0" w:color="auto"/>
              <w:left w:val="nil"/>
              <w:bottom w:val="single" w:sz="4" w:space="0" w:color="auto"/>
              <w:right w:val="single" w:sz="4" w:space="0" w:color="auto"/>
            </w:tcBorders>
            <w:shd w:val="clear" w:color="auto" w:fill="auto"/>
            <w:vAlign w:val="center"/>
            <w:hideMark/>
          </w:tcPr>
          <w:p w:rsidR="00621EFC" w:rsidRPr="006F5174" w:rsidRDefault="00621EFC" w:rsidP="00452C87">
            <w:pPr>
              <w:spacing w:after="0" w:line="240" w:lineRule="auto"/>
              <w:jc w:val="center"/>
              <w:rPr>
                <w:rFonts w:ascii="Times New Roman" w:eastAsia="Times New Roman" w:hAnsi="Times New Roman" w:cs="Times New Roman"/>
                <w:sz w:val="24"/>
                <w:szCs w:val="24"/>
              </w:rPr>
            </w:pPr>
            <w:r w:rsidRPr="006F5174">
              <w:rPr>
                <w:rFonts w:ascii="Times New Roman" w:eastAsia="Times New Roman" w:hAnsi="Times New Roman" w:cs="Times New Roman"/>
                <w:sz w:val="24"/>
                <w:szCs w:val="24"/>
              </w:rPr>
              <w:t>Sustainability Index</w:t>
            </w:r>
          </w:p>
        </w:tc>
        <w:tc>
          <w:tcPr>
            <w:tcW w:w="1269" w:type="dxa"/>
            <w:tcBorders>
              <w:top w:val="single" w:sz="4" w:space="0" w:color="auto"/>
              <w:left w:val="nil"/>
              <w:bottom w:val="single" w:sz="4" w:space="0" w:color="auto"/>
              <w:right w:val="single" w:sz="4" w:space="0" w:color="auto"/>
            </w:tcBorders>
            <w:shd w:val="clear" w:color="auto" w:fill="auto"/>
            <w:vAlign w:val="center"/>
            <w:hideMark/>
          </w:tcPr>
          <w:p w:rsidR="00621EFC" w:rsidRPr="006F5174" w:rsidRDefault="00621EFC" w:rsidP="00452C87">
            <w:pPr>
              <w:spacing w:after="0" w:line="240" w:lineRule="auto"/>
              <w:jc w:val="center"/>
              <w:rPr>
                <w:rFonts w:ascii="Times New Roman" w:eastAsia="Times New Roman" w:hAnsi="Times New Roman" w:cs="Times New Roman"/>
                <w:sz w:val="24"/>
                <w:szCs w:val="24"/>
              </w:rPr>
            </w:pPr>
            <w:r w:rsidRPr="006F5174">
              <w:rPr>
                <w:rFonts w:ascii="Times New Roman" w:eastAsia="Times New Roman" w:hAnsi="Times New Roman" w:cs="Times New Roman"/>
                <w:sz w:val="24"/>
                <w:szCs w:val="24"/>
              </w:rPr>
              <w:t>Dynamic Workplace</w:t>
            </w:r>
          </w:p>
        </w:tc>
        <w:tc>
          <w:tcPr>
            <w:tcW w:w="1416" w:type="dxa"/>
            <w:tcBorders>
              <w:top w:val="single" w:sz="4" w:space="0" w:color="auto"/>
              <w:left w:val="nil"/>
              <w:bottom w:val="single" w:sz="4" w:space="0" w:color="auto"/>
              <w:right w:val="single" w:sz="4" w:space="0" w:color="auto"/>
            </w:tcBorders>
            <w:shd w:val="clear" w:color="auto" w:fill="auto"/>
            <w:vAlign w:val="center"/>
            <w:hideMark/>
          </w:tcPr>
          <w:p w:rsidR="00621EFC" w:rsidRPr="006F5174" w:rsidRDefault="00621EFC" w:rsidP="00452C87">
            <w:pPr>
              <w:spacing w:after="0" w:line="240" w:lineRule="auto"/>
              <w:jc w:val="center"/>
              <w:rPr>
                <w:rFonts w:ascii="Times New Roman" w:eastAsia="Times New Roman" w:hAnsi="Times New Roman" w:cs="Times New Roman"/>
                <w:sz w:val="24"/>
                <w:szCs w:val="24"/>
              </w:rPr>
            </w:pPr>
            <w:r w:rsidRPr="006F5174">
              <w:rPr>
                <w:rFonts w:ascii="Times New Roman" w:eastAsia="Times New Roman" w:hAnsi="Times New Roman" w:cs="Times New Roman"/>
                <w:sz w:val="24"/>
                <w:szCs w:val="24"/>
              </w:rPr>
              <w:t>Community Engagement</w:t>
            </w:r>
          </w:p>
        </w:tc>
      </w:tr>
      <w:tr w:rsidR="00621EFC" w:rsidRPr="006F5174" w:rsidTr="00F66CA7">
        <w:trPr>
          <w:trHeight w:val="300"/>
        </w:trPr>
        <w:tc>
          <w:tcPr>
            <w:tcW w:w="1900"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rPr>
                <w:rFonts w:ascii="Calibri" w:eastAsia="Times New Roman" w:hAnsi="Calibri" w:cs="Calibri"/>
                <w:color w:val="000000"/>
                <w:sz w:val="24"/>
                <w:szCs w:val="24"/>
              </w:rPr>
            </w:pPr>
          </w:p>
        </w:tc>
        <w:tc>
          <w:tcPr>
            <w:tcW w:w="1387"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rPr>
                <w:rFonts w:ascii="Calibri" w:eastAsia="Times New Roman" w:hAnsi="Calibri" w:cs="Calibri"/>
                <w:color w:val="000000"/>
                <w:sz w:val="24"/>
                <w:szCs w:val="24"/>
              </w:rPr>
            </w:pPr>
          </w:p>
        </w:tc>
        <w:tc>
          <w:tcPr>
            <w:tcW w:w="1536"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rPr>
                <w:rFonts w:ascii="Calibri" w:eastAsia="Times New Roman" w:hAnsi="Calibri" w:cs="Calibri"/>
                <w:color w:val="000000"/>
                <w:sz w:val="24"/>
                <w:szCs w:val="24"/>
              </w:rPr>
            </w:pPr>
          </w:p>
        </w:tc>
        <w:tc>
          <w:tcPr>
            <w:tcW w:w="1269"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rPr>
                <w:rFonts w:ascii="Calibri" w:eastAsia="Times New Roman" w:hAnsi="Calibri" w:cs="Calibri"/>
                <w:color w:val="000000"/>
                <w:sz w:val="24"/>
                <w:szCs w:val="24"/>
              </w:rPr>
            </w:pPr>
          </w:p>
        </w:tc>
        <w:tc>
          <w:tcPr>
            <w:tcW w:w="1416"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rPr>
                <w:rFonts w:ascii="Calibri" w:eastAsia="Times New Roman" w:hAnsi="Calibri" w:cs="Calibri"/>
                <w:color w:val="000000"/>
                <w:sz w:val="24"/>
                <w:szCs w:val="24"/>
              </w:rPr>
            </w:pPr>
          </w:p>
        </w:tc>
      </w:tr>
      <w:tr w:rsidR="00621EFC" w:rsidRPr="006F5174" w:rsidTr="00F66CA7">
        <w:trPr>
          <w:trHeight w:val="300"/>
        </w:trPr>
        <w:tc>
          <w:tcPr>
            <w:tcW w:w="1900"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Mean</w:t>
            </w:r>
          </w:p>
        </w:tc>
        <w:tc>
          <w:tcPr>
            <w:tcW w:w="1387"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1.23305</w:t>
            </w:r>
          </w:p>
        </w:tc>
        <w:tc>
          <w:tcPr>
            <w:tcW w:w="1536"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1.282</w:t>
            </w:r>
          </w:p>
        </w:tc>
        <w:tc>
          <w:tcPr>
            <w:tcW w:w="1269"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3.974</w:t>
            </w:r>
          </w:p>
        </w:tc>
        <w:tc>
          <w:tcPr>
            <w:tcW w:w="1416"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3.2925</w:t>
            </w:r>
          </w:p>
        </w:tc>
      </w:tr>
      <w:tr w:rsidR="00621EFC" w:rsidRPr="006F5174" w:rsidTr="00F66CA7">
        <w:trPr>
          <w:trHeight w:val="300"/>
        </w:trPr>
        <w:tc>
          <w:tcPr>
            <w:tcW w:w="1900"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Standard Error</w:t>
            </w:r>
          </w:p>
        </w:tc>
        <w:tc>
          <w:tcPr>
            <w:tcW w:w="1387"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0.218853513</w:t>
            </w:r>
          </w:p>
        </w:tc>
        <w:tc>
          <w:tcPr>
            <w:tcW w:w="1536"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0.095077</w:t>
            </w:r>
          </w:p>
        </w:tc>
        <w:tc>
          <w:tcPr>
            <w:tcW w:w="1269"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0.989891</w:t>
            </w:r>
          </w:p>
        </w:tc>
        <w:tc>
          <w:tcPr>
            <w:tcW w:w="1416"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0.993105</w:t>
            </w:r>
          </w:p>
        </w:tc>
      </w:tr>
      <w:tr w:rsidR="00621EFC" w:rsidRPr="006F5174" w:rsidTr="00F66CA7">
        <w:trPr>
          <w:trHeight w:val="300"/>
        </w:trPr>
        <w:tc>
          <w:tcPr>
            <w:tcW w:w="1900"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Median</w:t>
            </w:r>
          </w:p>
        </w:tc>
        <w:tc>
          <w:tcPr>
            <w:tcW w:w="1387"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0.61</w:t>
            </w:r>
          </w:p>
        </w:tc>
        <w:tc>
          <w:tcPr>
            <w:tcW w:w="1536"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0.8</w:t>
            </w:r>
          </w:p>
        </w:tc>
        <w:tc>
          <w:tcPr>
            <w:tcW w:w="1269"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1.7</w:t>
            </w:r>
          </w:p>
        </w:tc>
        <w:tc>
          <w:tcPr>
            <w:tcW w:w="1416"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1.1</w:t>
            </w:r>
          </w:p>
        </w:tc>
      </w:tr>
      <w:tr w:rsidR="00621EFC" w:rsidRPr="006F5174" w:rsidTr="00F66CA7">
        <w:trPr>
          <w:trHeight w:val="300"/>
        </w:trPr>
        <w:tc>
          <w:tcPr>
            <w:tcW w:w="1900"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Mode</w:t>
            </w:r>
          </w:p>
        </w:tc>
        <w:tc>
          <w:tcPr>
            <w:tcW w:w="1387"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0.03</w:t>
            </w:r>
          </w:p>
        </w:tc>
        <w:tc>
          <w:tcPr>
            <w:tcW w:w="1536"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0.1</w:t>
            </w:r>
          </w:p>
        </w:tc>
        <w:tc>
          <w:tcPr>
            <w:tcW w:w="1269"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1.3</w:t>
            </w:r>
          </w:p>
        </w:tc>
        <w:tc>
          <w:tcPr>
            <w:tcW w:w="1416"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1.1</w:t>
            </w:r>
          </w:p>
        </w:tc>
      </w:tr>
      <w:tr w:rsidR="00621EFC" w:rsidRPr="006F5174" w:rsidTr="00F66CA7">
        <w:trPr>
          <w:trHeight w:val="300"/>
        </w:trPr>
        <w:tc>
          <w:tcPr>
            <w:tcW w:w="1900"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Standard Deviation</w:t>
            </w:r>
          </w:p>
        </w:tc>
        <w:tc>
          <w:tcPr>
            <w:tcW w:w="1387"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3.095056067</w:t>
            </w:r>
          </w:p>
        </w:tc>
        <w:tc>
          <w:tcPr>
            <w:tcW w:w="1536"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1.344588</w:t>
            </w:r>
          </w:p>
        </w:tc>
        <w:tc>
          <w:tcPr>
            <w:tcW w:w="1269"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13.99917</w:t>
            </w:r>
          </w:p>
        </w:tc>
        <w:tc>
          <w:tcPr>
            <w:tcW w:w="1416"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14.04462</w:t>
            </w:r>
          </w:p>
        </w:tc>
      </w:tr>
      <w:tr w:rsidR="00621EFC" w:rsidRPr="006F5174" w:rsidTr="00F66CA7">
        <w:trPr>
          <w:trHeight w:val="300"/>
        </w:trPr>
        <w:tc>
          <w:tcPr>
            <w:tcW w:w="1900"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Sample Variance</w:t>
            </w:r>
          </w:p>
        </w:tc>
        <w:tc>
          <w:tcPr>
            <w:tcW w:w="1387"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9.579372058</w:t>
            </w:r>
          </w:p>
        </w:tc>
        <w:tc>
          <w:tcPr>
            <w:tcW w:w="1536"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1.807916</w:t>
            </w:r>
          </w:p>
        </w:tc>
        <w:tc>
          <w:tcPr>
            <w:tcW w:w="1269"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195.9768</w:t>
            </w:r>
          </w:p>
        </w:tc>
        <w:tc>
          <w:tcPr>
            <w:tcW w:w="1416"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197.2515</w:t>
            </w:r>
          </w:p>
        </w:tc>
      </w:tr>
      <w:tr w:rsidR="00621EFC" w:rsidRPr="006F5174" w:rsidTr="00F66CA7">
        <w:trPr>
          <w:trHeight w:val="300"/>
        </w:trPr>
        <w:tc>
          <w:tcPr>
            <w:tcW w:w="1900"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Kurtosis</w:t>
            </w:r>
          </w:p>
        </w:tc>
        <w:tc>
          <w:tcPr>
            <w:tcW w:w="1387"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3.919176197</w:t>
            </w:r>
          </w:p>
        </w:tc>
        <w:tc>
          <w:tcPr>
            <w:tcW w:w="1536"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4.522323</w:t>
            </w:r>
          </w:p>
        </w:tc>
        <w:tc>
          <w:tcPr>
            <w:tcW w:w="1269"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92.03704</w:t>
            </w:r>
          </w:p>
        </w:tc>
        <w:tc>
          <w:tcPr>
            <w:tcW w:w="1416"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92.69202</w:t>
            </w:r>
          </w:p>
        </w:tc>
      </w:tr>
      <w:tr w:rsidR="00621EFC" w:rsidRPr="006F5174" w:rsidTr="00F66CA7">
        <w:trPr>
          <w:trHeight w:val="300"/>
        </w:trPr>
        <w:tc>
          <w:tcPr>
            <w:tcW w:w="1900"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rPr>
                <w:rFonts w:ascii="Times New Roman" w:eastAsia="Times New Roman" w:hAnsi="Times New Roman" w:cs="Times New Roman"/>
                <w:color w:val="000000"/>
                <w:sz w:val="24"/>
                <w:szCs w:val="24"/>
              </w:rPr>
            </w:pPr>
            <w:proofErr w:type="spellStart"/>
            <w:r w:rsidRPr="006F5174">
              <w:rPr>
                <w:rFonts w:ascii="Times New Roman" w:eastAsia="Times New Roman" w:hAnsi="Times New Roman" w:cs="Times New Roman"/>
                <w:color w:val="000000"/>
                <w:sz w:val="24"/>
                <w:szCs w:val="24"/>
              </w:rPr>
              <w:t>Skewness</w:t>
            </w:r>
            <w:proofErr w:type="spellEnd"/>
          </w:p>
        </w:tc>
        <w:tc>
          <w:tcPr>
            <w:tcW w:w="1387"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0.293157444</w:t>
            </w:r>
          </w:p>
        </w:tc>
        <w:tc>
          <w:tcPr>
            <w:tcW w:w="1536"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1.940852</w:t>
            </w:r>
          </w:p>
        </w:tc>
        <w:tc>
          <w:tcPr>
            <w:tcW w:w="1269"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9.52352</w:t>
            </w:r>
          </w:p>
        </w:tc>
        <w:tc>
          <w:tcPr>
            <w:tcW w:w="1416"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9.572141</w:t>
            </w:r>
          </w:p>
        </w:tc>
      </w:tr>
      <w:tr w:rsidR="00621EFC" w:rsidRPr="006F5174" w:rsidTr="00F66CA7">
        <w:trPr>
          <w:trHeight w:val="300"/>
        </w:trPr>
        <w:tc>
          <w:tcPr>
            <w:tcW w:w="1900"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Range</w:t>
            </w:r>
          </w:p>
        </w:tc>
        <w:tc>
          <w:tcPr>
            <w:tcW w:w="1387"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25.91</w:t>
            </w:r>
          </w:p>
        </w:tc>
        <w:tc>
          <w:tcPr>
            <w:tcW w:w="1536"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7.2</w:t>
            </w:r>
          </w:p>
        </w:tc>
        <w:tc>
          <w:tcPr>
            <w:tcW w:w="1269"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140.8</w:t>
            </w:r>
          </w:p>
        </w:tc>
        <w:tc>
          <w:tcPr>
            <w:tcW w:w="1416"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141</w:t>
            </w:r>
          </w:p>
        </w:tc>
      </w:tr>
      <w:tr w:rsidR="00621EFC" w:rsidRPr="006F5174" w:rsidTr="00F66CA7">
        <w:trPr>
          <w:trHeight w:val="300"/>
        </w:trPr>
        <w:tc>
          <w:tcPr>
            <w:tcW w:w="1900"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Minimum</w:t>
            </w:r>
          </w:p>
        </w:tc>
        <w:tc>
          <w:tcPr>
            <w:tcW w:w="1387"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-10.64</w:t>
            </w:r>
          </w:p>
        </w:tc>
        <w:tc>
          <w:tcPr>
            <w:tcW w:w="1536"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w:t>
            </w:r>
          </w:p>
        </w:tc>
        <w:tc>
          <w:tcPr>
            <w:tcW w:w="1269"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0.2</w:t>
            </w:r>
          </w:p>
        </w:tc>
        <w:tc>
          <w:tcPr>
            <w:tcW w:w="1416"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w:t>
            </w:r>
          </w:p>
        </w:tc>
      </w:tr>
      <w:tr w:rsidR="00621EFC" w:rsidRPr="006F5174" w:rsidTr="00F66CA7">
        <w:trPr>
          <w:trHeight w:val="300"/>
        </w:trPr>
        <w:tc>
          <w:tcPr>
            <w:tcW w:w="1900"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Maximum</w:t>
            </w:r>
          </w:p>
        </w:tc>
        <w:tc>
          <w:tcPr>
            <w:tcW w:w="1387"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15.27</w:t>
            </w:r>
          </w:p>
        </w:tc>
        <w:tc>
          <w:tcPr>
            <w:tcW w:w="1536"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7.2</w:t>
            </w:r>
          </w:p>
        </w:tc>
        <w:tc>
          <w:tcPr>
            <w:tcW w:w="1269"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141</w:t>
            </w:r>
          </w:p>
        </w:tc>
        <w:tc>
          <w:tcPr>
            <w:tcW w:w="1416"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141</w:t>
            </w:r>
          </w:p>
        </w:tc>
      </w:tr>
      <w:tr w:rsidR="00621EFC" w:rsidRPr="006F5174" w:rsidTr="00F66CA7">
        <w:trPr>
          <w:trHeight w:val="300"/>
        </w:trPr>
        <w:tc>
          <w:tcPr>
            <w:tcW w:w="1900"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Sum</w:t>
            </w:r>
          </w:p>
        </w:tc>
        <w:tc>
          <w:tcPr>
            <w:tcW w:w="1387"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246.61</w:t>
            </w:r>
          </w:p>
        </w:tc>
        <w:tc>
          <w:tcPr>
            <w:tcW w:w="1536"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256.4</w:t>
            </w:r>
          </w:p>
        </w:tc>
        <w:tc>
          <w:tcPr>
            <w:tcW w:w="1269"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794.8</w:t>
            </w:r>
          </w:p>
        </w:tc>
        <w:tc>
          <w:tcPr>
            <w:tcW w:w="1416" w:type="dxa"/>
            <w:tcBorders>
              <w:top w:val="nil"/>
              <w:left w:val="nil"/>
              <w:bottom w:val="nil"/>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658.5</w:t>
            </w:r>
          </w:p>
        </w:tc>
      </w:tr>
      <w:tr w:rsidR="00621EFC" w:rsidRPr="006F5174" w:rsidTr="00F66CA7">
        <w:trPr>
          <w:trHeight w:val="315"/>
        </w:trPr>
        <w:tc>
          <w:tcPr>
            <w:tcW w:w="1900" w:type="dxa"/>
            <w:tcBorders>
              <w:top w:val="nil"/>
              <w:left w:val="nil"/>
              <w:bottom w:val="single" w:sz="8" w:space="0" w:color="auto"/>
              <w:right w:val="nil"/>
            </w:tcBorders>
            <w:shd w:val="clear" w:color="auto" w:fill="auto"/>
            <w:noWrap/>
            <w:vAlign w:val="bottom"/>
            <w:hideMark/>
          </w:tcPr>
          <w:p w:rsidR="00621EFC" w:rsidRPr="006F5174" w:rsidRDefault="00621EFC"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Count</w:t>
            </w:r>
          </w:p>
        </w:tc>
        <w:tc>
          <w:tcPr>
            <w:tcW w:w="1387" w:type="dxa"/>
            <w:tcBorders>
              <w:top w:val="nil"/>
              <w:left w:val="nil"/>
              <w:bottom w:val="single" w:sz="8" w:space="0" w:color="auto"/>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200</w:t>
            </w:r>
          </w:p>
        </w:tc>
        <w:tc>
          <w:tcPr>
            <w:tcW w:w="1536" w:type="dxa"/>
            <w:tcBorders>
              <w:top w:val="nil"/>
              <w:left w:val="nil"/>
              <w:bottom w:val="single" w:sz="8" w:space="0" w:color="auto"/>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200</w:t>
            </w:r>
          </w:p>
        </w:tc>
        <w:tc>
          <w:tcPr>
            <w:tcW w:w="1269" w:type="dxa"/>
            <w:tcBorders>
              <w:top w:val="nil"/>
              <w:left w:val="nil"/>
              <w:bottom w:val="single" w:sz="8" w:space="0" w:color="auto"/>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200</w:t>
            </w:r>
          </w:p>
        </w:tc>
        <w:tc>
          <w:tcPr>
            <w:tcW w:w="1416" w:type="dxa"/>
            <w:tcBorders>
              <w:top w:val="nil"/>
              <w:left w:val="nil"/>
              <w:bottom w:val="single" w:sz="8" w:space="0" w:color="auto"/>
              <w:right w:val="nil"/>
            </w:tcBorders>
            <w:shd w:val="clear" w:color="auto" w:fill="auto"/>
            <w:noWrap/>
            <w:vAlign w:val="bottom"/>
            <w:hideMark/>
          </w:tcPr>
          <w:p w:rsidR="00621EFC" w:rsidRPr="006F5174" w:rsidRDefault="00621EFC"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200</w:t>
            </w:r>
          </w:p>
        </w:tc>
      </w:tr>
    </w:tbl>
    <w:p w:rsidR="00F66CA7" w:rsidRPr="006F5174" w:rsidRDefault="00F66CA7" w:rsidP="00452C87">
      <w:pPr>
        <w:spacing w:before="240" w:after="240" w:line="240" w:lineRule="auto"/>
        <w:jc w:val="both"/>
        <w:rPr>
          <w:rFonts w:ascii="Times New Roman" w:eastAsia="Times New Roman" w:hAnsi="Times New Roman" w:cs="Times New Roman"/>
          <w:sz w:val="24"/>
          <w:szCs w:val="24"/>
        </w:rPr>
      </w:pPr>
      <w:r w:rsidRPr="006F5174">
        <w:rPr>
          <w:rFonts w:ascii="Times New Roman" w:eastAsia="Times New Roman" w:hAnsi="Times New Roman" w:cs="Times New Roman"/>
          <w:sz w:val="24"/>
          <w:szCs w:val="24"/>
        </w:rPr>
        <w:t xml:space="preserve">The data provided offers a comprehensive overview of four key variables: EPS (Earnings </w:t>
      </w:r>
      <w:proofErr w:type="gramStart"/>
      <w:r w:rsidRPr="006F5174">
        <w:rPr>
          <w:rFonts w:ascii="Times New Roman" w:eastAsia="Times New Roman" w:hAnsi="Times New Roman" w:cs="Times New Roman"/>
          <w:sz w:val="24"/>
          <w:szCs w:val="24"/>
        </w:rPr>
        <w:t>Per</w:t>
      </w:r>
      <w:proofErr w:type="gramEnd"/>
      <w:r w:rsidRPr="006F5174">
        <w:rPr>
          <w:rFonts w:ascii="Times New Roman" w:eastAsia="Times New Roman" w:hAnsi="Times New Roman" w:cs="Times New Roman"/>
          <w:sz w:val="24"/>
          <w:szCs w:val="24"/>
        </w:rPr>
        <w:t xml:space="preserve"> Share), Sustainability Index, Dynamic Workplace, and Community Engagement.</w:t>
      </w:r>
    </w:p>
    <w:p w:rsidR="008E5C1D" w:rsidRPr="008E5C1D" w:rsidRDefault="008E5C1D" w:rsidP="00452C87">
      <w:pPr>
        <w:spacing w:before="240" w:after="240" w:line="240" w:lineRule="auto"/>
        <w:jc w:val="both"/>
        <w:rPr>
          <w:rFonts w:ascii="Times New Roman" w:hAnsi="Times New Roman" w:cs="Times New Roman"/>
          <w:sz w:val="24"/>
          <w:szCs w:val="24"/>
        </w:rPr>
      </w:pPr>
      <w:r w:rsidRPr="008E5C1D">
        <w:rPr>
          <w:rFonts w:ascii="Times New Roman" w:hAnsi="Times New Roman" w:cs="Times New Roman"/>
          <w:sz w:val="24"/>
          <w:szCs w:val="24"/>
        </w:rPr>
        <w:t xml:space="preserve">The data across the different variables reveals considerable variation and </w:t>
      </w:r>
      <w:proofErr w:type="spellStart"/>
      <w:r w:rsidRPr="008E5C1D">
        <w:rPr>
          <w:rFonts w:ascii="Times New Roman" w:hAnsi="Times New Roman" w:cs="Times New Roman"/>
          <w:sz w:val="24"/>
          <w:szCs w:val="24"/>
        </w:rPr>
        <w:t>skewness</w:t>
      </w:r>
      <w:proofErr w:type="spellEnd"/>
      <w:r w:rsidRPr="008E5C1D">
        <w:rPr>
          <w:rFonts w:ascii="Times New Roman" w:hAnsi="Times New Roman" w:cs="Times New Roman"/>
          <w:sz w:val="24"/>
          <w:szCs w:val="24"/>
        </w:rPr>
        <w:t xml:space="preserve">, with a few exceptional values significantly influencing the overall statistics. In the case of Earnings </w:t>
      </w:r>
      <w:proofErr w:type="gramStart"/>
      <w:r w:rsidRPr="008E5C1D">
        <w:rPr>
          <w:rFonts w:ascii="Times New Roman" w:hAnsi="Times New Roman" w:cs="Times New Roman"/>
          <w:sz w:val="24"/>
          <w:szCs w:val="24"/>
        </w:rPr>
        <w:t>Per</w:t>
      </w:r>
      <w:proofErr w:type="gramEnd"/>
      <w:r w:rsidRPr="008E5C1D">
        <w:rPr>
          <w:rFonts w:ascii="Times New Roman" w:hAnsi="Times New Roman" w:cs="Times New Roman"/>
          <w:sz w:val="24"/>
          <w:szCs w:val="24"/>
        </w:rPr>
        <w:t xml:space="preserve"> Share (EPS), the mean of 1.23 suggests positive earnings on average, but the large standard deviation of 3.10 indicates significant variability across companies. The median value of 0.61, which is lower than the mean, points to a positive skew, meaning that while most companies report modest or negative earnings, a few high performers pull the average upwards. The kurtosis of 3.92 reveals a distribution more peaked than a normal distribution, with more extreme values than expected.</w:t>
      </w:r>
    </w:p>
    <w:p w:rsidR="008E5C1D" w:rsidRPr="008E5C1D" w:rsidRDefault="008E5C1D" w:rsidP="00452C87">
      <w:pPr>
        <w:spacing w:before="240" w:after="240" w:line="240" w:lineRule="auto"/>
        <w:jc w:val="both"/>
        <w:rPr>
          <w:rFonts w:ascii="Times New Roman" w:hAnsi="Times New Roman" w:cs="Times New Roman"/>
          <w:sz w:val="24"/>
          <w:szCs w:val="24"/>
        </w:rPr>
      </w:pPr>
      <w:r w:rsidRPr="008E5C1D">
        <w:rPr>
          <w:rFonts w:ascii="Times New Roman" w:hAnsi="Times New Roman" w:cs="Times New Roman"/>
          <w:sz w:val="24"/>
          <w:szCs w:val="24"/>
        </w:rPr>
        <w:t xml:space="preserve">For the Sustainability Index, the mean score of 1.28 suggests a generally low level of sustainability, supported by a median of 0.80, with half of the entities scoring below this threshold. The mode of 0.10 indicates that the most frequent score is quite low. The positive skew, with a </w:t>
      </w:r>
      <w:proofErr w:type="spellStart"/>
      <w:r w:rsidRPr="008E5C1D">
        <w:rPr>
          <w:rFonts w:ascii="Times New Roman" w:hAnsi="Times New Roman" w:cs="Times New Roman"/>
          <w:sz w:val="24"/>
          <w:szCs w:val="24"/>
        </w:rPr>
        <w:t>skewness</w:t>
      </w:r>
      <w:proofErr w:type="spellEnd"/>
      <w:r w:rsidRPr="008E5C1D">
        <w:rPr>
          <w:rFonts w:ascii="Times New Roman" w:hAnsi="Times New Roman" w:cs="Times New Roman"/>
          <w:sz w:val="24"/>
          <w:szCs w:val="24"/>
        </w:rPr>
        <w:t xml:space="preserve"> of 1.94, reflects the presence of a few higher sustainability scores, while the standard deviation of 1.34 and kurtosis of 4.52 highlight the variability and tendency for extreme values at both ends of the distribution.</w:t>
      </w:r>
    </w:p>
    <w:p w:rsidR="008E5C1D" w:rsidRPr="008E5C1D" w:rsidRDefault="008E5C1D" w:rsidP="00452C87">
      <w:pPr>
        <w:spacing w:before="240" w:after="240" w:line="240" w:lineRule="auto"/>
        <w:jc w:val="both"/>
        <w:rPr>
          <w:rFonts w:ascii="Times New Roman" w:hAnsi="Times New Roman" w:cs="Times New Roman"/>
          <w:sz w:val="24"/>
          <w:szCs w:val="24"/>
        </w:rPr>
      </w:pPr>
      <w:r w:rsidRPr="008E5C1D">
        <w:rPr>
          <w:rFonts w:ascii="Times New Roman" w:hAnsi="Times New Roman" w:cs="Times New Roman"/>
          <w:sz w:val="24"/>
          <w:szCs w:val="24"/>
        </w:rPr>
        <w:t xml:space="preserve">When examining the Dynamic Workplace, the mean score of 3.97 is relatively high, but the extremely large standard deviation of 14.00 reveals a significant spread in the ratings, indicating considerable variability across the sample. The median of 1.7 is lower than the mean, further reinforcing the positive skew, with many companies scoring poorly on workplace dynamics but a few scoring exceptionally high. The kurtosis of 92.04 and the </w:t>
      </w:r>
      <w:proofErr w:type="spellStart"/>
      <w:r w:rsidRPr="008E5C1D">
        <w:rPr>
          <w:rFonts w:ascii="Times New Roman" w:hAnsi="Times New Roman" w:cs="Times New Roman"/>
          <w:sz w:val="24"/>
          <w:szCs w:val="24"/>
        </w:rPr>
        <w:t>skewness</w:t>
      </w:r>
      <w:proofErr w:type="spellEnd"/>
      <w:r w:rsidRPr="008E5C1D">
        <w:rPr>
          <w:rFonts w:ascii="Times New Roman" w:hAnsi="Times New Roman" w:cs="Times New Roman"/>
          <w:sz w:val="24"/>
          <w:szCs w:val="24"/>
        </w:rPr>
        <w:t xml:space="preserve"> of 9.52 point to an extremely peaked distribution with many outliers, as a few companies have very high workplace dynamic scores.</w:t>
      </w:r>
    </w:p>
    <w:p w:rsidR="00F66CA7" w:rsidRPr="006F5174" w:rsidRDefault="008E5C1D" w:rsidP="00452C87">
      <w:pPr>
        <w:spacing w:before="240" w:after="240" w:line="240" w:lineRule="auto"/>
        <w:jc w:val="both"/>
        <w:rPr>
          <w:rFonts w:ascii="Times New Roman" w:eastAsia="Times New Roman" w:hAnsi="Times New Roman" w:cs="Times New Roman"/>
          <w:sz w:val="24"/>
          <w:szCs w:val="24"/>
        </w:rPr>
      </w:pPr>
      <w:r w:rsidRPr="008E5C1D">
        <w:rPr>
          <w:rFonts w:ascii="Times New Roman" w:hAnsi="Times New Roman" w:cs="Times New Roman"/>
          <w:sz w:val="24"/>
          <w:szCs w:val="24"/>
        </w:rPr>
        <w:t xml:space="preserve">Similarly, for Community Engagement, the mean score of 3.29 indicates a moderate level of engagement, but the high standard deviation of 14.04 and kurtosis of 92.69 show significant variability. The median of 1.1, lower than the mean, points to a positive skew, and the mode of 1.1 reinforces the concentration of lower scores. The </w:t>
      </w:r>
      <w:proofErr w:type="spellStart"/>
      <w:r w:rsidRPr="008E5C1D">
        <w:rPr>
          <w:rFonts w:ascii="Times New Roman" w:hAnsi="Times New Roman" w:cs="Times New Roman"/>
          <w:sz w:val="24"/>
          <w:szCs w:val="24"/>
        </w:rPr>
        <w:t>skewness</w:t>
      </w:r>
      <w:proofErr w:type="spellEnd"/>
      <w:r w:rsidRPr="008E5C1D">
        <w:rPr>
          <w:rFonts w:ascii="Times New Roman" w:hAnsi="Times New Roman" w:cs="Times New Roman"/>
          <w:sz w:val="24"/>
          <w:szCs w:val="24"/>
        </w:rPr>
        <w:t xml:space="preserve"> of 9.57 highlights the presence of a few extreme high scores amidst many low ones, contributing to a highly skewed distribution. Overall, the data in all categories shows a pattern of low scores for most companies, with a small number of outliers causing the distributions to be positively skewed and highly variable.</w:t>
      </w:r>
    </w:p>
    <w:tbl>
      <w:tblPr>
        <w:tblW w:w="10508" w:type="dxa"/>
        <w:tblInd w:w="93" w:type="dxa"/>
        <w:tblLayout w:type="fixed"/>
        <w:tblLook w:val="04A0" w:firstRow="1" w:lastRow="0" w:firstColumn="1" w:lastColumn="0" w:noHBand="0" w:noVBand="1"/>
      </w:tblPr>
      <w:tblGrid>
        <w:gridCol w:w="2239"/>
        <w:gridCol w:w="1268"/>
        <w:gridCol w:w="966"/>
        <w:gridCol w:w="966"/>
        <w:gridCol w:w="966"/>
        <w:gridCol w:w="1080"/>
        <w:gridCol w:w="990"/>
        <w:gridCol w:w="990"/>
        <w:gridCol w:w="1043"/>
      </w:tblGrid>
      <w:tr w:rsidR="00F66CA7" w:rsidRPr="001677E3" w:rsidTr="00F66CA7">
        <w:trPr>
          <w:trHeight w:val="300"/>
        </w:trPr>
        <w:tc>
          <w:tcPr>
            <w:tcW w:w="3507" w:type="dxa"/>
            <w:gridSpan w:val="2"/>
            <w:tcBorders>
              <w:top w:val="nil"/>
              <w:left w:val="nil"/>
              <w:bottom w:val="nil"/>
              <w:right w:val="nil"/>
            </w:tcBorders>
            <w:shd w:val="clear" w:color="auto" w:fill="auto"/>
            <w:noWrap/>
            <w:vAlign w:val="bottom"/>
            <w:hideMark/>
          </w:tcPr>
          <w:p w:rsidR="00110CAD" w:rsidRPr="001677E3" w:rsidRDefault="00110CAD" w:rsidP="00452C87">
            <w:pPr>
              <w:spacing w:after="0" w:line="240" w:lineRule="auto"/>
              <w:rPr>
                <w:rFonts w:ascii="Times New Roman" w:eastAsia="Times New Roman" w:hAnsi="Times New Roman" w:cs="Times New Roman"/>
                <w:b/>
                <w:color w:val="000000"/>
                <w:sz w:val="24"/>
                <w:szCs w:val="24"/>
              </w:rPr>
            </w:pPr>
            <w:r w:rsidRPr="001677E3">
              <w:rPr>
                <w:rFonts w:ascii="Times New Roman" w:eastAsia="Times New Roman" w:hAnsi="Times New Roman" w:cs="Times New Roman"/>
                <w:b/>
                <w:color w:val="000000"/>
                <w:sz w:val="24"/>
                <w:szCs w:val="24"/>
              </w:rPr>
              <w:t>SUMMARY OUTPUT</w:t>
            </w:r>
          </w:p>
        </w:tc>
        <w:tc>
          <w:tcPr>
            <w:tcW w:w="966" w:type="dxa"/>
            <w:tcBorders>
              <w:top w:val="nil"/>
              <w:left w:val="nil"/>
              <w:bottom w:val="nil"/>
              <w:right w:val="nil"/>
            </w:tcBorders>
            <w:shd w:val="clear" w:color="auto" w:fill="auto"/>
            <w:noWrap/>
            <w:vAlign w:val="bottom"/>
            <w:hideMark/>
          </w:tcPr>
          <w:p w:rsidR="00110CAD" w:rsidRPr="001677E3" w:rsidRDefault="00110CAD" w:rsidP="00452C87">
            <w:pPr>
              <w:spacing w:after="0" w:line="240" w:lineRule="auto"/>
              <w:rPr>
                <w:rFonts w:ascii="Times New Roman" w:eastAsia="Times New Roman" w:hAnsi="Times New Roman" w:cs="Times New Roman"/>
                <w:b/>
                <w:color w:val="000000"/>
                <w:sz w:val="24"/>
                <w:szCs w:val="24"/>
              </w:rPr>
            </w:pPr>
          </w:p>
        </w:tc>
        <w:tc>
          <w:tcPr>
            <w:tcW w:w="966" w:type="dxa"/>
            <w:tcBorders>
              <w:top w:val="nil"/>
              <w:left w:val="nil"/>
              <w:bottom w:val="nil"/>
              <w:right w:val="nil"/>
            </w:tcBorders>
            <w:shd w:val="clear" w:color="auto" w:fill="auto"/>
            <w:noWrap/>
            <w:vAlign w:val="bottom"/>
            <w:hideMark/>
          </w:tcPr>
          <w:p w:rsidR="00110CAD" w:rsidRPr="001677E3" w:rsidRDefault="00110CAD" w:rsidP="00452C87">
            <w:pPr>
              <w:spacing w:after="0" w:line="240" w:lineRule="auto"/>
              <w:rPr>
                <w:rFonts w:ascii="Times New Roman" w:eastAsia="Times New Roman" w:hAnsi="Times New Roman" w:cs="Times New Roman"/>
                <w:b/>
                <w:color w:val="000000"/>
                <w:sz w:val="24"/>
                <w:szCs w:val="24"/>
              </w:rPr>
            </w:pPr>
          </w:p>
        </w:tc>
        <w:tc>
          <w:tcPr>
            <w:tcW w:w="966" w:type="dxa"/>
            <w:tcBorders>
              <w:top w:val="nil"/>
              <w:left w:val="nil"/>
              <w:bottom w:val="nil"/>
              <w:right w:val="nil"/>
            </w:tcBorders>
            <w:shd w:val="clear" w:color="auto" w:fill="auto"/>
            <w:noWrap/>
            <w:vAlign w:val="bottom"/>
            <w:hideMark/>
          </w:tcPr>
          <w:p w:rsidR="00110CAD" w:rsidRPr="001677E3" w:rsidRDefault="00110CAD" w:rsidP="00452C87">
            <w:pPr>
              <w:spacing w:after="0" w:line="240" w:lineRule="auto"/>
              <w:rPr>
                <w:rFonts w:ascii="Times New Roman" w:eastAsia="Times New Roman" w:hAnsi="Times New Roman" w:cs="Times New Roman"/>
                <w:b/>
                <w:color w:val="000000"/>
                <w:sz w:val="24"/>
                <w:szCs w:val="24"/>
              </w:rPr>
            </w:pPr>
          </w:p>
        </w:tc>
        <w:tc>
          <w:tcPr>
            <w:tcW w:w="1080" w:type="dxa"/>
            <w:tcBorders>
              <w:top w:val="nil"/>
              <w:left w:val="nil"/>
              <w:bottom w:val="nil"/>
              <w:right w:val="nil"/>
            </w:tcBorders>
            <w:shd w:val="clear" w:color="auto" w:fill="auto"/>
            <w:noWrap/>
            <w:vAlign w:val="bottom"/>
            <w:hideMark/>
          </w:tcPr>
          <w:p w:rsidR="00110CAD" w:rsidRPr="001677E3" w:rsidRDefault="00110CAD" w:rsidP="00452C87">
            <w:pPr>
              <w:spacing w:after="0" w:line="240" w:lineRule="auto"/>
              <w:rPr>
                <w:rFonts w:ascii="Times New Roman" w:eastAsia="Times New Roman" w:hAnsi="Times New Roman" w:cs="Times New Roman"/>
                <w:b/>
                <w:color w:val="000000"/>
                <w:sz w:val="24"/>
                <w:szCs w:val="24"/>
              </w:rPr>
            </w:pPr>
          </w:p>
        </w:tc>
        <w:tc>
          <w:tcPr>
            <w:tcW w:w="990" w:type="dxa"/>
            <w:tcBorders>
              <w:top w:val="nil"/>
              <w:left w:val="nil"/>
              <w:bottom w:val="nil"/>
              <w:right w:val="nil"/>
            </w:tcBorders>
            <w:shd w:val="clear" w:color="auto" w:fill="auto"/>
            <w:noWrap/>
            <w:vAlign w:val="bottom"/>
            <w:hideMark/>
          </w:tcPr>
          <w:p w:rsidR="00110CAD" w:rsidRPr="001677E3" w:rsidRDefault="00110CAD" w:rsidP="00452C87">
            <w:pPr>
              <w:spacing w:after="0" w:line="240" w:lineRule="auto"/>
              <w:rPr>
                <w:rFonts w:ascii="Times New Roman" w:eastAsia="Times New Roman" w:hAnsi="Times New Roman" w:cs="Times New Roman"/>
                <w:b/>
                <w:color w:val="000000"/>
                <w:sz w:val="24"/>
                <w:szCs w:val="24"/>
              </w:rPr>
            </w:pPr>
          </w:p>
        </w:tc>
        <w:tc>
          <w:tcPr>
            <w:tcW w:w="990" w:type="dxa"/>
            <w:tcBorders>
              <w:top w:val="nil"/>
              <w:left w:val="nil"/>
              <w:bottom w:val="nil"/>
              <w:right w:val="nil"/>
            </w:tcBorders>
            <w:shd w:val="clear" w:color="auto" w:fill="auto"/>
            <w:noWrap/>
            <w:vAlign w:val="bottom"/>
            <w:hideMark/>
          </w:tcPr>
          <w:p w:rsidR="00110CAD" w:rsidRPr="001677E3" w:rsidRDefault="00110CAD" w:rsidP="00452C87">
            <w:pPr>
              <w:spacing w:after="0" w:line="240" w:lineRule="auto"/>
              <w:rPr>
                <w:rFonts w:ascii="Times New Roman" w:eastAsia="Times New Roman" w:hAnsi="Times New Roman" w:cs="Times New Roman"/>
                <w:b/>
                <w:color w:val="000000"/>
                <w:sz w:val="24"/>
                <w:szCs w:val="24"/>
              </w:rPr>
            </w:pPr>
          </w:p>
        </w:tc>
        <w:tc>
          <w:tcPr>
            <w:tcW w:w="1043" w:type="dxa"/>
            <w:tcBorders>
              <w:top w:val="nil"/>
              <w:left w:val="nil"/>
              <w:bottom w:val="nil"/>
              <w:right w:val="nil"/>
            </w:tcBorders>
            <w:shd w:val="clear" w:color="auto" w:fill="auto"/>
            <w:noWrap/>
            <w:vAlign w:val="bottom"/>
            <w:hideMark/>
          </w:tcPr>
          <w:p w:rsidR="00110CAD" w:rsidRPr="001677E3" w:rsidRDefault="00110CAD" w:rsidP="00452C87">
            <w:pPr>
              <w:spacing w:after="0" w:line="240" w:lineRule="auto"/>
              <w:rPr>
                <w:rFonts w:ascii="Times New Roman" w:eastAsia="Times New Roman" w:hAnsi="Times New Roman" w:cs="Times New Roman"/>
                <w:b/>
                <w:color w:val="000000"/>
                <w:sz w:val="24"/>
                <w:szCs w:val="24"/>
              </w:rPr>
            </w:pPr>
          </w:p>
        </w:tc>
      </w:tr>
      <w:tr w:rsidR="00F66CA7" w:rsidRPr="006F5174" w:rsidTr="00F66CA7">
        <w:trPr>
          <w:trHeight w:val="315"/>
        </w:trPr>
        <w:tc>
          <w:tcPr>
            <w:tcW w:w="2239"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268"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08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043"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r>
      <w:tr w:rsidR="00F66CA7" w:rsidRPr="006F5174" w:rsidTr="00F66CA7">
        <w:trPr>
          <w:trHeight w:val="300"/>
        </w:trPr>
        <w:tc>
          <w:tcPr>
            <w:tcW w:w="3507" w:type="dxa"/>
            <w:gridSpan w:val="2"/>
            <w:tcBorders>
              <w:top w:val="single" w:sz="8" w:space="0" w:color="auto"/>
              <w:left w:val="nil"/>
              <w:bottom w:val="single" w:sz="4" w:space="0" w:color="auto"/>
              <w:right w:val="nil"/>
            </w:tcBorders>
            <w:shd w:val="clear" w:color="auto" w:fill="auto"/>
            <w:noWrap/>
            <w:vAlign w:val="bottom"/>
            <w:hideMark/>
          </w:tcPr>
          <w:p w:rsidR="00110CAD" w:rsidRPr="006F5174" w:rsidRDefault="00110CAD" w:rsidP="00452C87">
            <w:pPr>
              <w:spacing w:after="0" w:line="240" w:lineRule="auto"/>
              <w:jc w:val="center"/>
              <w:rPr>
                <w:rFonts w:ascii="Times New Roman" w:eastAsia="Times New Roman" w:hAnsi="Times New Roman" w:cs="Times New Roman"/>
                <w:i/>
                <w:iCs/>
                <w:color w:val="000000"/>
                <w:sz w:val="24"/>
                <w:szCs w:val="24"/>
              </w:rPr>
            </w:pPr>
            <w:r w:rsidRPr="006F5174">
              <w:rPr>
                <w:rFonts w:ascii="Times New Roman" w:eastAsia="Times New Roman" w:hAnsi="Times New Roman" w:cs="Times New Roman"/>
                <w:i/>
                <w:iCs/>
                <w:color w:val="000000"/>
                <w:sz w:val="24"/>
                <w:szCs w:val="24"/>
              </w:rPr>
              <w:t>Regression Statistics</w:t>
            </w: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08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043"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r>
      <w:tr w:rsidR="00110CAD" w:rsidRPr="006F5174" w:rsidTr="00F66CA7">
        <w:trPr>
          <w:trHeight w:val="300"/>
        </w:trPr>
        <w:tc>
          <w:tcPr>
            <w:tcW w:w="2239"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Multiple R</w:t>
            </w:r>
          </w:p>
        </w:tc>
        <w:tc>
          <w:tcPr>
            <w:tcW w:w="1268"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0.175814443</w:t>
            </w: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08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043"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r>
      <w:tr w:rsidR="00110CAD" w:rsidRPr="006F5174" w:rsidTr="00F66CA7">
        <w:trPr>
          <w:trHeight w:val="300"/>
        </w:trPr>
        <w:tc>
          <w:tcPr>
            <w:tcW w:w="2239"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R Square</w:t>
            </w:r>
          </w:p>
        </w:tc>
        <w:tc>
          <w:tcPr>
            <w:tcW w:w="1268"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0.030910718</w:t>
            </w: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08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043"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r>
      <w:tr w:rsidR="00110CAD" w:rsidRPr="006F5174" w:rsidTr="00F66CA7">
        <w:trPr>
          <w:trHeight w:val="300"/>
        </w:trPr>
        <w:tc>
          <w:tcPr>
            <w:tcW w:w="2239"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Adjusted R Square</w:t>
            </w:r>
          </w:p>
        </w:tc>
        <w:tc>
          <w:tcPr>
            <w:tcW w:w="1268"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0.016077719</w:t>
            </w: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08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043"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r>
      <w:tr w:rsidR="00110CAD" w:rsidRPr="006F5174" w:rsidTr="00F66CA7">
        <w:trPr>
          <w:trHeight w:val="300"/>
        </w:trPr>
        <w:tc>
          <w:tcPr>
            <w:tcW w:w="2239"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Standard Error</w:t>
            </w:r>
          </w:p>
        </w:tc>
        <w:tc>
          <w:tcPr>
            <w:tcW w:w="1268"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3.070074528</w:t>
            </w: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08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043"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r>
      <w:tr w:rsidR="00110CAD" w:rsidRPr="006F5174" w:rsidTr="00F66CA7">
        <w:trPr>
          <w:trHeight w:val="315"/>
        </w:trPr>
        <w:tc>
          <w:tcPr>
            <w:tcW w:w="2239" w:type="dxa"/>
            <w:tcBorders>
              <w:top w:val="nil"/>
              <w:left w:val="nil"/>
              <w:bottom w:val="single" w:sz="8" w:space="0" w:color="auto"/>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Observations</w:t>
            </w:r>
          </w:p>
        </w:tc>
        <w:tc>
          <w:tcPr>
            <w:tcW w:w="1268" w:type="dxa"/>
            <w:tcBorders>
              <w:top w:val="nil"/>
              <w:left w:val="nil"/>
              <w:bottom w:val="single" w:sz="8" w:space="0" w:color="auto"/>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200</w:t>
            </w: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08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043"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r>
      <w:tr w:rsidR="00110CAD" w:rsidRPr="006F5174" w:rsidTr="00F66CA7">
        <w:trPr>
          <w:trHeight w:val="300"/>
        </w:trPr>
        <w:tc>
          <w:tcPr>
            <w:tcW w:w="2239"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268"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08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043"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r>
      <w:tr w:rsidR="00110CAD" w:rsidRPr="006F5174" w:rsidTr="00F66CA7">
        <w:trPr>
          <w:trHeight w:val="315"/>
        </w:trPr>
        <w:tc>
          <w:tcPr>
            <w:tcW w:w="2239"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ANOVA</w:t>
            </w:r>
          </w:p>
        </w:tc>
        <w:tc>
          <w:tcPr>
            <w:tcW w:w="1268"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08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043"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r>
      <w:tr w:rsidR="00110CAD" w:rsidRPr="006F5174" w:rsidTr="00F66CA7">
        <w:trPr>
          <w:trHeight w:val="600"/>
        </w:trPr>
        <w:tc>
          <w:tcPr>
            <w:tcW w:w="2239" w:type="dxa"/>
            <w:tcBorders>
              <w:top w:val="single" w:sz="8" w:space="0" w:color="auto"/>
              <w:left w:val="nil"/>
              <w:bottom w:val="single" w:sz="4" w:space="0" w:color="auto"/>
              <w:right w:val="nil"/>
            </w:tcBorders>
            <w:shd w:val="clear" w:color="auto" w:fill="auto"/>
            <w:noWrap/>
            <w:vAlign w:val="bottom"/>
            <w:hideMark/>
          </w:tcPr>
          <w:p w:rsidR="00110CAD" w:rsidRPr="006F5174" w:rsidRDefault="00110CAD" w:rsidP="00452C87">
            <w:pPr>
              <w:spacing w:after="0" w:line="240" w:lineRule="auto"/>
              <w:jc w:val="center"/>
              <w:rPr>
                <w:rFonts w:ascii="Times New Roman" w:eastAsia="Times New Roman" w:hAnsi="Times New Roman" w:cs="Times New Roman"/>
                <w:i/>
                <w:iCs/>
                <w:color w:val="000000"/>
                <w:sz w:val="24"/>
                <w:szCs w:val="24"/>
              </w:rPr>
            </w:pPr>
            <w:r w:rsidRPr="006F5174">
              <w:rPr>
                <w:rFonts w:ascii="Times New Roman" w:eastAsia="Times New Roman" w:hAnsi="Times New Roman" w:cs="Times New Roman"/>
                <w:i/>
                <w:iCs/>
                <w:color w:val="000000"/>
                <w:sz w:val="24"/>
                <w:szCs w:val="24"/>
              </w:rPr>
              <w:t> </w:t>
            </w:r>
          </w:p>
        </w:tc>
        <w:tc>
          <w:tcPr>
            <w:tcW w:w="1268" w:type="dxa"/>
            <w:tcBorders>
              <w:top w:val="single" w:sz="8" w:space="0" w:color="auto"/>
              <w:left w:val="nil"/>
              <w:bottom w:val="single" w:sz="4" w:space="0" w:color="auto"/>
              <w:right w:val="nil"/>
            </w:tcBorders>
            <w:shd w:val="clear" w:color="auto" w:fill="auto"/>
            <w:noWrap/>
            <w:vAlign w:val="bottom"/>
            <w:hideMark/>
          </w:tcPr>
          <w:p w:rsidR="00110CAD" w:rsidRPr="006F5174" w:rsidRDefault="00110CAD" w:rsidP="00452C87">
            <w:pPr>
              <w:spacing w:after="0" w:line="240" w:lineRule="auto"/>
              <w:jc w:val="center"/>
              <w:rPr>
                <w:rFonts w:ascii="Times New Roman" w:eastAsia="Times New Roman" w:hAnsi="Times New Roman" w:cs="Times New Roman"/>
                <w:i/>
                <w:iCs/>
                <w:color w:val="000000"/>
                <w:sz w:val="24"/>
                <w:szCs w:val="24"/>
              </w:rPr>
            </w:pPr>
            <w:proofErr w:type="spellStart"/>
            <w:r w:rsidRPr="006F5174">
              <w:rPr>
                <w:rFonts w:ascii="Times New Roman" w:eastAsia="Times New Roman" w:hAnsi="Times New Roman" w:cs="Times New Roman"/>
                <w:i/>
                <w:iCs/>
                <w:color w:val="000000"/>
                <w:sz w:val="24"/>
                <w:szCs w:val="24"/>
              </w:rPr>
              <w:t>df</w:t>
            </w:r>
            <w:proofErr w:type="spellEnd"/>
          </w:p>
        </w:tc>
        <w:tc>
          <w:tcPr>
            <w:tcW w:w="966" w:type="dxa"/>
            <w:tcBorders>
              <w:top w:val="single" w:sz="8" w:space="0" w:color="auto"/>
              <w:left w:val="nil"/>
              <w:bottom w:val="single" w:sz="4" w:space="0" w:color="auto"/>
              <w:right w:val="nil"/>
            </w:tcBorders>
            <w:shd w:val="clear" w:color="auto" w:fill="auto"/>
            <w:noWrap/>
            <w:vAlign w:val="bottom"/>
            <w:hideMark/>
          </w:tcPr>
          <w:p w:rsidR="00110CAD" w:rsidRPr="006F5174" w:rsidRDefault="00110CAD" w:rsidP="00452C87">
            <w:pPr>
              <w:spacing w:after="0" w:line="240" w:lineRule="auto"/>
              <w:jc w:val="center"/>
              <w:rPr>
                <w:rFonts w:ascii="Times New Roman" w:eastAsia="Times New Roman" w:hAnsi="Times New Roman" w:cs="Times New Roman"/>
                <w:i/>
                <w:iCs/>
                <w:color w:val="000000"/>
                <w:sz w:val="24"/>
                <w:szCs w:val="24"/>
              </w:rPr>
            </w:pPr>
            <w:r w:rsidRPr="006F5174">
              <w:rPr>
                <w:rFonts w:ascii="Times New Roman" w:eastAsia="Times New Roman" w:hAnsi="Times New Roman" w:cs="Times New Roman"/>
                <w:i/>
                <w:iCs/>
                <w:color w:val="000000"/>
                <w:sz w:val="24"/>
                <w:szCs w:val="24"/>
              </w:rPr>
              <w:t>SS</w:t>
            </w:r>
          </w:p>
        </w:tc>
        <w:tc>
          <w:tcPr>
            <w:tcW w:w="966" w:type="dxa"/>
            <w:tcBorders>
              <w:top w:val="single" w:sz="8" w:space="0" w:color="auto"/>
              <w:left w:val="nil"/>
              <w:bottom w:val="single" w:sz="4" w:space="0" w:color="auto"/>
              <w:right w:val="nil"/>
            </w:tcBorders>
            <w:shd w:val="clear" w:color="auto" w:fill="auto"/>
            <w:noWrap/>
            <w:vAlign w:val="bottom"/>
            <w:hideMark/>
          </w:tcPr>
          <w:p w:rsidR="00110CAD" w:rsidRPr="006F5174" w:rsidRDefault="00110CAD" w:rsidP="00452C87">
            <w:pPr>
              <w:spacing w:after="0" w:line="240" w:lineRule="auto"/>
              <w:jc w:val="center"/>
              <w:rPr>
                <w:rFonts w:ascii="Times New Roman" w:eastAsia="Times New Roman" w:hAnsi="Times New Roman" w:cs="Times New Roman"/>
                <w:i/>
                <w:iCs/>
                <w:color w:val="000000"/>
                <w:sz w:val="24"/>
                <w:szCs w:val="24"/>
              </w:rPr>
            </w:pPr>
            <w:r w:rsidRPr="006F5174">
              <w:rPr>
                <w:rFonts w:ascii="Times New Roman" w:eastAsia="Times New Roman" w:hAnsi="Times New Roman" w:cs="Times New Roman"/>
                <w:i/>
                <w:iCs/>
                <w:color w:val="000000"/>
                <w:sz w:val="24"/>
                <w:szCs w:val="24"/>
              </w:rPr>
              <w:t>MS</w:t>
            </w:r>
          </w:p>
        </w:tc>
        <w:tc>
          <w:tcPr>
            <w:tcW w:w="966" w:type="dxa"/>
            <w:tcBorders>
              <w:top w:val="single" w:sz="8" w:space="0" w:color="auto"/>
              <w:left w:val="nil"/>
              <w:bottom w:val="single" w:sz="4" w:space="0" w:color="auto"/>
              <w:right w:val="nil"/>
            </w:tcBorders>
            <w:shd w:val="clear" w:color="auto" w:fill="auto"/>
            <w:noWrap/>
            <w:vAlign w:val="bottom"/>
            <w:hideMark/>
          </w:tcPr>
          <w:p w:rsidR="00110CAD" w:rsidRPr="006F5174" w:rsidRDefault="00110CAD" w:rsidP="00452C87">
            <w:pPr>
              <w:spacing w:after="0" w:line="240" w:lineRule="auto"/>
              <w:jc w:val="center"/>
              <w:rPr>
                <w:rFonts w:ascii="Times New Roman" w:eastAsia="Times New Roman" w:hAnsi="Times New Roman" w:cs="Times New Roman"/>
                <w:i/>
                <w:iCs/>
                <w:color w:val="000000"/>
                <w:sz w:val="24"/>
                <w:szCs w:val="24"/>
              </w:rPr>
            </w:pPr>
            <w:r w:rsidRPr="006F5174">
              <w:rPr>
                <w:rFonts w:ascii="Times New Roman" w:eastAsia="Times New Roman" w:hAnsi="Times New Roman" w:cs="Times New Roman"/>
                <w:i/>
                <w:iCs/>
                <w:color w:val="000000"/>
                <w:sz w:val="24"/>
                <w:szCs w:val="24"/>
              </w:rPr>
              <w:t>F</w:t>
            </w:r>
          </w:p>
        </w:tc>
        <w:tc>
          <w:tcPr>
            <w:tcW w:w="1080" w:type="dxa"/>
            <w:tcBorders>
              <w:top w:val="single" w:sz="8" w:space="0" w:color="auto"/>
              <w:left w:val="nil"/>
              <w:bottom w:val="single" w:sz="4" w:space="0" w:color="auto"/>
              <w:right w:val="nil"/>
            </w:tcBorders>
            <w:shd w:val="clear" w:color="auto" w:fill="auto"/>
            <w:vAlign w:val="bottom"/>
            <w:hideMark/>
          </w:tcPr>
          <w:p w:rsidR="00110CAD" w:rsidRPr="006F5174" w:rsidRDefault="00110CAD" w:rsidP="00452C87">
            <w:pPr>
              <w:spacing w:after="0" w:line="240" w:lineRule="auto"/>
              <w:jc w:val="center"/>
              <w:rPr>
                <w:rFonts w:ascii="Times New Roman" w:eastAsia="Times New Roman" w:hAnsi="Times New Roman" w:cs="Times New Roman"/>
                <w:i/>
                <w:iCs/>
                <w:color w:val="000000"/>
                <w:sz w:val="24"/>
                <w:szCs w:val="24"/>
              </w:rPr>
            </w:pPr>
            <w:r w:rsidRPr="006F5174">
              <w:rPr>
                <w:rFonts w:ascii="Times New Roman" w:eastAsia="Times New Roman" w:hAnsi="Times New Roman" w:cs="Times New Roman"/>
                <w:i/>
                <w:iCs/>
                <w:color w:val="000000"/>
                <w:sz w:val="24"/>
                <w:szCs w:val="24"/>
              </w:rPr>
              <w:t>Significance F</w:t>
            </w: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043"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r>
      <w:tr w:rsidR="00110CAD" w:rsidRPr="006F5174" w:rsidTr="00F66CA7">
        <w:trPr>
          <w:trHeight w:val="300"/>
        </w:trPr>
        <w:tc>
          <w:tcPr>
            <w:tcW w:w="2239"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Regression</w:t>
            </w:r>
          </w:p>
        </w:tc>
        <w:tc>
          <w:tcPr>
            <w:tcW w:w="1268"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center"/>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3</w:t>
            </w: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58.92495</w:t>
            </w: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19.64165</w:t>
            </w: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2.083916</w:t>
            </w:r>
          </w:p>
        </w:tc>
        <w:tc>
          <w:tcPr>
            <w:tcW w:w="108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0.1036379</w:t>
            </w: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043"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r>
      <w:tr w:rsidR="00110CAD" w:rsidRPr="006F5174" w:rsidTr="00F66CA7">
        <w:trPr>
          <w:trHeight w:val="300"/>
        </w:trPr>
        <w:tc>
          <w:tcPr>
            <w:tcW w:w="2239"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Residual</w:t>
            </w:r>
          </w:p>
        </w:tc>
        <w:tc>
          <w:tcPr>
            <w:tcW w:w="1268"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center"/>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196</w:t>
            </w: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1847.37</w:t>
            </w: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9.425358</w:t>
            </w: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08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043"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r>
      <w:tr w:rsidR="00110CAD" w:rsidRPr="006F5174" w:rsidTr="00F66CA7">
        <w:trPr>
          <w:trHeight w:val="315"/>
        </w:trPr>
        <w:tc>
          <w:tcPr>
            <w:tcW w:w="2239" w:type="dxa"/>
            <w:tcBorders>
              <w:top w:val="nil"/>
              <w:left w:val="nil"/>
              <w:bottom w:val="single" w:sz="8" w:space="0" w:color="auto"/>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Total</w:t>
            </w:r>
          </w:p>
        </w:tc>
        <w:tc>
          <w:tcPr>
            <w:tcW w:w="1268" w:type="dxa"/>
            <w:tcBorders>
              <w:top w:val="nil"/>
              <w:left w:val="nil"/>
              <w:bottom w:val="single" w:sz="8" w:space="0" w:color="auto"/>
              <w:right w:val="nil"/>
            </w:tcBorders>
            <w:shd w:val="clear" w:color="auto" w:fill="auto"/>
            <w:noWrap/>
            <w:vAlign w:val="bottom"/>
            <w:hideMark/>
          </w:tcPr>
          <w:p w:rsidR="00110CAD" w:rsidRPr="006F5174" w:rsidRDefault="00110CAD" w:rsidP="00452C87">
            <w:pPr>
              <w:spacing w:after="0" w:line="240" w:lineRule="auto"/>
              <w:jc w:val="center"/>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199</w:t>
            </w:r>
          </w:p>
        </w:tc>
        <w:tc>
          <w:tcPr>
            <w:tcW w:w="966" w:type="dxa"/>
            <w:tcBorders>
              <w:top w:val="nil"/>
              <w:left w:val="nil"/>
              <w:bottom w:val="single" w:sz="8" w:space="0" w:color="auto"/>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1906.295</w:t>
            </w:r>
          </w:p>
        </w:tc>
        <w:tc>
          <w:tcPr>
            <w:tcW w:w="966" w:type="dxa"/>
            <w:tcBorders>
              <w:top w:val="nil"/>
              <w:left w:val="nil"/>
              <w:bottom w:val="single" w:sz="8" w:space="0" w:color="auto"/>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 </w:t>
            </w:r>
          </w:p>
        </w:tc>
        <w:tc>
          <w:tcPr>
            <w:tcW w:w="966" w:type="dxa"/>
            <w:tcBorders>
              <w:top w:val="nil"/>
              <w:left w:val="nil"/>
              <w:bottom w:val="single" w:sz="8" w:space="0" w:color="auto"/>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 </w:t>
            </w:r>
          </w:p>
        </w:tc>
        <w:tc>
          <w:tcPr>
            <w:tcW w:w="1080" w:type="dxa"/>
            <w:tcBorders>
              <w:top w:val="nil"/>
              <w:left w:val="nil"/>
              <w:bottom w:val="single" w:sz="8" w:space="0" w:color="auto"/>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 </w:t>
            </w: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043"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r>
      <w:tr w:rsidR="00110CAD" w:rsidRPr="006F5174" w:rsidTr="00F66CA7">
        <w:trPr>
          <w:trHeight w:val="315"/>
        </w:trPr>
        <w:tc>
          <w:tcPr>
            <w:tcW w:w="2239"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268"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08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c>
          <w:tcPr>
            <w:tcW w:w="1043"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p>
        </w:tc>
      </w:tr>
      <w:tr w:rsidR="00110CAD" w:rsidRPr="006F5174" w:rsidTr="00F66CA7">
        <w:trPr>
          <w:trHeight w:val="540"/>
        </w:trPr>
        <w:tc>
          <w:tcPr>
            <w:tcW w:w="2239" w:type="dxa"/>
            <w:tcBorders>
              <w:top w:val="single" w:sz="8" w:space="0" w:color="auto"/>
              <w:left w:val="nil"/>
              <w:bottom w:val="single" w:sz="4" w:space="0" w:color="auto"/>
              <w:right w:val="nil"/>
            </w:tcBorders>
            <w:shd w:val="clear" w:color="auto" w:fill="auto"/>
            <w:noWrap/>
            <w:vAlign w:val="bottom"/>
            <w:hideMark/>
          </w:tcPr>
          <w:p w:rsidR="00110CAD" w:rsidRPr="006F5174" w:rsidRDefault="00110CAD" w:rsidP="00452C87">
            <w:pPr>
              <w:spacing w:after="0" w:line="240" w:lineRule="auto"/>
              <w:jc w:val="center"/>
              <w:rPr>
                <w:rFonts w:ascii="Times New Roman" w:eastAsia="Times New Roman" w:hAnsi="Times New Roman" w:cs="Times New Roman"/>
                <w:i/>
                <w:iCs/>
                <w:color w:val="000000"/>
                <w:sz w:val="24"/>
                <w:szCs w:val="24"/>
              </w:rPr>
            </w:pPr>
            <w:r w:rsidRPr="006F5174">
              <w:rPr>
                <w:rFonts w:ascii="Times New Roman" w:eastAsia="Times New Roman" w:hAnsi="Times New Roman" w:cs="Times New Roman"/>
                <w:i/>
                <w:iCs/>
                <w:color w:val="000000"/>
                <w:sz w:val="24"/>
                <w:szCs w:val="24"/>
              </w:rPr>
              <w:t> </w:t>
            </w:r>
          </w:p>
        </w:tc>
        <w:tc>
          <w:tcPr>
            <w:tcW w:w="1268" w:type="dxa"/>
            <w:tcBorders>
              <w:top w:val="single" w:sz="8" w:space="0" w:color="auto"/>
              <w:left w:val="nil"/>
              <w:bottom w:val="single" w:sz="4" w:space="0" w:color="auto"/>
              <w:right w:val="nil"/>
            </w:tcBorders>
            <w:shd w:val="clear" w:color="auto" w:fill="auto"/>
            <w:vAlign w:val="bottom"/>
            <w:hideMark/>
          </w:tcPr>
          <w:p w:rsidR="00110CAD" w:rsidRPr="006F5174" w:rsidRDefault="00110CAD" w:rsidP="00452C87">
            <w:pPr>
              <w:spacing w:after="0" w:line="240" w:lineRule="auto"/>
              <w:jc w:val="center"/>
              <w:rPr>
                <w:rFonts w:ascii="Times New Roman" w:eastAsia="Times New Roman" w:hAnsi="Times New Roman" w:cs="Times New Roman"/>
                <w:i/>
                <w:iCs/>
                <w:color w:val="000000"/>
                <w:sz w:val="24"/>
                <w:szCs w:val="24"/>
              </w:rPr>
            </w:pPr>
            <w:r w:rsidRPr="006F5174">
              <w:rPr>
                <w:rFonts w:ascii="Times New Roman" w:eastAsia="Times New Roman" w:hAnsi="Times New Roman" w:cs="Times New Roman"/>
                <w:i/>
                <w:iCs/>
                <w:color w:val="000000"/>
                <w:sz w:val="24"/>
                <w:szCs w:val="24"/>
              </w:rPr>
              <w:t>Coefficients</w:t>
            </w:r>
          </w:p>
        </w:tc>
        <w:tc>
          <w:tcPr>
            <w:tcW w:w="966" w:type="dxa"/>
            <w:tcBorders>
              <w:top w:val="single" w:sz="8" w:space="0" w:color="auto"/>
              <w:left w:val="nil"/>
              <w:bottom w:val="single" w:sz="4" w:space="0" w:color="auto"/>
              <w:right w:val="nil"/>
            </w:tcBorders>
            <w:shd w:val="clear" w:color="auto" w:fill="auto"/>
            <w:vAlign w:val="bottom"/>
            <w:hideMark/>
          </w:tcPr>
          <w:p w:rsidR="00110CAD" w:rsidRPr="006F5174" w:rsidRDefault="00110CAD" w:rsidP="00452C87">
            <w:pPr>
              <w:spacing w:after="0" w:line="240" w:lineRule="auto"/>
              <w:jc w:val="center"/>
              <w:rPr>
                <w:rFonts w:ascii="Times New Roman" w:eastAsia="Times New Roman" w:hAnsi="Times New Roman" w:cs="Times New Roman"/>
                <w:i/>
                <w:iCs/>
                <w:color w:val="000000"/>
                <w:sz w:val="24"/>
                <w:szCs w:val="24"/>
              </w:rPr>
            </w:pPr>
            <w:r w:rsidRPr="006F5174">
              <w:rPr>
                <w:rFonts w:ascii="Times New Roman" w:eastAsia="Times New Roman" w:hAnsi="Times New Roman" w:cs="Times New Roman"/>
                <w:i/>
                <w:iCs/>
                <w:color w:val="000000"/>
                <w:sz w:val="24"/>
                <w:szCs w:val="24"/>
              </w:rPr>
              <w:t>Standard Error</w:t>
            </w:r>
          </w:p>
        </w:tc>
        <w:tc>
          <w:tcPr>
            <w:tcW w:w="966" w:type="dxa"/>
            <w:tcBorders>
              <w:top w:val="single" w:sz="8" w:space="0" w:color="auto"/>
              <w:left w:val="nil"/>
              <w:bottom w:val="single" w:sz="4" w:space="0" w:color="auto"/>
              <w:right w:val="nil"/>
            </w:tcBorders>
            <w:shd w:val="clear" w:color="auto" w:fill="auto"/>
            <w:vAlign w:val="bottom"/>
            <w:hideMark/>
          </w:tcPr>
          <w:p w:rsidR="00110CAD" w:rsidRPr="006F5174" w:rsidRDefault="00110CAD" w:rsidP="00452C87">
            <w:pPr>
              <w:spacing w:after="0" w:line="240" w:lineRule="auto"/>
              <w:jc w:val="center"/>
              <w:rPr>
                <w:rFonts w:ascii="Times New Roman" w:eastAsia="Times New Roman" w:hAnsi="Times New Roman" w:cs="Times New Roman"/>
                <w:i/>
                <w:iCs/>
                <w:color w:val="000000"/>
                <w:sz w:val="24"/>
                <w:szCs w:val="24"/>
              </w:rPr>
            </w:pPr>
            <w:r w:rsidRPr="006F5174">
              <w:rPr>
                <w:rFonts w:ascii="Times New Roman" w:eastAsia="Times New Roman" w:hAnsi="Times New Roman" w:cs="Times New Roman"/>
                <w:i/>
                <w:iCs/>
                <w:color w:val="000000"/>
                <w:sz w:val="24"/>
                <w:szCs w:val="24"/>
              </w:rPr>
              <w:t>t Stat</w:t>
            </w:r>
          </w:p>
        </w:tc>
        <w:tc>
          <w:tcPr>
            <w:tcW w:w="966" w:type="dxa"/>
            <w:tcBorders>
              <w:top w:val="single" w:sz="8" w:space="0" w:color="auto"/>
              <w:left w:val="nil"/>
              <w:bottom w:val="single" w:sz="4" w:space="0" w:color="auto"/>
              <w:right w:val="nil"/>
            </w:tcBorders>
            <w:shd w:val="clear" w:color="auto" w:fill="auto"/>
            <w:vAlign w:val="bottom"/>
            <w:hideMark/>
          </w:tcPr>
          <w:p w:rsidR="00110CAD" w:rsidRPr="006F5174" w:rsidRDefault="00110CAD" w:rsidP="00452C87">
            <w:pPr>
              <w:spacing w:after="0" w:line="240" w:lineRule="auto"/>
              <w:jc w:val="center"/>
              <w:rPr>
                <w:rFonts w:ascii="Times New Roman" w:eastAsia="Times New Roman" w:hAnsi="Times New Roman" w:cs="Times New Roman"/>
                <w:i/>
                <w:iCs/>
                <w:color w:val="000000"/>
                <w:sz w:val="24"/>
                <w:szCs w:val="24"/>
              </w:rPr>
            </w:pPr>
            <w:r w:rsidRPr="006F5174">
              <w:rPr>
                <w:rFonts w:ascii="Times New Roman" w:eastAsia="Times New Roman" w:hAnsi="Times New Roman" w:cs="Times New Roman"/>
                <w:i/>
                <w:iCs/>
                <w:color w:val="000000"/>
                <w:sz w:val="24"/>
                <w:szCs w:val="24"/>
              </w:rPr>
              <w:t>P-value</w:t>
            </w:r>
          </w:p>
        </w:tc>
        <w:tc>
          <w:tcPr>
            <w:tcW w:w="1080" w:type="dxa"/>
            <w:tcBorders>
              <w:top w:val="single" w:sz="8" w:space="0" w:color="auto"/>
              <w:left w:val="nil"/>
              <w:bottom w:val="single" w:sz="4" w:space="0" w:color="auto"/>
              <w:right w:val="nil"/>
            </w:tcBorders>
            <w:shd w:val="clear" w:color="auto" w:fill="auto"/>
            <w:vAlign w:val="bottom"/>
            <w:hideMark/>
          </w:tcPr>
          <w:p w:rsidR="00110CAD" w:rsidRPr="006F5174" w:rsidRDefault="00110CAD" w:rsidP="00452C87">
            <w:pPr>
              <w:spacing w:after="0" w:line="240" w:lineRule="auto"/>
              <w:jc w:val="center"/>
              <w:rPr>
                <w:rFonts w:ascii="Times New Roman" w:eastAsia="Times New Roman" w:hAnsi="Times New Roman" w:cs="Times New Roman"/>
                <w:i/>
                <w:iCs/>
                <w:color w:val="000000"/>
                <w:sz w:val="24"/>
                <w:szCs w:val="24"/>
              </w:rPr>
            </w:pPr>
            <w:r w:rsidRPr="006F5174">
              <w:rPr>
                <w:rFonts w:ascii="Times New Roman" w:eastAsia="Times New Roman" w:hAnsi="Times New Roman" w:cs="Times New Roman"/>
                <w:i/>
                <w:iCs/>
                <w:color w:val="000000"/>
                <w:sz w:val="24"/>
                <w:szCs w:val="24"/>
              </w:rPr>
              <w:t>Lower 95%</w:t>
            </w:r>
          </w:p>
        </w:tc>
        <w:tc>
          <w:tcPr>
            <w:tcW w:w="990" w:type="dxa"/>
            <w:tcBorders>
              <w:top w:val="single" w:sz="8" w:space="0" w:color="auto"/>
              <w:left w:val="nil"/>
              <w:bottom w:val="single" w:sz="4" w:space="0" w:color="auto"/>
              <w:right w:val="nil"/>
            </w:tcBorders>
            <w:shd w:val="clear" w:color="auto" w:fill="auto"/>
            <w:vAlign w:val="bottom"/>
            <w:hideMark/>
          </w:tcPr>
          <w:p w:rsidR="00110CAD" w:rsidRPr="006F5174" w:rsidRDefault="00110CAD" w:rsidP="00452C87">
            <w:pPr>
              <w:spacing w:after="0" w:line="240" w:lineRule="auto"/>
              <w:jc w:val="center"/>
              <w:rPr>
                <w:rFonts w:ascii="Times New Roman" w:eastAsia="Times New Roman" w:hAnsi="Times New Roman" w:cs="Times New Roman"/>
                <w:i/>
                <w:iCs/>
                <w:color w:val="000000"/>
                <w:sz w:val="24"/>
                <w:szCs w:val="24"/>
              </w:rPr>
            </w:pPr>
            <w:r w:rsidRPr="006F5174">
              <w:rPr>
                <w:rFonts w:ascii="Times New Roman" w:eastAsia="Times New Roman" w:hAnsi="Times New Roman" w:cs="Times New Roman"/>
                <w:i/>
                <w:iCs/>
                <w:color w:val="000000"/>
                <w:sz w:val="24"/>
                <w:szCs w:val="24"/>
              </w:rPr>
              <w:t>Upper 95%</w:t>
            </w:r>
          </w:p>
        </w:tc>
        <w:tc>
          <w:tcPr>
            <w:tcW w:w="990" w:type="dxa"/>
            <w:tcBorders>
              <w:top w:val="single" w:sz="8" w:space="0" w:color="auto"/>
              <w:left w:val="nil"/>
              <w:bottom w:val="single" w:sz="4" w:space="0" w:color="auto"/>
              <w:right w:val="nil"/>
            </w:tcBorders>
            <w:shd w:val="clear" w:color="auto" w:fill="auto"/>
            <w:vAlign w:val="bottom"/>
            <w:hideMark/>
          </w:tcPr>
          <w:p w:rsidR="00110CAD" w:rsidRPr="006F5174" w:rsidRDefault="00110CAD" w:rsidP="00452C87">
            <w:pPr>
              <w:spacing w:after="0" w:line="240" w:lineRule="auto"/>
              <w:jc w:val="center"/>
              <w:rPr>
                <w:rFonts w:ascii="Times New Roman" w:eastAsia="Times New Roman" w:hAnsi="Times New Roman" w:cs="Times New Roman"/>
                <w:i/>
                <w:iCs/>
                <w:color w:val="000000"/>
                <w:sz w:val="24"/>
                <w:szCs w:val="24"/>
              </w:rPr>
            </w:pPr>
            <w:r w:rsidRPr="006F5174">
              <w:rPr>
                <w:rFonts w:ascii="Times New Roman" w:eastAsia="Times New Roman" w:hAnsi="Times New Roman" w:cs="Times New Roman"/>
                <w:i/>
                <w:iCs/>
                <w:color w:val="000000"/>
                <w:sz w:val="24"/>
                <w:szCs w:val="24"/>
              </w:rPr>
              <w:t>Lower 95.0%</w:t>
            </w:r>
          </w:p>
        </w:tc>
        <w:tc>
          <w:tcPr>
            <w:tcW w:w="1043" w:type="dxa"/>
            <w:tcBorders>
              <w:top w:val="single" w:sz="8" w:space="0" w:color="auto"/>
              <w:left w:val="nil"/>
              <w:bottom w:val="single" w:sz="4" w:space="0" w:color="auto"/>
              <w:right w:val="nil"/>
            </w:tcBorders>
            <w:shd w:val="clear" w:color="auto" w:fill="auto"/>
            <w:vAlign w:val="bottom"/>
            <w:hideMark/>
          </w:tcPr>
          <w:p w:rsidR="00110CAD" w:rsidRPr="006F5174" w:rsidRDefault="00110CAD" w:rsidP="00452C87">
            <w:pPr>
              <w:spacing w:after="0" w:line="240" w:lineRule="auto"/>
              <w:jc w:val="center"/>
              <w:rPr>
                <w:rFonts w:ascii="Times New Roman" w:eastAsia="Times New Roman" w:hAnsi="Times New Roman" w:cs="Times New Roman"/>
                <w:i/>
                <w:iCs/>
                <w:color w:val="000000"/>
                <w:sz w:val="24"/>
                <w:szCs w:val="24"/>
              </w:rPr>
            </w:pPr>
            <w:r w:rsidRPr="006F5174">
              <w:rPr>
                <w:rFonts w:ascii="Times New Roman" w:eastAsia="Times New Roman" w:hAnsi="Times New Roman" w:cs="Times New Roman"/>
                <w:i/>
                <w:iCs/>
                <w:color w:val="000000"/>
                <w:sz w:val="24"/>
                <w:szCs w:val="24"/>
              </w:rPr>
              <w:t>Upper 95.0%</w:t>
            </w:r>
          </w:p>
        </w:tc>
      </w:tr>
      <w:tr w:rsidR="00110CAD" w:rsidRPr="006F5174" w:rsidTr="00F66CA7">
        <w:trPr>
          <w:trHeight w:val="300"/>
        </w:trPr>
        <w:tc>
          <w:tcPr>
            <w:tcW w:w="2239"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Intercept</w:t>
            </w:r>
          </w:p>
        </w:tc>
        <w:tc>
          <w:tcPr>
            <w:tcW w:w="1268"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1.934686454</w:t>
            </w: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0.42044</w:t>
            </w: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4.601579</w:t>
            </w: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7.52E-06</w:t>
            </w:r>
          </w:p>
        </w:tc>
        <w:tc>
          <w:tcPr>
            <w:tcW w:w="108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1.10552</w:t>
            </w: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2.763853</w:t>
            </w: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1.10552</w:t>
            </w:r>
          </w:p>
        </w:tc>
        <w:tc>
          <w:tcPr>
            <w:tcW w:w="1043"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2.763853</w:t>
            </w:r>
          </w:p>
        </w:tc>
      </w:tr>
      <w:tr w:rsidR="00110CAD" w:rsidRPr="006F5174" w:rsidTr="00F66CA7">
        <w:trPr>
          <w:trHeight w:val="300"/>
        </w:trPr>
        <w:tc>
          <w:tcPr>
            <w:tcW w:w="2239"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Sustainability Index</w:t>
            </w:r>
          </w:p>
        </w:tc>
        <w:tc>
          <w:tcPr>
            <w:tcW w:w="1268"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-0.11875694</w:t>
            </w: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0.17064</w:t>
            </w: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-0.69595</w:t>
            </w: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0.487285</w:t>
            </w:r>
          </w:p>
        </w:tc>
        <w:tc>
          <w:tcPr>
            <w:tcW w:w="108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-0.455284</w:t>
            </w: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0.21777</w:t>
            </w: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-0.45528</w:t>
            </w:r>
          </w:p>
        </w:tc>
        <w:tc>
          <w:tcPr>
            <w:tcW w:w="1043"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0.21777</w:t>
            </w:r>
          </w:p>
        </w:tc>
      </w:tr>
      <w:tr w:rsidR="00110CAD" w:rsidRPr="006F5174" w:rsidTr="00F66CA7">
        <w:trPr>
          <w:trHeight w:val="300"/>
        </w:trPr>
        <w:tc>
          <w:tcPr>
            <w:tcW w:w="2239"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Dynamic Workplace</w:t>
            </w:r>
          </w:p>
        </w:tc>
        <w:tc>
          <w:tcPr>
            <w:tcW w:w="1268"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-0.70109642</w:t>
            </w: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0.324009</w:t>
            </w: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-2.16381</w:t>
            </w:r>
          </w:p>
        </w:tc>
        <w:tc>
          <w:tcPr>
            <w:tcW w:w="966"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0.031688</w:t>
            </w:r>
          </w:p>
        </w:tc>
        <w:tc>
          <w:tcPr>
            <w:tcW w:w="108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-1.340089</w:t>
            </w: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-0.0621</w:t>
            </w:r>
          </w:p>
        </w:tc>
        <w:tc>
          <w:tcPr>
            <w:tcW w:w="990"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-1.34009</w:t>
            </w:r>
          </w:p>
        </w:tc>
        <w:tc>
          <w:tcPr>
            <w:tcW w:w="1043" w:type="dxa"/>
            <w:tcBorders>
              <w:top w:val="nil"/>
              <w:left w:val="nil"/>
              <w:bottom w:val="nil"/>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-0.0621</w:t>
            </w:r>
          </w:p>
        </w:tc>
      </w:tr>
      <w:tr w:rsidR="00110CAD" w:rsidRPr="006F5174" w:rsidTr="00F66CA7">
        <w:trPr>
          <w:trHeight w:val="315"/>
        </w:trPr>
        <w:tc>
          <w:tcPr>
            <w:tcW w:w="2239" w:type="dxa"/>
            <w:tcBorders>
              <w:top w:val="nil"/>
              <w:left w:val="nil"/>
              <w:bottom w:val="single" w:sz="8" w:space="0" w:color="auto"/>
              <w:right w:val="nil"/>
            </w:tcBorders>
            <w:shd w:val="clear" w:color="auto" w:fill="auto"/>
            <w:noWrap/>
            <w:vAlign w:val="bottom"/>
            <w:hideMark/>
          </w:tcPr>
          <w:p w:rsidR="00110CAD" w:rsidRPr="006F5174" w:rsidRDefault="00110CAD" w:rsidP="00452C87">
            <w:pPr>
              <w:spacing w:after="0" w:line="240" w:lineRule="auto"/>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Community Engagement</w:t>
            </w:r>
          </w:p>
        </w:tc>
        <w:tc>
          <w:tcPr>
            <w:tcW w:w="1268" w:type="dxa"/>
            <w:tcBorders>
              <w:top w:val="nil"/>
              <w:left w:val="nil"/>
              <w:bottom w:val="single" w:sz="8" w:space="0" w:color="auto"/>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0.679352211</w:t>
            </w:r>
          </w:p>
        </w:tc>
        <w:tc>
          <w:tcPr>
            <w:tcW w:w="966" w:type="dxa"/>
            <w:tcBorders>
              <w:top w:val="nil"/>
              <w:left w:val="nil"/>
              <w:bottom w:val="single" w:sz="8" w:space="0" w:color="auto"/>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0.323289</w:t>
            </w:r>
          </w:p>
        </w:tc>
        <w:tc>
          <w:tcPr>
            <w:tcW w:w="966" w:type="dxa"/>
            <w:tcBorders>
              <w:top w:val="nil"/>
              <w:left w:val="nil"/>
              <w:bottom w:val="single" w:sz="8" w:space="0" w:color="auto"/>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2.101378</w:t>
            </w:r>
          </w:p>
        </w:tc>
        <w:tc>
          <w:tcPr>
            <w:tcW w:w="966" w:type="dxa"/>
            <w:tcBorders>
              <w:top w:val="nil"/>
              <w:left w:val="nil"/>
              <w:bottom w:val="single" w:sz="8" w:space="0" w:color="auto"/>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0.036886</w:t>
            </w:r>
          </w:p>
        </w:tc>
        <w:tc>
          <w:tcPr>
            <w:tcW w:w="1080" w:type="dxa"/>
            <w:tcBorders>
              <w:top w:val="nil"/>
              <w:left w:val="nil"/>
              <w:bottom w:val="single" w:sz="8" w:space="0" w:color="auto"/>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0.0417808</w:t>
            </w:r>
          </w:p>
        </w:tc>
        <w:tc>
          <w:tcPr>
            <w:tcW w:w="990" w:type="dxa"/>
            <w:tcBorders>
              <w:top w:val="nil"/>
              <w:left w:val="nil"/>
              <w:bottom w:val="single" w:sz="8" w:space="0" w:color="auto"/>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1.316924</w:t>
            </w:r>
          </w:p>
        </w:tc>
        <w:tc>
          <w:tcPr>
            <w:tcW w:w="990" w:type="dxa"/>
            <w:tcBorders>
              <w:top w:val="nil"/>
              <w:left w:val="nil"/>
              <w:bottom w:val="single" w:sz="8" w:space="0" w:color="auto"/>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0.041781</w:t>
            </w:r>
          </w:p>
        </w:tc>
        <w:tc>
          <w:tcPr>
            <w:tcW w:w="1043" w:type="dxa"/>
            <w:tcBorders>
              <w:top w:val="nil"/>
              <w:left w:val="nil"/>
              <w:bottom w:val="single" w:sz="8" w:space="0" w:color="auto"/>
              <w:right w:val="nil"/>
            </w:tcBorders>
            <w:shd w:val="clear" w:color="auto" w:fill="auto"/>
            <w:noWrap/>
            <w:vAlign w:val="bottom"/>
            <w:hideMark/>
          </w:tcPr>
          <w:p w:rsidR="00110CAD" w:rsidRPr="006F5174" w:rsidRDefault="00110CAD" w:rsidP="00452C87">
            <w:pPr>
              <w:spacing w:after="0" w:line="240" w:lineRule="auto"/>
              <w:jc w:val="right"/>
              <w:rPr>
                <w:rFonts w:ascii="Times New Roman" w:eastAsia="Times New Roman" w:hAnsi="Times New Roman" w:cs="Times New Roman"/>
                <w:color w:val="000000"/>
                <w:sz w:val="24"/>
                <w:szCs w:val="24"/>
              </w:rPr>
            </w:pPr>
            <w:r w:rsidRPr="006F5174">
              <w:rPr>
                <w:rFonts w:ascii="Times New Roman" w:eastAsia="Times New Roman" w:hAnsi="Times New Roman" w:cs="Times New Roman"/>
                <w:color w:val="000000"/>
                <w:sz w:val="24"/>
                <w:szCs w:val="24"/>
              </w:rPr>
              <w:t>1.316924</w:t>
            </w:r>
          </w:p>
        </w:tc>
      </w:tr>
    </w:tbl>
    <w:p w:rsidR="00670E6B" w:rsidRPr="006F5174" w:rsidRDefault="00670E6B" w:rsidP="001677E3">
      <w:pPr>
        <w:spacing w:before="240" w:after="240" w:line="240" w:lineRule="auto"/>
        <w:jc w:val="both"/>
        <w:rPr>
          <w:rFonts w:ascii="Times New Roman" w:eastAsia="Times New Roman" w:hAnsi="Times New Roman" w:cs="Times New Roman"/>
          <w:sz w:val="24"/>
          <w:szCs w:val="24"/>
        </w:rPr>
      </w:pPr>
      <w:r w:rsidRPr="006F5174">
        <w:rPr>
          <w:rFonts w:ascii="Times New Roman" w:eastAsia="Times New Roman" w:hAnsi="Times New Roman" w:cs="Times New Roman"/>
          <w:sz w:val="24"/>
          <w:szCs w:val="24"/>
        </w:rPr>
        <w:t>The regression analysis shows that the relationship between the independent variables (Sustainability Index, Dynamic Workplace, and Community Engagement) and the dependent variable is weak. The R-squared value of 0.031 suggests that only 3.1% of the variation in the dependent variable is explained by the model, indicating that the model has limited explanatory power. The adjusted R-squared value, at 0.016, further emphasizes this point, as it accounts for the number of predictors used and indicates that the model is not a good fit for the data.</w:t>
      </w:r>
    </w:p>
    <w:p w:rsidR="00670E6B" w:rsidRPr="006F5174" w:rsidRDefault="00670E6B" w:rsidP="001677E3">
      <w:pPr>
        <w:spacing w:before="240" w:after="240" w:line="240" w:lineRule="auto"/>
        <w:jc w:val="both"/>
        <w:rPr>
          <w:rFonts w:ascii="Times New Roman" w:eastAsia="Times New Roman" w:hAnsi="Times New Roman" w:cs="Times New Roman"/>
          <w:sz w:val="24"/>
          <w:szCs w:val="24"/>
        </w:rPr>
      </w:pPr>
      <w:r w:rsidRPr="006F5174">
        <w:rPr>
          <w:rFonts w:ascii="Times New Roman" w:eastAsia="Times New Roman" w:hAnsi="Times New Roman" w:cs="Times New Roman"/>
          <w:sz w:val="24"/>
          <w:szCs w:val="24"/>
        </w:rPr>
        <w:t>The F-statistic of 2.0839, with a p-value of 0.1036, indicates that the overall regression model is not statistically significant at the 5% level, meaning the independent variables as a whole do not explain much of the variation in the dependent variable. Looking at the individual coefficients, the intercept value of 1.9347 represents the predicted value of the dependent variable when all independent variables are zero.</w:t>
      </w:r>
    </w:p>
    <w:p w:rsidR="00670E6B" w:rsidRPr="006F5174" w:rsidRDefault="00670E6B" w:rsidP="001677E3">
      <w:pPr>
        <w:spacing w:before="240" w:after="240" w:line="240" w:lineRule="auto"/>
        <w:jc w:val="both"/>
        <w:rPr>
          <w:rFonts w:ascii="Times New Roman" w:eastAsia="Times New Roman" w:hAnsi="Times New Roman" w:cs="Times New Roman"/>
          <w:sz w:val="24"/>
          <w:szCs w:val="24"/>
        </w:rPr>
      </w:pPr>
      <w:r w:rsidRPr="006F5174">
        <w:rPr>
          <w:rFonts w:ascii="Times New Roman" w:eastAsia="Times New Roman" w:hAnsi="Times New Roman" w:cs="Times New Roman"/>
          <w:sz w:val="24"/>
          <w:szCs w:val="24"/>
        </w:rPr>
        <w:t xml:space="preserve">The Sustainability Index has a negative coefficient of -0.1188, suggesting a negative relationship with the dependent variable. However, the p-value for this variable is 0.4873, which is much higher than the typical threshold of 0.05, indicating that this relationship is not statistically significant. On the other hand, both Dynamic </w:t>
      </w:r>
      <w:r w:rsidRPr="006F5174">
        <w:rPr>
          <w:rFonts w:ascii="Times New Roman" w:eastAsia="Times New Roman" w:hAnsi="Times New Roman" w:cs="Times New Roman"/>
          <w:sz w:val="24"/>
          <w:szCs w:val="24"/>
        </w:rPr>
        <w:lastRenderedPageBreak/>
        <w:t>Workplace and Community Engagement have statistically significant coefficients. The Dynamic Workplace variable has a negative coefficient of -0.7011, indicating that an increase in the score for Dynamic Workplace is associated with a decrease in the dependent variable. Its p-value of 0.0317 confirms that this relationship is statistically significant. Similarly, the Community Engagement variable has a positive coefficient of 0.6794, indicating that higher scores for Community Engagement are associated with an increase in the dependent variable. The p-value of 0.0369 suggests this relationship is also statistically significant.</w:t>
      </w:r>
    </w:p>
    <w:p w:rsidR="00670E6B" w:rsidRPr="006F5174" w:rsidRDefault="00670E6B" w:rsidP="001677E3">
      <w:pPr>
        <w:spacing w:before="240" w:after="240" w:line="240" w:lineRule="auto"/>
        <w:jc w:val="both"/>
        <w:rPr>
          <w:rFonts w:ascii="Times New Roman" w:eastAsia="Times New Roman" w:hAnsi="Times New Roman" w:cs="Times New Roman"/>
          <w:sz w:val="24"/>
          <w:szCs w:val="24"/>
        </w:rPr>
      </w:pPr>
      <w:r w:rsidRPr="006F5174">
        <w:rPr>
          <w:rFonts w:ascii="Times New Roman" w:eastAsia="Times New Roman" w:hAnsi="Times New Roman" w:cs="Times New Roman"/>
          <w:sz w:val="24"/>
          <w:szCs w:val="24"/>
        </w:rPr>
        <w:t>In summary, the model as a whole has a low explanatory power, with only a small portion of the variation in the dependent variable being explained. The Dynamic Workplace and Community Engagement variables are statistically significant, while the Sustainability Index is not. Despite some individual significance, the overall model does not provide a strong fit to the data.</w:t>
      </w:r>
    </w:p>
    <w:p w:rsidR="0029003E" w:rsidRPr="001677E3" w:rsidRDefault="001677E3" w:rsidP="00C64D0A">
      <w:pPr>
        <w:spacing w:before="240" w:after="240" w:line="240" w:lineRule="auto"/>
        <w:rPr>
          <w:rFonts w:ascii="Times New Roman" w:eastAsia="Times New Roman" w:hAnsi="Times New Roman" w:cs="Times New Roman"/>
          <w:b/>
          <w:sz w:val="28"/>
          <w:szCs w:val="28"/>
        </w:rPr>
      </w:pPr>
      <w:r w:rsidRPr="001677E3">
        <w:rPr>
          <w:rFonts w:ascii="Times New Roman" w:eastAsia="Times New Roman" w:hAnsi="Times New Roman" w:cs="Times New Roman"/>
          <w:b/>
          <w:sz w:val="28"/>
          <w:szCs w:val="28"/>
        </w:rPr>
        <w:t>CONCLUSION</w:t>
      </w:r>
    </w:p>
    <w:p w:rsidR="008E5C1D" w:rsidRPr="008E5C1D" w:rsidRDefault="008E5C1D" w:rsidP="001677E3">
      <w:pPr>
        <w:spacing w:before="240" w:after="240" w:line="240" w:lineRule="auto"/>
        <w:jc w:val="both"/>
        <w:rPr>
          <w:rFonts w:ascii="Times New Roman" w:eastAsia="Times New Roman" w:hAnsi="Times New Roman" w:cs="Times New Roman"/>
          <w:sz w:val="24"/>
          <w:szCs w:val="24"/>
        </w:rPr>
      </w:pPr>
      <w:r w:rsidRPr="008E5C1D">
        <w:rPr>
          <w:rFonts w:ascii="Times New Roman" w:eastAsia="Times New Roman" w:hAnsi="Times New Roman" w:cs="Times New Roman"/>
          <w:sz w:val="24"/>
          <w:szCs w:val="24"/>
        </w:rPr>
        <w:t>In conclusion, the data analysis reveals notable variability across the key factors—Sustainability Index, Dynamic Workplace, and Community Engagement—when examining their impact on EPS in manufacturing SMEs. The analysis demonstrates a clear performance disparity, with most companies scoring low in these areas, while a few outliers display exceptionally high values, contributing to a significant gap in performance.</w:t>
      </w:r>
    </w:p>
    <w:p w:rsidR="008E5C1D" w:rsidRPr="008E5C1D" w:rsidRDefault="008E5C1D" w:rsidP="001677E3">
      <w:pPr>
        <w:spacing w:before="240" w:after="240" w:line="240" w:lineRule="auto"/>
        <w:jc w:val="both"/>
        <w:rPr>
          <w:rFonts w:ascii="Times New Roman" w:eastAsia="Times New Roman" w:hAnsi="Times New Roman" w:cs="Times New Roman"/>
          <w:sz w:val="24"/>
          <w:szCs w:val="24"/>
        </w:rPr>
      </w:pPr>
      <w:r w:rsidRPr="008E5C1D">
        <w:rPr>
          <w:rFonts w:ascii="Times New Roman" w:eastAsia="Times New Roman" w:hAnsi="Times New Roman" w:cs="Times New Roman"/>
          <w:sz w:val="24"/>
          <w:szCs w:val="24"/>
        </w:rPr>
        <w:t xml:space="preserve">The regression analysis shows that the relationship between the independent variables (Sustainability Index, Dynamic Workplace, and Community Engagement) and EPS is weak, as evidenced by the low R-squared value of 0.031 and the adjusted R-squared value. This suggests that these factors collectively have </w:t>
      </w:r>
      <w:r>
        <w:rPr>
          <w:rFonts w:ascii="Times New Roman" w:eastAsia="Times New Roman" w:hAnsi="Times New Roman" w:cs="Times New Roman"/>
          <w:sz w:val="24"/>
          <w:szCs w:val="24"/>
        </w:rPr>
        <w:t>very little impact on</w:t>
      </w:r>
      <w:r w:rsidRPr="008E5C1D">
        <w:rPr>
          <w:rFonts w:ascii="Times New Roman" w:eastAsia="Times New Roman" w:hAnsi="Times New Roman" w:cs="Times New Roman"/>
          <w:sz w:val="24"/>
          <w:szCs w:val="24"/>
        </w:rPr>
        <w:t xml:space="preserve"> EPS. However, individual coefficients reveal that Dynamic Workplace and Community Engagement each have a statistically significant impact on EPS. Specifically, Dynamic Workplace is negatively correlated with EPS, indicating that improvements in this area may not result in increased EPS, or could even potentially decrease it. On the other hand, Community Engagement is positively correlated with EPS, suggesting that greater focus on community involvement can lead to higher EPS.</w:t>
      </w:r>
    </w:p>
    <w:p w:rsidR="00F26151" w:rsidRPr="006F5174" w:rsidRDefault="008E5C1D" w:rsidP="001677E3">
      <w:pPr>
        <w:spacing w:before="240" w:after="240" w:line="240" w:lineRule="auto"/>
        <w:jc w:val="both"/>
        <w:rPr>
          <w:rFonts w:ascii="Times New Roman" w:eastAsia="Times New Roman" w:hAnsi="Times New Roman" w:cs="Times New Roman"/>
          <w:sz w:val="24"/>
          <w:szCs w:val="24"/>
        </w:rPr>
      </w:pPr>
      <w:r w:rsidRPr="008E5C1D">
        <w:rPr>
          <w:rFonts w:ascii="Times New Roman" w:eastAsia="Times New Roman" w:hAnsi="Times New Roman" w:cs="Times New Roman"/>
          <w:sz w:val="24"/>
          <w:szCs w:val="24"/>
        </w:rPr>
        <w:t>The Sustainability Index, however, does not show a significant relationship with EPS, implying that it may not play a crucial role in driving EPS variation within manufacturing SMEs.</w:t>
      </w:r>
    </w:p>
    <w:p w:rsidR="006D3C0B" w:rsidRPr="006F5174" w:rsidRDefault="006D3C0B" w:rsidP="00C64D0A">
      <w:pPr>
        <w:spacing w:before="240" w:after="240" w:line="240" w:lineRule="auto"/>
        <w:outlineLvl w:val="2"/>
        <w:rPr>
          <w:rFonts w:ascii="Times New Roman" w:eastAsia="Times New Roman" w:hAnsi="Times New Roman" w:cs="Times New Roman"/>
          <w:b/>
          <w:bCs/>
          <w:sz w:val="24"/>
          <w:szCs w:val="24"/>
        </w:rPr>
      </w:pPr>
      <w:r w:rsidRPr="006F5174">
        <w:rPr>
          <w:rFonts w:ascii="Times New Roman" w:eastAsia="Times New Roman" w:hAnsi="Times New Roman" w:cs="Times New Roman"/>
          <w:b/>
          <w:bCs/>
          <w:sz w:val="24"/>
          <w:szCs w:val="24"/>
        </w:rPr>
        <w:t>References</w:t>
      </w:r>
    </w:p>
    <w:p w:rsidR="006D3C0B" w:rsidRPr="001677E3" w:rsidRDefault="006D3C0B" w:rsidP="001677E3">
      <w:pPr>
        <w:pStyle w:val="ListParagraph"/>
        <w:numPr>
          <w:ilvl w:val="0"/>
          <w:numId w:val="17"/>
        </w:numPr>
        <w:spacing w:before="240" w:after="240" w:line="240" w:lineRule="auto"/>
        <w:jc w:val="both"/>
        <w:rPr>
          <w:rFonts w:ascii="Times New Roman" w:eastAsia="Times New Roman" w:hAnsi="Times New Roman" w:cs="Times New Roman"/>
          <w:sz w:val="24"/>
          <w:szCs w:val="24"/>
        </w:rPr>
      </w:pPr>
      <w:r w:rsidRPr="001677E3">
        <w:rPr>
          <w:rFonts w:ascii="Times New Roman" w:eastAsia="Times New Roman" w:hAnsi="Times New Roman" w:cs="Times New Roman"/>
          <w:sz w:val="24"/>
          <w:szCs w:val="24"/>
        </w:rPr>
        <w:t xml:space="preserve">Bhattacharya, A., </w:t>
      </w:r>
      <w:proofErr w:type="spellStart"/>
      <w:r w:rsidRPr="001677E3">
        <w:rPr>
          <w:rFonts w:ascii="Times New Roman" w:eastAsia="Times New Roman" w:hAnsi="Times New Roman" w:cs="Times New Roman"/>
          <w:sz w:val="24"/>
          <w:szCs w:val="24"/>
        </w:rPr>
        <w:t>Tiwari</w:t>
      </w:r>
      <w:proofErr w:type="spellEnd"/>
      <w:r w:rsidRPr="001677E3">
        <w:rPr>
          <w:rFonts w:ascii="Times New Roman" w:eastAsia="Times New Roman" w:hAnsi="Times New Roman" w:cs="Times New Roman"/>
          <w:sz w:val="24"/>
          <w:szCs w:val="24"/>
        </w:rPr>
        <w:t xml:space="preserve">, R., &amp; Singh, S. (2021). </w:t>
      </w:r>
      <w:r w:rsidRPr="001677E3">
        <w:rPr>
          <w:rFonts w:ascii="Times New Roman" w:eastAsia="Times New Roman" w:hAnsi="Times New Roman" w:cs="Times New Roman"/>
          <w:i/>
          <w:iCs/>
          <w:sz w:val="24"/>
          <w:szCs w:val="24"/>
        </w:rPr>
        <w:t>Sustainability and Corporate Governance in India: An Empirical Analysis of Manufacturing Firms</w:t>
      </w:r>
      <w:r w:rsidRPr="001677E3">
        <w:rPr>
          <w:rFonts w:ascii="Times New Roman" w:eastAsia="Times New Roman" w:hAnsi="Times New Roman" w:cs="Times New Roman"/>
          <w:sz w:val="24"/>
          <w:szCs w:val="24"/>
        </w:rPr>
        <w:t>. Journal of Business Ethics, 171(4), 825-844.</w:t>
      </w:r>
    </w:p>
    <w:p w:rsidR="006D3C0B" w:rsidRPr="001677E3" w:rsidRDefault="006D3C0B" w:rsidP="001677E3">
      <w:pPr>
        <w:pStyle w:val="ListParagraph"/>
        <w:numPr>
          <w:ilvl w:val="0"/>
          <w:numId w:val="17"/>
        </w:numPr>
        <w:spacing w:before="240" w:after="240" w:line="240" w:lineRule="auto"/>
        <w:jc w:val="both"/>
        <w:rPr>
          <w:rFonts w:ascii="Times New Roman" w:eastAsia="Times New Roman" w:hAnsi="Times New Roman" w:cs="Times New Roman"/>
          <w:sz w:val="24"/>
          <w:szCs w:val="24"/>
        </w:rPr>
      </w:pPr>
      <w:proofErr w:type="spellStart"/>
      <w:r w:rsidRPr="001677E3">
        <w:rPr>
          <w:rFonts w:ascii="Times New Roman" w:eastAsia="Times New Roman" w:hAnsi="Times New Roman" w:cs="Times New Roman"/>
          <w:sz w:val="24"/>
          <w:szCs w:val="24"/>
        </w:rPr>
        <w:t>Dasgupta</w:t>
      </w:r>
      <w:proofErr w:type="spellEnd"/>
      <w:r w:rsidRPr="001677E3">
        <w:rPr>
          <w:rFonts w:ascii="Times New Roman" w:eastAsia="Times New Roman" w:hAnsi="Times New Roman" w:cs="Times New Roman"/>
          <w:sz w:val="24"/>
          <w:szCs w:val="24"/>
        </w:rPr>
        <w:t xml:space="preserve">, P., &amp; </w:t>
      </w:r>
      <w:proofErr w:type="spellStart"/>
      <w:r w:rsidRPr="001677E3">
        <w:rPr>
          <w:rFonts w:ascii="Times New Roman" w:eastAsia="Times New Roman" w:hAnsi="Times New Roman" w:cs="Times New Roman"/>
          <w:sz w:val="24"/>
          <w:szCs w:val="24"/>
        </w:rPr>
        <w:t>Trivedi</w:t>
      </w:r>
      <w:proofErr w:type="spellEnd"/>
      <w:r w:rsidRPr="001677E3">
        <w:rPr>
          <w:rFonts w:ascii="Times New Roman" w:eastAsia="Times New Roman" w:hAnsi="Times New Roman" w:cs="Times New Roman"/>
          <w:sz w:val="24"/>
          <w:szCs w:val="24"/>
        </w:rPr>
        <w:t xml:space="preserve">, S. (2018). </w:t>
      </w:r>
      <w:r w:rsidRPr="001677E3">
        <w:rPr>
          <w:rFonts w:ascii="Times New Roman" w:eastAsia="Times New Roman" w:hAnsi="Times New Roman" w:cs="Times New Roman"/>
          <w:i/>
          <w:iCs/>
          <w:sz w:val="24"/>
          <w:szCs w:val="24"/>
        </w:rPr>
        <w:t>Tata Steel: Achieving sustainability through green innovation</w:t>
      </w:r>
      <w:r w:rsidRPr="001677E3">
        <w:rPr>
          <w:rFonts w:ascii="Times New Roman" w:eastAsia="Times New Roman" w:hAnsi="Times New Roman" w:cs="Times New Roman"/>
          <w:sz w:val="24"/>
          <w:szCs w:val="24"/>
        </w:rPr>
        <w:t>. Journal of Business Research, 14(2), 115-127.</w:t>
      </w:r>
    </w:p>
    <w:p w:rsidR="006D3C0B" w:rsidRPr="001677E3" w:rsidRDefault="006D3C0B" w:rsidP="001677E3">
      <w:pPr>
        <w:pStyle w:val="ListParagraph"/>
        <w:numPr>
          <w:ilvl w:val="0"/>
          <w:numId w:val="17"/>
        </w:numPr>
        <w:spacing w:before="240" w:after="240" w:line="240" w:lineRule="auto"/>
        <w:jc w:val="both"/>
        <w:rPr>
          <w:rFonts w:ascii="Times New Roman" w:eastAsia="Times New Roman" w:hAnsi="Times New Roman" w:cs="Times New Roman"/>
          <w:sz w:val="24"/>
          <w:szCs w:val="24"/>
        </w:rPr>
      </w:pPr>
      <w:proofErr w:type="spellStart"/>
      <w:r w:rsidRPr="001677E3">
        <w:rPr>
          <w:rFonts w:ascii="Times New Roman" w:eastAsia="Times New Roman" w:hAnsi="Times New Roman" w:cs="Times New Roman"/>
          <w:sz w:val="24"/>
          <w:szCs w:val="24"/>
        </w:rPr>
        <w:t>Eccles</w:t>
      </w:r>
      <w:proofErr w:type="spellEnd"/>
      <w:r w:rsidRPr="001677E3">
        <w:rPr>
          <w:rFonts w:ascii="Times New Roman" w:eastAsia="Times New Roman" w:hAnsi="Times New Roman" w:cs="Times New Roman"/>
          <w:sz w:val="24"/>
          <w:szCs w:val="24"/>
        </w:rPr>
        <w:t xml:space="preserve">, R. G., </w:t>
      </w:r>
      <w:proofErr w:type="spellStart"/>
      <w:r w:rsidRPr="001677E3">
        <w:rPr>
          <w:rFonts w:ascii="Times New Roman" w:eastAsia="Times New Roman" w:hAnsi="Times New Roman" w:cs="Times New Roman"/>
          <w:sz w:val="24"/>
          <w:szCs w:val="24"/>
        </w:rPr>
        <w:t>Ioannou</w:t>
      </w:r>
      <w:proofErr w:type="spellEnd"/>
      <w:r w:rsidRPr="001677E3">
        <w:rPr>
          <w:rFonts w:ascii="Times New Roman" w:eastAsia="Times New Roman" w:hAnsi="Times New Roman" w:cs="Times New Roman"/>
          <w:sz w:val="24"/>
          <w:szCs w:val="24"/>
        </w:rPr>
        <w:t xml:space="preserve">, I., &amp; </w:t>
      </w:r>
      <w:proofErr w:type="spellStart"/>
      <w:r w:rsidRPr="001677E3">
        <w:rPr>
          <w:rFonts w:ascii="Times New Roman" w:eastAsia="Times New Roman" w:hAnsi="Times New Roman" w:cs="Times New Roman"/>
          <w:sz w:val="24"/>
          <w:szCs w:val="24"/>
        </w:rPr>
        <w:t>Serafeim</w:t>
      </w:r>
      <w:proofErr w:type="spellEnd"/>
      <w:r w:rsidRPr="001677E3">
        <w:rPr>
          <w:rFonts w:ascii="Times New Roman" w:eastAsia="Times New Roman" w:hAnsi="Times New Roman" w:cs="Times New Roman"/>
          <w:sz w:val="24"/>
          <w:szCs w:val="24"/>
        </w:rPr>
        <w:t xml:space="preserve">, G. (2014). The impact of corporate sustainability on organizational processes and performance. </w:t>
      </w:r>
      <w:r w:rsidRPr="001677E3">
        <w:rPr>
          <w:rFonts w:ascii="Times New Roman" w:eastAsia="Times New Roman" w:hAnsi="Times New Roman" w:cs="Times New Roman"/>
          <w:i/>
          <w:iCs/>
          <w:sz w:val="24"/>
          <w:szCs w:val="24"/>
        </w:rPr>
        <w:t>Management Science</w:t>
      </w:r>
      <w:r w:rsidRPr="001677E3">
        <w:rPr>
          <w:rFonts w:ascii="Times New Roman" w:eastAsia="Times New Roman" w:hAnsi="Times New Roman" w:cs="Times New Roman"/>
          <w:sz w:val="24"/>
          <w:szCs w:val="24"/>
        </w:rPr>
        <w:t>, 60(11), 2835-2857.</w:t>
      </w:r>
    </w:p>
    <w:p w:rsidR="006D3C0B" w:rsidRPr="001677E3" w:rsidRDefault="006D3C0B" w:rsidP="001677E3">
      <w:pPr>
        <w:pStyle w:val="ListParagraph"/>
        <w:numPr>
          <w:ilvl w:val="0"/>
          <w:numId w:val="17"/>
        </w:numPr>
        <w:spacing w:before="240" w:after="240" w:line="240" w:lineRule="auto"/>
        <w:jc w:val="both"/>
        <w:rPr>
          <w:rFonts w:ascii="Times New Roman" w:eastAsia="Times New Roman" w:hAnsi="Times New Roman" w:cs="Times New Roman"/>
          <w:sz w:val="24"/>
          <w:szCs w:val="24"/>
        </w:rPr>
      </w:pPr>
      <w:proofErr w:type="spellStart"/>
      <w:r w:rsidRPr="001677E3">
        <w:rPr>
          <w:rFonts w:ascii="Times New Roman" w:eastAsia="Times New Roman" w:hAnsi="Times New Roman" w:cs="Times New Roman"/>
          <w:sz w:val="24"/>
          <w:szCs w:val="24"/>
        </w:rPr>
        <w:t>Elkington</w:t>
      </w:r>
      <w:proofErr w:type="spellEnd"/>
      <w:r w:rsidRPr="001677E3">
        <w:rPr>
          <w:rFonts w:ascii="Times New Roman" w:eastAsia="Times New Roman" w:hAnsi="Times New Roman" w:cs="Times New Roman"/>
          <w:sz w:val="24"/>
          <w:szCs w:val="24"/>
        </w:rPr>
        <w:t xml:space="preserve">, J. (1997). </w:t>
      </w:r>
      <w:r w:rsidRPr="001677E3">
        <w:rPr>
          <w:rFonts w:ascii="Times New Roman" w:eastAsia="Times New Roman" w:hAnsi="Times New Roman" w:cs="Times New Roman"/>
          <w:i/>
          <w:iCs/>
          <w:sz w:val="24"/>
          <w:szCs w:val="24"/>
        </w:rPr>
        <w:t>Cannibals with Forks: The Triple Bottom Line of 21st Century Business</w:t>
      </w:r>
      <w:r w:rsidRPr="001677E3">
        <w:rPr>
          <w:rFonts w:ascii="Times New Roman" w:eastAsia="Times New Roman" w:hAnsi="Times New Roman" w:cs="Times New Roman"/>
          <w:sz w:val="24"/>
          <w:szCs w:val="24"/>
        </w:rPr>
        <w:t>. Capstone Publishing.</w:t>
      </w:r>
    </w:p>
    <w:p w:rsidR="006D3C0B" w:rsidRPr="001677E3" w:rsidRDefault="006D3C0B" w:rsidP="001677E3">
      <w:pPr>
        <w:pStyle w:val="ListParagraph"/>
        <w:numPr>
          <w:ilvl w:val="0"/>
          <w:numId w:val="17"/>
        </w:numPr>
        <w:spacing w:before="240" w:after="240" w:line="240" w:lineRule="auto"/>
        <w:jc w:val="both"/>
        <w:rPr>
          <w:rFonts w:ascii="Times New Roman" w:eastAsia="Times New Roman" w:hAnsi="Times New Roman" w:cs="Times New Roman"/>
          <w:sz w:val="24"/>
          <w:szCs w:val="24"/>
        </w:rPr>
      </w:pPr>
      <w:r w:rsidRPr="001677E3">
        <w:rPr>
          <w:rFonts w:ascii="Times New Roman" w:eastAsia="Times New Roman" w:hAnsi="Times New Roman" w:cs="Times New Roman"/>
          <w:sz w:val="24"/>
          <w:szCs w:val="24"/>
        </w:rPr>
        <w:t xml:space="preserve">Gupta, V., &amp; </w:t>
      </w:r>
      <w:proofErr w:type="spellStart"/>
      <w:r w:rsidRPr="001677E3">
        <w:rPr>
          <w:rFonts w:ascii="Times New Roman" w:eastAsia="Times New Roman" w:hAnsi="Times New Roman" w:cs="Times New Roman"/>
          <w:sz w:val="24"/>
          <w:szCs w:val="24"/>
        </w:rPr>
        <w:t>Tiwari</w:t>
      </w:r>
      <w:proofErr w:type="spellEnd"/>
      <w:r w:rsidRPr="001677E3">
        <w:rPr>
          <w:rFonts w:ascii="Times New Roman" w:eastAsia="Times New Roman" w:hAnsi="Times New Roman" w:cs="Times New Roman"/>
          <w:sz w:val="24"/>
          <w:szCs w:val="24"/>
        </w:rPr>
        <w:t xml:space="preserve">, S. (2023). </w:t>
      </w:r>
      <w:r w:rsidRPr="001677E3">
        <w:rPr>
          <w:rFonts w:ascii="Times New Roman" w:eastAsia="Times New Roman" w:hAnsi="Times New Roman" w:cs="Times New Roman"/>
          <w:i/>
          <w:iCs/>
          <w:sz w:val="24"/>
          <w:szCs w:val="24"/>
        </w:rPr>
        <w:t>The Role of Sustainability in Corporate Financial Performance: A Study of Listed Indian Manufacturing Firms</w:t>
      </w:r>
      <w:r w:rsidRPr="001677E3">
        <w:rPr>
          <w:rFonts w:ascii="Times New Roman" w:eastAsia="Times New Roman" w:hAnsi="Times New Roman" w:cs="Times New Roman"/>
          <w:sz w:val="24"/>
          <w:szCs w:val="24"/>
        </w:rPr>
        <w:t>. International Journal of Corporate Social Responsibility, 8(2), 79-96.</w:t>
      </w:r>
    </w:p>
    <w:p w:rsidR="006D3C0B" w:rsidRPr="001677E3" w:rsidRDefault="006D3C0B" w:rsidP="001677E3">
      <w:pPr>
        <w:pStyle w:val="ListParagraph"/>
        <w:numPr>
          <w:ilvl w:val="0"/>
          <w:numId w:val="17"/>
        </w:numPr>
        <w:spacing w:before="240" w:after="240" w:line="240" w:lineRule="auto"/>
        <w:jc w:val="both"/>
        <w:rPr>
          <w:rFonts w:ascii="Times New Roman" w:eastAsia="Times New Roman" w:hAnsi="Times New Roman" w:cs="Times New Roman"/>
          <w:sz w:val="24"/>
          <w:szCs w:val="24"/>
        </w:rPr>
      </w:pPr>
      <w:r w:rsidRPr="001677E3">
        <w:rPr>
          <w:rFonts w:ascii="Times New Roman" w:eastAsia="Times New Roman" w:hAnsi="Times New Roman" w:cs="Times New Roman"/>
          <w:sz w:val="24"/>
          <w:szCs w:val="24"/>
        </w:rPr>
        <w:t xml:space="preserve">Harrison, J., </w:t>
      </w:r>
      <w:proofErr w:type="spellStart"/>
      <w:r w:rsidRPr="001677E3">
        <w:rPr>
          <w:rFonts w:ascii="Times New Roman" w:eastAsia="Times New Roman" w:hAnsi="Times New Roman" w:cs="Times New Roman"/>
          <w:sz w:val="24"/>
          <w:szCs w:val="24"/>
        </w:rPr>
        <w:t>Bosse</w:t>
      </w:r>
      <w:proofErr w:type="spellEnd"/>
      <w:r w:rsidRPr="001677E3">
        <w:rPr>
          <w:rFonts w:ascii="Times New Roman" w:eastAsia="Times New Roman" w:hAnsi="Times New Roman" w:cs="Times New Roman"/>
          <w:sz w:val="24"/>
          <w:szCs w:val="24"/>
        </w:rPr>
        <w:t xml:space="preserve">, D. A., &amp; Phillips, R. A. (2010). Managing for stakeholders, stakeholder utility functions, and competitive advantage. </w:t>
      </w:r>
      <w:r w:rsidRPr="001677E3">
        <w:rPr>
          <w:rFonts w:ascii="Times New Roman" w:eastAsia="Times New Roman" w:hAnsi="Times New Roman" w:cs="Times New Roman"/>
          <w:i/>
          <w:iCs/>
          <w:sz w:val="24"/>
          <w:szCs w:val="24"/>
        </w:rPr>
        <w:t>Strategic Management Journal</w:t>
      </w:r>
      <w:r w:rsidRPr="001677E3">
        <w:rPr>
          <w:rFonts w:ascii="Times New Roman" w:eastAsia="Times New Roman" w:hAnsi="Times New Roman" w:cs="Times New Roman"/>
          <w:sz w:val="24"/>
          <w:szCs w:val="24"/>
        </w:rPr>
        <w:t>, 31(1), 58-74.</w:t>
      </w:r>
    </w:p>
    <w:p w:rsidR="006D3C0B" w:rsidRPr="001677E3" w:rsidRDefault="006D3C0B" w:rsidP="001677E3">
      <w:pPr>
        <w:pStyle w:val="ListParagraph"/>
        <w:numPr>
          <w:ilvl w:val="0"/>
          <w:numId w:val="17"/>
        </w:numPr>
        <w:spacing w:before="240" w:after="240" w:line="240" w:lineRule="auto"/>
        <w:jc w:val="both"/>
        <w:rPr>
          <w:rFonts w:ascii="Times New Roman" w:eastAsia="Times New Roman" w:hAnsi="Times New Roman" w:cs="Times New Roman"/>
          <w:sz w:val="24"/>
          <w:szCs w:val="24"/>
        </w:rPr>
      </w:pPr>
      <w:r w:rsidRPr="001677E3">
        <w:rPr>
          <w:rFonts w:ascii="Times New Roman" w:eastAsia="Times New Roman" w:hAnsi="Times New Roman" w:cs="Times New Roman"/>
          <w:sz w:val="24"/>
          <w:szCs w:val="24"/>
        </w:rPr>
        <w:t xml:space="preserve">Jain, A., &amp; </w:t>
      </w:r>
      <w:proofErr w:type="spellStart"/>
      <w:r w:rsidRPr="001677E3">
        <w:rPr>
          <w:rFonts w:ascii="Times New Roman" w:eastAsia="Times New Roman" w:hAnsi="Times New Roman" w:cs="Times New Roman"/>
          <w:sz w:val="24"/>
          <w:szCs w:val="24"/>
        </w:rPr>
        <w:t>Kapoor</w:t>
      </w:r>
      <w:proofErr w:type="spellEnd"/>
      <w:r w:rsidRPr="001677E3">
        <w:rPr>
          <w:rFonts w:ascii="Times New Roman" w:eastAsia="Times New Roman" w:hAnsi="Times New Roman" w:cs="Times New Roman"/>
          <w:sz w:val="24"/>
          <w:szCs w:val="24"/>
        </w:rPr>
        <w:t xml:space="preserve">, K. (2019). Corporate Social Responsibility in India: Bridging the gap between regulation and practice. </w:t>
      </w:r>
      <w:r w:rsidRPr="001677E3">
        <w:rPr>
          <w:rFonts w:ascii="Times New Roman" w:eastAsia="Times New Roman" w:hAnsi="Times New Roman" w:cs="Times New Roman"/>
          <w:i/>
          <w:iCs/>
          <w:sz w:val="24"/>
          <w:szCs w:val="24"/>
        </w:rPr>
        <w:t>Asian Journal of Sustainability and Social Responsibility</w:t>
      </w:r>
      <w:r w:rsidRPr="001677E3">
        <w:rPr>
          <w:rFonts w:ascii="Times New Roman" w:eastAsia="Times New Roman" w:hAnsi="Times New Roman" w:cs="Times New Roman"/>
          <w:sz w:val="24"/>
          <w:szCs w:val="24"/>
        </w:rPr>
        <w:t>, 4(1), 57-72.</w:t>
      </w:r>
    </w:p>
    <w:p w:rsidR="006D3C0B" w:rsidRPr="001677E3" w:rsidRDefault="006D3C0B" w:rsidP="001677E3">
      <w:pPr>
        <w:pStyle w:val="ListParagraph"/>
        <w:numPr>
          <w:ilvl w:val="0"/>
          <w:numId w:val="17"/>
        </w:numPr>
        <w:spacing w:before="240" w:after="240" w:line="240" w:lineRule="auto"/>
        <w:jc w:val="both"/>
        <w:rPr>
          <w:rFonts w:ascii="Times New Roman" w:eastAsia="Times New Roman" w:hAnsi="Times New Roman" w:cs="Times New Roman"/>
          <w:sz w:val="24"/>
          <w:szCs w:val="24"/>
        </w:rPr>
      </w:pPr>
      <w:proofErr w:type="spellStart"/>
      <w:r w:rsidRPr="001677E3">
        <w:rPr>
          <w:rFonts w:ascii="Times New Roman" w:eastAsia="Times New Roman" w:hAnsi="Times New Roman" w:cs="Times New Roman"/>
          <w:sz w:val="24"/>
          <w:szCs w:val="24"/>
        </w:rPr>
        <w:t>Kolk</w:t>
      </w:r>
      <w:proofErr w:type="spellEnd"/>
      <w:r w:rsidRPr="001677E3">
        <w:rPr>
          <w:rFonts w:ascii="Times New Roman" w:eastAsia="Times New Roman" w:hAnsi="Times New Roman" w:cs="Times New Roman"/>
          <w:sz w:val="24"/>
          <w:szCs w:val="24"/>
        </w:rPr>
        <w:t xml:space="preserve">, A., &amp; van </w:t>
      </w:r>
      <w:proofErr w:type="spellStart"/>
      <w:r w:rsidRPr="001677E3">
        <w:rPr>
          <w:rFonts w:ascii="Times New Roman" w:eastAsia="Times New Roman" w:hAnsi="Times New Roman" w:cs="Times New Roman"/>
          <w:sz w:val="24"/>
          <w:szCs w:val="24"/>
        </w:rPr>
        <w:t>Tulder</w:t>
      </w:r>
      <w:proofErr w:type="spellEnd"/>
      <w:r w:rsidRPr="001677E3">
        <w:rPr>
          <w:rFonts w:ascii="Times New Roman" w:eastAsia="Times New Roman" w:hAnsi="Times New Roman" w:cs="Times New Roman"/>
          <w:sz w:val="24"/>
          <w:szCs w:val="24"/>
        </w:rPr>
        <w:t xml:space="preserve">, R. (2002). The effect of environmental management on corporate behavior: The case of Indian firms. </w:t>
      </w:r>
      <w:r w:rsidRPr="001677E3">
        <w:rPr>
          <w:rFonts w:ascii="Times New Roman" w:eastAsia="Times New Roman" w:hAnsi="Times New Roman" w:cs="Times New Roman"/>
          <w:i/>
          <w:iCs/>
          <w:sz w:val="24"/>
          <w:szCs w:val="24"/>
        </w:rPr>
        <w:t>Business Strategy and the Environment</w:t>
      </w:r>
      <w:r w:rsidRPr="001677E3">
        <w:rPr>
          <w:rFonts w:ascii="Times New Roman" w:eastAsia="Times New Roman" w:hAnsi="Times New Roman" w:cs="Times New Roman"/>
          <w:sz w:val="24"/>
          <w:szCs w:val="24"/>
        </w:rPr>
        <w:t>, 11(4), 227-236.</w:t>
      </w:r>
    </w:p>
    <w:p w:rsidR="006D3C0B" w:rsidRPr="001677E3" w:rsidRDefault="006D3C0B" w:rsidP="001677E3">
      <w:pPr>
        <w:pStyle w:val="ListParagraph"/>
        <w:numPr>
          <w:ilvl w:val="0"/>
          <w:numId w:val="17"/>
        </w:numPr>
        <w:spacing w:before="240" w:after="240" w:line="240" w:lineRule="auto"/>
        <w:jc w:val="both"/>
        <w:rPr>
          <w:rFonts w:ascii="Times New Roman" w:eastAsia="Times New Roman" w:hAnsi="Times New Roman" w:cs="Times New Roman"/>
          <w:sz w:val="24"/>
          <w:szCs w:val="24"/>
        </w:rPr>
      </w:pPr>
      <w:r w:rsidRPr="001677E3">
        <w:rPr>
          <w:rFonts w:ascii="Times New Roman" w:eastAsia="Times New Roman" w:hAnsi="Times New Roman" w:cs="Times New Roman"/>
          <w:sz w:val="24"/>
          <w:szCs w:val="24"/>
        </w:rPr>
        <w:lastRenderedPageBreak/>
        <w:t xml:space="preserve">Kumar, S., &amp; Singh, R. (2021). Sustainable Practices in Indian Manufacturing: An Evaluation. </w:t>
      </w:r>
      <w:r w:rsidRPr="001677E3">
        <w:rPr>
          <w:rFonts w:ascii="Times New Roman" w:eastAsia="Times New Roman" w:hAnsi="Times New Roman" w:cs="Times New Roman"/>
          <w:i/>
          <w:iCs/>
          <w:sz w:val="24"/>
          <w:szCs w:val="24"/>
        </w:rPr>
        <w:t>Environmental Quality Management</w:t>
      </w:r>
      <w:r w:rsidRPr="001677E3">
        <w:rPr>
          <w:rFonts w:ascii="Times New Roman" w:eastAsia="Times New Roman" w:hAnsi="Times New Roman" w:cs="Times New Roman"/>
          <w:sz w:val="24"/>
          <w:szCs w:val="24"/>
        </w:rPr>
        <w:t>, 30(1), 95-106.</w:t>
      </w:r>
    </w:p>
    <w:p w:rsidR="006D3C0B" w:rsidRPr="001677E3" w:rsidRDefault="006D3C0B" w:rsidP="001677E3">
      <w:pPr>
        <w:pStyle w:val="ListParagraph"/>
        <w:numPr>
          <w:ilvl w:val="0"/>
          <w:numId w:val="17"/>
        </w:numPr>
        <w:spacing w:before="240" w:after="240" w:line="240" w:lineRule="auto"/>
        <w:jc w:val="both"/>
        <w:rPr>
          <w:rFonts w:ascii="Times New Roman" w:eastAsia="Times New Roman" w:hAnsi="Times New Roman" w:cs="Times New Roman"/>
          <w:sz w:val="24"/>
          <w:szCs w:val="24"/>
        </w:rPr>
      </w:pPr>
      <w:r w:rsidRPr="001677E3">
        <w:rPr>
          <w:rFonts w:ascii="Times New Roman" w:eastAsia="Times New Roman" w:hAnsi="Times New Roman" w:cs="Times New Roman"/>
          <w:sz w:val="24"/>
          <w:szCs w:val="24"/>
        </w:rPr>
        <w:t xml:space="preserve">Muff, K., et al. (2017). Management Education for the World: A Vision for Business Schools Serving People, Planet, and Profit. </w:t>
      </w:r>
      <w:r w:rsidRPr="001677E3">
        <w:rPr>
          <w:rFonts w:ascii="Times New Roman" w:eastAsia="Times New Roman" w:hAnsi="Times New Roman" w:cs="Times New Roman"/>
          <w:i/>
          <w:iCs/>
          <w:sz w:val="24"/>
          <w:szCs w:val="24"/>
        </w:rPr>
        <w:t>Cambridge University Press</w:t>
      </w:r>
      <w:r w:rsidRPr="001677E3">
        <w:rPr>
          <w:rFonts w:ascii="Times New Roman" w:eastAsia="Times New Roman" w:hAnsi="Times New Roman" w:cs="Times New Roman"/>
          <w:sz w:val="24"/>
          <w:szCs w:val="24"/>
        </w:rPr>
        <w:t>.</w:t>
      </w:r>
    </w:p>
    <w:p w:rsidR="006D3C0B" w:rsidRPr="001677E3" w:rsidRDefault="006D3C0B" w:rsidP="001677E3">
      <w:pPr>
        <w:pStyle w:val="ListParagraph"/>
        <w:numPr>
          <w:ilvl w:val="0"/>
          <w:numId w:val="17"/>
        </w:numPr>
        <w:spacing w:before="240" w:after="240" w:line="240" w:lineRule="auto"/>
        <w:jc w:val="both"/>
        <w:rPr>
          <w:rFonts w:ascii="Times New Roman" w:eastAsia="Times New Roman" w:hAnsi="Times New Roman" w:cs="Times New Roman"/>
          <w:sz w:val="24"/>
          <w:szCs w:val="24"/>
        </w:rPr>
      </w:pPr>
      <w:r w:rsidRPr="001677E3">
        <w:rPr>
          <w:rFonts w:ascii="Times New Roman" w:eastAsia="Times New Roman" w:hAnsi="Times New Roman" w:cs="Times New Roman"/>
          <w:sz w:val="24"/>
          <w:szCs w:val="24"/>
        </w:rPr>
        <w:t xml:space="preserve">Mukherjee, P., Sharma, N., &amp; Mehta, S. (2022). </w:t>
      </w:r>
      <w:r w:rsidRPr="001677E3">
        <w:rPr>
          <w:rFonts w:ascii="Times New Roman" w:eastAsia="Times New Roman" w:hAnsi="Times New Roman" w:cs="Times New Roman"/>
          <w:i/>
          <w:iCs/>
          <w:sz w:val="24"/>
          <w:szCs w:val="24"/>
        </w:rPr>
        <w:t>The Role of Sustainability in India’s Manufacturing Sector: Policy and Practice</w:t>
      </w:r>
      <w:r w:rsidRPr="001677E3">
        <w:rPr>
          <w:rFonts w:ascii="Times New Roman" w:eastAsia="Times New Roman" w:hAnsi="Times New Roman" w:cs="Times New Roman"/>
          <w:sz w:val="24"/>
          <w:szCs w:val="24"/>
        </w:rPr>
        <w:t>. Business Strategy and the Environment, 31(7), 1119-1136.</w:t>
      </w:r>
    </w:p>
    <w:p w:rsidR="006D3C0B" w:rsidRPr="001677E3" w:rsidRDefault="006D3C0B" w:rsidP="001677E3">
      <w:pPr>
        <w:pStyle w:val="ListParagraph"/>
        <w:numPr>
          <w:ilvl w:val="0"/>
          <w:numId w:val="17"/>
        </w:numPr>
        <w:spacing w:before="240" w:after="240" w:line="240" w:lineRule="auto"/>
        <w:jc w:val="both"/>
        <w:rPr>
          <w:rFonts w:ascii="Times New Roman" w:eastAsia="Times New Roman" w:hAnsi="Times New Roman" w:cs="Times New Roman"/>
          <w:sz w:val="24"/>
          <w:szCs w:val="24"/>
        </w:rPr>
      </w:pPr>
      <w:proofErr w:type="spellStart"/>
      <w:r w:rsidRPr="001677E3">
        <w:rPr>
          <w:rFonts w:ascii="Times New Roman" w:eastAsia="Times New Roman" w:hAnsi="Times New Roman" w:cs="Times New Roman"/>
          <w:sz w:val="24"/>
          <w:szCs w:val="24"/>
        </w:rPr>
        <w:t>Niinimäki</w:t>
      </w:r>
      <w:proofErr w:type="spellEnd"/>
      <w:r w:rsidRPr="001677E3">
        <w:rPr>
          <w:rFonts w:ascii="Times New Roman" w:eastAsia="Times New Roman" w:hAnsi="Times New Roman" w:cs="Times New Roman"/>
          <w:sz w:val="24"/>
          <w:szCs w:val="24"/>
        </w:rPr>
        <w:t xml:space="preserve">, K. (2020). Fashion and Sustainability: Design for Change. </w:t>
      </w:r>
      <w:r w:rsidRPr="001677E3">
        <w:rPr>
          <w:rFonts w:ascii="Times New Roman" w:eastAsia="Times New Roman" w:hAnsi="Times New Roman" w:cs="Times New Roman"/>
          <w:i/>
          <w:iCs/>
          <w:sz w:val="24"/>
          <w:szCs w:val="24"/>
        </w:rPr>
        <w:t>Springer Nature</w:t>
      </w:r>
      <w:r w:rsidRPr="001677E3">
        <w:rPr>
          <w:rFonts w:ascii="Times New Roman" w:eastAsia="Times New Roman" w:hAnsi="Times New Roman" w:cs="Times New Roman"/>
          <w:sz w:val="24"/>
          <w:szCs w:val="24"/>
        </w:rPr>
        <w:t>.</w:t>
      </w:r>
    </w:p>
    <w:p w:rsidR="006D3C0B" w:rsidRPr="001677E3" w:rsidRDefault="006D3C0B" w:rsidP="001677E3">
      <w:pPr>
        <w:pStyle w:val="ListParagraph"/>
        <w:numPr>
          <w:ilvl w:val="0"/>
          <w:numId w:val="17"/>
        </w:numPr>
        <w:spacing w:before="240" w:after="240" w:line="240" w:lineRule="auto"/>
        <w:jc w:val="both"/>
        <w:rPr>
          <w:rFonts w:ascii="Times New Roman" w:eastAsia="Times New Roman" w:hAnsi="Times New Roman" w:cs="Times New Roman"/>
          <w:sz w:val="24"/>
          <w:szCs w:val="24"/>
        </w:rPr>
      </w:pPr>
      <w:r w:rsidRPr="001677E3">
        <w:rPr>
          <w:rFonts w:ascii="Times New Roman" w:eastAsia="Times New Roman" w:hAnsi="Times New Roman" w:cs="Times New Roman"/>
          <w:sz w:val="24"/>
          <w:szCs w:val="24"/>
        </w:rPr>
        <w:t xml:space="preserve">Porter, M. E., &amp; Kramer, M. R. (2006). Strategy and society: The link between competitive advantage and corporate social responsibility. </w:t>
      </w:r>
      <w:r w:rsidRPr="001677E3">
        <w:rPr>
          <w:rFonts w:ascii="Times New Roman" w:eastAsia="Times New Roman" w:hAnsi="Times New Roman" w:cs="Times New Roman"/>
          <w:i/>
          <w:iCs/>
          <w:sz w:val="24"/>
          <w:szCs w:val="24"/>
        </w:rPr>
        <w:t>Harvard Business Review</w:t>
      </w:r>
      <w:r w:rsidRPr="001677E3">
        <w:rPr>
          <w:rFonts w:ascii="Times New Roman" w:eastAsia="Times New Roman" w:hAnsi="Times New Roman" w:cs="Times New Roman"/>
          <w:sz w:val="24"/>
          <w:szCs w:val="24"/>
        </w:rPr>
        <w:t>, 84(12), 78-92.</w:t>
      </w:r>
    </w:p>
    <w:p w:rsidR="006D3C0B" w:rsidRPr="001677E3" w:rsidRDefault="006D3C0B" w:rsidP="001677E3">
      <w:pPr>
        <w:pStyle w:val="ListParagraph"/>
        <w:numPr>
          <w:ilvl w:val="0"/>
          <w:numId w:val="17"/>
        </w:numPr>
        <w:spacing w:before="240" w:after="240" w:line="240" w:lineRule="auto"/>
        <w:jc w:val="both"/>
        <w:rPr>
          <w:rFonts w:ascii="Times New Roman" w:eastAsia="Times New Roman" w:hAnsi="Times New Roman" w:cs="Times New Roman"/>
          <w:sz w:val="24"/>
          <w:szCs w:val="24"/>
        </w:rPr>
      </w:pPr>
      <w:proofErr w:type="spellStart"/>
      <w:r w:rsidRPr="001677E3">
        <w:rPr>
          <w:rFonts w:ascii="Times New Roman" w:eastAsia="Times New Roman" w:hAnsi="Times New Roman" w:cs="Times New Roman"/>
          <w:sz w:val="24"/>
          <w:szCs w:val="24"/>
        </w:rPr>
        <w:t>Ranjan</w:t>
      </w:r>
      <w:proofErr w:type="spellEnd"/>
      <w:r w:rsidRPr="001677E3">
        <w:rPr>
          <w:rFonts w:ascii="Times New Roman" w:eastAsia="Times New Roman" w:hAnsi="Times New Roman" w:cs="Times New Roman"/>
          <w:sz w:val="24"/>
          <w:szCs w:val="24"/>
        </w:rPr>
        <w:t xml:space="preserve">, R., &amp; </w:t>
      </w:r>
      <w:proofErr w:type="spellStart"/>
      <w:r w:rsidRPr="001677E3">
        <w:rPr>
          <w:rFonts w:ascii="Times New Roman" w:eastAsia="Times New Roman" w:hAnsi="Times New Roman" w:cs="Times New Roman"/>
          <w:sz w:val="24"/>
          <w:szCs w:val="24"/>
        </w:rPr>
        <w:t>Srivastava</w:t>
      </w:r>
      <w:proofErr w:type="spellEnd"/>
      <w:r w:rsidRPr="001677E3">
        <w:rPr>
          <w:rFonts w:ascii="Times New Roman" w:eastAsia="Times New Roman" w:hAnsi="Times New Roman" w:cs="Times New Roman"/>
          <w:sz w:val="24"/>
          <w:szCs w:val="24"/>
        </w:rPr>
        <w:t xml:space="preserve">, A. (2022). Energy efficiency and green innovation in Indian manufacturing. </w:t>
      </w:r>
      <w:r w:rsidRPr="001677E3">
        <w:rPr>
          <w:rFonts w:ascii="Times New Roman" w:eastAsia="Times New Roman" w:hAnsi="Times New Roman" w:cs="Times New Roman"/>
          <w:i/>
          <w:iCs/>
          <w:sz w:val="24"/>
          <w:szCs w:val="24"/>
        </w:rPr>
        <w:t>Energy Economics</w:t>
      </w:r>
      <w:r w:rsidRPr="001677E3">
        <w:rPr>
          <w:rFonts w:ascii="Times New Roman" w:eastAsia="Times New Roman" w:hAnsi="Times New Roman" w:cs="Times New Roman"/>
          <w:sz w:val="24"/>
          <w:szCs w:val="24"/>
        </w:rPr>
        <w:t>, 105, 105745.</w:t>
      </w:r>
    </w:p>
    <w:p w:rsidR="006D3C0B" w:rsidRPr="001677E3" w:rsidRDefault="006D3C0B" w:rsidP="001677E3">
      <w:pPr>
        <w:pStyle w:val="ListParagraph"/>
        <w:numPr>
          <w:ilvl w:val="0"/>
          <w:numId w:val="17"/>
        </w:numPr>
        <w:spacing w:before="240" w:after="240" w:line="240" w:lineRule="auto"/>
        <w:jc w:val="both"/>
        <w:rPr>
          <w:rFonts w:ascii="Times New Roman" w:eastAsia="Times New Roman" w:hAnsi="Times New Roman" w:cs="Times New Roman"/>
          <w:sz w:val="24"/>
          <w:szCs w:val="24"/>
        </w:rPr>
      </w:pPr>
      <w:proofErr w:type="spellStart"/>
      <w:r w:rsidRPr="001677E3">
        <w:rPr>
          <w:rFonts w:ascii="Times New Roman" w:eastAsia="Times New Roman" w:hAnsi="Times New Roman" w:cs="Times New Roman"/>
          <w:sz w:val="24"/>
          <w:szCs w:val="24"/>
        </w:rPr>
        <w:t>Sarkis</w:t>
      </w:r>
      <w:proofErr w:type="spellEnd"/>
      <w:r w:rsidRPr="001677E3">
        <w:rPr>
          <w:rFonts w:ascii="Times New Roman" w:eastAsia="Times New Roman" w:hAnsi="Times New Roman" w:cs="Times New Roman"/>
          <w:sz w:val="24"/>
          <w:szCs w:val="24"/>
        </w:rPr>
        <w:t xml:space="preserve">, J. (2020). </w:t>
      </w:r>
      <w:r w:rsidRPr="001677E3">
        <w:rPr>
          <w:rFonts w:ascii="Times New Roman" w:eastAsia="Times New Roman" w:hAnsi="Times New Roman" w:cs="Times New Roman"/>
          <w:i/>
          <w:iCs/>
          <w:sz w:val="24"/>
          <w:szCs w:val="24"/>
        </w:rPr>
        <w:t>Greening the Supply Chain: A Global Perspective</w:t>
      </w:r>
      <w:r w:rsidRPr="001677E3">
        <w:rPr>
          <w:rFonts w:ascii="Times New Roman" w:eastAsia="Times New Roman" w:hAnsi="Times New Roman" w:cs="Times New Roman"/>
          <w:sz w:val="24"/>
          <w:szCs w:val="24"/>
        </w:rPr>
        <w:t>. Springer.</w:t>
      </w:r>
    </w:p>
    <w:p w:rsidR="006D3C0B" w:rsidRPr="001677E3" w:rsidRDefault="006D3C0B" w:rsidP="001677E3">
      <w:pPr>
        <w:pStyle w:val="ListParagraph"/>
        <w:numPr>
          <w:ilvl w:val="0"/>
          <w:numId w:val="17"/>
        </w:numPr>
        <w:spacing w:before="240" w:after="240" w:line="240" w:lineRule="auto"/>
        <w:jc w:val="both"/>
        <w:rPr>
          <w:rFonts w:ascii="Times New Roman" w:eastAsia="Times New Roman" w:hAnsi="Times New Roman" w:cs="Times New Roman"/>
          <w:sz w:val="24"/>
          <w:szCs w:val="24"/>
        </w:rPr>
      </w:pPr>
      <w:r w:rsidRPr="001677E3">
        <w:rPr>
          <w:rFonts w:ascii="Times New Roman" w:eastAsia="Times New Roman" w:hAnsi="Times New Roman" w:cs="Times New Roman"/>
          <w:sz w:val="24"/>
          <w:szCs w:val="24"/>
        </w:rPr>
        <w:t xml:space="preserve">Sharma, A., &amp; </w:t>
      </w:r>
      <w:proofErr w:type="spellStart"/>
      <w:r w:rsidRPr="001677E3">
        <w:rPr>
          <w:rFonts w:ascii="Times New Roman" w:eastAsia="Times New Roman" w:hAnsi="Times New Roman" w:cs="Times New Roman"/>
          <w:sz w:val="24"/>
          <w:szCs w:val="24"/>
        </w:rPr>
        <w:t>Sood</w:t>
      </w:r>
      <w:proofErr w:type="spellEnd"/>
      <w:r w:rsidRPr="001677E3">
        <w:rPr>
          <w:rFonts w:ascii="Times New Roman" w:eastAsia="Times New Roman" w:hAnsi="Times New Roman" w:cs="Times New Roman"/>
          <w:sz w:val="24"/>
          <w:szCs w:val="24"/>
        </w:rPr>
        <w:t xml:space="preserve">, A. (2021). Corporate Sustainability in India: Challenges and Opportunities. </w:t>
      </w:r>
      <w:r w:rsidRPr="001677E3">
        <w:rPr>
          <w:rFonts w:ascii="Times New Roman" w:eastAsia="Times New Roman" w:hAnsi="Times New Roman" w:cs="Times New Roman"/>
          <w:i/>
          <w:iCs/>
          <w:sz w:val="24"/>
          <w:szCs w:val="24"/>
        </w:rPr>
        <w:t>Indian Journal of Corporate Governance</w:t>
      </w:r>
      <w:r w:rsidRPr="001677E3">
        <w:rPr>
          <w:rFonts w:ascii="Times New Roman" w:eastAsia="Times New Roman" w:hAnsi="Times New Roman" w:cs="Times New Roman"/>
          <w:sz w:val="24"/>
          <w:szCs w:val="24"/>
        </w:rPr>
        <w:t>, 14(1), 21-35.</w:t>
      </w:r>
    </w:p>
    <w:p w:rsidR="006D3C0B" w:rsidRPr="001677E3" w:rsidRDefault="006D3C0B" w:rsidP="001677E3">
      <w:pPr>
        <w:pStyle w:val="ListParagraph"/>
        <w:numPr>
          <w:ilvl w:val="0"/>
          <w:numId w:val="17"/>
        </w:numPr>
        <w:spacing w:before="240" w:after="240" w:line="240" w:lineRule="auto"/>
        <w:jc w:val="both"/>
        <w:rPr>
          <w:rFonts w:ascii="Times New Roman" w:eastAsia="Times New Roman" w:hAnsi="Times New Roman" w:cs="Times New Roman"/>
          <w:sz w:val="24"/>
          <w:szCs w:val="24"/>
        </w:rPr>
      </w:pPr>
      <w:r w:rsidRPr="001677E3">
        <w:rPr>
          <w:rFonts w:ascii="Times New Roman" w:eastAsia="Times New Roman" w:hAnsi="Times New Roman" w:cs="Times New Roman"/>
          <w:sz w:val="24"/>
          <w:szCs w:val="24"/>
        </w:rPr>
        <w:t xml:space="preserve">Sullivan, R., &amp; Mackenzie, C. (2017). </w:t>
      </w:r>
      <w:r w:rsidRPr="001677E3">
        <w:rPr>
          <w:rFonts w:ascii="Times New Roman" w:eastAsia="Times New Roman" w:hAnsi="Times New Roman" w:cs="Times New Roman"/>
          <w:i/>
          <w:iCs/>
          <w:sz w:val="24"/>
          <w:szCs w:val="24"/>
        </w:rPr>
        <w:t>Responsible Business: How to Manage a CSR Strategy Successfully</w:t>
      </w:r>
      <w:r w:rsidRPr="001677E3">
        <w:rPr>
          <w:rFonts w:ascii="Times New Roman" w:eastAsia="Times New Roman" w:hAnsi="Times New Roman" w:cs="Times New Roman"/>
          <w:sz w:val="24"/>
          <w:szCs w:val="24"/>
        </w:rPr>
        <w:t>. Palgrave Macmillan.</w:t>
      </w:r>
    </w:p>
    <w:p w:rsidR="0097141A" w:rsidRPr="006F5174" w:rsidRDefault="0097141A" w:rsidP="00C64D0A">
      <w:pPr>
        <w:tabs>
          <w:tab w:val="left" w:pos="1860"/>
        </w:tabs>
        <w:spacing w:before="240" w:after="240"/>
        <w:jc w:val="both"/>
        <w:rPr>
          <w:rFonts w:ascii="Times New Roman" w:hAnsi="Times New Roman" w:cs="Times New Roman"/>
          <w:sz w:val="24"/>
          <w:szCs w:val="24"/>
        </w:rPr>
      </w:pPr>
    </w:p>
    <w:sectPr w:rsidR="0097141A" w:rsidRPr="006F5174" w:rsidSect="00C64D0A">
      <w:pgSz w:w="12240" w:h="15840"/>
      <w:pgMar w:top="1094" w:right="605" w:bottom="605" w:left="60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E773C"/>
    <w:multiLevelType w:val="multilevel"/>
    <w:tmpl w:val="2B8019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492E97"/>
    <w:multiLevelType w:val="multilevel"/>
    <w:tmpl w:val="3D740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BE488D"/>
    <w:multiLevelType w:val="multilevel"/>
    <w:tmpl w:val="09A09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F86F0B"/>
    <w:multiLevelType w:val="multilevel"/>
    <w:tmpl w:val="87FE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81768F"/>
    <w:multiLevelType w:val="multilevel"/>
    <w:tmpl w:val="15DC0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53453E"/>
    <w:multiLevelType w:val="multilevel"/>
    <w:tmpl w:val="5134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CD2E63"/>
    <w:multiLevelType w:val="multilevel"/>
    <w:tmpl w:val="76F03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C12AF2"/>
    <w:multiLevelType w:val="multilevel"/>
    <w:tmpl w:val="8DAC7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026DD0"/>
    <w:multiLevelType w:val="multilevel"/>
    <w:tmpl w:val="03C02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641608"/>
    <w:multiLevelType w:val="hybridMultilevel"/>
    <w:tmpl w:val="C69258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868773F"/>
    <w:multiLevelType w:val="multilevel"/>
    <w:tmpl w:val="FF9EE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015EC4"/>
    <w:multiLevelType w:val="multilevel"/>
    <w:tmpl w:val="ADDE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3F338B"/>
    <w:multiLevelType w:val="multilevel"/>
    <w:tmpl w:val="1994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19212E"/>
    <w:multiLevelType w:val="multilevel"/>
    <w:tmpl w:val="23D87A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05F7544"/>
    <w:multiLevelType w:val="multilevel"/>
    <w:tmpl w:val="1AC8B4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01361FD"/>
    <w:multiLevelType w:val="multilevel"/>
    <w:tmpl w:val="D594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691D01"/>
    <w:multiLevelType w:val="multilevel"/>
    <w:tmpl w:val="AA062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10"/>
  </w:num>
  <w:num w:numId="4">
    <w:abstractNumId w:val="4"/>
  </w:num>
  <w:num w:numId="5">
    <w:abstractNumId w:val="1"/>
  </w:num>
  <w:num w:numId="6">
    <w:abstractNumId w:val="3"/>
  </w:num>
  <w:num w:numId="7">
    <w:abstractNumId w:val="11"/>
  </w:num>
  <w:num w:numId="8">
    <w:abstractNumId w:val="5"/>
  </w:num>
  <w:num w:numId="9">
    <w:abstractNumId w:val="6"/>
  </w:num>
  <w:num w:numId="10">
    <w:abstractNumId w:val="15"/>
  </w:num>
  <w:num w:numId="11">
    <w:abstractNumId w:val="13"/>
  </w:num>
  <w:num w:numId="12">
    <w:abstractNumId w:val="14"/>
  </w:num>
  <w:num w:numId="13">
    <w:abstractNumId w:val="0"/>
  </w:num>
  <w:num w:numId="14">
    <w:abstractNumId w:val="7"/>
  </w:num>
  <w:num w:numId="15">
    <w:abstractNumId w:val="16"/>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BA0"/>
    <w:rsid w:val="00041E69"/>
    <w:rsid w:val="00074B66"/>
    <w:rsid w:val="00110CAD"/>
    <w:rsid w:val="0013684A"/>
    <w:rsid w:val="001677E3"/>
    <w:rsid w:val="001B274A"/>
    <w:rsid w:val="001F1BC9"/>
    <w:rsid w:val="0029003E"/>
    <w:rsid w:val="00387EA9"/>
    <w:rsid w:val="003E0715"/>
    <w:rsid w:val="00452C87"/>
    <w:rsid w:val="004C04C4"/>
    <w:rsid w:val="00541EEE"/>
    <w:rsid w:val="00580F49"/>
    <w:rsid w:val="00582183"/>
    <w:rsid w:val="005A6512"/>
    <w:rsid w:val="005F789B"/>
    <w:rsid w:val="00621EFC"/>
    <w:rsid w:val="00670E6B"/>
    <w:rsid w:val="006D3C0B"/>
    <w:rsid w:val="006F5174"/>
    <w:rsid w:val="00740FDD"/>
    <w:rsid w:val="00794BA0"/>
    <w:rsid w:val="008D277C"/>
    <w:rsid w:val="008E5C1D"/>
    <w:rsid w:val="008F32A2"/>
    <w:rsid w:val="0097141A"/>
    <w:rsid w:val="00A706C9"/>
    <w:rsid w:val="00C64D0A"/>
    <w:rsid w:val="00D241FC"/>
    <w:rsid w:val="00D311DE"/>
    <w:rsid w:val="00E9507E"/>
    <w:rsid w:val="00ED28FD"/>
    <w:rsid w:val="00F26151"/>
    <w:rsid w:val="00F66CA7"/>
    <w:rsid w:val="00FF12E8"/>
    <w:rsid w:val="00FF5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714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7141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141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7141A"/>
    <w:rPr>
      <w:rFonts w:ascii="Times New Roman" w:eastAsia="Times New Roman" w:hAnsi="Times New Roman" w:cs="Times New Roman"/>
      <w:b/>
      <w:bCs/>
      <w:sz w:val="24"/>
      <w:szCs w:val="24"/>
    </w:rPr>
  </w:style>
  <w:style w:type="character" w:styleId="Strong">
    <w:name w:val="Strong"/>
    <w:basedOn w:val="DefaultParagraphFont"/>
    <w:uiPriority w:val="22"/>
    <w:qFormat/>
    <w:rsid w:val="0097141A"/>
    <w:rPr>
      <w:b/>
      <w:bCs/>
    </w:rPr>
  </w:style>
  <w:style w:type="paragraph" w:styleId="NormalWeb">
    <w:name w:val="Normal (Web)"/>
    <w:basedOn w:val="Normal"/>
    <w:uiPriority w:val="99"/>
    <w:semiHidden/>
    <w:unhideWhenUsed/>
    <w:rsid w:val="0097141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7141A"/>
    <w:rPr>
      <w:i/>
      <w:iCs/>
    </w:rPr>
  </w:style>
  <w:style w:type="paragraph" w:styleId="ListParagraph">
    <w:name w:val="List Paragraph"/>
    <w:basedOn w:val="Normal"/>
    <w:uiPriority w:val="34"/>
    <w:qFormat/>
    <w:rsid w:val="001677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714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7141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141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7141A"/>
    <w:rPr>
      <w:rFonts w:ascii="Times New Roman" w:eastAsia="Times New Roman" w:hAnsi="Times New Roman" w:cs="Times New Roman"/>
      <w:b/>
      <w:bCs/>
      <w:sz w:val="24"/>
      <w:szCs w:val="24"/>
    </w:rPr>
  </w:style>
  <w:style w:type="character" w:styleId="Strong">
    <w:name w:val="Strong"/>
    <w:basedOn w:val="DefaultParagraphFont"/>
    <w:uiPriority w:val="22"/>
    <w:qFormat/>
    <w:rsid w:val="0097141A"/>
    <w:rPr>
      <w:b/>
      <w:bCs/>
    </w:rPr>
  </w:style>
  <w:style w:type="paragraph" w:styleId="NormalWeb">
    <w:name w:val="Normal (Web)"/>
    <w:basedOn w:val="Normal"/>
    <w:uiPriority w:val="99"/>
    <w:semiHidden/>
    <w:unhideWhenUsed/>
    <w:rsid w:val="0097141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7141A"/>
    <w:rPr>
      <w:i/>
      <w:iCs/>
    </w:rPr>
  </w:style>
  <w:style w:type="paragraph" w:styleId="ListParagraph">
    <w:name w:val="List Paragraph"/>
    <w:basedOn w:val="Normal"/>
    <w:uiPriority w:val="34"/>
    <w:qFormat/>
    <w:rsid w:val="001677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30248">
      <w:bodyDiv w:val="1"/>
      <w:marLeft w:val="0"/>
      <w:marRight w:val="0"/>
      <w:marTop w:val="0"/>
      <w:marBottom w:val="0"/>
      <w:divBdr>
        <w:top w:val="none" w:sz="0" w:space="0" w:color="auto"/>
        <w:left w:val="none" w:sz="0" w:space="0" w:color="auto"/>
        <w:bottom w:val="none" w:sz="0" w:space="0" w:color="auto"/>
        <w:right w:val="none" w:sz="0" w:space="0" w:color="auto"/>
      </w:divBdr>
    </w:div>
    <w:div w:id="96098508">
      <w:bodyDiv w:val="1"/>
      <w:marLeft w:val="0"/>
      <w:marRight w:val="0"/>
      <w:marTop w:val="0"/>
      <w:marBottom w:val="0"/>
      <w:divBdr>
        <w:top w:val="none" w:sz="0" w:space="0" w:color="auto"/>
        <w:left w:val="none" w:sz="0" w:space="0" w:color="auto"/>
        <w:bottom w:val="none" w:sz="0" w:space="0" w:color="auto"/>
        <w:right w:val="none" w:sz="0" w:space="0" w:color="auto"/>
      </w:divBdr>
    </w:div>
    <w:div w:id="336663579">
      <w:bodyDiv w:val="1"/>
      <w:marLeft w:val="0"/>
      <w:marRight w:val="0"/>
      <w:marTop w:val="0"/>
      <w:marBottom w:val="0"/>
      <w:divBdr>
        <w:top w:val="none" w:sz="0" w:space="0" w:color="auto"/>
        <w:left w:val="none" w:sz="0" w:space="0" w:color="auto"/>
        <w:bottom w:val="none" w:sz="0" w:space="0" w:color="auto"/>
        <w:right w:val="none" w:sz="0" w:space="0" w:color="auto"/>
      </w:divBdr>
    </w:div>
    <w:div w:id="440302106">
      <w:bodyDiv w:val="1"/>
      <w:marLeft w:val="0"/>
      <w:marRight w:val="0"/>
      <w:marTop w:val="0"/>
      <w:marBottom w:val="0"/>
      <w:divBdr>
        <w:top w:val="none" w:sz="0" w:space="0" w:color="auto"/>
        <w:left w:val="none" w:sz="0" w:space="0" w:color="auto"/>
        <w:bottom w:val="none" w:sz="0" w:space="0" w:color="auto"/>
        <w:right w:val="none" w:sz="0" w:space="0" w:color="auto"/>
      </w:divBdr>
    </w:div>
    <w:div w:id="447431306">
      <w:bodyDiv w:val="1"/>
      <w:marLeft w:val="0"/>
      <w:marRight w:val="0"/>
      <w:marTop w:val="0"/>
      <w:marBottom w:val="0"/>
      <w:divBdr>
        <w:top w:val="none" w:sz="0" w:space="0" w:color="auto"/>
        <w:left w:val="none" w:sz="0" w:space="0" w:color="auto"/>
        <w:bottom w:val="none" w:sz="0" w:space="0" w:color="auto"/>
        <w:right w:val="none" w:sz="0" w:space="0" w:color="auto"/>
      </w:divBdr>
    </w:div>
    <w:div w:id="613173427">
      <w:bodyDiv w:val="1"/>
      <w:marLeft w:val="0"/>
      <w:marRight w:val="0"/>
      <w:marTop w:val="0"/>
      <w:marBottom w:val="0"/>
      <w:divBdr>
        <w:top w:val="none" w:sz="0" w:space="0" w:color="auto"/>
        <w:left w:val="none" w:sz="0" w:space="0" w:color="auto"/>
        <w:bottom w:val="none" w:sz="0" w:space="0" w:color="auto"/>
        <w:right w:val="none" w:sz="0" w:space="0" w:color="auto"/>
      </w:divBdr>
    </w:div>
    <w:div w:id="753471563">
      <w:bodyDiv w:val="1"/>
      <w:marLeft w:val="0"/>
      <w:marRight w:val="0"/>
      <w:marTop w:val="0"/>
      <w:marBottom w:val="0"/>
      <w:divBdr>
        <w:top w:val="none" w:sz="0" w:space="0" w:color="auto"/>
        <w:left w:val="none" w:sz="0" w:space="0" w:color="auto"/>
        <w:bottom w:val="none" w:sz="0" w:space="0" w:color="auto"/>
        <w:right w:val="none" w:sz="0" w:space="0" w:color="auto"/>
      </w:divBdr>
    </w:div>
    <w:div w:id="819348618">
      <w:bodyDiv w:val="1"/>
      <w:marLeft w:val="0"/>
      <w:marRight w:val="0"/>
      <w:marTop w:val="0"/>
      <w:marBottom w:val="0"/>
      <w:divBdr>
        <w:top w:val="none" w:sz="0" w:space="0" w:color="auto"/>
        <w:left w:val="none" w:sz="0" w:space="0" w:color="auto"/>
        <w:bottom w:val="none" w:sz="0" w:space="0" w:color="auto"/>
        <w:right w:val="none" w:sz="0" w:space="0" w:color="auto"/>
      </w:divBdr>
    </w:div>
    <w:div w:id="1032152229">
      <w:bodyDiv w:val="1"/>
      <w:marLeft w:val="0"/>
      <w:marRight w:val="0"/>
      <w:marTop w:val="0"/>
      <w:marBottom w:val="0"/>
      <w:divBdr>
        <w:top w:val="none" w:sz="0" w:space="0" w:color="auto"/>
        <w:left w:val="none" w:sz="0" w:space="0" w:color="auto"/>
        <w:bottom w:val="none" w:sz="0" w:space="0" w:color="auto"/>
        <w:right w:val="none" w:sz="0" w:space="0" w:color="auto"/>
      </w:divBdr>
    </w:div>
    <w:div w:id="1302729287">
      <w:bodyDiv w:val="1"/>
      <w:marLeft w:val="0"/>
      <w:marRight w:val="0"/>
      <w:marTop w:val="0"/>
      <w:marBottom w:val="0"/>
      <w:divBdr>
        <w:top w:val="none" w:sz="0" w:space="0" w:color="auto"/>
        <w:left w:val="none" w:sz="0" w:space="0" w:color="auto"/>
        <w:bottom w:val="none" w:sz="0" w:space="0" w:color="auto"/>
        <w:right w:val="none" w:sz="0" w:space="0" w:color="auto"/>
      </w:divBdr>
    </w:div>
    <w:div w:id="1480266951">
      <w:bodyDiv w:val="1"/>
      <w:marLeft w:val="0"/>
      <w:marRight w:val="0"/>
      <w:marTop w:val="0"/>
      <w:marBottom w:val="0"/>
      <w:divBdr>
        <w:top w:val="none" w:sz="0" w:space="0" w:color="auto"/>
        <w:left w:val="none" w:sz="0" w:space="0" w:color="auto"/>
        <w:bottom w:val="none" w:sz="0" w:space="0" w:color="auto"/>
        <w:right w:val="none" w:sz="0" w:space="0" w:color="auto"/>
      </w:divBdr>
    </w:div>
    <w:div w:id="1498887867">
      <w:bodyDiv w:val="1"/>
      <w:marLeft w:val="0"/>
      <w:marRight w:val="0"/>
      <w:marTop w:val="0"/>
      <w:marBottom w:val="0"/>
      <w:divBdr>
        <w:top w:val="none" w:sz="0" w:space="0" w:color="auto"/>
        <w:left w:val="none" w:sz="0" w:space="0" w:color="auto"/>
        <w:bottom w:val="none" w:sz="0" w:space="0" w:color="auto"/>
        <w:right w:val="none" w:sz="0" w:space="0" w:color="auto"/>
      </w:divBdr>
    </w:div>
    <w:div w:id="1699161544">
      <w:bodyDiv w:val="1"/>
      <w:marLeft w:val="0"/>
      <w:marRight w:val="0"/>
      <w:marTop w:val="0"/>
      <w:marBottom w:val="0"/>
      <w:divBdr>
        <w:top w:val="none" w:sz="0" w:space="0" w:color="auto"/>
        <w:left w:val="none" w:sz="0" w:space="0" w:color="auto"/>
        <w:bottom w:val="none" w:sz="0" w:space="0" w:color="auto"/>
        <w:right w:val="none" w:sz="0" w:space="0" w:color="auto"/>
      </w:divBdr>
    </w:div>
    <w:div w:id="1879393889">
      <w:bodyDiv w:val="1"/>
      <w:marLeft w:val="0"/>
      <w:marRight w:val="0"/>
      <w:marTop w:val="0"/>
      <w:marBottom w:val="0"/>
      <w:divBdr>
        <w:top w:val="none" w:sz="0" w:space="0" w:color="auto"/>
        <w:left w:val="none" w:sz="0" w:space="0" w:color="auto"/>
        <w:bottom w:val="none" w:sz="0" w:space="0" w:color="auto"/>
        <w:right w:val="none" w:sz="0" w:space="0" w:color="auto"/>
      </w:divBdr>
    </w:div>
    <w:div w:id="1903712390">
      <w:bodyDiv w:val="1"/>
      <w:marLeft w:val="0"/>
      <w:marRight w:val="0"/>
      <w:marTop w:val="0"/>
      <w:marBottom w:val="0"/>
      <w:divBdr>
        <w:top w:val="none" w:sz="0" w:space="0" w:color="auto"/>
        <w:left w:val="none" w:sz="0" w:space="0" w:color="auto"/>
        <w:bottom w:val="none" w:sz="0" w:space="0" w:color="auto"/>
        <w:right w:val="none" w:sz="0" w:space="0" w:color="auto"/>
      </w:divBdr>
    </w:div>
    <w:div w:id="205943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8</Pages>
  <Words>3461</Words>
  <Characters>19733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59</cp:revision>
  <dcterms:created xsi:type="dcterms:W3CDTF">2025-02-18T05:38:00Z</dcterms:created>
  <dcterms:modified xsi:type="dcterms:W3CDTF">2026-04-15T05:05:00Z</dcterms:modified>
</cp:coreProperties>
</file>