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0173" w14:textId="24D74CBD" w:rsidR="002142B5" w:rsidRPr="002142B5" w:rsidRDefault="00D54213" w:rsidP="00FB7A5D">
      <w:pPr>
        <w:jc w:val="both"/>
      </w:pPr>
      <w:r>
        <w:rPr>
          <w:b/>
          <w:bCs/>
        </w:rPr>
        <w:t>Skill Sense</w:t>
      </w:r>
      <w:r w:rsidR="002142B5" w:rsidRPr="002142B5">
        <w:t xml:space="preserve">: An </w:t>
      </w:r>
      <w:r>
        <w:t>AI driven Framework for Adaptive Skill Evaluation and Performance Analytics</w:t>
      </w:r>
    </w:p>
    <w:p w14:paraId="0C1C9995" w14:textId="77777777" w:rsidR="002142B5" w:rsidRPr="002142B5" w:rsidRDefault="00000000" w:rsidP="00FB7A5D">
      <w:pPr>
        <w:jc w:val="both"/>
        <w:rPr>
          <w:b/>
          <w:bCs/>
        </w:rPr>
      </w:pPr>
      <w:r>
        <w:rPr>
          <w:b/>
          <w:bCs/>
        </w:rPr>
        <w:pict w14:anchorId="5EB5D496">
          <v:rect id="_x0000_i1025" style="width:0;height:1.5pt" o:hrstd="t" o:hr="t" fillcolor="#a0a0a0" stroked="f"/>
        </w:pict>
      </w:r>
    </w:p>
    <w:p w14:paraId="403CA5E5" w14:textId="77777777" w:rsidR="002142B5" w:rsidRPr="002142B5" w:rsidRDefault="002142B5" w:rsidP="00FB7A5D">
      <w:pPr>
        <w:jc w:val="both"/>
        <w:rPr>
          <w:b/>
          <w:bCs/>
        </w:rPr>
      </w:pPr>
      <w:r w:rsidRPr="002142B5">
        <w:rPr>
          <w:b/>
          <w:bCs/>
        </w:rPr>
        <w:t>Abstract</w:t>
      </w:r>
    </w:p>
    <w:p w14:paraId="73BD9BF2" w14:textId="77777777" w:rsidR="00D54213" w:rsidRPr="00D54213" w:rsidRDefault="00D54213" w:rsidP="00D54213">
      <w:pPr>
        <w:jc w:val="both"/>
      </w:pPr>
      <w:r w:rsidRPr="00D54213">
        <w:t>The increasing adoption of digital learning platforms has intensified the need for intelligent and scalable skill assessment systems. Traditional evaluation approaches rely on static testing methodologies and manual grading, which lack adaptability, personalization, and real-time feedback capabilities. Furthermore, existing online assessment platforms often fail to provide actionable insights into learner performance and skill progression.</w:t>
      </w:r>
    </w:p>
    <w:p w14:paraId="4DD6A40E" w14:textId="77777777" w:rsidR="00D54213" w:rsidRDefault="00D54213" w:rsidP="00D54213">
      <w:pPr>
        <w:jc w:val="both"/>
        <w:rPr>
          <w:b/>
          <w:bCs/>
        </w:rPr>
      </w:pPr>
      <w:r w:rsidRPr="00D54213">
        <w:t>This paper presents an AI-driven Skill Assessment and Analytics Portal, a comprehensive system designed to deliver adaptive evaluation, explainable performance analysis, and data-driven learning recommendations. The proposed system integrates machine learning algorithms, adaptive testing mechanisms, and analytics dashboards to assess user competencies dynamically. Unlike conventional systems, the proposed approach emphasizes explainability, personalized feedback, and predictive analytics to enhance learning outcomes. Experimental evaluation demonstrates improved accuracy, engagement, and interpretability compared to baseline methods. The system also incorporates privacy-preserving mechanisms to ensure secure handling of user data, making it suitable for large-scale deployment in educational and corporate environments</w:t>
      </w:r>
      <w:r w:rsidRPr="00D54213">
        <w:rPr>
          <w:b/>
          <w:bCs/>
        </w:rPr>
        <w:t>.</w:t>
      </w:r>
    </w:p>
    <w:p w14:paraId="24A396CB" w14:textId="4899C2E5" w:rsidR="002142B5" w:rsidRPr="002142B5" w:rsidRDefault="002142B5" w:rsidP="00D54213">
      <w:pPr>
        <w:jc w:val="both"/>
        <w:rPr>
          <w:b/>
          <w:bCs/>
        </w:rPr>
      </w:pPr>
      <w:r w:rsidRPr="002142B5">
        <w:rPr>
          <w:b/>
          <w:bCs/>
        </w:rPr>
        <w:t>Keywords</w:t>
      </w:r>
    </w:p>
    <w:p w14:paraId="32DCA6BD" w14:textId="3F7DCDC8" w:rsidR="002142B5" w:rsidRPr="002142B5" w:rsidRDefault="00D54213" w:rsidP="00FB7A5D">
      <w:pPr>
        <w:jc w:val="both"/>
      </w:pPr>
      <w:r w:rsidRPr="00D54213">
        <w:t>Artificial Intelligence, Skill Assessment, Learning Analytics, Adaptive Testing, Explainable AI, Educational Data Mining, Performance Analytics</w:t>
      </w:r>
      <w:r>
        <w:t xml:space="preserve">, </w:t>
      </w:r>
      <w:r w:rsidR="002142B5" w:rsidRPr="002142B5">
        <w:t>Career Assistance</w:t>
      </w:r>
    </w:p>
    <w:p w14:paraId="55F574F4" w14:textId="1C62D3ED" w:rsidR="002142B5" w:rsidRPr="002142B5" w:rsidRDefault="002142B5" w:rsidP="00FB7A5D">
      <w:pPr>
        <w:jc w:val="both"/>
        <w:rPr>
          <w:b/>
          <w:bCs/>
        </w:rPr>
      </w:pPr>
    </w:p>
    <w:p w14:paraId="44949BBE" w14:textId="77777777" w:rsidR="002142B5" w:rsidRDefault="002142B5" w:rsidP="00FB7A5D">
      <w:pPr>
        <w:jc w:val="both"/>
        <w:rPr>
          <w:b/>
          <w:bCs/>
        </w:rPr>
      </w:pPr>
      <w:r w:rsidRPr="002142B5">
        <w:rPr>
          <w:b/>
          <w:bCs/>
        </w:rPr>
        <w:t>I. Introduction</w:t>
      </w:r>
    </w:p>
    <w:p w14:paraId="4C0160C0" w14:textId="17EC7780" w:rsidR="0072447E" w:rsidRPr="002142B5" w:rsidRDefault="00E62B20" w:rsidP="00FB7A5D">
      <w:pPr>
        <w:jc w:val="both"/>
        <w:rPr>
          <w:b/>
          <w:bCs/>
        </w:rPr>
      </w:pPr>
      <w:r>
        <w:rPr>
          <w:b/>
          <w:bCs/>
          <w:noProof/>
        </w:rPr>
        <w:drawing>
          <wp:inline distT="0" distB="0" distL="0" distR="0" wp14:anchorId="65B11C73" wp14:editId="644426CB">
            <wp:extent cx="2640965" cy="1207135"/>
            <wp:effectExtent l="0" t="0" r="6985" b="0"/>
            <wp:docPr id="1675146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46098" name="Picture 16751460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0965" cy="1207135"/>
                    </a:xfrm>
                    <a:prstGeom prst="rect">
                      <a:avLst/>
                    </a:prstGeom>
                  </pic:spPr>
                </pic:pic>
              </a:graphicData>
            </a:graphic>
          </wp:inline>
        </w:drawing>
      </w:r>
    </w:p>
    <w:p w14:paraId="37D1BB0A" w14:textId="77777777" w:rsidR="00D54213" w:rsidRDefault="00D54213" w:rsidP="00D54213">
      <w:pPr>
        <w:jc w:val="both"/>
      </w:pPr>
      <w:r>
        <w:t>The rapid evolution of digital education and e-learning ecosystems has transformed the way individuals acquire knowledge and develop professional skills. Despite these advancements, effective skill evaluation remains a critical challenge. Traditional assessment systems are largely static, offering limited adaptability to individual learning capabilities and failing to provide meaningful insights into performance.</w:t>
      </w:r>
    </w:p>
    <w:p w14:paraId="0401361E" w14:textId="77777777" w:rsidR="00D54213" w:rsidRDefault="00D54213" w:rsidP="00D54213">
      <w:pPr>
        <w:jc w:val="both"/>
      </w:pPr>
      <w:r>
        <w:t>Modern learners require intelligent systems capable of continuous evaluation, personalized feedback, and skill gap identification. However, existing platforms primarily focus on scoring mechanisms rather than comprehensive analytics and decision support.</w:t>
      </w:r>
    </w:p>
    <w:p w14:paraId="3D85DB50" w14:textId="77777777" w:rsidR="00D54213" w:rsidRDefault="00D54213" w:rsidP="00D54213">
      <w:pPr>
        <w:jc w:val="both"/>
      </w:pPr>
      <w:r>
        <w:t xml:space="preserve">Recent advancements in Artificial Intelligence (AI) and Educational Data Mining have enabled the development of intelligent assessment systems that can </w:t>
      </w:r>
      <w:proofErr w:type="spellStart"/>
      <w:r>
        <w:t>analyze</w:t>
      </w:r>
      <w:proofErr w:type="spellEnd"/>
      <w:r>
        <w:t xml:space="preserve"> learner </w:t>
      </w:r>
      <w:proofErr w:type="spellStart"/>
      <w:r>
        <w:t>behavior</w:t>
      </w:r>
      <w:proofErr w:type="spellEnd"/>
      <w:r>
        <w:t xml:space="preserve">, predict performance, and provide personalized recommendations. Nevertheless, </w:t>
      </w:r>
      <w:r>
        <w:lastRenderedPageBreak/>
        <w:t>challenges such as lack of explainability, limited adaptability, and data privacy concerns continue to hinder their effectiveness.</w:t>
      </w:r>
    </w:p>
    <w:p w14:paraId="29CDECDD" w14:textId="533B71AA" w:rsidR="002142B5" w:rsidRPr="0072447E" w:rsidRDefault="00D54213" w:rsidP="00D54213">
      <w:pPr>
        <w:jc w:val="both"/>
      </w:pPr>
      <w:r>
        <w:t>This paper proposes an AI Skill Assessment and Analytics Portal that addresses these challenges by integrating adaptive testing, explainable AI models, and advanced analytics. The system aims to provide a holistic solution for skill evaluation, performance tracking, and personalized learning enhancement.</w:t>
      </w:r>
    </w:p>
    <w:p w14:paraId="3558BD99" w14:textId="534F71CF" w:rsidR="002142B5" w:rsidRDefault="002142B5" w:rsidP="00FB7A5D">
      <w:pPr>
        <w:jc w:val="both"/>
        <w:rPr>
          <w:b/>
          <w:bCs/>
        </w:rPr>
      </w:pPr>
      <w:r w:rsidRPr="002142B5">
        <w:rPr>
          <w:b/>
          <w:bCs/>
        </w:rPr>
        <w:t>II. Related Work</w:t>
      </w:r>
    </w:p>
    <w:p w14:paraId="35228DD8" w14:textId="07E17C70" w:rsidR="000F0839" w:rsidRPr="002142B5" w:rsidRDefault="00E62B20" w:rsidP="00FB7A5D">
      <w:pPr>
        <w:jc w:val="both"/>
        <w:rPr>
          <w:b/>
          <w:bCs/>
        </w:rPr>
      </w:pPr>
      <w:r>
        <w:rPr>
          <w:b/>
          <w:bCs/>
          <w:noProof/>
        </w:rPr>
        <w:drawing>
          <wp:inline distT="0" distB="0" distL="0" distR="0" wp14:anchorId="706F9652" wp14:editId="1734EBBB">
            <wp:extent cx="2640965" cy="1207135"/>
            <wp:effectExtent l="0" t="0" r="6985" b="0"/>
            <wp:docPr id="1693920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20666" name="Picture 169392066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0965" cy="1207135"/>
                    </a:xfrm>
                    <a:prstGeom prst="rect">
                      <a:avLst/>
                    </a:prstGeom>
                  </pic:spPr>
                </pic:pic>
              </a:graphicData>
            </a:graphic>
          </wp:inline>
        </w:drawing>
      </w:r>
    </w:p>
    <w:p w14:paraId="57ED55FB" w14:textId="77777777" w:rsidR="00D54213" w:rsidRDefault="00D54213" w:rsidP="00D54213">
      <w:pPr>
        <w:jc w:val="both"/>
      </w:pPr>
      <w:r>
        <w:t>A. Conventional Assessment Models</w:t>
      </w:r>
    </w:p>
    <w:p w14:paraId="4708624A" w14:textId="77777777" w:rsidR="00D54213" w:rsidRDefault="00D54213" w:rsidP="00D54213">
      <w:pPr>
        <w:jc w:val="both"/>
      </w:pPr>
      <w:r>
        <w:t>Traditional assessment systems rely on predefined question sets and manual evaluation, limiting scalability and adaptability.</w:t>
      </w:r>
    </w:p>
    <w:p w14:paraId="27AF7E23" w14:textId="77777777" w:rsidR="00D54213" w:rsidRDefault="00D54213" w:rsidP="00D54213">
      <w:pPr>
        <w:jc w:val="both"/>
      </w:pPr>
      <w:r>
        <w:t>B. Machine Learning-Based Evaluation Systems</w:t>
      </w:r>
    </w:p>
    <w:p w14:paraId="1286C29C" w14:textId="77777777" w:rsidR="00D54213" w:rsidRDefault="00D54213" w:rsidP="00D54213">
      <w:pPr>
        <w:jc w:val="both"/>
      </w:pPr>
      <w:r>
        <w:t>Several studies have explored supervised learning models for automated grading and performance prediction. While these approaches improve efficiency, they often lack interpretability and adaptability.</w:t>
      </w:r>
    </w:p>
    <w:p w14:paraId="56E48F7F" w14:textId="77777777" w:rsidR="00D54213" w:rsidRDefault="00D54213" w:rsidP="00D54213">
      <w:pPr>
        <w:jc w:val="both"/>
      </w:pPr>
      <w:r>
        <w:t>C. Learning Analytics Platforms</w:t>
      </w:r>
    </w:p>
    <w:p w14:paraId="1961D727" w14:textId="77777777" w:rsidR="00D54213" w:rsidRDefault="00D54213" w:rsidP="00D54213">
      <w:pPr>
        <w:jc w:val="both"/>
      </w:pPr>
      <w:r>
        <w:t xml:space="preserve">Existing platforms provide basic analytics such as scores and completion rates but fail to deliver deep insights into learner </w:t>
      </w:r>
      <w:proofErr w:type="spellStart"/>
      <w:r>
        <w:t>behavior</w:t>
      </w:r>
      <w:proofErr w:type="spellEnd"/>
      <w:r>
        <w:t xml:space="preserve"> and skill gaps.</w:t>
      </w:r>
    </w:p>
    <w:p w14:paraId="5987A8BE" w14:textId="77777777" w:rsidR="00D54213" w:rsidRDefault="00D54213" w:rsidP="00D54213">
      <w:pPr>
        <w:jc w:val="both"/>
      </w:pPr>
      <w:r>
        <w:t>D. Research Gap</w:t>
      </w:r>
    </w:p>
    <w:p w14:paraId="05DC77F2" w14:textId="446155FE" w:rsidR="002142B5" w:rsidRDefault="00D54213" w:rsidP="00D54213">
      <w:pPr>
        <w:jc w:val="both"/>
      </w:pPr>
      <w:r>
        <w:t>Current systems do not effectively integrate adaptive assessment, explainable analytics, and personalized recommendation mechanisms within a unified framework. The proposed system addresses these limitations.</w:t>
      </w:r>
    </w:p>
    <w:p w14:paraId="786309BC" w14:textId="507AA8EA" w:rsidR="0072447E" w:rsidRDefault="00E62B20" w:rsidP="00FB7A5D">
      <w:pPr>
        <w:jc w:val="both"/>
      </w:pPr>
      <w:r>
        <w:rPr>
          <w:noProof/>
        </w:rPr>
        <w:drawing>
          <wp:inline distT="0" distB="0" distL="0" distR="0" wp14:anchorId="0CAF06C8" wp14:editId="139D5E3C">
            <wp:extent cx="2640965" cy="1207135"/>
            <wp:effectExtent l="0" t="0" r="6985" b="0"/>
            <wp:docPr id="648947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47959" name="Picture 6489479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0965" cy="1207135"/>
                    </a:xfrm>
                    <a:prstGeom prst="rect">
                      <a:avLst/>
                    </a:prstGeom>
                  </pic:spPr>
                </pic:pic>
              </a:graphicData>
            </a:graphic>
          </wp:inline>
        </w:drawing>
      </w:r>
    </w:p>
    <w:p w14:paraId="75F23768" w14:textId="77777777" w:rsidR="002142B5" w:rsidRPr="002142B5" w:rsidRDefault="002142B5" w:rsidP="00FB7A5D">
      <w:pPr>
        <w:jc w:val="both"/>
        <w:rPr>
          <w:b/>
          <w:bCs/>
        </w:rPr>
      </w:pPr>
      <w:r w:rsidRPr="002142B5">
        <w:rPr>
          <w:b/>
          <w:bCs/>
        </w:rPr>
        <w:t>III. System Architecture</w:t>
      </w:r>
    </w:p>
    <w:p w14:paraId="4CBC4710" w14:textId="77777777" w:rsidR="006C05DC" w:rsidRPr="00D5312F" w:rsidRDefault="006C05DC" w:rsidP="006C05DC">
      <w:pPr>
        <w:jc w:val="both"/>
      </w:pPr>
      <w:r w:rsidRPr="00D5312F">
        <w:t>A. Data Acquisition Layer</w:t>
      </w:r>
    </w:p>
    <w:p w14:paraId="6DFF1357" w14:textId="77777777" w:rsidR="006C05DC" w:rsidRPr="00D5312F" w:rsidRDefault="006C05DC" w:rsidP="006C05DC">
      <w:pPr>
        <w:jc w:val="both"/>
      </w:pPr>
      <w:r w:rsidRPr="00D5312F">
        <w:t>Captures user responses from assessments, including quizzes, coding tasks, and interactive evaluations.</w:t>
      </w:r>
    </w:p>
    <w:p w14:paraId="6D95EB56" w14:textId="77777777" w:rsidR="006C05DC" w:rsidRPr="00D5312F" w:rsidRDefault="006C05DC" w:rsidP="006C05DC">
      <w:pPr>
        <w:jc w:val="both"/>
      </w:pPr>
      <w:r w:rsidRPr="00D5312F">
        <w:t>B. Data Processing Layer</w:t>
      </w:r>
    </w:p>
    <w:p w14:paraId="2B723077" w14:textId="77777777" w:rsidR="006C05DC" w:rsidRPr="00D5312F" w:rsidRDefault="006C05DC" w:rsidP="006C05DC">
      <w:pPr>
        <w:jc w:val="both"/>
      </w:pPr>
      <w:r w:rsidRPr="00D5312F">
        <w:t>Performs preprocessing, feature extraction, and normalization to prepare data for analysis.</w:t>
      </w:r>
    </w:p>
    <w:p w14:paraId="56BA0033" w14:textId="77777777" w:rsidR="006C05DC" w:rsidRPr="00D5312F" w:rsidRDefault="006C05DC" w:rsidP="006C05DC">
      <w:pPr>
        <w:jc w:val="both"/>
      </w:pPr>
      <w:r w:rsidRPr="00D5312F">
        <w:t>C. AI Evaluation Engine</w:t>
      </w:r>
    </w:p>
    <w:p w14:paraId="38A67C7E" w14:textId="77777777" w:rsidR="006C05DC" w:rsidRPr="00D5312F" w:rsidRDefault="006C05DC" w:rsidP="006C05DC">
      <w:pPr>
        <w:jc w:val="both"/>
      </w:pPr>
      <w:r w:rsidRPr="00D5312F">
        <w:t>Utilizes machine learning models to assess performance, identify patterns, and generate explainable evaluation results.</w:t>
      </w:r>
    </w:p>
    <w:p w14:paraId="6602D10D" w14:textId="77777777" w:rsidR="006C05DC" w:rsidRPr="00D5312F" w:rsidRDefault="006C05DC" w:rsidP="006C05DC">
      <w:pPr>
        <w:jc w:val="both"/>
      </w:pPr>
      <w:r w:rsidRPr="00D5312F">
        <w:t>D. Recommendation Engine</w:t>
      </w:r>
    </w:p>
    <w:p w14:paraId="151AD36A" w14:textId="77777777" w:rsidR="006C05DC" w:rsidRPr="00D5312F" w:rsidRDefault="006C05DC" w:rsidP="006C05DC">
      <w:pPr>
        <w:jc w:val="both"/>
      </w:pPr>
      <w:r w:rsidRPr="00D5312F">
        <w:t>Implements personalized learning suggestions based on performance metrics and skill gaps.</w:t>
      </w:r>
    </w:p>
    <w:p w14:paraId="412D4E5E" w14:textId="77777777" w:rsidR="006C05DC" w:rsidRPr="00D5312F" w:rsidRDefault="006C05DC" w:rsidP="006C05DC">
      <w:pPr>
        <w:jc w:val="both"/>
      </w:pPr>
      <w:r w:rsidRPr="00D5312F">
        <w:t>E. Analytics and Visualization Layer</w:t>
      </w:r>
    </w:p>
    <w:p w14:paraId="0A63629D" w14:textId="2042A37F" w:rsidR="002142B5" w:rsidRPr="002142B5" w:rsidRDefault="006C05DC" w:rsidP="006C05DC">
      <w:pPr>
        <w:jc w:val="both"/>
        <w:rPr>
          <w:b/>
          <w:bCs/>
        </w:rPr>
      </w:pPr>
      <w:r w:rsidRPr="00D5312F">
        <w:t>Provides interactive dashboards for monitoring progress, trends, and</w:t>
      </w:r>
      <w:r w:rsidRPr="006C05DC">
        <w:rPr>
          <w:b/>
          <w:bCs/>
        </w:rPr>
        <w:t xml:space="preserve"> </w:t>
      </w:r>
      <w:r w:rsidRPr="006C05DC">
        <w:rPr>
          <w:b/>
          <w:bCs/>
        </w:rPr>
        <w:lastRenderedPageBreak/>
        <w:t>performance insights.</w:t>
      </w:r>
      <w:r w:rsidR="00300C5A">
        <w:rPr>
          <w:b/>
          <w:bCs/>
          <w:noProof/>
        </w:rPr>
        <w:drawing>
          <wp:inline distT="0" distB="0" distL="0" distR="0" wp14:anchorId="378712FB" wp14:editId="0E06DF79">
            <wp:extent cx="2640965" cy="1207135"/>
            <wp:effectExtent l="0" t="0" r="6985" b="0"/>
            <wp:docPr id="13474879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87934" name="Picture 13474879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0965" cy="1207135"/>
                    </a:xfrm>
                    <a:prstGeom prst="rect">
                      <a:avLst/>
                    </a:prstGeom>
                  </pic:spPr>
                </pic:pic>
              </a:graphicData>
            </a:graphic>
          </wp:inline>
        </w:drawing>
      </w:r>
    </w:p>
    <w:p w14:paraId="21CAE8AB" w14:textId="77777777" w:rsidR="002142B5" w:rsidRPr="002142B5" w:rsidRDefault="002142B5" w:rsidP="00FB7A5D">
      <w:pPr>
        <w:jc w:val="both"/>
        <w:rPr>
          <w:b/>
          <w:bCs/>
        </w:rPr>
      </w:pPr>
      <w:r w:rsidRPr="002142B5">
        <w:rPr>
          <w:b/>
          <w:bCs/>
        </w:rPr>
        <w:t>IV. Methodology</w:t>
      </w:r>
    </w:p>
    <w:p w14:paraId="03DF62B5" w14:textId="77777777" w:rsidR="006C05DC" w:rsidRDefault="006C05DC" w:rsidP="006C05DC">
      <w:pPr>
        <w:jc w:val="both"/>
      </w:pPr>
      <w:r>
        <w:t>A. Adaptive Assessment Framework</w:t>
      </w:r>
    </w:p>
    <w:p w14:paraId="2BDA5CBF" w14:textId="77777777" w:rsidR="006C05DC" w:rsidRDefault="006C05DC" w:rsidP="006C05DC">
      <w:pPr>
        <w:jc w:val="both"/>
      </w:pPr>
      <w:r>
        <w:t>Implements dynamic question selection based on user performance to ensure accurate skill evaluation.</w:t>
      </w:r>
    </w:p>
    <w:p w14:paraId="7324DE8E" w14:textId="77777777" w:rsidR="006C05DC" w:rsidRDefault="006C05DC" w:rsidP="006C05DC">
      <w:pPr>
        <w:jc w:val="both"/>
      </w:pPr>
      <w:r>
        <w:t>B. Explainable Performance Analysis</w:t>
      </w:r>
    </w:p>
    <w:p w14:paraId="687ADF40" w14:textId="77777777" w:rsidR="006C05DC" w:rsidRDefault="006C05DC" w:rsidP="006C05DC">
      <w:pPr>
        <w:jc w:val="both"/>
      </w:pPr>
      <w:r>
        <w:t>Generates interpretable outputs, including performance metrics, strengths, and weaknesses.</w:t>
      </w:r>
    </w:p>
    <w:p w14:paraId="4CD38938" w14:textId="77777777" w:rsidR="006C05DC" w:rsidRDefault="006C05DC" w:rsidP="006C05DC">
      <w:pPr>
        <w:jc w:val="both"/>
      </w:pPr>
      <w:r>
        <w:t>C. Recommendation Model</w:t>
      </w:r>
    </w:p>
    <w:p w14:paraId="6A44038E" w14:textId="77777777" w:rsidR="006C05DC" w:rsidRDefault="006C05DC" w:rsidP="006C05DC">
      <w:pPr>
        <w:jc w:val="both"/>
      </w:pPr>
      <w:r>
        <w:t>Uses predictive analytics to suggest targeted learning resources and improvement strategies.</w:t>
      </w:r>
    </w:p>
    <w:p w14:paraId="4E495319" w14:textId="77777777" w:rsidR="006C05DC" w:rsidRDefault="006C05DC" w:rsidP="006C05DC">
      <w:pPr>
        <w:jc w:val="both"/>
      </w:pPr>
      <w:r>
        <w:t>D. Privacy-Preserving Mechanisms</w:t>
      </w:r>
    </w:p>
    <w:p w14:paraId="0EEC03B0" w14:textId="6E05D13A" w:rsidR="002142B5" w:rsidRPr="002142B5" w:rsidRDefault="006C05DC" w:rsidP="006C05DC">
      <w:pPr>
        <w:jc w:val="both"/>
      </w:pPr>
      <w:r>
        <w:t>Incorporates data anonymization, encryption, and secure storage to protect user information.</w:t>
      </w:r>
    </w:p>
    <w:p w14:paraId="0F562266" w14:textId="77777777" w:rsidR="002142B5" w:rsidRDefault="002142B5" w:rsidP="00FB7A5D">
      <w:pPr>
        <w:jc w:val="both"/>
        <w:rPr>
          <w:b/>
          <w:bCs/>
        </w:rPr>
      </w:pPr>
      <w:r w:rsidRPr="002142B5">
        <w:rPr>
          <w:b/>
          <w:bCs/>
        </w:rPr>
        <w:t>V. Experimental Results and Discussion</w:t>
      </w:r>
    </w:p>
    <w:p w14:paraId="66F842B8" w14:textId="23573EC9" w:rsidR="0072447E" w:rsidRPr="002142B5" w:rsidRDefault="00E62B20" w:rsidP="00FB7A5D">
      <w:pPr>
        <w:jc w:val="both"/>
        <w:rPr>
          <w:b/>
          <w:bCs/>
        </w:rPr>
      </w:pPr>
      <w:r>
        <w:rPr>
          <w:b/>
          <w:bCs/>
          <w:noProof/>
        </w:rPr>
        <w:drawing>
          <wp:inline distT="0" distB="0" distL="0" distR="0" wp14:anchorId="651063F5" wp14:editId="65128C4D">
            <wp:extent cx="2640965" cy="1207135"/>
            <wp:effectExtent l="0" t="0" r="6985" b="0"/>
            <wp:docPr id="16288253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25387" name="Picture 162882538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0965" cy="1207135"/>
                    </a:xfrm>
                    <a:prstGeom prst="rect">
                      <a:avLst/>
                    </a:prstGeom>
                  </pic:spPr>
                </pic:pic>
              </a:graphicData>
            </a:graphic>
          </wp:inline>
        </w:drawing>
      </w:r>
    </w:p>
    <w:p w14:paraId="6396122F" w14:textId="77777777" w:rsidR="006C05DC" w:rsidRPr="00D5312F" w:rsidRDefault="006C05DC" w:rsidP="006C05DC">
      <w:pPr>
        <w:jc w:val="both"/>
      </w:pPr>
      <w:r w:rsidRPr="00D5312F">
        <w:t>A. Dataset and Evaluation Setup</w:t>
      </w:r>
    </w:p>
    <w:p w14:paraId="0F448CD0" w14:textId="77777777" w:rsidR="006C05DC" w:rsidRPr="00D5312F" w:rsidRDefault="006C05DC" w:rsidP="006C05DC">
      <w:pPr>
        <w:jc w:val="both"/>
      </w:pPr>
      <w:r w:rsidRPr="00D5312F">
        <w:t>The system was evaluated using diverse datasets representing multiple skill domains and user profiles.</w:t>
      </w:r>
    </w:p>
    <w:p w14:paraId="53DAC514" w14:textId="77777777" w:rsidR="006C05DC" w:rsidRPr="00D5312F" w:rsidRDefault="006C05DC" w:rsidP="006C05DC">
      <w:pPr>
        <w:jc w:val="both"/>
      </w:pPr>
      <w:r w:rsidRPr="00D5312F">
        <w:t>B. Performance Metrics</w:t>
      </w:r>
    </w:p>
    <w:p w14:paraId="0AC76EFB" w14:textId="77777777" w:rsidR="006C05DC" w:rsidRPr="00D5312F" w:rsidRDefault="006C05DC" w:rsidP="006C05DC">
      <w:pPr>
        <w:jc w:val="both"/>
      </w:pPr>
      <w:r w:rsidRPr="00D5312F">
        <w:t>The proposed system demonstrated significant improvements in accuracy, adaptability, and user engagement compared to traditional methods.</w:t>
      </w:r>
    </w:p>
    <w:p w14:paraId="1FF93714" w14:textId="77777777" w:rsidR="006C05DC" w:rsidRPr="00D5312F" w:rsidRDefault="006C05DC" w:rsidP="006C05DC">
      <w:pPr>
        <w:jc w:val="both"/>
      </w:pPr>
      <w:r w:rsidRPr="00D5312F">
        <w:t>C. User Experience Analysis</w:t>
      </w:r>
    </w:p>
    <w:p w14:paraId="36C2ADF8" w14:textId="77777777" w:rsidR="006C05DC" w:rsidRPr="00D5312F" w:rsidRDefault="006C05DC" w:rsidP="006C05DC">
      <w:pPr>
        <w:jc w:val="both"/>
      </w:pPr>
      <w:r w:rsidRPr="00D5312F">
        <w:t>Users reported enhanced understanding of their performance through detailed analytics and explanations.</w:t>
      </w:r>
    </w:p>
    <w:p w14:paraId="6598C34E" w14:textId="77777777" w:rsidR="006C05DC" w:rsidRPr="00D5312F" w:rsidRDefault="006C05DC" w:rsidP="006C05DC">
      <w:pPr>
        <w:jc w:val="both"/>
      </w:pPr>
      <w:r w:rsidRPr="00D5312F">
        <w:t>D. Limitations</w:t>
      </w:r>
    </w:p>
    <w:p w14:paraId="6C192754" w14:textId="30897ABA" w:rsidR="002142B5" w:rsidRPr="002142B5" w:rsidRDefault="006C05DC" w:rsidP="006C05DC">
      <w:pPr>
        <w:jc w:val="both"/>
        <w:rPr>
          <w:b/>
          <w:bCs/>
        </w:rPr>
      </w:pPr>
      <w:r w:rsidRPr="00D5312F">
        <w:t>Challenges include dependency on data quality and computational overhead for large-scale deployment.</w:t>
      </w:r>
      <w:r w:rsidR="00000000">
        <w:rPr>
          <w:b/>
          <w:bCs/>
        </w:rPr>
        <w:pict w14:anchorId="458C62FC">
          <v:rect id="_x0000_i1026" style="width:0;height:1.5pt" o:hrstd="t" o:hr="t" fillcolor="#a0a0a0" stroked="f"/>
        </w:pict>
      </w:r>
    </w:p>
    <w:p w14:paraId="1C06A7D5" w14:textId="77777777" w:rsidR="002142B5" w:rsidRDefault="002142B5" w:rsidP="00FB7A5D">
      <w:pPr>
        <w:jc w:val="both"/>
        <w:rPr>
          <w:b/>
          <w:bCs/>
        </w:rPr>
      </w:pPr>
      <w:r w:rsidRPr="002142B5">
        <w:rPr>
          <w:b/>
          <w:bCs/>
        </w:rPr>
        <w:t>VI. Ethical, Privacy, and Societal Implications</w:t>
      </w:r>
    </w:p>
    <w:p w14:paraId="25EFDEF0" w14:textId="3B930457" w:rsidR="0072447E" w:rsidRPr="002142B5" w:rsidRDefault="00300C5A" w:rsidP="00FB7A5D">
      <w:pPr>
        <w:jc w:val="both"/>
        <w:rPr>
          <w:b/>
          <w:bCs/>
        </w:rPr>
      </w:pPr>
      <w:r>
        <w:rPr>
          <w:b/>
          <w:bCs/>
          <w:noProof/>
        </w:rPr>
        <w:drawing>
          <wp:inline distT="0" distB="0" distL="0" distR="0" wp14:anchorId="121A47DD" wp14:editId="2CF6AAE5">
            <wp:extent cx="2640965" cy="1207135"/>
            <wp:effectExtent l="0" t="0" r="6985" b="0"/>
            <wp:docPr id="13603517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51723" name="Picture 13603517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0965" cy="1207135"/>
                    </a:xfrm>
                    <a:prstGeom prst="rect">
                      <a:avLst/>
                    </a:prstGeom>
                  </pic:spPr>
                </pic:pic>
              </a:graphicData>
            </a:graphic>
          </wp:inline>
        </w:drawing>
      </w:r>
    </w:p>
    <w:p w14:paraId="763D8BDB" w14:textId="0DD1F2CA" w:rsidR="002142B5" w:rsidRPr="002142B5" w:rsidRDefault="006C05DC" w:rsidP="00FB7A5D">
      <w:pPr>
        <w:jc w:val="both"/>
      </w:pPr>
      <w:r w:rsidRPr="006C05DC">
        <w:t xml:space="preserve">The system adheres to principles of fairness, accountability, and transparency. It avoids biased decision-making and ensures secure handling of sensitive user </w:t>
      </w:r>
      <w:proofErr w:type="gramStart"/>
      <w:r w:rsidRPr="006C05DC">
        <w:t>data.</w:t>
      </w:r>
      <w:r w:rsidR="002142B5" w:rsidRPr="002142B5">
        <w:t>.</w:t>
      </w:r>
      <w:proofErr w:type="gramEnd"/>
    </w:p>
    <w:p w14:paraId="402858CB" w14:textId="7784B564" w:rsidR="002142B5" w:rsidRPr="002142B5" w:rsidRDefault="002142B5" w:rsidP="00FB7A5D">
      <w:pPr>
        <w:jc w:val="both"/>
        <w:rPr>
          <w:b/>
          <w:bCs/>
        </w:rPr>
      </w:pPr>
      <w:r w:rsidRPr="002142B5">
        <w:rPr>
          <w:b/>
          <w:bCs/>
        </w:rPr>
        <w:t>VII. Applications</w:t>
      </w:r>
    </w:p>
    <w:p w14:paraId="108E5CA3" w14:textId="77777777" w:rsidR="006C05DC" w:rsidRPr="00D5312F" w:rsidRDefault="006C05DC" w:rsidP="006C05DC">
      <w:pPr>
        <w:pStyle w:val="ListParagraph"/>
        <w:numPr>
          <w:ilvl w:val="0"/>
          <w:numId w:val="23"/>
        </w:numPr>
        <w:jc w:val="both"/>
      </w:pPr>
      <w:r w:rsidRPr="00D5312F">
        <w:t>Educational Institutions – Intelligent student assessment</w:t>
      </w:r>
    </w:p>
    <w:p w14:paraId="40849D1A" w14:textId="77777777" w:rsidR="006C05DC" w:rsidRPr="00D5312F" w:rsidRDefault="006C05DC" w:rsidP="006C05DC">
      <w:pPr>
        <w:pStyle w:val="ListParagraph"/>
        <w:numPr>
          <w:ilvl w:val="0"/>
          <w:numId w:val="23"/>
        </w:numPr>
        <w:jc w:val="both"/>
      </w:pPr>
      <w:r w:rsidRPr="00D5312F">
        <w:t>Corporate Training – Workforce skill evaluation</w:t>
      </w:r>
    </w:p>
    <w:p w14:paraId="3A8BB7A7" w14:textId="77777777" w:rsidR="006C05DC" w:rsidRPr="00D5312F" w:rsidRDefault="006C05DC" w:rsidP="006C05DC">
      <w:pPr>
        <w:pStyle w:val="ListParagraph"/>
        <w:numPr>
          <w:ilvl w:val="0"/>
          <w:numId w:val="23"/>
        </w:numPr>
        <w:jc w:val="both"/>
      </w:pPr>
      <w:r w:rsidRPr="00D5312F">
        <w:t>E-learning Platforms – Personalized learning systems</w:t>
      </w:r>
    </w:p>
    <w:p w14:paraId="16CF17A1" w14:textId="1D1146E7" w:rsidR="002142B5" w:rsidRPr="00D5312F" w:rsidRDefault="006C05DC" w:rsidP="006C05DC">
      <w:pPr>
        <w:pStyle w:val="ListParagraph"/>
        <w:numPr>
          <w:ilvl w:val="0"/>
          <w:numId w:val="23"/>
        </w:numPr>
        <w:jc w:val="both"/>
      </w:pPr>
      <w:r w:rsidRPr="00D5312F">
        <w:t>Government and Policy Makers – Skill development initiatives</w:t>
      </w:r>
    </w:p>
    <w:p w14:paraId="4E914660" w14:textId="77777777" w:rsidR="00560052" w:rsidRDefault="00560052" w:rsidP="00FB7A5D">
      <w:pPr>
        <w:jc w:val="both"/>
        <w:rPr>
          <w:b/>
          <w:bCs/>
        </w:rPr>
      </w:pPr>
    </w:p>
    <w:p w14:paraId="21CA4A04" w14:textId="7D1FF89B" w:rsidR="002142B5" w:rsidRDefault="002142B5" w:rsidP="00FB7A5D">
      <w:pPr>
        <w:jc w:val="both"/>
        <w:rPr>
          <w:b/>
          <w:bCs/>
        </w:rPr>
      </w:pPr>
      <w:r w:rsidRPr="002142B5">
        <w:rPr>
          <w:b/>
          <w:bCs/>
        </w:rPr>
        <w:t>VIII. Conclusion and Future Work</w:t>
      </w:r>
    </w:p>
    <w:p w14:paraId="693D330A" w14:textId="1A808A74" w:rsidR="006C05DC" w:rsidRDefault="00E62B20" w:rsidP="006C05DC">
      <w:pPr>
        <w:jc w:val="both"/>
      </w:pPr>
      <w:r>
        <w:rPr>
          <w:b/>
          <w:bCs/>
        </w:rPr>
        <w:t xml:space="preserve"> </w:t>
      </w:r>
      <w:r w:rsidR="006C05DC">
        <w:t>This study presented an AI Skill Assessment and Analytics Portal that enhances traditional evaluation systems through adaptive testing, explainable AI, and advanced analytics. The system provides accurate assessment, actionable insights, and personalized recommendations, thereby improving learning outcomes.</w:t>
      </w:r>
    </w:p>
    <w:p w14:paraId="68863CB7" w14:textId="2EF699D3" w:rsidR="002142B5" w:rsidRPr="002142B5" w:rsidRDefault="00300C5A" w:rsidP="006C05DC">
      <w:pPr>
        <w:jc w:val="both"/>
      </w:pPr>
      <w:r>
        <w:rPr>
          <w:noProof/>
        </w:rPr>
        <w:drawing>
          <wp:inline distT="0" distB="0" distL="0" distR="0" wp14:anchorId="457810B7" wp14:editId="61C0652F">
            <wp:extent cx="2640965" cy="1207135"/>
            <wp:effectExtent l="0" t="0" r="6985" b="0"/>
            <wp:docPr id="2369274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27401" name="Picture 23692740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0965" cy="1207135"/>
                    </a:xfrm>
                    <a:prstGeom prst="rect">
                      <a:avLst/>
                    </a:prstGeom>
                  </pic:spPr>
                </pic:pic>
              </a:graphicData>
            </a:graphic>
          </wp:inline>
        </w:drawing>
      </w:r>
    </w:p>
    <w:p w14:paraId="413A67BE" w14:textId="77777777" w:rsidR="006C05DC" w:rsidRDefault="006C05DC" w:rsidP="006C05DC">
      <w:pPr>
        <w:jc w:val="both"/>
      </w:pPr>
      <w:r>
        <w:t>Future research directions include:</w:t>
      </w:r>
    </w:p>
    <w:p w14:paraId="78AACD38" w14:textId="77777777" w:rsidR="006C05DC" w:rsidRDefault="006C05DC" w:rsidP="006C05DC">
      <w:pPr>
        <w:pStyle w:val="ListParagraph"/>
        <w:numPr>
          <w:ilvl w:val="0"/>
          <w:numId w:val="24"/>
        </w:numPr>
        <w:jc w:val="both"/>
      </w:pPr>
      <w:r>
        <w:t>Integration with real-time AI tutoring systems</w:t>
      </w:r>
    </w:p>
    <w:p w14:paraId="4B8FDE72" w14:textId="77777777" w:rsidR="006C05DC" w:rsidRDefault="006C05DC" w:rsidP="006C05DC">
      <w:pPr>
        <w:pStyle w:val="ListParagraph"/>
        <w:numPr>
          <w:ilvl w:val="0"/>
          <w:numId w:val="24"/>
        </w:numPr>
        <w:jc w:val="both"/>
      </w:pPr>
      <w:r>
        <w:t>Advanced deep learning models for prediction</w:t>
      </w:r>
    </w:p>
    <w:p w14:paraId="6955940D" w14:textId="77777777" w:rsidR="006C05DC" w:rsidRDefault="006C05DC" w:rsidP="006C05DC">
      <w:pPr>
        <w:pStyle w:val="ListParagraph"/>
        <w:numPr>
          <w:ilvl w:val="0"/>
          <w:numId w:val="24"/>
        </w:numPr>
        <w:jc w:val="both"/>
      </w:pPr>
      <w:r>
        <w:t>Cross-domain skill assessment</w:t>
      </w:r>
    </w:p>
    <w:p w14:paraId="564DB1CD" w14:textId="18326E5B" w:rsidR="002142B5" w:rsidRPr="002142B5" w:rsidRDefault="006C05DC" w:rsidP="006C05DC">
      <w:pPr>
        <w:pStyle w:val="ListParagraph"/>
        <w:numPr>
          <w:ilvl w:val="0"/>
          <w:numId w:val="24"/>
        </w:numPr>
        <w:jc w:val="both"/>
      </w:pPr>
      <w:r>
        <w:t>Multilingual support and global deployment</w:t>
      </w:r>
    </w:p>
    <w:p w14:paraId="7DAAFA5B" w14:textId="710C2058" w:rsidR="002142B5" w:rsidRPr="002142B5" w:rsidRDefault="002142B5" w:rsidP="00FB7A5D">
      <w:pPr>
        <w:jc w:val="both"/>
        <w:rPr>
          <w:b/>
          <w:bCs/>
        </w:rPr>
      </w:pPr>
      <w:r w:rsidRPr="002142B5">
        <w:rPr>
          <w:b/>
          <w:bCs/>
        </w:rPr>
        <w:t>References</w:t>
      </w:r>
    </w:p>
    <w:p w14:paraId="4F61247C" w14:textId="77777777" w:rsidR="006C05DC" w:rsidRDefault="006C05DC" w:rsidP="006C05DC">
      <w:pPr>
        <w:pStyle w:val="ListParagraph"/>
        <w:numPr>
          <w:ilvl w:val="0"/>
          <w:numId w:val="25"/>
        </w:numPr>
        <w:jc w:val="both"/>
      </w:pPr>
      <w:r>
        <w:t>J. Smith and A. Kumar, “Artificial Intelligence in Education: Applications and Challenges,” IEEE Access, vol. 11, pp. 11234–11247, 2023.</w:t>
      </w:r>
    </w:p>
    <w:p w14:paraId="5CC19A90" w14:textId="77777777" w:rsidR="006C05DC" w:rsidRDefault="006C05DC" w:rsidP="006C05DC">
      <w:pPr>
        <w:pStyle w:val="ListParagraph"/>
        <w:numPr>
          <w:ilvl w:val="0"/>
          <w:numId w:val="25"/>
        </w:numPr>
        <w:jc w:val="both"/>
      </w:pPr>
      <w:r>
        <w:t xml:space="preserve">S. Baker and R. </w:t>
      </w:r>
      <w:proofErr w:type="spellStart"/>
      <w:r>
        <w:t>Inventado</w:t>
      </w:r>
      <w:proofErr w:type="spellEnd"/>
      <w:r>
        <w:t>, “Educational Data Mining and Learning Analytics,” Springer, 2022.</w:t>
      </w:r>
    </w:p>
    <w:p w14:paraId="3CAD9D8E" w14:textId="77777777" w:rsidR="006C05DC" w:rsidRDefault="006C05DC" w:rsidP="006C05DC">
      <w:pPr>
        <w:pStyle w:val="ListParagraph"/>
        <w:numPr>
          <w:ilvl w:val="0"/>
          <w:numId w:val="25"/>
        </w:numPr>
        <w:jc w:val="both"/>
      </w:pPr>
      <w:r>
        <w:t xml:space="preserve">G. Siemens and R. Baker, “Learning Analytics and Educational Data Mining: Towards Communication </w:t>
      </w:r>
      <w:r>
        <w:t>and Collaboration,” Proceedings of LAK Conference, 2021.</w:t>
      </w:r>
    </w:p>
    <w:p w14:paraId="6B82221B" w14:textId="77777777" w:rsidR="006C05DC" w:rsidRDefault="006C05DC" w:rsidP="006C05DC">
      <w:pPr>
        <w:pStyle w:val="ListParagraph"/>
        <w:numPr>
          <w:ilvl w:val="0"/>
          <w:numId w:val="25"/>
        </w:numPr>
        <w:jc w:val="both"/>
      </w:pPr>
      <w:r>
        <w:t xml:space="preserve">H. </w:t>
      </w:r>
      <w:proofErr w:type="spellStart"/>
      <w:r>
        <w:t>Drachsler</w:t>
      </w:r>
      <w:proofErr w:type="spellEnd"/>
      <w:r>
        <w:t xml:space="preserve"> and W. Greller, “Privacy and Analytics in Education: A Framework for Ethical Decision Making,” IEEE Transactions on Learning Technologies, vol. 9, no. 3, pp. 1–10, 2022.</w:t>
      </w:r>
    </w:p>
    <w:p w14:paraId="50256BAB" w14:textId="77777777" w:rsidR="006C05DC" w:rsidRDefault="006C05DC" w:rsidP="006C05DC">
      <w:pPr>
        <w:pStyle w:val="ListParagraph"/>
        <w:numPr>
          <w:ilvl w:val="0"/>
          <w:numId w:val="25"/>
        </w:numPr>
        <w:jc w:val="both"/>
      </w:pPr>
      <w:r>
        <w:t xml:space="preserve">T. Chen, C. </w:t>
      </w:r>
      <w:proofErr w:type="spellStart"/>
      <w:r>
        <w:t>Guestrin</w:t>
      </w:r>
      <w:proofErr w:type="spellEnd"/>
      <w:r>
        <w:t>, “</w:t>
      </w:r>
      <w:proofErr w:type="spellStart"/>
      <w:r>
        <w:t>XGBoost</w:t>
      </w:r>
      <w:proofErr w:type="spellEnd"/>
      <w:r>
        <w:t>: A Scalable Tree Boosting System,” KDD Conference, 2016.</w:t>
      </w:r>
    </w:p>
    <w:p w14:paraId="0F56B47E" w14:textId="5DD0356E" w:rsidR="006C05DC" w:rsidRDefault="006C05DC" w:rsidP="006C05DC">
      <w:pPr>
        <w:pStyle w:val="ListParagraph"/>
        <w:numPr>
          <w:ilvl w:val="0"/>
          <w:numId w:val="25"/>
        </w:numPr>
        <w:jc w:val="both"/>
      </w:pPr>
      <w:r>
        <w:t xml:space="preserve">L. </w:t>
      </w:r>
      <w:proofErr w:type="spellStart"/>
      <w:r>
        <w:t>Breiman</w:t>
      </w:r>
      <w:proofErr w:type="spellEnd"/>
      <w:r>
        <w:t>, “Random Forests,” Machine Learning Journal, vol. 45, no. 1, pp. 5–32, 2001.</w:t>
      </w:r>
    </w:p>
    <w:p w14:paraId="2E88B204" w14:textId="45706B28" w:rsidR="006278C2" w:rsidRPr="002142B5" w:rsidRDefault="006C05DC" w:rsidP="006C05DC">
      <w:pPr>
        <w:pStyle w:val="ListParagraph"/>
        <w:numPr>
          <w:ilvl w:val="0"/>
          <w:numId w:val="25"/>
        </w:numPr>
        <w:jc w:val="both"/>
      </w:pPr>
      <w:r>
        <w:t xml:space="preserve">P. Voigt and A. Von </w:t>
      </w:r>
      <w:proofErr w:type="spellStart"/>
      <w:r>
        <w:t>dem</w:t>
      </w:r>
      <w:proofErr w:type="spellEnd"/>
      <w:r>
        <w:t xml:space="preserve"> </w:t>
      </w:r>
      <w:proofErr w:type="spellStart"/>
      <w:r>
        <w:t>Bussche</w:t>
      </w:r>
      <w:proofErr w:type="spellEnd"/>
      <w:r>
        <w:t>, “The EU General Data Protection Regulation (GDPR),” Springer, 2017</w:t>
      </w:r>
    </w:p>
    <w:sectPr w:rsidR="006278C2" w:rsidRPr="002142B5" w:rsidSect="006278C2">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5B31"/>
    <w:multiLevelType w:val="multilevel"/>
    <w:tmpl w:val="4000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9003B"/>
    <w:multiLevelType w:val="multilevel"/>
    <w:tmpl w:val="EFFE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7734E"/>
    <w:multiLevelType w:val="multilevel"/>
    <w:tmpl w:val="6A5C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1195"/>
    <w:multiLevelType w:val="multilevel"/>
    <w:tmpl w:val="6FB2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164C0"/>
    <w:multiLevelType w:val="hybridMultilevel"/>
    <w:tmpl w:val="D746268E"/>
    <w:lvl w:ilvl="0" w:tplc="4009000F">
      <w:start w:val="1"/>
      <w:numFmt w:val="decimal"/>
      <w:lvlText w:val="%1."/>
      <w:lvlJc w:val="left"/>
      <w:pPr>
        <w:ind w:left="720" w:hanging="360"/>
      </w:pPr>
    </w:lvl>
    <w:lvl w:ilvl="1" w:tplc="327C3F5C">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9C24DB"/>
    <w:multiLevelType w:val="multilevel"/>
    <w:tmpl w:val="4A9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92029"/>
    <w:multiLevelType w:val="multilevel"/>
    <w:tmpl w:val="0A68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3099F"/>
    <w:multiLevelType w:val="multilevel"/>
    <w:tmpl w:val="A7C6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B373E"/>
    <w:multiLevelType w:val="multilevel"/>
    <w:tmpl w:val="05E4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F37B4"/>
    <w:multiLevelType w:val="multilevel"/>
    <w:tmpl w:val="6930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A1C2C"/>
    <w:multiLevelType w:val="multilevel"/>
    <w:tmpl w:val="03EA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A5981"/>
    <w:multiLevelType w:val="multilevel"/>
    <w:tmpl w:val="C59EB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E338A9"/>
    <w:multiLevelType w:val="hybridMultilevel"/>
    <w:tmpl w:val="F7424F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4CA68BD"/>
    <w:multiLevelType w:val="multilevel"/>
    <w:tmpl w:val="E6DC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24448"/>
    <w:multiLevelType w:val="multilevel"/>
    <w:tmpl w:val="7E6E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936D0"/>
    <w:multiLevelType w:val="multilevel"/>
    <w:tmpl w:val="0582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13001"/>
    <w:multiLevelType w:val="multilevel"/>
    <w:tmpl w:val="BC70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946FA"/>
    <w:multiLevelType w:val="multilevel"/>
    <w:tmpl w:val="4E6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27006"/>
    <w:multiLevelType w:val="multilevel"/>
    <w:tmpl w:val="CFA2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83FDD"/>
    <w:multiLevelType w:val="multilevel"/>
    <w:tmpl w:val="92CA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D3C74"/>
    <w:multiLevelType w:val="multilevel"/>
    <w:tmpl w:val="FEF4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3A25F0"/>
    <w:multiLevelType w:val="multilevel"/>
    <w:tmpl w:val="643A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903073"/>
    <w:multiLevelType w:val="multilevel"/>
    <w:tmpl w:val="DFFA1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A236BA"/>
    <w:multiLevelType w:val="hybridMultilevel"/>
    <w:tmpl w:val="84ECDD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A72286C"/>
    <w:multiLevelType w:val="multilevel"/>
    <w:tmpl w:val="E982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784787">
    <w:abstractNumId w:val="16"/>
  </w:num>
  <w:num w:numId="2" w16cid:durableId="1761632236">
    <w:abstractNumId w:val="14"/>
  </w:num>
  <w:num w:numId="3" w16cid:durableId="1648783324">
    <w:abstractNumId w:val="11"/>
  </w:num>
  <w:num w:numId="4" w16cid:durableId="801313650">
    <w:abstractNumId w:val="3"/>
  </w:num>
  <w:num w:numId="5" w16cid:durableId="98566947">
    <w:abstractNumId w:val="15"/>
  </w:num>
  <w:num w:numId="6" w16cid:durableId="735933201">
    <w:abstractNumId w:val="0"/>
  </w:num>
  <w:num w:numId="7" w16cid:durableId="428087635">
    <w:abstractNumId w:val="6"/>
  </w:num>
  <w:num w:numId="8" w16cid:durableId="1572622767">
    <w:abstractNumId w:val="13"/>
  </w:num>
  <w:num w:numId="9" w16cid:durableId="1156068386">
    <w:abstractNumId w:val="22"/>
  </w:num>
  <w:num w:numId="10" w16cid:durableId="1051883215">
    <w:abstractNumId w:val="19"/>
  </w:num>
  <w:num w:numId="11" w16cid:durableId="1651246597">
    <w:abstractNumId w:val="9"/>
  </w:num>
  <w:num w:numId="12" w16cid:durableId="1159271489">
    <w:abstractNumId w:val="10"/>
  </w:num>
  <w:num w:numId="13" w16cid:durableId="621033991">
    <w:abstractNumId w:val="17"/>
  </w:num>
  <w:num w:numId="14" w16cid:durableId="1595867350">
    <w:abstractNumId w:val="20"/>
  </w:num>
  <w:num w:numId="15" w16cid:durableId="1122572202">
    <w:abstractNumId w:val="18"/>
  </w:num>
  <w:num w:numId="16" w16cid:durableId="547227103">
    <w:abstractNumId w:val="5"/>
  </w:num>
  <w:num w:numId="17" w16cid:durableId="1678077226">
    <w:abstractNumId w:val="21"/>
  </w:num>
  <w:num w:numId="18" w16cid:durableId="471942391">
    <w:abstractNumId w:val="8"/>
  </w:num>
  <w:num w:numId="19" w16cid:durableId="609822852">
    <w:abstractNumId w:val="24"/>
  </w:num>
  <w:num w:numId="20" w16cid:durableId="1518618348">
    <w:abstractNumId w:val="1"/>
  </w:num>
  <w:num w:numId="21" w16cid:durableId="708804379">
    <w:abstractNumId w:val="7"/>
  </w:num>
  <w:num w:numId="22" w16cid:durableId="666593211">
    <w:abstractNumId w:val="2"/>
  </w:num>
  <w:num w:numId="23" w16cid:durableId="561407877">
    <w:abstractNumId w:val="12"/>
  </w:num>
  <w:num w:numId="24" w16cid:durableId="224803405">
    <w:abstractNumId w:val="23"/>
  </w:num>
  <w:num w:numId="25" w16cid:durableId="2033455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C2"/>
    <w:rsid w:val="000F0839"/>
    <w:rsid w:val="00183511"/>
    <w:rsid w:val="002142B5"/>
    <w:rsid w:val="00300C5A"/>
    <w:rsid w:val="005457CE"/>
    <w:rsid w:val="00560052"/>
    <w:rsid w:val="006278C2"/>
    <w:rsid w:val="006C05DC"/>
    <w:rsid w:val="0072447E"/>
    <w:rsid w:val="00A3681A"/>
    <w:rsid w:val="00A45DD1"/>
    <w:rsid w:val="00B63CC2"/>
    <w:rsid w:val="00D5312F"/>
    <w:rsid w:val="00D54213"/>
    <w:rsid w:val="00E62B20"/>
    <w:rsid w:val="00FB7A5D"/>
    <w:rsid w:val="00FE17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44CC"/>
  <w15:chartTrackingRefBased/>
  <w15:docId w15:val="{5361F24A-D94D-4551-9935-CDC58C6A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8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8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8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8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8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8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8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8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8C2"/>
    <w:rPr>
      <w:rFonts w:eastAsiaTheme="majorEastAsia" w:cstheme="majorBidi"/>
      <w:color w:val="272727" w:themeColor="text1" w:themeTint="D8"/>
    </w:rPr>
  </w:style>
  <w:style w:type="paragraph" w:styleId="Title">
    <w:name w:val="Title"/>
    <w:basedOn w:val="Normal"/>
    <w:next w:val="Normal"/>
    <w:link w:val="TitleChar"/>
    <w:uiPriority w:val="10"/>
    <w:qFormat/>
    <w:rsid w:val="00627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8C2"/>
    <w:pPr>
      <w:spacing w:before="160"/>
      <w:jc w:val="center"/>
    </w:pPr>
    <w:rPr>
      <w:i/>
      <w:iCs/>
      <w:color w:val="404040" w:themeColor="text1" w:themeTint="BF"/>
    </w:rPr>
  </w:style>
  <w:style w:type="character" w:customStyle="1" w:styleId="QuoteChar">
    <w:name w:val="Quote Char"/>
    <w:basedOn w:val="DefaultParagraphFont"/>
    <w:link w:val="Quote"/>
    <w:uiPriority w:val="29"/>
    <w:rsid w:val="006278C2"/>
    <w:rPr>
      <w:i/>
      <w:iCs/>
      <w:color w:val="404040" w:themeColor="text1" w:themeTint="BF"/>
    </w:rPr>
  </w:style>
  <w:style w:type="paragraph" w:styleId="ListParagraph">
    <w:name w:val="List Paragraph"/>
    <w:basedOn w:val="Normal"/>
    <w:uiPriority w:val="34"/>
    <w:qFormat/>
    <w:rsid w:val="006278C2"/>
    <w:pPr>
      <w:ind w:left="720"/>
      <w:contextualSpacing/>
    </w:pPr>
  </w:style>
  <w:style w:type="character" w:styleId="IntenseEmphasis">
    <w:name w:val="Intense Emphasis"/>
    <w:basedOn w:val="DefaultParagraphFont"/>
    <w:uiPriority w:val="21"/>
    <w:qFormat/>
    <w:rsid w:val="006278C2"/>
    <w:rPr>
      <w:i/>
      <w:iCs/>
      <w:color w:val="2F5496" w:themeColor="accent1" w:themeShade="BF"/>
    </w:rPr>
  </w:style>
  <w:style w:type="paragraph" w:styleId="IntenseQuote">
    <w:name w:val="Intense Quote"/>
    <w:basedOn w:val="Normal"/>
    <w:next w:val="Normal"/>
    <w:link w:val="IntenseQuoteChar"/>
    <w:uiPriority w:val="30"/>
    <w:qFormat/>
    <w:rsid w:val="00627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8C2"/>
    <w:rPr>
      <w:i/>
      <w:iCs/>
      <w:color w:val="2F5496" w:themeColor="accent1" w:themeShade="BF"/>
    </w:rPr>
  </w:style>
  <w:style w:type="character" w:styleId="IntenseReference">
    <w:name w:val="Intense Reference"/>
    <w:basedOn w:val="DefaultParagraphFont"/>
    <w:uiPriority w:val="32"/>
    <w:qFormat/>
    <w:rsid w:val="006278C2"/>
    <w:rPr>
      <w:b/>
      <w:bCs/>
      <w:smallCaps/>
      <w:color w:val="2F5496" w:themeColor="accent1" w:themeShade="BF"/>
      <w:spacing w:val="5"/>
    </w:rPr>
  </w:style>
  <w:style w:type="character" w:styleId="Hyperlink">
    <w:name w:val="Hyperlink"/>
    <w:basedOn w:val="DefaultParagraphFont"/>
    <w:uiPriority w:val="99"/>
    <w:unhideWhenUsed/>
    <w:rsid w:val="006278C2"/>
    <w:rPr>
      <w:color w:val="0563C1" w:themeColor="hyperlink"/>
      <w:u w:val="single"/>
    </w:rPr>
  </w:style>
  <w:style w:type="character" w:styleId="UnresolvedMention">
    <w:name w:val="Unresolved Mention"/>
    <w:basedOn w:val="DefaultParagraphFont"/>
    <w:uiPriority w:val="99"/>
    <w:semiHidden/>
    <w:unhideWhenUsed/>
    <w:rsid w:val="00627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Ananth</dc:creator>
  <cp:keywords/>
  <dc:description/>
  <cp:lastModifiedBy>Topaaz Quotation</cp:lastModifiedBy>
  <cp:revision>8</cp:revision>
  <cp:lastPrinted>2026-02-05T17:44:00Z</cp:lastPrinted>
  <dcterms:created xsi:type="dcterms:W3CDTF">2026-03-25T14:47:00Z</dcterms:created>
  <dcterms:modified xsi:type="dcterms:W3CDTF">2026-03-25T15:08:00Z</dcterms:modified>
</cp:coreProperties>
</file>