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01" w:rsidRPr="00F07E27" w:rsidRDefault="00613501" w:rsidP="00F07E27">
      <w:pPr>
        <w:spacing w:line="360" w:lineRule="auto"/>
        <w:jc w:val="both"/>
        <w:rPr>
          <w:rFonts w:ascii="Times New Roman" w:hAnsi="Times New Roman" w:cs="Times New Roman"/>
          <w:b/>
          <w:sz w:val="24"/>
          <w:szCs w:val="24"/>
        </w:rPr>
      </w:pPr>
    </w:p>
    <w:p w:rsidR="00B05216" w:rsidRPr="00F07E27" w:rsidRDefault="006309E9" w:rsidP="003735E2">
      <w:pPr>
        <w:spacing w:line="360" w:lineRule="auto"/>
        <w:jc w:val="center"/>
        <w:rPr>
          <w:rFonts w:ascii="Times New Roman" w:hAnsi="Times New Roman" w:cs="Times New Roman"/>
          <w:sz w:val="24"/>
          <w:szCs w:val="24"/>
        </w:rPr>
      </w:pPr>
      <w:r w:rsidRPr="00F07E27">
        <w:rPr>
          <w:rFonts w:ascii="Times New Roman" w:hAnsi="Times New Roman" w:cs="Times New Roman"/>
          <w:b/>
          <w:sz w:val="24"/>
          <w:szCs w:val="24"/>
        </w:rPr>
        <w:t xml:space="preserve">Strengthening Local Government Productivity: Evaluating the Role of Employee Engagement Strategies on </w:t>
      </w:r>
      <w:r w:rsidR="00A74612" w:rsidRPr="00F07E27">
        <w:rPr>
          <w:rFonts w:ascii="Times New Roman" w:hAnsi="Times New Roman" w:cs="Times New Roman"/>
          <w:b/>
          <w:sz w:val="24"/>
          <w:szCs w:val="24"/>
        </w:rPr>
        <w:t>Performance in Kasese and Kabarole</w:t>
      </w:r>
      <w:r w:rsidRPr="00F07E27">
        <w:rPr>
          <w:rFonts w:ascii="Times New Roman" w:hAnsi="Times New Roman" w:cs="Times New Roman"/>
          <w:b/>
          <w:sz w:val="24"/>
          <w:szCs w:val="24"/>
        </w:rPr>
        <w:t xml:space="preserve"> Districts Local Governments,</w:t>
      </w:r>
      <w:r w:rsidR="00A74612" w:rsidRPr="00F07E27">
        <w:rPr>
          <w:rFonts w:ascii="Times New Roman" w:hAnsi="Times New Roman" w:cs="Times New Roman"/>
          <w:b/>
          <w:sz w:val="24"/>
          <w:szCs w:val="24"/>
        </w:rPr>
        <w:t xml:space="preserve"> Uganda</w:t>
      </w:r>
    </w:p>
    <w:p w:rsidR="003923A6" w:rsidRPr="00F07E27" w:rsidRDefault="003923A6" w:rsidP="003735E2">
      <w:pPr>
        <w:spacing w:line="360" w:lineRule="auto"/>
        <w:jc w:val="center"/>
        <w:rPr>
          <w:rFonts w:ascii="Times New Roman" w:hAnsi="Times New Roman" w:cs="Times New Roman"/>
          <w:sz w:val="24"/>
          <w:szCs w:val="24"/>
        </w:rPr>
      </w:pPr>
      <w:r w:rsidRPr="00F07E27">
        <w:rPr>
          <w:rFonts w:ascii="Times New Roman" w:hAnsi="Times New Roman" w:cs="Times New Roman"/>
          <w:sz w:val="24"/>
          <w:szCs w:val="24"/>
        </w:rPr>
        <w:t/>
      </w:r>
      <w:r w:rsidRPr="00F07E27">
        <w:rPr>
          <w:rFonts w:ascii="Times New Roman" w:hAnsi="Times New Roman" w:cs="Times New Roman"/>
          <w:sz w:val="24"/>
          <w:szCs w:val="24"/>
          <w:vertAlign w:val="superscript"/>
        </w:rPr>
        <w:t/>
      </w:r>
      <w:r w:rsidRPr="00F07E27">
        <w:rPr>
          <w:rFonts w:ascii="Times New Roman" w:hAnsi="Times New Roman" w:cs="Times New Roman"/>
          <w:sz w:val="24"/>
          <w:szCs w:val="24"/>
        </w:rPr>
        <w:t xml:space="preserve"/>
      </w:r>
      <w:r w:rsidRPr="00F07E27">
        <w:rPr>
          <w:rFonts w:ascii="Times New Roman" w:hAnsi="Times New Roman" w:cs="Times New Roman"/>
          <w:sz w:val="24"/>
          <w:szCs w:val="24"/>
          <w:vertAlign w:val="superscript"/>
        </w:rPr>
        <w:t/>
      </w:r>
    </w:p>
    <w:p w:rsidR="003923A6" w:rsidRPr="00F07E27" w:rsidRDefault="003923A6" w:rsidP="003735E2">
      <w:pPr>
        <w:spacing w:line="360" w:lineRule="auto"/>
        <w:ind w:left="720"/>
        <w:contextualSpacing/>
        <w:jc w:val="center"/>
        <w:rPr>
          <w:rFonts w:ascii="Times New Roman" w:hAnsi="Times New Roman" w:cs="Times New Roman"/>
          <w:kern w:val="2"/>
          <w:sz w:val="24"/>
          <w:szCs w:val="24"/>
          <w14:ligatures w14:val="standardContextual"/>
        </w:rPr>
      </w:pPr>
      <w:r w:rsidRPr="00F07E27">
        <w:rPr>
          <w:rFonts w:ascii="Times New Roman" w:hAnsi="Times New Roman" w:cs="Times New Roman"/>
          <w:kern w:val="2"/>
          <w:sz w:val="24"/>
          <w:szCs w:val="24"/>
          <w14:ligatures w14:val="standardContextual"/>
        </w:rPr>
        <w:t xml:space="preserve"/>
      </w:r>
      <w:bookmarkStart w:id="0" w:name="_Hlk211854970"/>
      <w:r w:rsidRPr="00F07E27">
        <w:rPr>
          <w:rFonts w:ascii="Times New Roman" w:hAnsi="Times New Roman" w:cs="Times New Roman"/>
          <w:kern w:val="2"/>
          <w:sz w:val="24"/>
          <w:szCs w:val="24"/>
          <w14:ligatures w14:val="standardContextual"/>
        </w:rPr>
        <w:t/>
      </w:r>
      <w:bookmarkEnd w:id="0"/>
      <w:r w:rsidRPr="00F07E27">
        <w:rPr>
          <w:rFonts w:ascii="Times New Roman" w:hAnsi="Times New Roman" w:cs="Times New Roman"/>
          <w:kern w:val="2"/>
          <w:sz w:val="24"/>
          <w:szCs w:val="24"/>
          <w14:ligatures w14:val="standardContextual"/>
        </w:rPr>
        <w:t xml:space="preserve"/>
      </w:r>
      <w:hyperlink r:id="rId7" w:history="1">
        <w:r w:rsidR="00F45493" w:rsidRPr="00D37C94">
          <w:rPr>
            <w:rStyle w:val="Hyperlink"/>
            <w:rFonts w:ascii="Times New Roman" w:hAnsi="Times New Roman" w:cs="Times New Roman"/>
            <w:kern w:val="2"/>
            <w:sz w:val="24"/>
            <w:szCs w:val="24"/>
            <w14:ligatures w14:val="standardContextual"/>
          </w:rPr>
          <w:t/>
        </w:r>
      </w:hyperlink>
    </w:p>
    <w:p w:rsidR="003923A6" w:rsidRPr="00F07E27" w:rsidRDefault="003923A6" w:rsidP="003735E2">
      <w:pPr>
        <w:spacing w:line="360" w:lineRule="auto"/>
        <w:ind w:left="720"/>
        <w:contextualSpacing/>
        <w:jc w:val="center"/>
        <w:rPr>
          <w:rFonts w:ascii="Times New Roman" w:hAnsi="Times New Roman" w:cs="Times New Roman"/>
          <w:kern w:val="2"/>
          <w:sz w:val="24"/>
          <w:szCs w:val="24"/>
          <w14:ligatures w14:val="standardContextual"/>
        </w:rPr>
      </w:pPr>
      <w:r w:rsidRPr="00F07E27">
        <w:rPr>
          <w:rFonts w:ascii="Times New Roman" w:hAnsi="Times New Roman" w:cs="Times New Roman"/>
          <w:kern w:val="2"/>
          <w:sz w:val="24"/>
          <w:szCs w:val="24"/>
          <w14:ligatures w14:val="standardContextual"/>
        </w:rPr>
        <w:t xml:space="preserve"/>
      </w:r>
      <w:bookmarkStart w:id="1" w:name="_Hlk211854748"/>
      <w:r w:rsidRPr="00F07E27">
        <w:rPr>
          <w:rFonts w:ascii="Times New Roman" w:hAnsi="Times New Roman" w:cs="Times New Roman"/>
          <w:kern w:val="2"/>
          <w:sz w:val="24"/>
          <w:szCs w:val="24"/>
          <w14:ligatures w14:val="standardContextual"/>
        </w:rPr>
        <w:t/>
      </w:r>
      <w:bookmarkEnd w:id="1"/>
      <w:r w:rsidRPr="00F07E27">
        <w:rPr>
          <w:rFonts w:ascii="Times New Roman" w:hAnsi="Times New Roman" w:cs="Times New Roman"/>
          <w:kern w:val="2"/>
          <w:sz w:val="24"/>
          <w:szCs w:val="24"/>
          <w14:ligatures w14:val="standardContextual"/>
        </w:rPr>
        <w:t xml:space="preserve"/>
      </w:r>
      <w:hyperlink r:id="rId8" w:history="1">
        <w:r w:rsidRPr="00F07E27">
          <w:rPr>
            <w:rFonts w:ascii="Times New Roman" w:hAnsi="Times New Roman" w:cs="Times New Roman"/>
            <w:color w:val="0563C1" w:themeColor="hyperlink"/>
            <w:kern w:val="2"/>
            <w:sz w:val="24"/>
            <w:szCs w:val="24"/>
            <w:u w:val="single"/>
            <w14:ligatures w14:val="standardContextual"/>
          </w:rPr>
          <w:t/>
        </w:r>
      </w:hyperlink>
      <w:r w:rsidRPr="00F07E27">
        <w:rPr>
          <w:rFonts w:ascii="Times New Roman" w:hAnsi="Times New Roman" w:cs="Times New Roman"/>
          <w:kern w:val="2"/>
          <w:sz w:val="24"/>
          <w:szCs w:val="24"/>
          <w14:ligatures w14:val="standardContextual"/>
        </w:rPr>
        <w:t xml:space="preserve"/>
      </w:r>
      <w:hyperlink r:id="rId9" w:history="1">
        <w:r w:rsidRPr="00F07E27">
          <w:rPr>
            <w:rFonts w:ascii="Times New Roman" w:hAnsi="Times New Roman" w:cs="Times New Roman"/>
            <w:color w:val="0563C1" w:themeColor="hyperlink"/>
            <w:kern w:val="2"/>
            <w:sz w:val="24"/>
            <w:szCs w:val="24"/>
            <w:u w:val="single"/>
            <w14:ligatures w14:val="standardContextual"/>
          </w:rPr>
          <w:t/>
        </w:r>
      </w:hyperlink>
    </w:p>
    <w:p w:rsidR="003923A6" w:rsidRPr="00F07E27" w:rsidRDefault="003923A6" w:rsidP="003735E2">
      <w:pPr>
        <w:spacing w:line="360" w:lineRule="auto"/>
        <w:jc w:val="center"/>
        <w:rPr>
          <w:rFonts w:ascii="Times New Roman" w:hAnsi="Times New Roman" w:cs="Times New Roman"/>
          <w:sz w:val="24"/>
          <w:szCs w:val="24"/>
        </w:rPr>
      </w:pPr>
      <w:r w:rsidRPr="00F07E27">
        <w:rPr>
          <w:rFonts w:ascii="Times New Roman" w:hAnsi="Times New Roman" w:cs="Times New Roman"/>
          <w:sz w:val="24"/>
          <w:szCs w:val="24"/>
        </w:rPr>
        <w:t/>
      </w:r>
    </w:p>
    <w:p w:rsidR="003923A6" w:rsidRPr="00F07E27" w:rsidRDefault="003923A6" w:rsidP="003735E2">
      <w:pPr>
        <w:spacing w:line="360" w:lineRule="auto"/>
        <w:jc w:val="center"/>
        <w:rPr>
          <w:rFonts w:ascii="Times New Roman" w:hAnsi="Times New Roman" w:cs="Times New Roman"/>
          <w:sz w:val="24"/>
          <w:szCs w:val="24"/>
        </w:rPr>
      </w:pPr>
      <w:bookmarkStart w:id="2" w:name="_GoBack"/>
      <w:bookmarkEnd w:id="2"/>
      <w:r w:rsidRPr="00F07E27">
        <w:rPr>
          <w:rFonts w:ascii="Times New Roman" w:hAnsi="Times New Roman" w:cs="Times New Roman"/>
          <w:sz w:val="24"/>
          <w:szCs w:val="24"/>
        </w:rPr>
        <w:t/>
      </w:r>
    </w:p>
    <w:p w:rsidR="003923A6" w:rsidRPr="00F07E27" w:rsidRDefault="003923A6" w:rsidP="003735E2">
      <w:pPr>
        <w:spacing w:line="360" w:lineRule="auto"/>
        <w:jc w:val="center"/>
        <w:rPr>
          <w:rFonts w:ascii="Times New Roman" w:hAnsi="Times New Roman" w:cs="Times New Roman"/>
          <w:sz w:val="24"/>
          <w:szCs w:val="24"/>
        </w:rPr>
      </w:pPr>
      <w:r w:rsidRPr="00F07E27">
        <w:rPr>
          <w:rFonts w:ascii="Times New Roman" w:hAnsi="Times New Roman" w:cs="Times New Roman"/>
          <w:sz w:val="24"/>
          <w:szCs w:val="24"/>
        </w:rPr>
        <w:t xml:space="preserve"/>
      </w:r>
      <w:hyperlink r:id="rId10" w:history="1">
        <w:r w:rsidRPr="00F07E27">
          <w:rPr>
            <w:rFonts w:ascii="Times New Roman" w:hAnsi="Times New Roman" w:cs="Times New Roman"/>
            <w:sz w:val="24"/>
            <w:szCs w:val="24"/>
          </w:rPr>
          <w:t xml:space="preserve"/>
        </w:r>
      </w:hyperlink>
    </w:p>
    <w:p w:rsidR="003923A6" w:rsidRPr="00F07E27" w:rsidRDefault="003923A6" w:rsidP="00F07E27">
      <w:pPr>
        <w:spacing w:after="0" w:line="360" w:lineRule="auto"/>
        <w:jc w:val="both"/>
        <w:rPr>
          <w:rFonts w:ascii="Times New Roman" w:hAnsi="Times New Roman" w:cs="Times New Roman"/>
          <w:sz w:val="24"/>
          <w:szCs w:val="24"/>
          <w:vertAlign w:val="superscript"/>
        </w:rPr>
      </w:pPr>
    </w:p>
    <w:p w:rsidR="003923A6" w:rsidRPr="00F07E27" w:rsidRDefault="003923A6" w:rsidP="00F07E27">
      <w:pPr>
        <w:spacing w:after="0" w:line="360" w:lineRule="auto"/>
        <w:jc w:val="both"/>
        <w:rPr>
          <w:rFonts w:ascii="Times New Roman" w:hAnsi="Times New Roman" w:cs="Times New Roman"/>
          <w:sz w:val="24"/>
          <w:szCs w:val="24"/>
          <w:vertAlign w:val="superscript"/>
        </w:rPr>
      </w:pPr>
    </w:p>
    <w:p w:rsidR="003923A6" w:rsidRPr="00F07E27" w:rsidRDefault="003923A6" w:rsidP="00F07E27">
      <w:pPr>
        <w:spacing w:after="0" w:line="360" w:lineRule="auto"/>
        <w:jc w:val="both"/>
        <w:rPr>
          <w:rFonts w:ascii="Times New Roman" w:hAnsi="Times New Roman" w:cs="Times New Roman"/>
          <w:sz w:val="24"/>
          <w:szCs w:val="24"/>
          <w:vertAlign w:val="superscript"/>
        </w:rPr>
      </w:pPr>
    </w:p>
    <w:p w:rsidR="003923A6" w:rsidRPr="00F07E27" w:rsidRDefault="003923A6" w:rsidP="00F07E27">
      <w:pPr>
        <w:spacing w:after="0" w:line="360" w:lineRule="auto"/>
        <w:jc w:val="both"/>
        <w:rPr>
          <w:rFonts w:ascii="Times New Roman" w:hAnsi="Times New Roman" w:cs="Times New Roman"/>
          <w:sz w:val="24"/>
          <w:szCs w:val="24"/>
          <w:vertAlign w:val="superscript"/>
        </w:rPr>
      </w:pPr>
    </w:p>
    <w:p w:rsidR="00FE66C0" w:rsidRPr="00F07E27" w:rsidRDefault="00FE66C0" w:rsidP="00F07E27">
      <w:pPr>
        <w:spacing w:line="360" w:lineRule="auto"/>
        <w:jc w:val="both"/>
        <w:rPr>
          <w:rFonts w:ascii="Times New Roman" w:hAnsi="Times New Roman" w:cs="Times New Roman"/>
          <w:sz w:val="24"/>
          <w:szCs w:val="24"/>
        </w:rPr>
      </w:pPr>
    </w:p>
    <w:p w:rsidR="00B05216" w:rsidRPr="00F07E27" w:rsidRDefault="00B05216" w:rsidP="00F07E27">
      <w:pPr>
        <w:spacing w:line="360" w:lineRule="auto"/>
        <w:jc w:val="both"/>
        <w:rPr>
          <w:rFonts w:ascii="Times New Roman" w:hAnsi="Times New Roman" w:cs="Times New Roman"/>
          <w:sz w:val="24"/>
          <w:szCs w:val="24"/>
        </w:rPr>
      </w:pPr>
    </w:p>
    <w:p w:rsidR="00B05216" w:rsidRPr="00F07E27" w:rsidRDefault="00B05216" w:rsidP="00F07E27">
      <w:pPr>
        <w:spacing w:line="360" w:lineRule="auto"/>
        <w:jc w:val="both"/>
        <w:rPr>
          <w:rFonts w:ascii="Times New Roman" w:hAnsi="Times New Roman" w:cs="Times New Roman"/>
          <w:sz w:val="24"/>
          <w:szCs w:val="24"/>
        </w:rPr>
      </w:pPr>
    </w:p>
    <w:p w:rsidR="00B05216" w:rsidRPr="00F07E27" w:rsidRDefault="00B05216" w:rsidP="00F07E27">
      <w:pPr>
        <w:spacing w:line="360" w:lineRule="auto"/>
        <w:jc w:val="both"/>
        <w:rPr>
          <w:rFonts w:ascii="Times New Roman" w:hAnsi="Times New Roman" w:cs="Times New Roman"/>
          <w:sz w:val="24"/>
          <w:szCs w:val="24"/>
        </w:rPr>
      </w:pPr>
    </w:p>
    <w:p w:rsidR="00B05216" w:rsidRPr="00F07E27" w:rsidRDefault="00B05216" w:rsidP="00F07E27">
      <w:pPr>
        <w:spacing w:line="360" w:lineRule="auto"/>
        <w:jc w:val="both"/>
        <w:rPr>
          <w:rFonts w:ascii="Times New Roman" w:hAnsi="Times New Roman" w:cs="Times New Roman"/>
          <w:sz w:val="24"/>
          <w:szCs w:val="24"/>
        </w:rPr>
      </w:pPr>
    </w:p>
    <w:p w:rsidR="00B05216" w:rsidRPr="00F07E27" w:rsidRDefault="00B05216" w:rsidP="00F07E27">
      <w:pPr>
        <w:spacing w:line="360" w:lineRule="auto"/>
        <w:jc w:val="both"/>
        <w:rPr>
          <w:rFonts w:ascii="Times New Roman" w:hAnsi="Times New Roman" w:cs="Times New Roman"/>
          <w:sz w:val="24"/>
          <w:szCs w:val="24"/>
        </w:rPr>
      </w:pPr>
    </w:p>
    <w:p w:rsidR="00FE66C0" w:rsidRPr="00F07E27" w:rsidRDefault="00FE66C0" w:rsidP="00F07E27">
      <w:pPr>
        <w:spacing w:line="360" w:lineRule="auto"/>
        <w:jc w:val="both"/>
        <w:rPr>
          <w:rFonts w:ascii="Times New Roman" w:hAnsi="Times New Roman" w:cs="Times New Roman"/>
          <w:sz w:val="24"/>
          <w:szCs w:val="24"/>
        </w:rPr>
      </w:pPr>
    </w:p>
    <w:p w:rsidR="00BA7090" w:rsidRPr="00F07E27" w:rsidRDefault="00BA7090" w:rsidP="00F07E27">
      <w:pPr>
        <w:spacing w:line="360" w:lineRule="auto"/>
        <w:jc w:val="both"/>
        <w:rPr>
          <w:rFonts w:ascii="Times New Roman" w:hAnsi="Times New Roman" w:cs="Times New Roman"/>
          <w:sz w:val="24"/>
          <w:szCs w:val="24"/>
        </w:rPr>
      </w:pPr>
    </w:p>
    <w:p w:rsidR="0083435D" w:rsidRPr="00F07E27" w:rsidRDefault="0083435D" w:rsidP="007922D7">
      <w:pPr>
        <w:pStyle w:val="Heading1"/>
        <w:spacing w:line="360" w:lineRule="auto"/>
        <w:jc w:val="center"/>
        <w:rPr>
          <w:rFonts w:ascii="Times New Roman" w:hAnsi="Times New Roman" w:cs="Times New Roman"/>
          <w:b/>
          <w:bCs/>
          <w:color w:val="auto"/>
          <w:sz w:val="24"/>
          <w:szCs w:val="24"/>
        </w:rPr>
      </w:pPr>
      <w:bookmarkStart w:id="3" w:name="_Hlk216941084"/>
      <w:r w:rsidRPr="00F07E27">
        <w:rPr>
          <w:rFonts w:ascii="Times New Roman" w:hAnsi="Times New Roman" w:cs="Times New Roman"/>
          <w:b/>
          <w:bCs/>
          <w:color w:val="auto"/>
          <w:sz w:val="24"/>
          <w:szCs w:val="24"/>
        </w:rPr>
        <w:lastRenderedPageBreak/>
        <w:t>ABSTRACT</w:t>
      </w:r>
    </w:p>
    <w:p w:rsidR="00A62252" w:rsidRPr="00F07E27" w:rsidRDefault="0083435D" w:rsidP="00F07E27">
      <w:pPr>
        <w:pStyle w:val="NormalWeb"/>
        <w:spacing w:line="360" w:lineRule="auto"/>
        <w:jc w:val="both"/>
      </w:pPr>
      <w:r w:rsidRPr="00F07E27">
        <w:rPr>
          <w:rStyle w:val="Strong"/>
          <w:rFonts w:eastAsiaTheme="majorEastAsia"/>
        </w:rPr>
        <w:t>Background</w:t>
      </w:r>
    </w:p>
    <w:p w:rsidR="00261E34" w:rsidRPr="00F07E27" w:rsidRDefault="00261E34" w:rsidP="00F07E27">
      <w:pPr>
        <w:pStyle w:val="NormalWeb"/>
        <w:spacing w:line="360" w:lineRule="auto"/>
        <w:jc w:val="both"/>
      </w:pPr>
      <w:r w:rsidRPr="00F07E27">
        <w:t xml:space="preserve">With a focus on the Kasese and Kabarole Districts of Uganda, the study assessed the impact of employee engagement strategies on local government performance in Western Uganda. Understanding how particular employee engagement strategies affect performance results in decentralized governance models was lacking. By </w:t>
      </w:r>
      <w:proofErr w:type="spellStart"/>
      <w:r w:rsidRPr="00F07E27">
        <w:t>analyzing</w:t>
      </w:r>
      <w:proofErr w:type="spellEnd"/>
      <w:r w:rsidRPr="00F07E27">
        <w:t xml:space="preserve"> the connection between employee engagement strategies and performance, the study aimed to close this gap. Social Exchange Theory and Public Policy Theory, which together describe the </w:t>
      </w:r>
      <w:proofErr w:type="spellStart"/>
      <w:r w:rsidRPr="00F07E27">
        <w:t>behavioral</w:t>
      </w:r>
      <w:proofErr w:type="spellEnd"/>
      <w:r w:rsidRPr="00F07E27">
        <w:t>, motivational, and structural components of performance within organizational contexts, served as the study's guiding principles.</w:t>
      </w:r>
    </w:p>
    <w:p w:rsidR="00A62252" w:rsidRPr="00F07E27" w:rsidRDefault="0083435D" w:rsidP="00F07E27">
      <w:pPr>
        <w:pStyle w:val="NormalWeb"/>
        <w:spacing w:line="360" w:lineRule="auto"/>
        <w:jc w:val="both"/>
        <w:rPr>
          <w:rStyle w:val="Strong"/>
          <w:rFonts w:eastAsiaTheme="majorEastAsia"/>
        </w:rPr>
      </w:pPr>
      <w:r w:rsidRPr="00F07E27">
        <w:rPr>
          <w:rStyle w:val="Strong"/>
          <w:rFonts w:eastAsiaTheme="majorEastAsia"/>
        </w:rPr>
        <w:t>Methods</w:t>
      </w:r>
    </w:p>
    <w:p w:rsidR="00EB62DE" w:rsidRPr="00F07E27" w:rsidRDefault="00EB62DE" w:rsidP="00F07E27">
      <w:pPr>
        <w:pStyle w:val="NormalWeb"/>
        <w:spacing w:line="360" w:lineRule="auto"/>
        <w:jc w:val="both"/>
      </w:pPr>
      <w:r w:rsidRPr="00F07E27">
        <w:t xml:space="preserve">A convergent mixed method approach was used, with a case study and phenomenological designs for qualitative investigation and a descriptive and correlational design for quantitative analysis. </w:t>
      </w:r>
      <w:r w:rsidR="00085440">
        <w:rPr>
          <w:lang w:val="en-US"/>
        </w:rPr>
        <w:t xml:space="preserve">The total target population for this study was composed of 252 employees from various departments. A sample size of 138 was selected from a target population of 210 using Yamane formula for quantitative data. </w:t>
      </w:r>
      <w:r w:rsidR="00C7165F">
        <w:rPr>
          <w:lang w:val="en-US"/>
        </w:rPr>
        <w:t>While a study population of 42 employees was purposively selected for qualitative data, while qualitative data was</w:t>
      </w:r>
      <w:r w:rsidR="00C7165F" w:rsidRPr="00F4403C">
        <w:rPr>
          <w:lang w:val="en-US"/>
        </w:rPr>
        <w:t xml:space="preserve"> obtained from 13 key informants selected purposively until data saturation was attained</w:t>
      </w:r>
      <w:r w:rsidR="00C7165F">
        <w:rPr>
          <w:lang w:val="en-US"/>
        </w:rPr>
        <w:t>.</w:t>
      </w:r>
      <w:r w:rsidRPr="00F07E27">
        <w:t>Self-administered questionnaires were used to gather quantitative data, and SPSS version 28 was used for analysis. Unstructured interviews were used to produce qualitative data. To guarantee the validity and reliability of the instrument, pilot testing was carried out in Mitooma District.</w:t>
      </w:r>
    </w:p>
    <w:p w:rsidR="00A62252" w:rsidRPr="00F07E27" w:rsidRDefault="0083435D" w:rsidP="00F07E27">
      <w:pPr>
        <w:pStyle w:val="NormalWeb"/>
        <w:spacing w:line="360" w:lineRule="auto"/>
        <w:jc w:val="both"/>
        <w:rPr>
          <w:rStyle w:val="Strong"/>
          <w:rFonts w:eastAsiaTheme="majorEastAsia"/>
        </w:rPr>
      </w:pPr>
      <w:r w:rsidRPr="00F07E27">
        <w:rPr>
          <w:rStyle w:val="Strong"/>
          <w:rFonts w:eastAsiaTheme="majorEastAsia"/>
        </w:rPr>
        <w:t>Results</w:t>
      </w:r>
    </w:p>
    <w:p w:rsidR="00406C0F" w:rsidRPr="00363B95" w:rsidRDefault="006D6096" w:rsidP="00F07E27">
      <w:pPr>
        <w:pStyle w:val="NormalWeb"/>
        <w:spacing w:line="360" w:lineRule="auto"/>
        <w:jc w:val="both"/>
        <w:rPr>
          <w:rStyle w:val="Strong"/>
          <w:b w:val="0"/>
          <w:bCs w:val="0"/>
        </w:rPr>
      </w:pPr>
      <w:r w:rsidRPr="00F07E27">
        <w:t xml:space="preserve">Descriptive and inferential statistics were used in data analysis with SPSS version 28. Employee involvement had a slight positive but non-significant impact, according to the regression results (B = 0.059, Beta = 0.085, t = 0.938, p = 0.350, p &gt; 0.05). </w:t>
      </w:r>
      <w:r w:rsidR="00E778BE" w:rsidRPr="00F07E27">
        <w:t>Staff</w:t>
      </w:r>
      <w:r w:rsidRPr="00F07E27">
        <w:t xml:space="preserve"> engagement strategies are essential for raising staff performance in local governments, according to qualitative data.</w:t>
      </w:r>
    </w:p>
    <w:p w:rsidR="00D46F84" w:rsidRPr="00F07E27" w:rsidRDefault="0083435D" w:rsidP="00F07E27">
      <w:pPr>
        <w:pStyle w:val="NormalWeb"/>
        <w:spacing w:line="360" w:lineRule="auto"/>
        <w:jc w:val="both"/>
        <w:rPr>
          <w:rStyle w:val="Strong"/>
          <w:rFonts w:eastAsiaTheme="majorEastAsia"/>
        </w:rPr>
      </w:pPr>
      <w:r w:rsidRPr="00F07E27">
        <w:rPr>
          <w:rStyle w:val="Strong"/>
          <w:rFonts w:eastAsiaTheme="majorEastAsia"/>
        </w:rPr>
        <w:lastRenderedPageBreak/>
        <w:t>Conclusions</w:t>
      </w:r>
    </w:p>
    <w:p w:rsidR="00BA7FD5" w:rsidRPr="00F07E27" w:rsidRDefault="006D6096" w:rsidP="00F07E27">
      <w:pPr>
        <w:pStyle w:val="NormalWeb"/>
        <w:spacing w:line="360" w:lineRule="auto"/>
        <w:jc w:val="both"/>
        <w:rPr>
          <w:color w:val="000000" w:themeColor="text1"/>
        </w:rPr>
      </w:pPr>
      <w:r w:rsidRPr="00F07E27">
        <w:t>The study comes to the conclusion that various organizational practices, like effective communication, employee engagement, and recognition systems, are closely linked to effective engagement on performance. These trends are supported by qualitative study, which shows that rewards and recognition are powerful motivators that raise engagement and productivity. Initiatives to increase capacity are seen as strategic instruments that promote long-term involvement and professional development. Regular supervision, feedback, and participatory planning are examples of structured processes that have been found to reinforce involvement.</w:t>
      </w:r>
    </w:p>
    <w:p w:rsidR="00BA7FD5" w:rsidRPr="00F07E27" w:rsidRDefault="00BA7FD5" w:rsidP="00F07E27">
      <w:pPr>
        <w:pStyle w:val="NormalWeb"/>
        <w:spacing w:line="360" w:lineRule="auto"/>
        <w:jc w:val="both"/>
      </w:pPr>
      <w:r w:rsidRPr="00F07E27">
        <w:t>Performance is influenced by employee involvement in a significant but context-dependent way. By extending the application of Social Exchange Theory and Public Policy Theory to decentralized governance contexts and advancing empirical evidence on the role of employee engagement strategies in shaping employee performance outcomes within Sub-Saharan African local governments, this study directly contributes to motivation, accountability, and discretionary effort. Its impact is either amplified or mediated by complementary organizational practices. By providing policy insights for improving governance and productivity within Uganda's local government system, the study advances public administration studies by establishing an empirical relationship between employee engagement strategies and employee performance.</w:t>
      </w:r>
    </w:p>
    <w:p w:rsidR="0083435D" w:rsidRPr="00F07E27" w:rsidRDefault="0073292E" w:rsidP="00F07E27">
      <w:pPr>
        <w:pStyle w:val="NormalWeb"/>
        <w:spacing w:after="200" w:afterAutospacing="0" w:line="360" w:lineRule="auto"/>
        <w:jc w:val="both"/>
        <w:rPr>
          <w:color w:val="000000" w:themeColor="text1"/>
        </w:rPr>
        <w:sectPr w:rsidR="0083435D" w:rsidRPr="00F07E27" w:rsidSect="00D86F40">
          <w:footerReference w:type="default" r:id="rId11"/>
          <w:pgSz w:w="12240" w:h="15840"/>
          <w:pgMar w:top="1440" w:right="1440" w:bottom="1440" w:left="1440" w:header="708" w:footer="708" w:gutter="0"/>
          <w:pgNumType w:fmt="lowerRoman" w:start="1"/>
          <w:cols w:space="708"/>
          <w:docGrid w:linePitch="360"/>
        </w:sectPr>
      </w:pPr>
      <w:r w:rsidRPr="00F07E27">
        <w:rPr>
          <w:color w:val="000000" w:themeColor="text1"/>
        </w:rPr>
        <w:t>.</w:t>
      </w:r>
      <w:bookmarkEnd w:id="3"/>
      <w:r w:rsidR="0083435D" w:rsidRPr="00F07E27">
        <w:rPr>
          <w:b/>
          <w:bCs/>
        </w:rPr>
        <w:t>Keywords:</w:t>
      </w:r>
      <w:r w:rsidR="0083435D" w:rsidRPr="00F07E27">
        <w:t xml:space="preserve"> </w:t>
      </w:r>
      <w:r w:rsidR="00F27849" w:rsidRPr="00F07E27">
        <w:rPr>
          <w:i/>
          <w:iCs/>
        </w:rPr>
        <w:t xml:space="preserve">Employee engagement </w:t>
      </w:r>
      <w:r w:rsidR="0083435D" w:rsidRPr="00F07E27">
        <w:rPr>
          <w:i/>
          <w:iCs/>
        </w:rPr>
        <w:t>Strategies; Employee performance; Local government; Decentralisation; Public sector reform; Governance performance; Uganda</w:t>
      </w:r>
      <w:r w:rsidR="0083435D" w:rsidRPr="00F07E27">
        <w:t xml:space="preserve"> </w:t>
      </w:r>
    </w:p>
    <w:p w:rsidR="00D36BD0" w:rsidRPr="00F07E27" w:rsidRDefault="004D72E6" w:rsidP="00F07E27">
      <w:pPr>
        <w:spacing w:line="360" w:lineRule="auto"/>
        <w:jc w:val="both"/>
        <w:rPr>
          <w:rFonts w:ascii="Times New Roman" w:hAnsi="Times New Roman" w:cs="Times New Roman"/>
          <w:b/>
          <w:sz w:val="24"/>
          <w:szCs w:val="24"/>
        </w:rPr>
      </w:pPr>
      <w:r w:rsidRPr="00F07E27">
        <w:rPr>
          <w:rFonts w:ascii="Times New Roman" w:hAnsi="Times New Roman" w:cs="Times New Roman"/>
          <w:b/>
          <w:sz w:val="24"/>
          <w:szCs w:val="24"/>
        </w:rPr>
        <w:lastRenderedPageBreak/>
        <w:t>1.0 Introduction</w:t>
      </w:r>
    </w:p>
    <w:p w:rsidR="00FC7D85" w:rsidRPr="00F07E27" w:rsidRDefault="00D36BD0"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Because public employees translate policy promises into concrete services that impact community wellbeing and development outcomes, employee performance plays a crucial role in determining the effectiveness of local government systems (Asiimwe et al., 2025). According to Masuda et al. (2022) and </w:t>
      </w:r>
      <w:proofErr w:type="spellStart"/>
      <w:r w:rsidRPr="00F07E27">
        <w:rPr>
          <w:rFonts w:ascii="Times New Roman" w:hAnsi="Times New Roman" w:cs="Times New Roman"/>
          <w:sz w:val="24"/>
          <w:szCs w:val="24"/>
        </w:rPr>
        <w:t>Debbarma</w:t>
      </w:r>
      <w:proofErr w:type="spellEnd"/>
      <w:r w:rsidRPr="00F07E27">
        <w:rPr>
          <w:rFonts w:ascii="Times New Roman" w:hAnsi="Times New Roman" w:cs="Times New Roman"/>
          <w:sz w:val="24"/>
          <w:szCs w:val="24"/>
        </w:rPr>
        <w:t xml:space="preserve"> &amp; Sharma (2023), local governments in various contexts operate in dynamic environments that are shaped by decentralization, fiscal pressures, digital transformation, and increased citizen expectations. As a result, employees must adapt and maintain high levels of productivity.</w:t>
      </w:r>
    </w:p>
    <w:p w:rsidR="00A2018D" w:rsidRPr="00F07E27" w:rsidRDefault="00FC7D85"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As a result, employee engagement has emerged as a strategic goal, impacting how workers understand and adjust to organizational employee engagement while maintaining acceptable performance throughout times of institutional shift (</w:t>
      </w:r>
      <w:proofErr w:type="spellStart"/>
      <w:r w:rsidRPr="00F07E27">
        <w:rPr>
          <w:rFonts w:ascii="Times New Roman" w:hAnsi="Times New Roman" w:cs="Times New Roman"/>
          <w:sz w:val="24"/>
          <w:szCs w:val="24"/>
        </w:rPr>
        <w:t>Chychun</w:t>
      </w:r>
      <w:proofErr w:type="spellEnd"/>
      <w:r w:rsidRPr="00F07E27">
        <w:rPr>
          <w:rFonts w:ascii="Times New Roman" w:hAnsi="Times New Roman" w:cs="Times New Roman"/>
          <w:sz w:val="24"/>
          <w:szCs w:val="24"/>
        </w:rPr>
        <w:t xml:space="preserve"> et al., 2023). When done well, employee engagement improves motivation, fortifies institutional resilience, and synchronizes organizational objectives with individual behavior (</w:t>
      </w:r>
      <w:proofErr w:type="spellStart"/>
      <w:r w:rsidRPr="00F07E27">
        <w:rPr>
          <w:rFonts w:ascii="Times New Roman" w:hAnsi="Times New Roman" w:cs="Times New Roman"/>
          <w:sz w:val="24"/>
          <w:szCs w:val="24"/>
        </w:rPr>
        <w:t>Afshar</w:t>
      </w:r>
      <w:proofErr w:type="spellEnd"/>
      <w:r w:rsidRPr="00F07E27">
        <w:rPr>
          <w:rFonts w:ascii="Times New Roman" w:hAnsi="Times New Roman" w:cs="Times New Roman"/>
          <w:sz w:val="24"/>
          <w:szCs w:val="24"/>
        </w:rPr>
        <w:t xml:space="preserve"> &amp; Shah, 2025). Inadequate engagement management frequently results in resistance, low morale, and service delivery problems (</w:t>
      </w:r>
      <w:proofErr w:type="spellStart"/>
      <w:r w:rsidRPr="00F07E27">
        <w:rPr>
          <w:rFonts w:ascii="Times New Roman" w:hAnsi="Times New Roman" w:cs="Times New Roman"/>
          <w:sz w:val="24"/>
          <w:szCs w:val="24"/>
        </w:rPr>
        <w:t>Atiku</w:t>
      </w:r>
      <w:proofErr w:type="spellEnd"/>
      <w:r w:rsidRPr="00F07E27">
        <w:rPr>
          <w:rFonts w:ascii="Times New Roman" w:hAnsi="Times New Roman" w:cs="Times New Roman"/>
          <w:sz w:val="24"/>
          <w:szCs w:val="24"/>
        </w:rPr>
        <w:t xml:space="preserve"> et al., 2023). Therefore, enhancing public sector effectiveness and bolstering local government governance require an understanding of the relationship between employee engagement and employee performance.</w:t>
      </w:r>
    </w:p>
    <w:p w:rsidR="00AC6E81" w:rsidRPr="00F07E27" w:rsidRDefault="00A2018D"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 xml:space="preserve">Employee performance within Ugandan local governments has shown progress following decentralisation reforms, reflected through expanded administrative presence, improved frontline service delivery, and strengthened local planning and budgeting processes (Lubuulwa, 2021; </w:t>
      </w:r>
      <w:proofErr w:type="spellStart"/>
      <w:r w:rsidRPr="00F07E27">
        <w:rPr>
          <w:rFonts w:ascii="Times New Roman" w:eastAsia="Times New Roman" w:hAnsi="Times New Roman" w:cs="Times New Roman"/>
          <w:sz w:val="24"/>
          <w:szCs w:val="24"/>
        </w:rPr>
        <w:t>Kyohairwe</w:t>
      </w:r>
      <w:proofErr w:type="spellEnd"/>
      <w:r w:rsidRPr="00F07E27">
        <w:rPr>
          <w:rFonts w:ascii="Times New Roman" w:eastAsia="Times New Roman" w:hAnsi="Times New Roman" w:cs="Times New Roman"/>
          <w:sz w:val="24"/>
          <w:szCs w:val="24"/>
        </w:rPr>
        <w:t xml:space="preserve"> et al., 2024). District administrations have adopted performance appraisal tools, results-oriented management systems, and capacity-building programmes intended to enhance accountability and productivity (Irene et al., 2024; </w:t>
      </w:r>
      <w:proofErr w:type="spellStart"/>
      <w:r w:rsidRPr="00F07E27">
        <w:rPr>
          <w:rFonts w:ascii="Times New Roman" w:eastAsia="Times New Roman" w:hAnsi="Times New Roman" w:cs="Times New Roman"/>
          <w:sz w:val="24"/>
          <w:szCs w:val="24"/>
        </w:rPr>
        <w:t>Mwesigwa</w:t>
      </w:r>
      <w:proofErr w:type="spellEnd"/>
      <w:r w:rsidRPr="00F07E27">
        <w:rPr>
          <w:rFonts w:ascii="Times New Roman" w:eastAsia="Times New Roman" w:hAnsi="Times New Roman" w:cs="Times New Roman"/>
          <w:sz w:val="24"/>
          <w:szCs w:val="24"/>
        </w:rPr>
        <w:t xml:space="preserve"> &amp; </w:t>
      </w:r>
      <w:proofErr w:type="spellStart"/>
      <w:r w:rsidRPr="00F07E27">
        <w:rPr>
          <w:rFonts w:ascii="Times New Roman" w:eastAsia="Times New Roman" w:hAnsi="Times New Roman" w:cs="Times New Roman"/>
          <w:sz w:val="24"/>
          <w:szCs w:val="24"/>
        </w:rPr>
        <w:t>Oladapo</w:t>
      </w:r>
      <w:proofErr w:type="spellEnd"/>
      <w:r w:rsidRPr="00F07E27">
        <w:rPr>
          <w:rFonts w:ascii="Times New Roman" w:eastAsia="Times New Roman" w:hAnsi="Times New Roman" w:cs="Times New Roman"/>
          <w:sz w:val="24"/>
          <w:szCs w:val="24"/>
        </w:rPr>
        <w:t xml:space="preserve">, 2021). Persistent gaps remain, evidenced by low motivation, skills mismatches, bureaucratic rigidity, political influence, limited fiscal autonomy, and weak alignment between reform ambitions and employees’ operational realities (Mansour et al., 2022; </w:t>
      </w:r>
      <w:proofErr w:type="spellStart"/>
      <w:r w:rsidRPr="00F07E27">
        <w:rPr>
          <w:rFonts w:ascii="Times New Roman" w:eastAsia="Times New Roman" w:hAnsi="Times New Roman" w:cs="Times New Roman"/>
          <w:sz w:val="24"/>
          <w:szCs w:val="24"/>
        </w:rPr>
        <w:t>Matagi</w:t>
      </w:r>
      <w:proofErr w:type="spellEnd"/>
      <w:r w:rsidRPr="00F07E27">
        <w:rPr>
          <w:rFonts w:ascii="Times New Roman" w:eastAsia="Times New Roman" w:hAnsi="Times New Roman" w:cs="Times New Roman"/>
          <w:sz w:val="24"/>
          <w:szCs w:val="24"/>
        </w:rPr>
        <w:t xml:space="preserve"> et al., 2022).</w:t>
      </w:r>
    </w:p>
    <w:p w:rsidR="00AC6E81" w:rsidRPr="00F07E27" w:rsidRDefault="00AC6E8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The majority of the literature currently in publication focuses on institutional capacity, fiscal decentralization, and service delivery; internal employee engagement procedures that influence </w:t>
      </w:r>
      <w:r w:rsidRPr="00F07E27">
        <w:rPr>
          <w:rFonts w:ascii="Times New Roman" w:hAnsi="Times New Roman" w:cs="Times New Roman"/>
          <w:sz w:val="24"/>
          <w:szCs w:val="24"/>
        </w:rPr>
        <w:lastRenderedPageBreak/>
        <w:t>employee behavior and performance are very briefly examined. This restriction is particularly evident in the districts of Kasese and Kabarole, where changes are still being implemented but the internal processes by which employee involvement affects performance are still not well understood. This disparity emphasizes the need for targeted empirical research to clarify how employee engagement tactics function in decentralized environments to affect worker outcomes.</w:t>
      </w:r>
    </w:p>
    <w:p w:rsidR="00D04A0F" w:rsidRPr="00F07E27" w:rsidRDefault="00D04A0F" w:rsidP="00F07E27">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t>Statement of the Problem</w:t>
      </w:r>
    </w:p>
    <w:p w:rsidR="00C20B1C" w:rsidRPr="00F07E27" w:rsidRDefault="00C20B1C"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Despite continuous decentralization reforms and performance-enhancing tactics, employee performance in Kasese and Kabarole District Local Governments is still poor, leading to ongoing issues with service delivery and little advancement in local development outcomes (</w:t>
      </w:r>
      <w:proofErr w:type="spellStart"/>
      <w:r w:rsidRPr="00F07E27">
        <w:rPr>
          <w:rFonts w:ascii="Times New Roman" w:hAnsi="Times New Roman" w:cs="Times New Roman"/>
          <w:sz w:val="24"/>
          <w:szCs w:val="24"/>
        </w:rPr>
        <w:t>Tumuhe</w:t>
      </w:r>
      <w:proofErr w:type="spellEnd"/>
      <w:r w:rsidRPr="00F07E27">
        <w:rPr>
          <w:rFonts w:ascii="Times New Roman" w:hAnsi="Times New Roman" w:cs="Times New Roman"/>
          <w:sz w:val="24"/>
          <w:szCs w:val="24"/>
        </w:rPr>
        <w:t xml:space="preserve"> et al., 2025; </w:t>
      </w:r>
      <w:proofErr w:type="spellStart"/>
      <w:r w:rsidRPr="00F07E27">
        <w:rPr>
          <w:rFonts w:ascii="Times New Roman" w:hAnsi="Times New Roman" w:cs="Times New Roman"/>
          <w:sz w:val="24"/>
          <w:szCs w:val="24"/>
        </w:rPr>
        <w:t>Namyalo</w:t>
      </w:r>
      <w:proofErr w:type="spellEnd"/>
      <w:r w:rsidRPr="00F07E27">
        <w:rPr>
          <w:rFonts w:ascii="Times New Roman" w:hAnsi="Times New Roman" w:cs="Times New Roman"/>
          <w:sz w:val="24"/>
          <w:szCs w:val="24"/>
        </w:rPr>
        <w:t xml:space="preserve"> et al., 2025). Inadequate engagement planning, insufficient staff training, resource release delays, ineffective monitoring systems, and governance inefficiencies that limit output, efficiency, and the caliber of services provided are frequently found in oversight and empirical evaluations (</w:t>
      </w:r>
      <w:proofErr w:type="spellStart"/>
      <w:r w:rsidRPr="00F07E27">
        <w:rPr>
          <w:rFonts w:ascii="Times New Roman" w:hAnsi="Times New Roman" w:cs="Times New Roman"/>
          <w:sz w:val="24"/>
          <w:szCs w:val="24"/>
        </w:rPr>
        <w:t>Zachaeus</w:t>
      </w:r>
      <w:proofErr w:type="spellEnd"/>
      <w:r w:rsidRPr="00F07E27">
        <w:rPr>
          <w:rFonts w:ascii="Times New Roman" w:hAnsi="Times New Roman" w:cs="Times New Roman"/>
          <w:sz w:val="24"/>
          <w:szCs w:val="24"/>
        </w:rPr>
        <w:t>, 2025).</w:t>
      </w:r>
    </w:p>
    <w:p w:rsidR="00114A8F" w:rsidRPr="00F07E27" w:rsidRDefault="0036120B"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Deteriorating road networks, inadequate health infrastructure, and declining education indicators are examples of Kasese District's persistent underperformance, underscoring systemic limitations that restrict workers' ability to carry out their duties effectively (</w:t>
      </w:r>
      <w:proofErr w:type="spellStart"/>
      <w:r w:rsidRPr="00F07E27">
        <w:rPr>
          <w:rFonts w:ascii="Times New Roman" w:hAnsi="Times New Roman" w:cs="Times New Roman"/>
          <w:sz w:val="24"/>
          <w:szCs w:val="24"/>
        </w:rPr>
        <w:t>Kaheeru</w:t>
      </w:r>
      <w:proofErr w:type="spellEnd"/>
      <w:r w:rsidRPr="00F07E27">
        <w:rPr>
          <w:rFonts w:ascii="Times New Roman" w:hAnsi="Times New Roman" w:cs="Times New Roman"/>
          <w:sz w:val="24"/>
          <w:szCs w:val="24"/>
        </w:rPr>
        <w:t xml:space="preserve"> et al., 2023; </w:t>
      </w:r>
      <w:proofErr w:type="spellStart"/>
      <w:r w:rsidRPr="00F07E27">
        <w:rPr>
          <w:rFonts w:ascii="Times New Roman" w:hAnsi="Times New Roman" w:cs="Times New Roman"/>
          <w:sz w:val="24"/>
          <w:szCs w:val="24"/>
        </w:rPr>
        <w:t>Zachaeus</w:t>
      </w:r>
      <w:proofErr w:type="spellEnd"/>
      <w:r w:rsidRPr="00F07E27">
        <w:rPr>
          <w:rFonts w:ascii="Times New Roman" w:hAnsi="Times New Roman" w:cs="Times New Roman"/>
          <w:sz w:val="24"/>
          <w:szCs w:val="24"/>
        </w:rPr>
        <w:t>, 2025; Deusdedit et al., 2023; Inspectorate of Government Bi annual Performance Report, 2023).</w:t>
      </w:r>
    </w:p>
    <w:p w:rsidR="007755FC" w:rsidRPr="00F07E27" w:rsidRDefault="00114A8F"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Similar issues are present in Kabarole District, which ranks last among district local governments in Western Uganda and has consistently poor performance, indicating systemic inefficiencies in employee output and service delivery (Kabarole District Local Government, 2023; Thomas et al., 2024; </w:t>
      </w:r>
      <w:proofErr w:type="spellStart"/>
      <w:r w:rsidRPr="00F07E27">
        <w:rPr>
          <w:rFonts w:ascii="Times New Roman" w:hAnsi="Times New Roman" w:cs="Times New Roman"/>
          <w:sz w:val="24"/>
          <w:szCs w:val="24"/>
        </w:rPr>
        <w:t>Svennersten</w:t>
      </w:r>
      <w:proofErr w:type="spellEnd"/>
      <w:r w:rsidRPr="00F07E27">
        <w:rPr>
          <w:rFonts w:ascii="Times New Roman" w:hAnsi="Times New Roman" w:cs="Times New Roman"/>
          <w:sz w:val="24"/>
          <w:szCs w:val="24"/>
        </w:rPr>
        <w:t xml:space="preserve">, 2024; </w:t>
      </w:r>
      <w:proofErr w:type="spellStart"/>
      <w:r w:rsidRPr="00F07E27">
        <w:rPr>
          <w:rFonts w:ascii="Times New Roman" w:hAnsi="Times New Roman" w:cs="Times New Roman"/>
          <w:sz w:val="24"/>
          <w:szCs w:val="24"/>
        </w:rPr>
        <w:t>Banturaki</w:t>
      </w:r>
      <w:proofErr w:type="spellEnd"/>
      <w:r w:rsidRPr="00F07E27">
        <w:rPr>
          <w:rFonts w:ascii="Times New Roman" w:hAnsi="Times New Roman" w:cs="Times New Roman"/>
          <w:sz w:val="24"/>
          <w:szCs w:val="24"/>
        </w:rPr>
        <w:t xml:space="preserve"> et al., 2024). Despite acknowledging capacity and resource constraints, many reports conceptualize engagement solely as an administrative or structural endeavor and offer little insight into how employees interact with and react to engagement activities.</w:t>
      </w:r>
    </w:p>
    <w:p w:rsidR="00BF1E3F" w:rsidRPr="00F07E27" w:rsidRDefault="007755FC"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Understanding the internal behavioral and organizational factors that mediate reform outcomes is limited by the lack of empirical data on how particular employee engagement strategies affect employee performance in these two districts (Inspectorate of Government Bi annual Performance Report, 2023).</w:t>
      </w:r>
    </w:p>
    <w:p w:rsidR="00BF1E3F" w:rsidRPr="00F07E27" w:rsidRDefault="00BF1E3F"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lastRenderedPageBreak/>
        <w:t>In order to fill this knowledge vacuum, this study uses a convergent parallel mixed-methods design to investigate how employee engagement techniques affect employee performance in the districts of Kasese and Kabarole. Despite having long histories of decentralization and reform implementation, the two districts present a distinctive environment due to their ongoing performance issues. Examining their experiences provides context-specific data that might contribute to the theoretical knowledge of employee engagement in decentralized systems as well as useful tactics for enhancing employee performance in Uganda's local government system.</w:t>
      </w:r>
    </w:p>
    <w:p w:rsidR="00D04A0F" w:rsidRPr="00F07E27" w:rsidRDefault="00D04A0F" w:rsidP="00F07E27">
      <w:pPr>
        <w:pStyle w:val="NormalWeb"/>
        <w:spacing w:line="360" w:lineRule="auto"/>
        <w:jc w:val="both"/>
      </w:pPr>
      <w:r w:rsidRPr="00F07E27">
        <w:rPr>
          <w:rStyle w:val="Strong"/>
          <w:rFonts w:eastAsiaTheme="majorEastAsia"/>
        </w:rPr>
        <w:t>Specific Research Objectives</w:t>
      </w:r>
    </w:p>
    <w:p w:rsidR="00D04A0F" w:rsidRPr="00F07E27" w:rsidRDefault="00D04A0F" w:rsidP="00F07E27">
      <w:pPr>
        <w:pStyle w:val="NormalWeb"/>
        <w:spacing w:line="360" w:lineRule="auto"/>
        <w:jc w:val="both"/>
      </w:pPr>
      <w:r w:rsidRPr="00F07E27">
        <w:t>The study specifically aimed to:</w:t>
      </w:r>
    </w:p>
    <w:p w:rsidR="00D04A0F" w:rsidRPr="00F07E27" w:rsidRDefault="00D04A0F" w:rsidP="00F07E27">
      <w:pPr>
        <w:pStyle w:val="NormalWeb"/>
        <w:numPr>
          <w:ilvl w:val="0"/>
          <w:numId w:val="2"/>
        </w:numPr>
        <w:spacing w:line="360" w:lineRule="auto"/>
        <w:jc w:val="both"/>
      </w:pPr>
      <w:r w:rsidRPr="00F07E27">
        <w:t>Examine</w:t>
      </w:r>
      <w:r w:rsidR="002A7509" w:rsidRPr="00F07E27">
        <w:t xml:space="preserve"> the effect of employee engagement</w:t>
      </w:r>
      <w:r w:rsidRPr="00F07E27">
        <w:t xml:space="preserve"> strategies on employee productivity in Kasese and Kabarole District Local Governments.</w:t>
      </w:r>
    </w:p>
    <w:p w:rsidR="00D04A0F" w:rsidRPr="00F07E27" w:rsidRDefault="00D04A0F" w:rsidP="00F07E27">
      <w:pPr>
        <w:pStyle w:val="NormalWeb"/>
        <w:numPr>
          <w:ilvl w:val="0"/>
          <w:numId w:val="2"/>
        </w:numPr>
        <w:spacing w:line="360" w:lineRule="auto"/>
        <w:jc w:val="both"/>
      </w:pPr>
      <w:r w:rsidRPr="00F07E27">
        <w:t>Assess the</w:t>
      </w:r>
      <w:r w:rsidR="002A7509" w:rsidRPr="00F07E27">
        <w:t xml:space="preserve"> influence of employee engagement </w:t>
      </w:r>
      <w:r w:rsidRPr="00F07E27">
        <w:t>strategies on the quality of employee work outputs in the two districts.</w:t>
      </w:r>
    </w:p>
    <w:p w:rsidR="00D04A0F" w:rsidRPr="00F07E27" w:rsidRDefault="00D04A0F" w:rsidP="00F07E27">
      <w:pPr>
        <w:pStyle w:val="NormalWeb"/>
        <w:numPr>
          <w:ilvl w:val="0"/>
          <w:numId w:val="2"/>
        </w:numPr>
        <w:spacing w:line="360" w:lineRule="auto"/>
        <w:jc w:val="both"/>
      </w:pPr>
      <w:r w:rsidRPr="00F07E27">
        <w:t>Evaluate</w:t>
      </w:r>
      <w:r w:rsidR="002A7509" w:rsidRPr="00F07E27">
        <w:t xml:space="preserve"> the impact of employee engagement</w:t>
      </w:r>
      <w:r w:rsidRPr="00F07E27">
        <w:t xml:space="preserve"> strategies on the efficiency of service delivery by local government employees.</w:t>
      </w:r>
    </w:p>
    <w:p w:rsidR="00D04A0F" w:rsidRPr="00F07E27" w:rsidRDefault="00D04A0F" w:rsidP="00F07E27">
      <w:pPr>
        <w:pStyle w:val="NormalWeb"/>
        <w:numPr>
          <w:ilvl w:val="0"/>
          <w:numId w:val="2"/>
        </w:numPr>
        <w:spacing w:line="360" w:lineRule="auto"/>
        <w:jc w:val="both"/>
      </w:pPr>
      <w:r w:rsidRPr="00F07E27">
        <w:t>Determin</w:t>
      </w:r>
      <w:r w:rsidR="002A7509" w:rsidRPr="00F07E27">
        <w:t xml:space="preserve">e the role of employee engagement </w:t>
      </w:r>
      <w:r w:rsidRPr="00F07E27">
        <w:t>strategies in enhancing the sustainability of services within Kasese and Kabarole District Local Governments.</w:t>
      </w:r>
    </w:p>
    <w:p w:rsidR="00D04A0F" w:rsidRPr="00F07E27" w:rsidRDefault="00D04A0F" w:rsidP="00F07E27">
      <w:pPr>
        <w:pStyle w:val="NormalWeb"/>
        <w:numPr>
          <w:ilvl w:val="0"/>
          <w:numId w:val="2"/>
        </w:numPr>
        <w:spacing w:line="360" w:lineRule="auto"/>
        <w:jc w:val="both"/>
      </w:pPr>
      <w:r w:rsidRPr="00F07E27">
        <w:t>Provide policy recommendations for improving employee performance thr</w:t>
      </w:r>
      <w:r w:rsidR="002A7509" w:rsidRPr="00F07E27">
        <w:t xml:space="preserve">ough effective employee </w:t>
      </w:r>
      <w:r w:rsidR="00E14672" w:rsidRPr="00F07E27">
        <w:t>engagement strategies</w:t>
      </w:r>
      <w:r w:rsidRPr="00F07E27">
        <w:t xml:space="preserve"> in local government settings in Uganda.</w:t>
      </w:r>
    </w:p>
    <w:p w:rsidR="00D04A0F" w:rsidRPr="00F07E27" w:rsidRDefault="00D04A0F" w:rsidP="00F07E27">
      <w:pPr>
        <w:spacing w:after="0" w:line="360" w:lineRule="auto"/>
        <w:jc w:val="both"/>
        <w:rPr>
          <w:rFonts w:ascii="Times New Roman" w:eastAsia="Times New Roman" w:hAnsi="Times New Roman" w:cs="Times New Roman"/>
          <w:b/>
          <w:color w:val="000000"/>
          <w:sz w:val="24"/>
          <w:szCs w:val="24"/>
        </w:rPr>
      </w:pPr>
      <w:r w:rsidRPr="00F07E27">
        <w:rPr>
          <w:rFonts w:ascii="Times New Roman" w:eastAsia="Times New Roman" w:hAnsi="Times New Roman" w:cs="Times New Roman"/>
          <w:b/>
          <w:color w:val="000000"/>
          <w:sz w:val="24"/>
          <w:szCs w:val="24"/>
        </w:rPr>
        <w:t>Primary Research Question</w:t>
      </w:r>
    </w:p>
    <w:p w:rsidR="00D04A0F" w:rsidRPr="00F07E27" w:rsidRDefault="00D04A0F" w:rsidP="00F07E27">
      <w:pPr>
        <w:spacing w:after="0" w:line="360" w:lineRule="auto"/>
        <w:jc w:val="both"/>
        <w:rPr>
          <w:rFonts w:ascii="Times New Roman" w:eastAsia="Times New Roman" w:hAnsi="Times New Roman" w:cs="Times New Roman"/>
          <w:b/>
          <w:color w:val="000000"/>
          <w:sz w:val="24"/>
          <w:szCs w:val="24"/>
        </w:rPr>
      </w:pPr>
    </w:p>
    <w:p w:rsidR="00D04A0F" w:rsidRPr="00F07E27" w:rsidRDefault="00D04A0F"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eastAsia="Times New Roman" w:hAnsi="Times New Roman" w:cs="Times New Roman"/>
          <w:bCs/>
          <w:color w:val="000000"/>
          <w:sz w:val="24"/>
          <w:szCs w:val="24"/>
        </w:rPr>
        <w:t>What is</w:t>
      </w:r>
      <w:r w:rsidR="00E14672" w:rsidRPr="00F07E27">
        <w:rPr>
          <w:rFonts w:ascii="Times New Roman" w:eastAsia="Times New Roman" w:hAnsi="Times New Roman" w:cs="Times New Roman"/>
          <w:bCs/>
          <w:color w:val="000000"/>
          <w:sz w:val="24"/>
          <w:szCs w:val="24"/>
        </w:rPr>
        <w:t xml:space="preserve"> the effect of employee engagement</w:t>
      </w:r>
      <w:r w:rsidRPr="00F07E27">
        <w:rPr>
          <w:rFonts w:ascii="Times New Roman" w:eastAsia="Times New Roman" w:hAnsi="Times New Roman" w:cs="Times New Roman"/>
          <w:bCs/>
          <w:color w:val="000000"/>
          <w:sz w:val="24"/>
          <w:szCs w:val="24"/>
        </w:rPr>
        <w:t xml:space="preserve"> strategies on employee performance in Kasese and Kabarole District Local Governments in Western Uganda?</w:t>
      </w:r>
    </w:p>
    <w:p w:rsidR="00D04A0F" w:rsidRPr="00F07E27" w:rsidRDefault="00D04A0F" w:rsidP="00F07E27">
      <w:pPr>
        <w:spacing w:after="0" w:line="360" w:lineRule="auto"/>
        <w:jc w:val="both"/>
        <w:rPr>
          <w:rFonts w:ascii="Times New Roman" w:eastAsia="Times New Roman" w:hAnsi="Times New Roman" w:cs="Times New Roman"/>
          <w:b/>
          <w:color w:val="000000"/>
          <w:sz w:val="24"/>
          <w:szCs w:val="24"/>
        </w:rPr>
      </w:pPr>
    </w:p>
    <w:p w:rsidR="00D04A0F" w:rsidRPr="00F07E27" w:rsidRDefault="00D04A0F" w:rsidP="00F07E27">
      <w:pPr>
        <w:spacing w:after="0" w:line="360" w:lineRule="auto"/>
        <w:jc w:val="both"/>
        <w:rPr>
          <w:rFonts w:ascii="Times New Roman" w:eastAsia="Times New Roman" w:hAnsi="Times New Roman" w:cs="Times New Roman"/>
          <w:b/>
          <w:color w:val="000000"/>
          <w:sz w:val="24"/>
          <w:szCs w:val="24"/>
        </w:rPr>
      </w:pPr>
      <w:r w:rsidRPr="00F07E27">
        <w:rPr>
          <w:rFonts w:ascii="Times New Roman" w:eastAsia="Times New Roman" w:hAnsi="Times New Roman" w:cs="Times New Roman"/>
          <w:b/>
          <w:color w:val="000000"/>
          <w:sz w:val="24"/>
          <w:szCs w:val="24"/>
        </w:rPr>
        <w:t>Hypothesis</w:t>
      </w:r>
    </w:p>
    <w:p w:rsidR="00D04A0F" w:rsidRPr="00F07E27" w:rsidRDefault="00D04A0F"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eastAsia="Times New Roman" w:hAnsi="Times New Roman" w:cs="Times New Roman"/>
          <w:bCs/>
          <w:color w:val="000000"/>
          <w:sz w:val="24"/>
          <w:szCs w:val="24"/>
        </w:rPr>
        <w:t>Null Hy</w:t>
      </w:r>
      <w:r w:rsidR="00B75118" w:rsidRPr="00F07E27">
        <w:rPr>
          <w:rFonts w:ascii="Times New Roman" w:eastAsia="Times New Roman" w:hAnsi="Times New Roman" w:cs="Times New Roman"/>
          <w:bCs/>
          <w:color w:val="000000"/>
          <w:sz w:val="24"/>
          <w:szCs w:val="24"/>
        </w:rPr>
        <w:t>pothesis (H</w:t>
      </w:r>
      <w:r w:rsidR="00B75118" w:rsidRPr="00F07E27">
        <w:rPr>
          <w:rFonts w:ascii="Cambria Math" w:eastAsia="Times New Roman" w:hAnsi="Cambria Math" w:cs="Cambria Math"/>
          <w:bCs/>
          <w:color w:val="000000"/>
          <w:sz w:val="24"/>
          <w:szCs w:val="24"/>
        </w:rPr>
        <w:t>₀</w:t>
      </w:r>
      <w:r w:rsidR="00B75118" w:rsidRPr="00F07E27">
        <w:rPr>
          <w:rFonts w:ascii="Times New Roman" w:eastAsia="Times New Roman" w:hAnsi="Times New Roman" w:cs="Times New Roman"/>
          <w:bCs/>
          <w:color w:val="000000"/>
          <w:sz w:val="24"/>
          <w:szCs w:val="24"/>
        </w:rPr>
        <w:t>): Employee Engagement</w:t>
      </w:r>
      <w:r w:rsidRPr="00F07E27">
        <w:rPr>
          <w:rFonts w:ascii="Times New Roman" w:eastAsia="Times New Roman" w:hAnsi="Times New Roman" w:cs="Times New Roman"/>
          <w:bCs/>
          <w:color w:val="000000"/>
          <w:sz w:val="24"/>
          <w:szCs w:val="24"/>
        </w:rPr>
        <w:t xml:space="preserve"> strategies have no significant effect on employee performance in Kasese and Kabarole District Local Governments.</w:t>
      </w:r>
    </w:p>
    <w:p w:rsidR="00406C0F" w:rsidRDefault="00406C0F" w:rsidP="00F07E27">
      <w:pPr>
        <w:pStyle w:val="NormalWeb"/>
        <w:spacing w:line="360" w:lineRule="auto"/>
        <w:jc w:val="both"/>
        <w:rPr>
          <w:rStyle w:val="Strong"/>
          <w:rFonts w:eastAsiaTheme="majorEastAsia"/>
        </w:rPr>
      </w:pPr>
    </w:p>
    <w:p w:rsidR="00531FFD" w:rsidRPr="00F07E27" w:rsidRDefault="00531FFD" w:rsidP="00F07E27">
      <w:pPr>
        <w:pStyle w:val="NormalWeb"/>
        <w:spacing w:line="360" w:lineRule="auto"/>
        <w:jc w:val="both"/>
        <w:rPr>
          <w:rStyle w:val="Strong"/>
          <w:rFonts w:eastAsiaTheme="majorEastAsia"/>
        </w:rPr>
      </w:pPr>
      <w:r w:rsidRPr="00F07E27">
        <w:rPr>
          <w:rStyle w:val="Strong"/>
          <w:rFonts w:eastAsiaTheme="majorEastAsia"/>
        </w:rPr>
        <w:lastRenderedPageBreak/>
        <w:t>2.0 Theoretical Framework</w:t>
      </w:r>
    </w:p>
    <w:p w:rsidR="00220CE6" w:rsidRPr="00F07E27" w:rsidRDefault="00220CE6" w:rsidP="00F07E27">
      <w:pPr>
        <w:pStyle w:val="NormalWeb"/>
        <w:spacing w:line="360" w:lineRule="auto"/>
        <w:jc w:val="both"/>
        <w:rPr>
          <w:rStyle w:val="Strong"/>
          <w:rFonts w:eastAsiaTheme="majorEastAsia"/>
        </w:rPr>
      </w:pPr>
      <w:r w:rsidRPr="00F07E27">
        <w:t xml:space="preserve">This study was anchored on the </w:t>
      </w:r>
      <w:r w:rsidRPr="00F07E27">
        <w:rPr>
          <w:rStyle w:val="Strong"/>
          <w:rFonts w:eastAsiaTheme="majorEastAsia"/>
          <w:b w:val="0"/>
        </w:rPr>
        <w:t>Social Exchange Theory</w:t>
      </w:r>
      <w:r w:rsidRPr="00F07E27">
        <w:t xml:space="preserve"> and the</w:t>
      </w:r>
      <w:r w:rsidRPr="00F07E27">
        <w:rPr>
          <w:b/>
          <w:bCs/>
        </w:rPr>
        <w:t xml:space="preserve"> </w:t>
      </w:r>
      <w:r w:rsidRPr="00F07E27">
        <w:rPr>
          <w:rStyle w:val="Strong"/>
          <w:rFonts w:eastAsiaTheme="majorEastAsia"/>
          <w:b w:val="0"/>
        </w:rPr>
        <w:t>Public Policy Theory</w:t>
      </w:r>
      <w:r w:rsidRPr="00F07E27">
        <w:t>, which collectively provide a robust framework for understanding the relationship between Employee Engagement strategies and employee performance in local governments as shown in Figure 1.</w:t>
      </w:r>
    </w:p>
    <w:p w:rsidR="00FE28E3" w:rsidRPr="00F07E27" w:rsidRDefault="00FE28E3" w:rsidP="00F07E27">
      <w:pPr>
        <w:pStyle w:val="NormalWeb"/>
        <w:spacing w:before="0" w:beforeAutospacing="0" w:after="200" w:afterAutospacing="0" w:line="360" w:lineRule="auto"/>
        <w:jc w:val="both"/>
        <w:rPr>
          <w:color w:val="000000" w:themeColor="text1"/>
        </w:rPr>
      </w:pPr>
      <w:r w:rsidRPr="00F07E27">
        <w:rPr>
          <w:color w:val="000000" w:themeColor="text1"/>
        </w:rPr>
        <w:t>Social Exchange Theory was propounded by Homans in 1958. The theory posits that social behaviour in organizational settings is shaped by a process of reciprocal exchange in which individuals seek to maximise rewards and minimise costs in their interactions. In the workplace, employees offer resources such as effort, skills, and commitment, and in return expect benefits including fair compensation, recognition, job security, and career development opportunities (</w:t>
      </w:r>
      <w:proofErr w:type="spellStart"/>
      <w:r w:rsidRPr="00F07E27">
        <w:rPr>
          <w:color w:val="000000" w:themeColor="text1"/>
        </w:rPr>
        <w:t>Zoller</w:t>
      </w:r>
      <w:proofErr w:type="spellEnd"/>
      <w:r w:rsidRPr="00F07E27">
        <w:rPr>
          <w:color w:val="000000" w:themeColor="text1"/>
        </w:rPr>
        <w:t xml:space="preserve"> &amp; Muldoon, 2019; </w:t>
      </w:r>
      <w:proofErr w:type="spellStart"/>
      <w:r w:rsidRPr="00F07E27">
        <w:rPr>
          <w:color w:val="000000" w:themeColor="text1"/>
        </w:rPr>
        <w:t>Nachmias</w:t>
      </w:r>
      <w:proofErr w:type="spellEnd"/>
      <w:r w:rsidRPr="00F07E27">
        <w:rPr>
          <w:color w:val="000000" w:themeColor="text1"/>
        </w:rPr>
        <w:t xml:space="preserve"> et al., 2022). Social Exchange Theory emphasises the principle of reciprocity, suggesting that employees are motivated to engage positively with their organisation when they perceive fairness in the exchange. It also highlights the role of organisational justice in shaping employee attitudes, including distributive justice, procedural justice, and interactional justice, each influencing trust, commitment, job satisfaction, and ultimately performance (Yin, 2018; </w:t>
      </w:r>
      <w:proofErr w:type="spellStart"/>
      <w:r w:rsidRPr="00F07E27">
        <w:rPr>
          <w:color w:val="000000" w:themeColor="text1"/>
        </w:rPr>
        <w:t>Freiha</w:t>
      </w:r>
      <w:proofErr w:type="spellEnd"/>
      <w:r w:rsidRPr="00F07E27">
        <w:rPr>
          <w:color w:val="000000" w:themeColor="text1"/>
        </w:rPr>
        <w:t xml:space="preserve"> </w:t>
      </w:r>
      <w:proofErr w:type="spellStart"/>
      <w:r w:rsidRPr="00F07E27">
        <w:rPr>
          <w:color w:val="000000" w:themeColor="text1"/>
        </w:rPr>
        <w:t>Sassine</w:t>
      </w:r>
      <w:proofErr w:type="spellEnd"/>
      <w:r w:rsidRPr="00F07E27">
        <w:rPr>
          <w:color w:val="000000" w:themeColor="text1"/>
        </w:rPr>
        <w:t>, 2023).</w:t>
      </w:r>
    </w:p>
    <w:p w:rsidR="00FE28E3" w:rsidRPr="00F07E27" w:rsidRDefault="00FE28E3" w:rsidP="00F07E27">
      <w:pPr>
        <w:pStyle w:val="NormalWeb"/>
        <w:spacing w:before="0" w:beforeAutospacing="0" w:after="200" w:afterAutospacing="0" w:line="360" w:lineRule="auto"/>
        <w:jc w:val="both"/>
        <w:rPr>
          <w:color w:val="000000" w:themeColor="text1"/>
        </w:rPr>
      </w:pPr>
      <w:r w:rsidRPr="00F07E27">
        <w:rPr>
          <w:color w:val="000000" w:themeColor="text1"/>
        </w:rPr>
        <w:t>A strength of Social Exchange Theory lies in its ability to explain employee motivation and engagement through the lens of perceived fairness and reciprocity (Ahmad et al., 2023). It provides a practical framework for organisations to understand the link between employee treatment, engagement, and performance. The theory has been supported by empirical studies showing that fair and reciprocal relationships enhance employee commitment and productivity (</w:t>
      </w:r>
      <w:proofErr w:type="spellStart"/>
      <w:r w:rsidRPr="00F07E27">
        <w:rPr>
          <w:color w:val="000000" w:themeColor="text1"/>
        </w:rPr>
        <w:t>Meira</w:t>
      </w:r>
      <w:proofErr w:type="spellEnd"/>
      <w:r w:rsidRPr="00F07E27">
        <w:rPr>
          <w:color w:val="000000" w:themeColor="text1"/>
        </w:rPr>
        <w:t xml:space="preserve"> &amp; </w:t>
      </w:r>
      <w:proofErr w:type="spellStart"/>
      <w:r w:rsidRPr="00F07E27">
        <w:rPr>
          <w:color w:val="000000" w:themeColor="text1"/>
        </w:rPr>
        <w:t>Hancer</w:t>
      </w:r>
      <w:proofErr w:type="spellEnd"/>
      <w:r w:rsidRPr="00F07E27">
        <w:rPr>
          <w:color w:val="000000" w:themeColor="text1"/>
        </w:rPr>
        <w:t xml:space="preserve">, 2021). However, that the critics argue theory overemphasise rational calculation of costs and rewards, neglecting emotional, cultural, or social factors that also influence behaviour. Some opponents contend that not all employees respond uniformly to </w:t>
      </w:r>
      <w:r w:rsidR="000E3F26" w:rsidRPr="00F07E27">
        <w:rPr>
          <w:color w:val="000000" w:themeColor="text1"/>
        </w:rPr>
        <w:t>perceive</w:t>
      </w:r>
      <w:r w:rsidRPr="00F07E27">
        <w:rPr>
          <w:color w:val="000000" w:themeColor="text1"/>
        </w:rPr>
        <w:t xml:space="preserve"> inequities and that motivation can sometimes arise from intrinsic values rather than reciprocal exchanges. Stafford &amp; Kuiper, 2021; Cook &amp; Hahn, 2021). </w:t>
      </w:r>
    </w:p>
    <w:p w:rsidR="00406C0F" w:rsidRPr="00406C0F" w:rsidRDefault="00FE28E3" w:rsidP="00406C0F">
      <w:pPr>
        <w:pStyle w:val="NormalWeb"/>
        <w:spacing w:before="0" w:beforeAutospacing="0" w:after="200" w:afterAutospacing="0" w:line="360" w:lineRule="auto"/>
        <w:jc w:val="both"/>
        <w:rPr>
          <w:color w:val="000000" w:themeColor="text1"/>
        </w:rPr>
      </w:pPr>
      <w:r w:rsidRPr="00F07E27">
        <w:rPr>
          <w:color w:val="000000" w:themeColor="text1"/>
        </w:rPr>
        <w:t xml:space="preserve">Despite all these, Social Exchange Theory is highly relevant to local government settings. It provides a framework for understanding how employee engagement, as </w:t>
      </w:r>
      <w:proofErr w:type="gramStart"/>
      <w:r w:rsidRPr="00F07E27">
        <w:rPr>
          <w:color w:val="000000" w:themeColor="text1"/>
        </w:rPr>
        <w:t>an</w:t>
      </w:r>
      <w:proofErr w:type="gramEnd"/>
      <w:r w:rsidRPr="00F07E27">
        <w:rPr>
          <w:color w:val="000000" w:themeColor="text1"/>
        </w:rPr>
        <w:t xml:space="preserve"> aspect of organisational culture, affects performance in Kasese and Kabarole District local governments. The theory explains that when employees perceive that their contributions are fairly recognised and rewarded </w:t>
      </w:r>
      <w:r w:rsidRPr="00F07E27">
        <w:rPr>
          <w:color w:val="000000" w:themeColor="text1"/>
        </w:rPr>
        <w:lastRenderedPageBreak/>
        <w:t>through transparent policies, supportive leadership, and career development opportunities, they are more likely to be engaged, motivated, and productive. Conversely, perceived inequities can reduce engagement and performance. By anchoring the study on this theory, the researcher highlights the role of reciprocal relationships in enhancing employee engagement and demonstrates how organisational culture can be leveraged to improve employee performance and service delivery in the two local governments.</w:t>
      </w:r>
    </w:p>
    <w:p w:rsidR="00FE6388" w:rsidRPr="00F07E27" w:rsidRDefault="00FE6388" w:rsidP="00F07E27">
      <w:pPr>
        <w:pStyle w:val="NormalWeb"/>
        <w:spacing w:line="360" w:lineRule="auto"/>
        <w:jc w:val="both"/>
      </w:pPr>
      <w:r w:rsidRPr="00F07E27">
        <w:t>According to Dye's (2013) Public Policy Theory, organizational behavior and results are shaped by policy decisions and implementation procedures. According to the thesis, public organizations' efficacy and employee performance are directly impacted by institutional rules, resource distribution, and regulatory frameworks (Dye, 2013). By elucidating how employee engagement tactics are operationalized within the policy and governance frameworks of Kasese and Kabarole District Local Governments, Public Policy Theory supports the dependent variable in this study, employee performance.</w:t>
      </w:r>
    </w:p>
    <w:p w:rsidR="00531FFD" w:rsidRPr="00F07E27" w:rsidRDefault="00FE6388" w:rsidP="00F07E27">
      <w:pPr>
        <w:pStyle w:val="NormalWeb"/>
        <w:spacing w:line="360" w:lineRule="auto"/>
        <w:jc w:val="both"/>
      </w:pPr>
      <w:r w:rsidRPr="00F07E27">
        <w:t>It emphasizes the systemic, procedural, and motivational aspects of worker performance, showing how policy directives, managerial choices, and strategic engagement reforms affect output, efficiency, job quality, and service sustainability.</w:t>
      </w:r>
    </w:p>
    <w:p w:rsidR="00FE6388" w:rsidRPr="00F07E27" w:rsidRDefault="00FE6388" w:rsidP="00F07E27">
      <w:pPr>
        <w:pStyle w:val="NormalWeb"/>
        <w:spacing w:line="360" w:lineRule="auto"/>
        <w:jc w:val="both"/>
      </w:pPr>
      <w:r w:rsidRPr="00F07E27">
        <w:t xml:space="preserve">Because it offers a thorough perspective for examining both the organizational dynamics (Social Exchange Theory) and the policy-driven backdrop (Public Policy Theory) that influence employee performance in local governments, the integration of these two theories is pertinent to this study. When taken as a whole, they support the emphasis on employee engagement tactics as a crucial factor influencing employee outcomes and offer a theoretical framework for </w:t>
      </w:r>
      <w:proofErr w:type="spellStart"/>
      <w:r w:rsidRPr="00F07E27">
        <w:t>analyzing</w:t>
      </w:r>
      <w:proofErr w:type="spellEnd"/>
      <w:r w:rsidRPr="00F07E27">
        <w:t xml:space="preserve"> the study's empirical results.</w:t>
      </w:r>
    </w:p>
    <w:p w:rsidR="00C43504" w:rsidRDefault="00C43504" w:rsidP="00F07E27">
      <w:pPr>
        <w:pStyle w:val="NormalWeb"/>
        <w:spacing w:line="360" w:lineRule="auto"/>
        <w:jc w:val="both"/>
        <w:rPr>
          <w:rStyle w:val="Strong"/>
          <w:rFonts w:eastAsiaTheme="majorEastAsia"/>
        </w:rPr>
      </w:pPr>
    </w:p>
    <w:p w:rsidR="00406C0F" w:rsidRDefault="00406C0F" w:rsidP="00F07E27">
      <w:pPr>
        <w:pStyle w:val="NormalWeb"/>
        <w:spacing w:line="360" w:lineRule="auto"/>
        <w:jc w:val="both"/>
        <w:rPr>
          <w:rStyle w:val="Strong"/>
          <w:rFonts w:eastAsiaTheme="majorEastAsia"/>
        </w:rPr>
      </w:pPr>
    </w:p>
    <w:p w:rsidR="00406C0F" w:rsidRDefault="00406C0F" w:rsidP="00F07E27">
      <w:pPr>
        <w:pStyle w:val="NormalWeb"/>
        <w:spacing w:line="360" w:lineRule="auto"/>
        <w:jc w:val="both"/>
        <w:rPr>
          <w:rStyle w:val="Strong"/>
          <w:rFonts w:eastAsiaTheme="majorEastAsia"/>
        </w:rPr>
      </w:pPr>
    </w:p>
    <w:p w:rsidR="00406C0F" w:rsidRPr="00F07E27" w:rsidRDefault="00406C0F" w:rsidP="00F07E27">
      <w:pPr>
        <w:pStyle w:val="NormalWeb"/>
        <w:spacing w:line="360" w:lineRule="auto"/>
        <w:jc w:val="both"/>
        <w:rPr>
          <w:rStyle w:val="Strong"/>
          <w:rFonts w:eastAsiaTheme="majorEastAsia"/>
        </w:rPr>
      </w:pPr>
    </w:p>
    <w:p w:rsidR="00A10864" w:rsidRPr="00F07E27" w:rsidRDefault="00A10864" w:rsidP="00F07E27">
      <w:pPr>
        <w:pStyle w:val="NormalWeb"/>
        <w:spacing w:line="360" w:lineRule="auto"/>
        <w:jc w:val="both"/>
        <w:rPr>
          <w:b/>
          <w:bCs/>
        </w:rPr>
      </w:pPr>
      <w:r w:rsidRPr="00F07E27">
        <w:rPr>
          <w:b/>
          <w:bCs/>
        </w:rPr>
        <w:lastRenderedPageBreak/>
        <w:t xml:space="preserve">Empirical review  </w:t>
      </w:r>
    </w:p>
    <w:p w:rsidR="004E5AE0" w:rsidRPr="00F07E27" w:rsidRDefault="004E5AE0" w:rsidP="00F07E27">
      <w:pPr>
        <w:pStyle w:val="NormalWeb"/>
        <w:spacing w:line="360" w:lineRule="auto"/>
        <w:jc w:val="both"/>
        <w:rPr>
          <w:b/>
          <w:bCs/>
        </w:rPr>
      </w:pPr>
      <w:r w:rsidRPr="00F07E27">
        <w:t>The study conducted empirical studies of employee engagement techniques and employee performance in response to ongoing performance restrictions within Uganda's decentralized governance structure in order to identify unmet research gaps and produce evidence, as seen in Figure 2.</w:t>
      </w:r>
    </w:p>
    <w:p w:rsidR="00C17E81" w:rsidRPr="00F07E27" w:rsidRDefault="00C97EA2" w:rsidP="00406C0F">
      <w:pPr>
        <w:pStyle w:val="Heading3"/>
        <w:spacing w:after="200"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Influence of Employee Engagement on Employee performance in Local Governments</w:t>
      </w:r>
    </w:p>
    <w:p w:rsidR="00C17E81" w:rsidRPr="00F07E27" w:rsidRDefault="00C17E81" w:rsidP="00F07E27">
      <w:pPr>
        <w:pStyle w:val="NormalWeb"/>
        <w:spacing w:line="360" w:lineRule="auto"/>
        <w:jc w:val="both"/>
      </w:pPr>
      <w:r w:rsidRPr="00F07E27">
        <w:t>Several recent studies have explored the relationship between employee engagement and employee performance in local government settings, each contributing unique insights into how strategic initiatives influence employee outcomes.</w:t>
      </w:r>
    </w:p>
    <w:p w:rsidR="00C17E81" w:rsidRPr="00F07E27" w:rsidRDefault="00C17E81"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 xml:space="preserve"> Isaac et al. (2021) explored how job satisfaction, work environment, and employee engagement affect employee performance and organizational commitment in a few financial banks in the Greater Accra area of Ghana. Based on quantitative data, this study was a quantitative research study. Organizational commitment and employee performance were the dependent variables in this study, while employee engagement, work environment, and job satisfaction were the independent variables. The study's target population consisted of the 720 employees of the chosen financial banks in the Greater Accra Region of Ghana. Seven hundred employees made up the study's sample. The sampled personnel were chosen by simple random probability sampling from each chosen financial bank. Afterwards, questionnaires were used to gather data. Weighted Partial Least Squares (WPLS) and Partial Least Squares (PLS), which are based on structural equation modeling (SEM), were used to gather and analyze data.</w:t>
      </w:r>
    </w:p>
    <w:p w:rsidR="00C17E81" w:rsidRPr="00F07E27" w:rsidRDefault="00C17E81"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The study's conclusions demonstrated that the PLS-SEM and WPLS-SEM models' data satisfied the requirements for internal consistency reliability, convergent validity, and discriminant validity. Furthermore, unlike the partial mediation observed in the PLS-SEM model, organizational commitment fully mediated the relationship between the work environment and employee performance in the WPLS-SEM model. It was statistically significant at p&lt;0.05.</w:t>
      </w:r>
    </w:p>
    <w:p w:rsidR="004E5AE0" w:rsidRPr="00F07E27" w:rsidRDefault="00C17E81"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 xml:space="preserve">Based on the study's findings, employers should value their employees' contributions, let them know about the company's growth and accomplishments, foster a sense of ownership in them, give them a work-life balance, equip them with the skills and information needed to produce quality </w:t>
      </w:r>
      <w:r w:rsidRPr="00F07E27">
        <w:rPr>
          <w:rFonts w:ascii="Times New Roman" w:hAnsi="Times New Roman" w:cs="Times New Roman"/>
          <w:color w:val="000000" w:themeColor="text1"/>
          <w:sz w:val="24"/>
          <w:szCs w:val="24"/>
        </w:rPr>
        <w:lastRenderedPageBreak/>
        <w:t>work, and create a stable work environment. The combination of all these elements in the workplace has the potential to boost employee morale and boost output.</w:t>
      </w:r>
    </w:p>
    <w:p w:rsidR="004F13B9" w:rsidRPr="00F07E27" w:rsidRDefault="004F13B9" w:rsidP="00F07E27">
      <w:pPr>
        <w:spacing w:line="360" w:lineRule="auto"/>
        <w:jc w:val="both"/>
        <w:rPr>
          <w:rFonts w:ascii="Times New Roman" w:hAnsi="Times New Roman" w:cs="Times New Roman"/>
          <w:color w:val="000000" w:themeColor="text1"/>
          <w:sz w:val="24"/>
          <w:szCs w:val="24"/>
        </w:rPr>
      </w:pP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 xml:space="preserve">Vincent et al. (2023) examined the effect of employee engagement on performance of employees in the </w:t>
      </w:r>
      <w:proofErr w:type="spellStart"/>
      <w:r w:rsidRPr="00F07E27">
        <w:rPr>
          <w:rFonts w:ascii="Times New Roman" w:hAnsi="Times New Roman" w:cs="Times New Roman"/>
          <w:color w:val="000000" w:themeColor="text1"/>
          <w:sz w:val="24"/>
          <w:szCs w:val="24"/>
        </w:rPr>
        <w:t>Poblacion</w:t>
      </w:r>
      <w:proofErr w:type="spellEnd"/>
      <w:r w:rsidRPr="00F07E27">
        <w:rPr>
          <w:rFonts w:ascii="Times New Roman" w:hAnsi="Times New Roman" w:cs="Times New Roman"/>
          <w:color w:val="000000" w:themeColor="text1"/>
          <w:sz w:val="24"/>
          <w:szCs w:val="24"/>
        </w:rPr>
        <w:t xml:space="preserve"> Barangay Local Government Unit (BLGU) of </w:t>
      </w:r>
      <w:proofErr w:type="spellStart"/>
      <w:r w:rsidRPr="00F07E27">
        <w:rPr>
          <w:rFonts w:ascii="Times New Roman" w:hAnsi="Times New Roman" w:cs="Times New Roman"/>
          <w:color w:val="000000" w:themeColor="text1"/>
          <w:sz w:val="24"/>
          <w:szCs w:val="24"/>
        </w:rPr>
        <w:t>Tacurong</w:t>
      </w:r>
      <w:proofErr w:type="spellEnd"/>
      <w:r w:rsidRPr="00F07E27">
        <w:rPr>
          <w:rFonts w:ascii="Times New Roman" w:hAnsi="Times New Roman" w:cs="Times New Roman"/>
          <w:color w:val="000000" w:themeColor="text1"/>
          <w:sz w:val="24"/>
          <w:szCs w:val="24"/>
        </w:rPr>
        <w:t xml:space="preserve"> City. Based on quantitative data, this study is a quantitative research study. Employee performance was the dependent variable in the study, and employee engagement was the independent variable. Purposive sampling was used to choose the sampled employees from each local government unit. Afterwards, questionnaires were used to gather data. Both descriptive (percentages) and inferential statistical analysis (mean and Pearson product-moment correlation) techniques were used to examine the gathered data. The results of the study showed that employee performance and engagement were at an extremely high level. The results also showed a significant relationship between worker performance and employee engagement for the BLGU of P According to the study's findings, the BLGU of </w:t>
      </w:r>
      <w:proofErr w:type="spellStart"/>
      <w:r w:rsidRPr="00F07E27">
        <w:rPr>
          <w:rFonts w:ascii="Times New Roman" w:hAnsi="Times New Roman" w:cs="Times New Roman"/>
          <w:color w:val="000000" w:themeColor="text1"/>
          <w:sz w:val="24"/>
          <w:szCs w:val="24"/>
        </w:rPr>
        <w:t>Población</w:t>
      </w:r>
      <w:proofErr w:type="spellEnd"/>
      <w:r w:rsidRPr="00F07E27">
        <w:rPr>
          <w:rFonts w:ascii="Times New Roman" w:hAnsi="Times New Roman" w:cs="Times New Roman"/>
          <w:color w:val="000000" w:themeColor="text1"/>
          <w:sz w:val="24"/>
          <w:szCs w:val="24"/>
        </w:rPr>
        <w:t xml:space="preserve"> administrators can better understand employee engagement and performance with the use of the survey results, which could benefit both the organization and its workforce. Additionally, this study can advise higher authorities on how to improve BLGU employees' performance and engagement </w:t>
      </w:r>
      <w:proofErr w:type="spellStart"/>
      <w:r w:rsidRPr="00F07E27">
        <w:rPr>
          <w:rFonts w:ascii="Times New Roman" w:hAnsi="Times New Roman" w:cs="Times New Roman"/>
          <w:color w:val="000000" w:themeColor="text1"/>
          <w:sz w:val="24"/>
          <w:szCs w:val="24"/>
        </w:rPr>
        <w:t>Oblacion</w:t>
      </w:r>
      <w:proofErr w:type="spellEnd"/>
      <w:r w:rsidRPr="00F07E27">
        <w:rPr>
          <w:rFonts w:ascii="Times New Roman" w:hAnsi="Times New Roman" w:cs="Times New Roman"/>
          <w:color w:val="000000" w:themeColor="text1"/>
          <w:sz w:val="24"/>
          <w:szCs w:val="24"/>
        </w:rPr>
        <w:t xml:space="preserve">, </w:t>
      </w:r>
      <w:proofErr w:type="spellStart"/>
      <w:r w:rsidRPr="00F07E27">
        <w:rPr>
          <w:rFonts w:ascii="Times New Roman" w:hAnsi="Times New Roman" w:cs="Times New Roman"/>
          <w:color w:val="000000" w:themeColor="text1"/>
          <w:sz w:val="24"/>
          <w:szCs w:val="24"/>
        </w:rPr>
        <w:t>Tacurong</w:t>
      </w:r>
      <w:proofErr w:type="spellEnd"/>
      <w:r w:rsidRPr="00F07E27">
        <w:rPr>
          <w:rFonts w:ascii="Times New Roman" w:hAnsi="Times New Roman" w:cs="Times New Roman"/>
          <w:color w:val="000000" w:themeColor="text1"/>
          <w:sz w:val="24"/>
          <w:szCs w:val="24"/>
        </w:rPr>
        <w:t xml:space="preserve"> City.</w:t>
      </w:r>
    </w:p>
    <w:p w:rsidR="00C97EA2" w:rsidRPr="00F07E27" w:rsidRDefault="00C97EA2" w:rsidP="00F07E27">
      <w:pPr>
        <w:spacing w:line="360" w:lineRule="auto"/>
        <w:jc w:val="both"/>
        <w:rPr>
          <w:rFonts w:ascii="Times New Roman" w:hAnsi="Times New Roman" w:cs="Times New Roman"/>
          <w:color w:val="000000" w:themeColor="text1"/>
          <w:sz w:val="24"/>
          <w:szCs w:val="24"/>
        </w:rPr>
      </w:pPr>
      <w:proofErr w:type="spellStart"/>
      <w:r w:rsidRPr="00F07E27">
        <w:rPr>
          <w:rFonts w:ascii="Times New Roman" w:hAnsi="Times New Roman" w:cs="Times New Roman"/>
          <w:color w:val="000000" w:themeColor="text1"/>
          <w:sz w:val="24"/>
          <w:szCs w:val="24"/>
        </w:rPr>
        <w:t>Sungmala's</w:t>
      </w:r>
      <w:proofErr w:type="spellEnd"/>
      <w:r w:rsidRPr="00F07E27">
        <w:rPr>
          <w:rFonts w:ascii="Times New Roman" w:hAnsi="Times New Roman" w:cs="Times New Roman"/>
          <w:color w:val="000000" w:themeColor="text1"/>
          <w:sz w:val="24"/>
          <w:szCs w:val="24"/>
        </w:rPr>
        <w:t xml:space="preserve"> (2021) investigated the effect of employee engagement on performance in multinational companies in Thailand. Based on quantitative data, this study was a quantitative research study. Employee performance was the dependent variable in this study, and employee engagement was the independent variable. The study's target population consisted of Thai employees of multinational corporations. The research took into account a sample size of 423 workers. Convenience sampling was used to choose the sampled employees from the multinational corporations. After that, data was gathered via a survey.</w:t>
      </w: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The method of linear regression analysis was used to examine the gathered data. The results of the study showed a strong, positive correlation between all four of the targeted performance outcomes and employee engagement. These results suggest that one important and powerful factor influencing each employee's performance at a multinational company is their level of engagement. As a result, the study came to the conclusion that businesses should think about how to encourage employee engagement.</w:t>
      </w: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lastRenderedPageBreak/>
        <w:t xml:space="preserve"> Mary Rose et al. (2022) reviewed how employee engagement in the Municipality of </w:t>
      </w:r>
      <w:proofErr w:type="spellStart"/>
      <w:r w:rsidRPr="00F07E27">
        <w:rPr>
          <w:rFonts w:ascii="Times New Roman" w:hAnsi="Times New Roman" w:cs="Times New Roman"/>
          <w:color w:val="000000" w:themeColor="text1"/>
          <w:sz w:val="24"/>
          <w:szCs w:val="24"/>
        </w:rPr>
        <w:t>Candelaria</w:t>
      </w:r>
      <w:proofErr w:type="spellEnd"/>
      <w:r w:rsidRPr="00F07E27">
        <w:rPr>
          <w:rFonts w:ascii="Times New Roman" w:hAnsi="Times New Roman" w:cs="Times New Roman"/>
          <w:color w:val="000000" w:themeColor="text1"/>
          <w:sz w:val="24"/>
          <w:szCs w:val="24"/>
        </w:rPr>
        <w:t xml:space="preserve"> </w:t>
      </w:r>
      <w:proofErr w:type="spellStart"/>
      <w:r w:rsidRPr="00F07E27">
        <w:rPr>
          <w:rFonts w:ascii="Times New Roman" w:hAnsi="Times New Roman" w:cs="Times New Roman"/>
          <w:color w:val="000000" w:themeColor="text1"/>
          <w:sz w:val="24"/>
          <w:szCs w:val="24"/>
        </w:rPr>
        <w:t>Zambales</w:t>
      </w:r>
      <w:proofErr w:type="spellEnd"/>
      <w:r w:rsidRPr="00F07E27">
        <w:rPr>
          <w:rFonts w:ascii="Times New Roman" w:hAnsi="Times New Roman" w:cs="Times New Roman"/>
          <w:color w:val="000000" w:themeColor="text1"/>
          <w:sz w:val="24"/>
          <w:szCs w:val="24"/>
        </w:rPr>
        <w:t xml:space="preserve"> is influenced by the work environment. Based on quantitative data, this study was a quantitative research study. Employee engagement was the dependent variable in the study, and the work environment was the independent variable. The 270 employees of the Local Government Unit in the Municipality of </w:t>
      </w:r>
      <w:proofErr w:type="spellStart"/>
      <w:r w:rsidRPr="00F07E27">
        <w:rPr>
          <w:rFonts w:ascii="Times New Roman" w:hAnsi="Times New Roman" w:cs="Times New Roman"/>
          <w:color w:val="000000" w:themeColor="text1"/>
          <w:sz w:val="24"/>
          <w:szCs w:val="24"/>
        </w:rPr>
        <w:t>Candelaria</w:t>
      </w:r>
      <w:proofErr w:type="spellEnd"/>
      <w:r w:rsidRPr="00F07E27">
        <w:rPr>
          <w:rFonts w:ascii="Times New Roman" w:hAnsi="Times New Roman" w:cs="Times New Roman"/>
          <w:color w:val="000000" w:themeColor="text1"/>
          <w:sz w:val="24"/>
          <w:szCs w:val="24"/>
        </w:rPr>
        <w:t xml:space="preserve"> </w:t>
      </w:r>
      <w:proofErr w:type="spellStart"/>
      <w:r w:rsidRPr="00F07E27">
        <w:rPr>
          <w:rFonts w:ascii="Times New Roman" w:hAnsi="Times New Roman" w:cs="Times New Roman"/>
          <w:color w:val="000000" w:themeColor="text1"/>
          <w:sz w:val="24"/>
          <w:szCs w:val="24"/>
        </w:rPr>
        <w:t>Zambales</w:t>
      </w:r>
      <w:proofErr w:type="spellEnd"/>
      <w:r w:rsidRPr="00F07E27">
        <w:rPr>
          <w:rFonts w:ascii="Times New Roman" w:hAnsi="Times New Roman" w:cs="Times New Roman"/>
          <w:color w:val="000000" w:themeColor="text1"/>
          <w:sz w:val="24"/>
          <w:szCs w:val="24"/>
        </w:rPr>
        <w:t xml:space="preserve"> were the study's target population. The research took into account 159 employees as the sample size. After that, information was gathered via survey questions. The Rao soft calculator was used to analyze the gathered data with a 5% margin of error and a 95% degree of confidence. The results of the study showed a significant difference between employee engagement and the impact of the work environment on the physical, psychological, social, and workplace flexibility. Additionally, there existed a </w:t>
      </w:r>
      <w:proofErr w:type="spellStart"/>
      <w:r w:rsidRPr="00F07E27">
        <w:rPr>
          <w:rFonts w:ascii="Times New Roman" w:hAnsi="Times New Roman" w:cs="Times New Roman"/>
          <w:color w:val="000000" w:themeColor="text1"/>
          <w:sz w:val="24"/>
          <w:szCs w:val="24"/>
        </w:rPr>
        <w:t>mediately</w:t>
      </w:r>
      <w:proofErr w:type="spellEnd"/>
      <w:r w:rsidRPr="00F07E27">
        <w:rPr>
          <w:rFonts w:ascii="Times New Roman" w:hAnsi="Times New Roman" w:cs="Times New Roman"/>
          <w:color w:val="000000" w:themeColor="text1"/>
          <w:sz w:val="24"/>
          <w:szCs w:val="24"/>
        </w:rPr>
        <w:t xml:space="preserve"> significant correlation between employee engagement and the social and psychological aspects of the work environment. Conversely, there was a weakly significant correlation found between employee engagement, workplace flexibility, and the physical work environment. The study found that employee engagement in the Local Government Unit of the Municipality of </w:t>
      </w:r>
      <w:proofErr w:type="spellStart"/>
      <w:r w:rsidRPr="00F07E27">
        <w:rPr>
          <w:rFonts w:ascii="Times New Roman" w:hAnsi="Times New Roman" w:cs="Times New Roman"/>
          <w:color w:val="000000" w:themeColor="text1"/>
          <w:sz w:val="24"/>
          <w:szCs w:val="24"/>
        </w:rPr>
        <w:t>Candelaria</w:t>
      </w:r>
      <w:proofErr w:type="spellEnd"/>
      <w:r w:rsidRPr="00F07E27">
        <w:rPr>
          <w:rFonts w:ascii="Times New Roman" w:hAnsi="Times New Roman" w:cs="Times New Roman"/>
          <w:color w:val="000000" w:themeColor="text1"/>
          <w:sz w:val="24"/>
          <w:szCs w:val="24"/>
        </w:rPr>
        <w:t xml:space="preserve"> </w:t>
      </w:r>
      <w:proofErr w:type="spellStart"/>
      <w:r w:rsidRPr="00F07E27">
        <w:rPr>
          <w:rFonts w:ascii="Times New Roman" w:hAnsi="Times New Roman" w:cs="Times New Roman"/>
          <w:color w:val="000000" w:themeColor="text1"/>
          <w:sz w:val="24"/>
          <w:szCs w:val="24"/>
        </w:rPr>
        <w:t>Zambales</w:t>
      </w:r>
      <w:proofErr w:type="spellEnd"/>
      <w:r w:rsidRPr="00F07E27">
        <w:rPr>
          <w:rFonts w:ascii="Times New Roman" w:hAnsi="Times New Roman" w:cs="Times New Roman"/>
          <w:color w:val="000000" w:themeColor="text1"/>
          <w:sz w:val="24"/>
          <w:szCs w:val="24"/>
        </w:rPr>
        <w:t xml:space="preserve"> was influenced by the work environment.</w:t>
      </w: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Henry (2023) explored the impact of employee engagement and pay on workers' productivity in the chosen Municipal Assemblies in the Greater Accra Region, Ghana's local government service. Based on quantitative data, this study was a quantitative research study. The study looked at worker productivity as the dependent variable and compensation and employee engagement as the independent variables. The 202 employees of the selected Municipal Assemblies in the Greater Accra Region of Ghana's Local Government Service served as the study's target population. Using a convenience and non-purposive sampling technique, the sampled employees were chosen from each of the Municipal Assemblies in the Greater Accra Region in the Local Service of Ghana. After that, information was gathered via a questionnaire. The majority of the workers agreed, according to the study's findings, that their employers underpay them. They thus claimed that they were not fairly compensated for their performance. The majority also disclosed that they were paid poorly for the work they completed. The study came to the conclusion that, since employee engagement and compensation policies have been shown to be two of the most important factors influencing workers' productivity, Local Government Service and Management of the Municipal Assemblies must take steps to enhance them.</w:t>
      </w: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lastRenderedPageBreak/>
        <w:t>Akpolo et al. (2023) investigated how employee engagement affects organizational commitment in Nigeria's Local Government Service Commission. Based on quantitative data, this study was a quantitative research study. Organizational commitment was the dependent variable in the study, and employee engagement was the independent variable. The study's target population consisted of Nigerian local service commission employees. The research took into account a sample size of 396 workers. Using a cross-sectional survey design, the sampled employees were chosen from each local government service commission in Nigeria. Inferential statistical analysis was used to examine the gathered data (Pearson correlation) and basic percentages, counts of frequency. The results of the study showed a significant and positive relationship with organizational commitment. The study came to the conclusion that the local government service commission in Nigeria's organizational commitment depends on employee engagement.</w:t>
      </w:r>
    </w:p>
    <w:p w:rsidR="00C97EA2" w:rsidRPr="00F07E27" w:rsidRDefault="00C97EA2"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Daniel et al. (2023) reviewed how employee engagement affects worker performance in Ghana's MSMEs sector during COVID-19. Based on quantitative data, the study was a quantitative research study. Employee performance was the dependent variable in the study, and employee engagement was the independent variable. The research took into account a sample size of 395 workers. Convenience sampling was used to select the sampled employees from Ghana's MSMEs sector during COVID-19. After that, information was gathered via a survey questionnaire. The correlation analysis method was used to examine the gathered data. The results of the study demonstrated a statistically significant relationship between employee performance and Employee Engagement. It was discovered that the relationship between Employee engagement and employee performance was mediated by job resources. The study also showed that employee engagement was significantly impacted by job resources. According to the study's findings, employee engagement significantly predicts how well employees in the MSMEs sector perform in the face of COVID-19.</w:t>
      </w:r>
    </w:p>
    <w:p w:rsidR="00372D0C" w:rsidRPr="00F07E27" w:rsidRDefault="00372D0C" w:rsidP="00F07E27">
      <w:pPr>
        <w:pStyle w:val="Heading3"/>
        <w:spacing w:after="200"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Employee Performance</w:t>
      </w:r>
    </w:p>
    <w:p w:rsidR="00EE2F1C" w:rsidRPr="00F07E27" w:rsidRDefault="00EE2F1C"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Based on the literature evaluations, a thorough analysis of research done to assess employee performance is provided here. Every study sheds light on diverse factors affecting worker performance in a variety of industries.</w:t>
      </w:r>
    </w:p>
    <w:p w:rsidR="00EE2F1C" w:rsidRPr="00F07E27" w:rsidRDefault="00EE2F1C" w:rsidP="00F07E27">
      <w:pPr>
        <w:spacing w:line="360" w:lineRule="auto"/>
        <w:jc w:val="both"/>
        <w:rPr>
          <w:rFonts w:ascii="Times New Roman" w:hAnsi="Times New Roman" w:cs="Times New Roman"/>
          <w:sz w:val="24"/>
          <w:szCs w:val="24"/>
        </w:rPr>
      </w:pPr>
    </w:p>
    <w:p w:rsidR="00EE2F1C" w:rsidRPr="00F07E27" w:rsidRDefault="00EE2F1C"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lastRenderedPageBreak/>
        <w:t>This study looks at how employee performance in local government contexts is affected by organizational support systems. According to Anderson and Baker (2024), employee assistance programs and career development opportunities are examples of support systems that are essential for enhancing performance. According to the study, giving workers the resources and tools they require as well as chances for professional growth greatly improves their output and job happiness. The authors discovered that employees are more likely to be engaged and perform better when they feel encouraged.</w:t>
      </w:r>
    </w:p>
    <w:p w:rsidR="00EE2F1C" w:rsidRDefault="00EE2F1C"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The effects of evidence-based procedures on worker performance in healthcare contexts were examined by Davis and Wilson (2023). According to their research, incorporating research-based strategies into day-to-day operations improves performance and increases job satisfaction. The study discusses a number of evidence-based practices and how they affect healthcare professionals, including clinical guidelines and standard operating procedures. The authors arrive to the conclusion that implementing these procedures improves worker productivity and helps improve patient outcomes.</w:t>
      </w:r>
    </w:p>
    <w:p w:rsidR="00217135" w:rsidRPr="00F07E27" w:rsidRDefault="00217135" w:rsidP="00F07E27">
      <w:pPr>
        <w:spacing w:line="360" w:lineRule="auto"/>
        <w:jc w:val="both"/>
        <w:rPr>
          <w:rFonts w:ascii="Times New Roman" w:hAnsi="Times New Roman" w:cs="Times New Roman"/>
          <w:sz w:val="24"/>
          <w:szCs w:val="24"/>
        </w:rPr>
      </w:pPr>
    </w:p>
    <w:p w:rsidR="00EE2F1C" w:rsidRPr="00F07E27" w:rsidRDefault="00E86F10"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Lewis and Turner (2024) investigated the impact of staff engagement tactics on retail industry performance. According to their assessment, customer satisfaction and performance are greatly enhanced by engagement activities including recognition programs and participatory decision-making. According to the study, workers are more motivated and perform better when they are actively involved and acknowledged for their efforts. In order to increase employee engagement and performance, the authors stress the significance of fostering a happy work environment.</w:t>
      </w:r>
    </w:p>
    <w:p w:rsidR="000E0491" w:rsidRPr="00F07E27" w:rsidRDefault="000E0491" w:rsidP="00F07E27">
      <w:pPr>
        <w:spacing w:line="360" w:lineRule="auto"/>
        <w:jc w:val="both"/>
        <w:rPr>
          <w:rFonts w:ascii="Times New Roman" w:hAnsi="Times New Roman" w:cs="Times New Roman"/>
          <w:sz w:val="24"/>
          <w:szCs w:val="24"/>
        </w:rPr>
      </w:pPr>
    </w:p>
    <w:p w:rsidR="000E0491" w:rsidRPr="00F07E27" w:rsidRDefault="000E0491"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Kim and Lee (2023) looked into how employee performance in ICT companies was affected by workplace flexibility. According to the study, flexible work schedules and remote work choices boost output and job satisfaction. The review discusses many facets of workplace flexibility and how they impact workers' capacity to carry out their jobs efficiently. The authors come to the conclusion that giving workers flexible work schedules improves both work-life balance and performance.</w:t>
      </w:r>
    </w:p>
    <w:p w:rsidR="00555DF2" w:rsidRPr="00F07E27" w:rsidRDefault="00555DF2" w:rsidP="00F07E27">
      <w:pPr>
        <w:spacing w:line="360" w:lineRule="auto"/>
        <w:jc w:val="both"/>
        <w:rPr>
          <w:rFonts w:ascii="Times New Roman" w:hAnsi="Times New Roman" w:cs="Times New Roman"/>
          <w:sz w:val="24"/>
          <w:szCs w:val="24"/>
        </w:rPr>
      </w:pPr>
    </w:p>
    <w:p w:rsidR="00A82FB7" w:rsidRPr="00F07E27" w:rsidRDefault="00555DF2"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lastRenderedPageBreak/>
        <w:t>Martin and Evans (2023) examined how Lean concepts affected workers' productivity in manufacturing environments. According to the report, improved employee performance and operational success are the results of lean techniques, which emphasize efficiency and waste reduction. The paper explores how Lean approaches, like standardized work procedures and continuous improvement, help factory workers perform better and be more productive. The writers emphasize how crucial it is to apply Lean concepts in order to attain the best possible performance results.</w:t>
      </w:r>
    </w:p>
    <w:p w:rsidR="00B048B0" w:rsidRPr="00F07E27" w:rsidRDefault="00B048B0" w:rsidP="00F07E27">
      <w:pPr>
        <w:spacing w:line="360" w:lineRule="auto"/>
        <w:jc w:val="both"/>
        <w:rPr>
          <w:rFonts w:ascii="Times New Roman" w:hAnsi="Times New Roman" w:cs="Times New Roman"/>
          <w:sz w:val="24"/>
          <w:szCs w:val="24"/>
        </w:rPr>
      </w:pPr>
    </w:p>
    <w:p w:rsidR="00B048B0" w:rsidRPr="00F07E27" w:rsidRDefault="00A82FB7"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The impact of financial incentives on worker performance in the financial services industry was investigated by Harris and Cooper (2024). According to their analysis, employee engagement and productivity are greatly increased by performance-based financial incentives like commissions and bonuses. The study talks about several kinds of financial incentives and how well they work to improve performance. The authors come to the conclusion that improving employee performance in the financial services industry requires carefully thought-out incentive packages.</w:t>
      </w:r>
    </w:p>
    <w:p w:rsidR="00DB60F4" w:rsidRPr="00F07E27" w:rsidRDefault="00F4395E"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Thompson and Parker (2023) examined how feedback systems can enhance teacher effectiveness. Effective feedback mechanisms, such as frequent performance reviews and constructive criticism, improve student results and instructor quality, according to the study. The review discusses several feedback techniques and how they affect teachers' effectiveness. The writers stress that timely and useful feedback is crucial for professional growth and ongoing progress.</w:t>
      </w:r>
      <w:bookmarkStart w:id="4" w:name="_Toc176179992"/>
      <w:bookmarkStart w:id="5" w:name="_Toc177355871"/>
      <w:bookmarkStart w:id="6" w:name="_Toc184094779"/>
      <w:bookmarkStart w:id="7" w:name="_Toc184099836"/>
      <w:bookmarkStart w:id="8" w:name="_Toc187549252"/>
      <w:bookmarkStart w:id="9" w:name="_Toc187549636"/>
      <w:bookmarkStart w:id="10" w:name="_Toc195898358"/>
      <w:bookmarkStart w:id="11" w:name="_Toc211255619"/>
      <w:bookmarkStart w:id="12" w:name="_Toc212593050"/>
    </w:p>
    <w:p w:rsidR="00DB60F4" w:rsidRPr="00F07E27" w:rsidRDefault="00DB60F4" w:rsidP="00F07E27">
      <w:pPr>
        <w:spacing w:line="360" w:lineRule="auto"/>
        <w:jc w:val="both"/>
        <w:rPr>
          <w:rFonts w:ascii="Times New Roman" w:hAnsi="Times New Roman" w:cs="Times New Roman"/>
          <w:sz w:val="24"/>
          <w:szCs w:val="24"/>
        </w:rPr>
      </w:pPr>
    </w:p>
    <w:p w:rsidR="00DB60F4" w:rsidRPr="00F07E27" w:rsidRDefault="00DB60F4"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Carter and Nguyen (2023) investigated how employee performance in the hotel sector was affected by training and development initiatives. According to their review, staff skills, customer service, and performance all increase with well-designed training programs. The usefulness of several training techniques in enhancing performance is covered in the study. The authors come to the conclusion that making training and development investments is essential to attaining excellent performance in the hospitality industry.</w:t>
      </w:r>
    </w:p>
    <w:bookmarkEnd w:id="4"/>
    <w:bookmarkEnd w:id="5"/>
    <w:bookmarkEnd w:id="6"/>
    <w:bookmarkEnd w:id="7"/>
    <w:bookmarkEnd w:id="8"/>
    <w:bookmarkEnd w:id="9"/>
    <w:bookmarkEnd w:id="10"/>
    <w:bookmarkEnd w:id="11"/>
    <w:bookmarkEnd w:id="12"/>
    <w:p w:rsidR="00D17130" w:rsidRPr="00F07E27" w:rsidRDefault="0095748E"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 xml:space="preserve">Reed and Morgan (2024) looked into how cooperation and teamwork affect workers' productivity in the construction sector. According to the study, encouraging teamwork enhances output and project results. The review discusses several cooperation techniques and how they affect workers' </w:t>
      </w:r>
      <w:r w:rsidRPr="00F07E27">
        <w:rPr>
          <w:rFonts w:ascii="Times New Roman" w:hAnsi="Times New Roman" w:cs="Times New Roman"/>
          <w:sz w:val="24"/>
          <w:szCs w:val="24"/>
        </w:rPr>
        <w:lastRenderedPageBreak/>
        <w:t>productivity. The authors emphasize that successful construction projects and improved worker performance depend on efficient teamwork and collaboration.</w:t>
      </w:r>
    </w:p>
    <w:p w:rsidR="00D17130" w:rsidRPr="00F07E27" w:rsidRDefault="00D17130" w:rsidP="00F07E27">
      <w:pPr>
        <w:spacing w:line="360" w:lineRule="auto"/>
        <w:jc w:val="both"/>
        <w:rPr>
          <w:rFonts w:ascii="Times New Roman" w:hAnsi="Times New Roman" w:cs="Times New Roman"/>
          <w:sz w:val="24"/>
          <w:szCs w:val="24"/>
        </w:rPr>
      </w:pPr>
    </w:p>
    <w:p w:rsidR="002C03DF" w:rsidRPr="00F07E27" w:rsidRDefault="00D17130"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Wright and James (2023) examined how employee performance in the telecom industry is impacted by performance appraisal methods. According to the study, efficient appraisal systems that incorporate goal-setting and frequent feedback improve worker motivation and performance. The efficiency of several appraisal techniques is covered in the review. The authors come to the conclusion that effective appraisal systems are essential for raising performance and accomplishing corporate objectives in the telecom industry.</w:t>
      </w: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The effects of various leadership philosophies on worker performance in local government contexts were thoroughly examined by Johnson and Taylor (2024). According to the study, transactional leadership has conflicting effects on employee engagement and performance, whereas transformational leadership has a beneficial impact. In order to handle the particular difficulties of local government work environments, the authors stress the necessity of flexible leadership styles.</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A meta-analysis on how the work environment affects employee performance in the healthcare industry was carried out by Thompson and Zhang (2023). According to their analysis, workplace design, safety, and physical working conditions all have a big impact on worker productivity and job satisfaction. According to the report, better workplace conditions can boost productivity and lower attrition.</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Ipinazar and Martinez (2023) examined how employee performance in retail is affected by customer service training initiatives. Their results demonstrate how good training improves workers' customer service abilities, which boosts sales and customer happiness. According to the assessment, sustaining high performance levels requires continual training and skill improvement.</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lastRenderedPageBreak/>
        <w:t>Singh and Patel (2024) investigated how employee performance in technology companies is affected by innovation incentives. According to their analysis, offering rewards for creative contributions greatly increases worker engagement and output. The study emphasizes how crucial it is to foster an innovative atmosphere in order to increase overall production.</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Roberts and Fisher (2024) examined how employee participation in decision-making affected manufacturing sector performance. According to their research, employee participation in decision-making processes boosts performance, productivity, and job satisfaction. The authors contend that enhancing manufacturing results requires the use of participative management techniques.</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Jackson and Lee (2023) investigated how stress management initiatives affected workers' productivity in the financial services industry. According to the review, stress-reduction strategies including wellness programs and counseling boost job satisfaction, performance, and absenteeism. The study highlights the necessity of all-encompassing stress management techniques.</w:t>
      </w:r>
    </w:p>
    <w:p w:rsidR="002C03DF" w:rsidRPr="00F07E27" w:rsidRDefault="002C03DF" w:rsidP="00F07E27">
      <w:pPr>
        <w:spacing w:line="360" w:lineRule="auto"/>
        <w:jc w:val="both"/>
        <w:rPr>
          <w:rFonts w:ascii="Times New Roman" w:hAnsi="Times New Roman" w:cs="Times New Roman"/>
          <w:sz w:val="24"/>
          <w:szCs w:val="24"/>
        </w:rPr>
      </w:pP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Lewis and Wright (2024) examined the effects of several leadership philosophies on student outcomes and teacher effectiveness. According to their findings, transformational and supportive leadership approaches enhance student achievement and have a beneficial impact on teacher performance. The report emphasizes how crucial strong school leadership is to raising academic achievement.</w:t>
      </w:r>
    </w:p>
    <w:p w:rsidR="002C03DF" w:rsidRPr="00F07E27" w:rsidRDefault="002C03DF"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Walker and Gomez (2023) looked into how employee performance in the hotel sector is impacted by organizational culture. According to their analysis, employee engagement, job happiness, and performance are all enhanced by a robust and good organizational culture. According to the survey, attaining high performance levels in the hotel industry requires fostering an inclusive and encouraging atmosphere.</w:t>
      </w:r>
    </w:p>
    <w:p w:rsidR="00F234A5" w:rsidRPr="00F07E27" w:rsidRDefault="00F234A5"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 xml:space="preserve">Miller and Allen (2024) examined how safety training affected workers' productivity in the construction sector. According to their research, thorough safety training programs improve </w:t>
      </w:r>
      <w:r w:rsidRPr="00F07E27">
        <w:rPr>
          <w:rFonts w:ascii="Times New Roman" w:hAnsi="Times New Roman" w:cs="Times New Roman"/>
          <w:sz w:val="24"/>
          <w:szCs w:val="24"/>
        </w:rPr>
        <w:lastRenderedPageBreak/>
        <w:t>performance, increase production, and reduce accidents. In order to sustain high performance and guarantee worker safety, the authors stress the significance of routine safety training.</w:t>
      </w:r>
    </w:p>
    <w:p w:rsidR="00F234A5" w:rsidRPr="00F07E27" w:rsidRDefault="00F234A5"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The effect of employee motivating tactics on performance in the telecom industry was examined by Robinson and Scott (2023). According to their findings, employee performance is greatly improved by motivational tactics including career development opportunities and recognition programs. The study emphasizes how crucial it is to comprehend and apply successful motivational strategies in order to enhance performance results.</w:t>
      </w:r>
    </w:p>
    <w:p w:rsidR="00F234A5" w:rsidRPr="00F07E27" w:rsidRDefault="00F234A5"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These studies offer a thorough summary of the numerous variables influencing worker performance in various industries. Each study contributes to a greater knowledge of how to improve employee performance by focusing on various elements such as training programs, workplace environments, leadership styles, and motivational techniques.</w:t>
      </w:r>
    </w:p>
    <w:p w:rsidR="00F234A5" w:rsidRPr="00F07E27" w:rsidRDefault="00F234A5" w:rsidP="00F07E27">
      <w:pPr>
        <w:spacing w:after="0" w:line="360" w:lineRule="auto"/>
        <w:jc w:val="both"/>
        <w:rPr>
          <w:rFonts w:ascii="Times New Roman" w:eastAsia="Times New Roman" w:hAnsi="Times New Roman" w:cs="Times New Roman"/>
          <w:b/>
          <w:color w:val="000000"/>
          <w:sz w:val="24"/>
          <w:szCs w:val="24"/>
        </w:rPr>
      </w:pPr>
    </w:p>
    <w:p w:rsidR="008E1D2D" w:rsidRPr="00F07E27" w:rsidRDefault="008E1D2D" w:rsidP="00F07E27">
      <w:pPr>
        <w:spacing w:after="0" w:line="360" w:lineRule="auto"/>
        <w:jc w:val="both"/>
        <w:rPr>
          <w:rFonts w:ascii="Times New Roman" w:eastAsia="Times New Roman" w:hAnsi="Times New Roman" w:cs="Times New Roman"/>
          <w:b/>
          <w:color w:val="000000"/>
          <w:sz w:val="24"/>
          <w:szCs w:val="24"/>
        </w:rPr>
      </w:pPr>
      <w:r w:rsidRPr="00F07E27">
        <w:rPr>
          <w:rFonts w:ascii="Times New Roman" w:eastAsia="Times New Roman" w:hAnsi="Times New Roman" w:cs="Times New Roman"/>
          <w:b/>
          <w:color w:val="000000"/>
          <w:sz w:val="24"/>
          <w:szCs w:val="24"/>
        </w:rPr>
        <w:t>Research Gaps</w:t>
      </w:r>
    </w:p>
    <w:p w:rsidR="008E1D2D" w:rsidRPr="00F07E27" w:rsidRDefault="008E1D2D" w:rsidP="00F07E27">
      <w:pPr>
        <w:pStyle w:val="Heading3"/>
        <w:spacing w:after="200" w:line="360" w:lineRule="auto"/>
        <w:jc w:val="both"/>
        <w:rPr>
          <w:rFonts w:ascii="Times New Roman" w:hAnsi="Times New Roman" w:cs="Times New Roman"/>
          <w:bCs w:val="0"/>
          <w:color w:val="000000" w:themeColor="text1"/>
          <w:sz w:val="24"/>
          <w:szCs w:val="24"/>
        </w:rPr>
      </w:pPr>
      <w:r w:rsidRPr="00F07E27">
        <w:rPr>
          <w:rFonts w:ascii="Times New Roman" w:hAnsi="Times New Roman" w:cs="Times New Roman"/>
          <w:bCs w:val="0"/>
          <w:color w:val="000000" w:themeColor="text1"/>
          <w:sz w:val="24"/>
          <w:szCs w:val="24"/>
        </w:rPr>
        <w:t>Employee Engagement and Employee Performance in Local Government</w:t>
      </w:r>
    </w:p>
    <w:p w:rsidR="008E1D2D" w:rsidRPr="00F07E27" w:rsidRDefault="008E1D2D"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Employee engagement has been widely examined in relation to employee performance, organisational commitment, and productivity across different contexts, yet several research gaps emerge when positioning the current study in Kabarole and Kasese local governments. Anchored on Social Exchange Theory, the present study aimed to address these gaps by exploring how reciprocal relationships between employees and management through engagement shape performance outcomes</w:t>
      </w:r>
      <w:r w:rsidR="00372D0C" w:rsidRPr="00F07E27">
        <w:rPr>
          <w:rFonts w:ascii="Times New Roman" w:hAnsi="Times New Roman" w:cs="Times New Roman"/>
          <w:color w:val="000000" w:themeColor="text1"/>
          <w:sz w:val="24"/>
          <w:szCs w:val="24"/>
        </w:rPr>
        <w:t xml:space="preserve"> in a local government context.</w:t>
      </w:r>
    </w:p>
    <w:p w:rsidR="008E1D2D" w:rsidRPr="00F07E27" w:rsidRDefault="008E1D2D"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A clear contextual and geographical gap exists in the literature. Studies in Ghana (Isaac et al., 2021; Henry, 2023; Daniel et al., 2023), Nigeria (Akpolo et al., 2023), the Philippines (Vincent et al., 2023), and Thailand (Sungmala, 2021) confirm that engagement strongly predicts performance, organisational commitment, and productivity. However, most of these works were carried out in financial institutions, MSMEs, and multinational corporations, with only a few focused on local governments outside Uganda. Little evidence exists on how employee engagement influences performance in Ugandan decentralised government settings, particularly in Kabarole and Kasese districts. The current study therefore filled this geographical gap by situating the inquiry in Uganda’s local government context.</w:t>
      </w:r>
    </w:p>
    <w:p w:rsidR="008E1D2D" w:rsidRPr="00F07E27" w:rsidRDefault="008E1D2D"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lastRenderedPageBreak/>
        <w:t>Another gap lies in the conceptual framing of employee engagement. Prior research mainly considered employee engagement alongside related constructs such as work environment (Mary Rose et al., 2022), compensation (Henry, 2023), or job satisfaction (Isaac et al., 2021). Engagement was often treated as one of several predictors, rather than being comprehensively examined as a central construct influencing performance. The present study addressed this conceptual gap by operationalising employee engagement across multiple dimensions career development, collaboration, autonomy, decision-making participation, retention, work-life balance, and punctuality providing a more holistic understanding of how engagement drives employee performance in local governments.</w:t>
      </w:r>
    </w:p>
    <w:p w:rsidR="008E1D2D" w:rsidRPr="00F07E27" w:rsidRDefault="008E1D2D"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A methodological gap is also notable. Many previous studies relied heavily on convenience and purposive sampling (Sungmala, 2021; Henry, 2023; Daniel et al., 2023), which raises questions about representativeness and generalisability. Others used structural equation modelling (Isaac et al., 2021), which is powerful but was mostly applied in corporate rather than government contexts. The present study sought to address this by applying a more representative sampling design in the selected local governments, coupled with robust descriptive and inferential statistical techniques, thus ensuring findings more accurately reflect employee engagement dynamics in decentralised governance systems.</w:t>
      </w:r>
    </w:p>
    <w:p w:rsidR="00927314" w:rsidRPr="00F07E27" w:rsidRDefault="008E1D2D"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Finally, a theoretical gap emerges. While several studies confirmed the positive relationship between engagement and performance, few explicitly anchored their work in Social Exchange Theory. This theory posits that employees reciprocate organisational support, empowerment, and fairness with higher commitment and performance. The present study bridged this gap by applying the theory as its foundation, demonstrating how reciprocal relationships fostered through career growth, participation in decision-making, and supportive work environments influence employee performance in Kabarole and Kasese local governments.</w:t>
      </w:r>
    </w:p>
    <w:p w:rsidR="00217135" w:rsidRDefault="00217135" w:rsidP="00F07E27">
      <w:pPr>
        <w:pStyle w:val="NormalWeb"/>
        <w:spacing w:line="360" w:lineRule="auto"/>
        <w:jc w:val="both"/>
        <w:rPr>
          <w:b/>
          <w:bCs/>
        </w:rPr>
      </w:pPr>
    </w:p>
    <w:p w:rsidR="00217135" w:rsidRDefault="00217135" w:rsidP="00F07E27">
      <w:pPr>
        <w:pStyle w:val="NormalWeb"/>
        <w:spacing w:line="360" w:lineRule="auto"/>
        <w:jc w:val="both"/>
        <w:rPr>
          <w:b/>
          <w:bCs/>
        </w:rPr>
      </w:pPr>
    </w:p>
    <w:p w:rsidR="00217135" w:rsidRDefault="00217135" w:rsidP="00F07E27">
      <w:pPr>
        <w:pStyle w:val="NormalWeb"/>
        <w:spacing w:line="360" w:lineRule="auto"/>
        <w:jc w:val="both"/>
        <w:rPr>
          <w:b/>
          <w:bCs/>
        </w:rPr>
      </w:pPr>
    </w:p>
    <w:p w:rsidR="00217135" w:rsidRDefault="00217135" w:rsidP="00F07E27">
      <w:pPr>
        <w:pStyle w:val="NormalWeb"/>
        <w:spacing w:line="360" w:lineRule="auto"/>
        <w:jc w:val="both"/>
        <w:rPr>
          <w:b/>
          <w:bCs/>
        </w:rPr>
      </w:pPr>
    </w:p>
    <w:p w:rsidR="00C77726" w:rsidRPr="00F07E27" w:rsidRDefault="00C77726" w:rsidP="00F07E27">
      <w:pPr>
        <w:pStyle w:val="NormalWeb"/>
        <w:spacing w:line="360" w:lineRule="auto"/>
        <w:jc w:val="both"/>
        <w:rPr>
          <w:b/>
          <w:bCs/>
        </w:rPr>
      </w:pPr>
      <w:r w:rsidRPr="00F07E27">
        <w:rPr>
          <w:b/>
          <w:bCs/>
        </w:rPr>
        <w:lastRenderedPageBreak/>
        <w:t xml:space="preserve">Materials and methods </w:t>
      </w:r>
    </w:p>
    <w:p w:rsidR="00096A4A" w:rsidRPr="00F07E27" w:rsidRDefault="00C77726" w:rsidP="00F07E2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t xml:space="preserve">Location of the Study </w:t>
      </w:r>
    </w:p>
    <w:p w:rsidR="00280721" w:rsidRPr="00F07E27" w:rsidRDefault="00096A4A"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The Western Region of Uganda is </w:t>
      </w:r>
      <w:r w:rsidR="00E778BE">
        <w:rPr>
          <w:rFonts w:ascii="Times New Roman" w:hAnsi="Times New Roman" w:cs="Times New Roman"/>
          <w:sz w:val="24"/>
          <w:szCs w:val="24"/>
        </w:rPr>
        <w:t xml:space="preserve">a </w:t>
      </w:r>
      <w:r w:rsidRPr="00F07E27">
        <w:rPr>
          <w:rFonts w:ascii="Times New Roman" w:hAnsi="Times New Roman" w:cs="Times New Roman"/>
          <w:sz w:val="24"/>
          <w:szCs w:val="24"/>
        </w:rPr>
        <w:t>home to the Kasese District Local Government and Kabarole District Local Government, where the study was carried out. The Kasese District, which is located along Uganda's western border with the Democratic Republic of the Congo, is characterized by a predominantly rural environment, steep terrain surrounding the Rwenzori ranges, and scattered villages, all of which present administrative and logistical difficulties for the provision of public services. With a mix of urban and rural settlements and comparatively more advanced institutional infrastructure, Kabarole District functions as a regional administrative and commercial hub with its administrative offices situated in Kabarole town (Fort Portal City area) (</w:t>
      </w:r>
      <w:proofErr w:type="spellStart"/>
      <w:r w:rsidRPr="00F07E27">
        <w:rPr>
          <w:rFonts w:ascii="Times New Roman" w:hAnsi="Times New Roman" w:cs="Times New Roman"/>
          <w:sz w:val="24"/>
          <w:szCs w:val="24"/>
        </w:rPr>
        <w:t>Mukasa</w:t>
      </w:r>
      <w:proofErr w:type="spellEnd"/>
      <w:r w:rsidRPr="00F07E27">
        <w:rPr>
          <w:rFonts w:ascii="Times New Roman" w:hAnsi="Times New Roman" w:cs="Times New Roman"/>
          <w:sz w:val="24"/>
          <w:szCs w:val="24"/>
        </w:rPr>
        <w:t xml:space="preserve"> et al. 2025).</w:t>
      </w:r>
    </w:p>
    <w:p w:rsidR="00280721" w:rsidRPr="00F07E27" w:rsidRDefault="002807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These districts were specifically chosen because, despite operating under the same decentralized governance framework, they continue to face employee performance issues that are consistent with the study's focus on productivity, efficiency, work quality, and service sustainability (Inspectorate of Government Bi annual Performance Report, 2023; Auditor General's Report, 2021). Infrastructure limitations in Kasese District, such as inadequate road networks and a lack of medical facilities, have had a detrimental impact on worker productivity and service delivery results (</w:t>
      </w:r>
      <w:proofErr w:type="spellStart"/>
      <w:r w:rsidRPr="00F07E27">
        <w:rPr>
          <w:rFonts w:ascii="Times New Roman" w:hAnsi="Times New Roman" w:cs="Times New Roman"/>
          <w:sz w:val="24"/>
          <w:szCs w:val="24"/>
        </w:rPr>
        <w:t>Kaheeru</w:t>
      </w:r>
      <w:proofErr w:type="spellEnd"/>
      <w:r w:rsidRPr="00F07E27">
        <w:rPr>
          <w:rFonts w:ascii="Times New Roman" w:hAnsi="Times New Roman" w:cs="Times New Roman"/>
          <w:sz w:val="24"/>
          <w:szCs w:val="24"/>
        </w:rPr>
        <w:t xml:space="preserve"> et al., 2023; </w:t>
      </w:r>
      <w:proofErr w:type="spellStart"/>
      <w:r w:rsidRPr="00F07E27">
        <w:rPr>
          <w:rFonts w:ascii="Times New Roman" w:hAnsi="Times New Roman" w:cs="Times New Roman"/>
          <w:sz w:val="24"/>
          <w:szCs w:val="24"/>
        </w:rPr>
        <w:t>Zachaeus</w:t>
      </w:r>
      <w:proofErr w:type="spellEnd"/>
      <w:r w:rsidRPr="00F07E27">
        <w:rPr>
          <w:rFonts w:ascii="Times New Roman" w:hAnsi="Times New Roman" w:cs="Times New Roman"/>
          <w:sz w:val="24"/>
          <w:szCs w:val="24"/>
        </w:rPr>
        <w:t xml:space="preserve">, 2025; Deusdedit et al., 2023). Similar low employee productivity and efficiency have been noted in Kabarole District, as evidenced by subpar outputs and poor service delivery metrics reported by oversight organizations (Thomas et al., 2024; </w:t>
      </w:r>
      <w:proofErr w:type="spellStart"/>
      <w:r w:rsidRPr="00F07E27">
        <w:rPr>
          <w:rFonts w:ascii="Times New Roman" w:hAnsi="Times New Roman" w:cs="Times New Roman"/>
          <w:sz w:val="24"/>
          <w:szCs w:val="24"/>
        </w:rPr>
        <w:t>Svennersten</w:t>
      </w:r>
      <w:proofErr w:type="spellEnd"/>
      <w:r w:rsidRPr="00F07E27">
        <w:rPr>
          <w:rFonts w:ascii="Times New Roman" w:hAnsi="Times New Roman" w:cs="Times New Roman"/>
          <w:sz w:val="24"/>
          <w:szCs w:val="24"/>
        </w:rPr>
        <w:t xml:space="preserve">, 2024; </w:t>
      </w:r>
      <w:proofErr w:type="spellStart"/>
      <w:r w:rsidRPr="00F07E27">
        <w:rPr>
          <w:rFonts w:ascii="Times New Roman" w:hAnsi="Times New Roman" w:cs="Times New Roman"/>
          <w:sz w:val="24"/>
          <w:szCs w:val="24"/>
        </w:rPr>
        <w:t>Banturaki</w:t>
      </w:r>
      <w:proofErr w:type="spellEnd"/>
      <w:r w:rsidRPr="00F07E27">
        <w:rPr>
          <w:rFonts w:ascii="Times New Roman" w:hAnsi="Times New Roman" w:cs="Times New Roman"/>
          <w:sz w:val="24"/>
          <w:szCs w:val="24"/>
        </w:rPr>
        <w:t xml:space="preserve"> et al., 2024).</w:t>
      </w:r>
    </w:p>
    <w:p w:rsidR="00C43504" w:rsidRPr="00F07E27" w:rsidRDefault="00280721" w:rsidP="00F07E2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07E27">
        <w:rPr>
          <w:rFonts w:ascii="Times New Roman" w:hAnsi="Times New Roman" w:cs="Times New Roman"/>
          <w:sz w:val="24"/>
          <w:szCs w:val="24"/>
        </w:rPr>
        <w:t>The study's examination of employee performance in geographically disparate but institutionally similar local governments with equivalent structural, managerial, and operational restrictions was made possible by the choice of Kasese and Kabarole. This spatial focus produced insights that can be used to improve performance in local governments throughout Western Uganda while facilitating a contextualized assessment of how employee behavior, motivation, and organizational practices affect service delivery outcomes.</w:t>
      </w:r>
    </w:p>
    <w:p w:rsidR="00C43504" w:rsidRPr="00F07E27" w:rsidRDefault="00C43504" w:rsidP="00F07E27">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C77726" w:rsidRPr="00F07E27" w:rsidRDefault="00C77726" w:rsidP="00F07E2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lastRenderedPageBreak/>
        <w:t>Research Design</w:t>
      </w:r>
    </w:p>
    <w:p w:rsidR="00361321" w:rsidRPr="00F07E27" w:rsidRDefault="0050208C"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In order to produce a thorough knowledge of the connection between employee engagement tactics and employee performance in decentralized local governments, the study used a convergent parallel mixed-methods technique. Because the study sought to gather quantitative data on the strength and direction of associations while also gathering qualitative insights into the institutional, behavioral, and motivational processes influencing employee performance, this methodology was suitable. In complex public sector environments, the simultaneous gathering and integration of quantitative and qualitative data improved triangulation, improving the findings' interpretive depth and believability (</w:t>
      </w:r>
      <w:proofErr w:type="spellStart"/>
      <w:r w:rsidRPr="00F07E27">
        <w:rPr>
          <w:rFonts w:ascii="Times New Roman" w:hAnsi="Times New Roman" w:cs="Times New Roman"/>
          <w:sz w:val="24"/>
          <w:szCs w:val="24"/>
        </w:rPr>
        <w:t>Klingshirn</w:t>
      </w:r>
      <w:proofErr w:type="spellEnd"/>
      <w:r w:rsidRPr="00F07E27">
        <w:rPr>
          <w:rFonts w:ascii="Times New Roman" w:hAnsi="Times New Roman" w:cs="Times New Roman"/>
          <w:sz w:val="24"/>
          <w:szCs w:val="24"/>
        </w:rPr>
        <w:t xml:space="preserve"> et al., 2022).</w:t>
      </w:r>
    </w:p>
    <w:p w:rsidR="00361321" w:rsidRPr="00F07E27" w:rsidRDefault="003613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The Kasese and Kabarole District Local Governments' current state of employee engagement tactics and employee performance was methodically evaluated using the descriptive quantitative design. The study's design made it possible to profile staff performance metrics like productivity, efficiency, quality of work, and service sustainability, as well as training methods, resource allocation systems, and reform planning procedures. In decentralized governance environments with structural and operational variability, a descriptive technique was appropriate for identifying contextual patterns (</w:t>
      </w:r>
      <w:proofErr w:type="spellStart"/>
      <w:r w:rsidRPr="00F07E27">
        <w:rPr>
          <w:rFonts w:ascii="Times New Roman" w:hAnsi="Times New Roman" w:cs="Times New Roman"/>
          <w:sz w:val="24"/>
          <w:szCs w:val="24"/>
        </w:rPr>
        <w:t>Ghanad</w:t>
      </w:r>
      <w:proofErr w:type="spellEnd"/>
      <w:r w:rsidRPr="00F07E27">
        <w:rPr>
          <w:rFonts w:ascii="Times New Roman" w:hAnsi="Times New Roman" w:cs="Times New Roman"/>
          <w:sz w:val="24"/>
          <w:szCs w:val="24"/>
        </w:rPr>
        <w:t>, 2023).</w:t>
      </w:r>
    </w:p>
    <w:p w:rsidR="00361321" w:rsidRPr="00F07E27" w:rsidRDefault="003613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To investigate the connection between employee engagement tactics and employee performance, a correlational quantitative methodology was chosen. This methodology encouraged the use of regression analysis to quantify the predictive influence of employee engagement initiatives on employee performance outcomes and made it easier to identify statistically significant connections between important variables. In order to provide evidence-based management and policy suggestions in local government organizations, such empirical evaluation was required (Thomas &amp; Zubkov, 2023).</w:t>
      </w:r>
    </w:p>
    <w:p w:rsidR="00361321" w:rsidRPr="00F07E27" w:rsidRDefault="003613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In order to conduct a thorough analysis of organizational practices and governance dynamics within the particular institutional frameworks of Kasese and Kabarole District Local Governments, the qualitative case study design was used. Because of this approach, the study was able to capture context-specific elements that affect how employee engagement methods are implemented and </w:t>
      </w:r>
      <w:r w:rsidRPr="00F07E27">
        <w:rPr>
          <w:rFonts w:ascii="Times New Roman" w:hAnsi="Times New Roman" w:cs="Times New Roman"/>
          <w:sz w:val="24"/>
          <w:szCs w:val="24"/>
        </w:rPr>
        <w:lastRenderedPageBreak/>
        <w:t>how well employees perform in decentralized public institutions, such as leadership practices, policy interpretation, and institutional restrictions (Kekeya, 2021).</w:t>
      </w:r>
    </w:p>
    <w:p w:rsidR="00361321" w:rsidRPr="00F07E27" w:rsidRDefault="003613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The lived experiences of employees with organizational change projects were investigated using a phenomenological approach. This approach proved suitable for comprehending how employees grasp organizational policies, leadership support, training initiatives, and changes, and how these experiences affect motivation and output. By recognizing employees' adaptive behavior and interactions within dynamic organizational systems, the phenomenological approach was consistent with complexity theory (Alhazmi &amp; Kaufmann, 2022).</w:t>
      </w:r>
    </w:p>
    <w:p w:rsidR="00361321" w:rsidRPr="00F07E27" w:rsidRDefault="00361321"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The study's ability to explain employee performance in decentralized public sector environments was strengthened by the combination of these research designs, which guaranteed methodological consistency by fusing statistical analysis with contextual explanation and experience knowledge.</w:t>
      </w:r>
    </w:p>
    <w:p w:rsidR="003310A5" w:rsidRPr="00F07E27" w:rsidRDefault="00C77726" w:rsidP="00F07E27">
      <w:pPr>
        <w:spacing w:after="0" w:line="360" w:lineRule="auto"/>
        <w:jc w:val="both"/>
        <w:rPr>
          <w:rFonts w:ascii="Times New Roman" w:eastAsia="Times New Roman" w:hAnsi="Times New Roman" w:cs="Times New Roman"/>
          <w:b/>
          <w:color w:val="000000"/>
          <w:sz w:val="24"/>
          <w:szCs w:val="24"/>
        </w:rPr>
      </w:pPr>
      <w:r w:rsidRPr="00F07E27">
        <w:rPr>
          <w:rFonts w:ascii="Times New Roman" w:eastAsia="Times New Roman" w:hAnsi="Times New Roman" w:cs="Times New Roman"/>
          <w:b/>
          <w:color w:val="000000"/>
          <w:sz w:val="24"/>
          <w:szCs w:val="24"/>
        </w:rPr>
        <w:t>Target Population, Inclusion and Exclusion Criteria</w:t>
      </w:r>
    </w:p>
    <w:p w:rsidR="003310A5" w:rsidRPr="00F07E27" w:rsidRDefault="003310A5" w:rsidP="00F07E27">
      <w:pPr>
        <w:spacing w:after="0" w:line="360" w:lineRule="auto"/>
        <w:jc w:val="both"/>
        <w:rPr>
          <w:rFonts w:ascii="Times New Roman" w:eastAsia="Times New Roman" w:hAnsi="Times New Roman" w:cs="Times New Roman"/>
          <w:bCs/>
          <w:color w:val="000000"/>
          <w:sz w:val="24"/>
          <w:szCs w:val="24"/>
        </w:rPr>
      </w:pPr>
    </w:p>
    <w:p w:rsidR="003310A5" w:rsidRPr="00F07E27" w:rsidRDefault="003310A5"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hAnsi="Times New Roman" w:cs="Times New Roman"/>
          <w:sz w:val="24"/>
          <w:szCs w:val="24"/>
        </w:rPr>
        <w:t>252 permanent employees from the local governments of Kasese District and Kabarole District made up the study's entire target population. This group comprised professional public employees working in the two decentralized local governments' administrative, technical, and service delivery departments. Because of their consistent participation in organizational procedures and experience with the institutional settings where employee engagement techniques and performance outcomes are implemented, the employees were deemed appropriate for the study.</w:t>
      </w:r>
    </w:p>
    <w:p w:rsidR="003310A5" w:rsidRPr="00F07E27" w:rsidRDefault="003310A5" w:rsidP="00F07E27">
      <w:pPr>
        <w:spacing w:after="0" w:line="360" w:lineRule="auto"/>
        <w:jc w:val="both"/>
        <w:rPr>
          <w:rFonts w:ascii="Times New Roman" w:eastAsia="Times New Roman" w:hAnsi="Times New Roman" w:cs="Times New Roman"/>
          <w:bCs/>
          <w:color w:val="000000"/>
          <w:sz w:val="24"/>
          <w:szCs w:val="24"/>
        </w:rPr>
      </w:pPr>
    </w:p>
    <w:p w:rsidR="003310A5" w:rsidRPr="00F07E27" w:rsidRDefault="003310A5"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hAnsi="Times New Roman" w:cs="Times New Roman"/>
          <w:sz w:val="24"/>
          <w:szCs w:val="24"/>
        </w:rPr>
        <w:t>Table 1 displays the target population's composition, which includes workers from each districts' major functional departments. The 153 employees in the Kasese District Local Government were selected from the following categories: management and administration, internal audit, statutory bodies, procurement, natural resources, finance, community-based services, health services, education services, works, production and marketing, and the planning unit. The target population in Kabarole District Local Government consisted of 99 workers from similar departments, such as management and administration, internal audit, statutory bodies, procurement, natural resources, finance, community-based services, health services, education services, works, production and marketing, and the planning unit.</w:t>
      </w:r>
    </w:p>
    <w:p w:rsidR="00C77726" w:rsidRPr="00F07E27" w:rsidRDefault="00C77726" w:rsidP="00F07E27">
      <w:pPr>
        <w:spacing w:after="0" w:line="360" w:lineRule="auto"/>
        <w:jc w:val="both"/>
        <w:rPr>
          <w:rFonts w:ascii="Times New Roman" w:eastAsia="Times New Roman" w:hAnsi="Times New Roman" w:cs="Times New Roman"/>
          <w:bCs/>
          <w:color w:val="000000"/>
          <w:sz w:val="24"/>
          <w:szCs w:val="24"/>
        </w:rPr>
      </w:pPr>
    </w:p>
    <w:p w:rsidR="003310A5" w:rsidRPr="00F07E27" w:rsidRDefault="003310A5"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hAnsi="Times New Roman" w:cs="Times New Roman"/>
          <w:sz w:val="24"/>
          <w:szCs w:val="24"/>
        </w:rPr>
        <w:t>The administrative and service delivery divisions that have a direct impact on organizational culture and employee performance were adequately represented thanks to this departmental structure.</w:t>
      </w:r>
    </w:p>
    <w:p w:rsidR="006D325D" w:rsidRPr="00F07E27" w:rsidRDefault="006D325D" w:rsidP="00F07E27">
      <w:pPr>
        <w:spacing w:after="0" w:line="360" w:lineRule="auto"/>
        <w:jc w:val="both"/>
        <w:rPr>
          <w:rFonts w:ascii="Times New Roman" w:eastAsia="Times New Roman" w:hAnsi="Times New Roman" w:cs="Times New Roman"/>
          <w:bCs/>
          <w:color w:val="000000"/>
          <w:sz w:val="24"/>
          <w:szCs w:val="24"/>
        </w:rPr>
      </w:pPr>
    </w:p>
    <w:p w:rsidR="006D325D" w:rsidRPr="00F07E27" w:rsidRDefault="006D325D"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hAnsi="Times New Roman" w:cs="Times New Roman"/>
          <w:sz w:val="24"/>
          <w:szCs w:val="24"/>
        </w:rPr>
        <w:t>Only permanent personnel who had worked for their local governments for at least two years were included in the study. This inclusion criterion made sure that participants had enough exposure to leadership styles, organizational culture, policies, and employee engagement programs to give trustworthy and knowledgeable answers. A fuller knowledge of the relationship between organizational culture and employee performance over time is made possible by the higher likelihood of normal operations and organizational changes encountered by employees with this level of tenure.</w:t>
      </w:r>
    </w:p>
    <w:p w:rsidR="00C15286" w:rsidRPr="00F07E27" w:rsidRDefault="00C15286" w:rsidP="00F07E27">
      <w:pPr>
        <w:spacing w:after="0" w:line="360" w:lineRule="auto"/>
        <w:jc w:val="both"/>
        <w:rPr>
          <w:rFonts w:ascii="Times New Roman" w:eastAsia="Times New Roman" w:hAnsi="Times New Roman" w:cs="Times New Roman"/>
          <w:bCs/>
          <w:color w:val="000000"/>
          <w:sz w:val="24"/>
          <w:szCs w:val="24"/>
        </w:rPr>
      </w:pPr>
    </w:p>
    <w:p w:rsidR="00C15286" w:rsidRPr="00F07E27" w:rsidRDefault="00C15286" w:rsidP="00F07E27">
      <w:pPr>
        <w:spacing w:after="0" w:line="360" w:lineRule="auto"/>
        <w:jc w:val="both"/>
        <w:rPr>
          <w:rFonts w:ascii="Times New Roman" w:eastAsia="Times New Roman" w:hAnsi="Times New Roman" w:cs="Times New Roman"/>
          <w:bCs/>
          <w:color w:val="000000"/>
          <w:sz w:val="24"/>
          <w:szCs w:val="24"/>
        </w:rPr>
      </w:pPr>
      <w:r w:rsidRPr="00F07E27">
        <w:rPr>
          <w:rFonts w:ascii="Times New Roman" w:hAnsi="Times New Roman" w:cs="Times New Roman"/>
          <w:sz w:val="24"/>
          <w:szCs w:val="24"/>
        </w:rPr>
        <w:t>The study did not include workers who did not match the minimum tenure criteria. This includes recently hired personnel, contract workers, interns, consultants, and temporary employees, whose little involvement with the company may have impacted the breadth and precision of their answers. Because their tasks and incentives differ from those of career public workers and are beyond the administrative focus of the study, political appointees and elected officials were also left out. Limiting participation to seasoned permanent employees improved the findings' validity and reliability by guaranteeing that the data represented knowledgeable viewpoints based on extensive organizational experience.</w:t>
      </w:r>
    </w:p>
    <w:p w:rsidR="00C77726" w:rsidRPr="00F07E27" w:rsidRDefault="00C77726" w:rsidP="00F07E27">
      <w:pPr>
        <w:pStyle w:val="Heading2"/>
        <w:spacing w:before="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 xml:space="preserve"> </w:t>
      </w:r>
    </w:p>
    <w:p w:rsidR="00C77726" w:rsidRPr="00F07E27" w:rsidRDefault="00C77726" w:rsidP="00F07E27">
      <w:pPr>
        <w:pStyle w:val="Heading2"/>
        <w:spacing w:before="0" w:line="360" w:lineRule="auto"/>
        <w:jc w:val="both"/>
        <w:rPr>
          <w:rFonts w:ascii="Times New Roman" w:hAnsi="Times New Roman" w:cs="Times New Roman"/>
          <w:b/>
          <w:color w:val="000000" w:themeColor="text1"/>
          <w:sz w:val="24"/>
          <w:szCs w:val="24"/>
        </w:rPr>
      </w:pPr>
      <w:r w:rsidRPr="00F07E27">
        <w:rPr>
          <w:rFonts w:ascii="Times New Roman" w:hAnsi="Times New Roman" w:cs="Times New Roman"/>
          <w:b/>
          <w:color w:val="000000" w:themeColor="text1"/>
          <w:sz w:val="24"/>
          <w:szCs w:val="24"/>
        </w:rPr>
        <w:t xml:space="preserve">Sample size determination </w:t>
      </w:r>
    </w:p>
    <w:p w:rsidR="00C1382B" w:rsidRPr="0000254E" w:rsidRDefault="003A5E76" w:rsidP="00C1382B">
      <w:pPr>
        <w:spacing w:line="360" w:lineRule="auto"/>
        <w:jc w:val="both"/>
        <w:rPr>
          <w:rFonts w:ascii="Times New Roman" w:hAnsi="Times New Roman" w:cs="Times New Roman"/>
          <w:color w:val="000000" w:themeColor="text1"/>
          <w:sz w:val="24"/>
          <w:szCs w:val="24"/>
          <w:shd w:val="clear" w:color="auto" w:fill="FFFFFF"/>
        </w:rPr>
      </w:pPr>
      <w:r w:rsidRPr="00F07E27">
        <w:rPr>
          <w:rFonts w:ascii="Times New Roman" w:hAnsi="Times New Roman" w:cs="Times New Roman"/>
          <w:color w:val="000000" w:themeColor="text1"/>
          <w:sz w:val="24"/>
          <w:szCs w:val="24"/>
          <w:shd w:val="clear" w:color="auto" w:fill="FFFFFF"/>
        </w:rPr>
        <w:t xml:space="preserve">In this study a sample size was derived from a target </w:t>
      </w:r>
      <w:r w:rsidR="00C1382B">
        <w:rPr>
          <w:rFonts w:ascii="Times New Roman" w:hAnsi="Times New Roman" w:cs="Times New Roman"/>
          <w:color w:val="000000" w:themeColor="text1"/>
          <w:sz w:val="24"/>
          <w:szCs w:val="24"/>
          <w:shd w:val="clear" w:color="auto" w:fill="FFFFFF"/>
        </w:rPr>
        <w:t>population of 210</w:t>
      </w:r>
      <w:r w:rsidR="00C1382B" w:rsidRPr="0000254E">
        <w:rPr>
          <w:rFonts w:ascii="Times New Roman" w:hAnsi="Times New Roman" w:cs="Times New Roman"/>
          <w:color w:val="000000" w:themeColor="text1"/>
          <w:sz w:val="24"/>
          <w:szCs w:val="24"/>
          <w:shd w:val="clear" w:color="auto" w:fill="FFFFFF"/>
        </w:rPr>
        <w:t xml:space="preserve"> using </w:t>
      </w:r>
      <w:r w:rsidR="00C1382B">
        <w:rPr>
          <w:rFonts w:ascii="Times New Roman" w:hAnsi="Times New Roman" w:cs="Times New Roman"/>
          <w:color w:val="000000" w:themeColor="text1"/>
          <w:sz w:val="24"/>
          <w:szCs w:val="24"/>
          <w:shd w:val="clear" w:color="auto" w:fill="FFFFFF"/>
        </w:rPr>
        <w:t xml:space="preserve">Taro </w:t>
      </w:r>
      <w:r w:rsidR="00C1382B" w:rsidRPr="0000254E">
        <w:rPr>
          <w:rFonts w:ascii="Times New Roman" w:hAnsi="Times New Roman" w:cs="Times New Roman"/>
          <w:color w:val="000000" w:themeColor="text1"/>
          <w:sz w:val="24"/>
          <w:szCs w:val="24"/>
          <w:shd w:val="clear" w:color="auto" w:fill="FFFFFF"/>
        </w:rPr>
        <w:t xml:space="preserve">Yamane formula (1967) as </w:t>
      </w:r>
      <w:r w:rsidR="00C1382B">
        <w:rPr>
          <w:rFonts w:ascii="Times New Roman" w:hAnsi="Times New Roman" w:cs="Times New Roman"/>
          <w:color w:val="000000" w:themeColor="text1"/>
          <w:sz w:val="24"/>
          <w:szCs w:val="24"/>
          <w:shd w:val="clear" w:color="auto" w:fill="FFFFFF"/>
        </w:rPr>
        <w:t>shown</w:t>
      </w:r>
      <w:r w:rsidR="00C1382B" w:rsidRPr="0000254E">
        <w:rPr>
          <w:rFonts w:ascii="Times New Roman" w:hAnsi="Times New Roman" w:cs="Times New Roman"/>
          <w:color w:val="000000" w:themeColor="text1"/>
          <w:sz w:val="24"/>
          <w:szCs w:val="24"/>
          <w:shd w:val="clear" w:color="auto" w:fill="FFFFFF"/>
        </w:rPr>
        <w:t xml:space="preserve"> below:</w:t>
      </w:r>
    </w:p>
    <w:p w:rsidR="00C1382B" w:rsidRPr="0000254E" w:rsidRDefault="00C1382B" w:rsidP="00C1382B">
      <w:pPr>
        <w:spacing w:after="0" w:line="360" w:lineRule="auto"/>
        <w:jc w:val="both"/>
        <w:rPr>
          <w:rFonts w:ascii="Times New Roman" w:hAnsi="Times New Roman" w:cs="Times New Roman"/>
          <w:color w:val="000000" w:themeColor="text1"/>
          <w:sz w:val="24"/>
          <w:szCs w:val="24"/>
          <w:shd w:val="clear" w:color="auto" w:fill="FFFFFF"/>
          <w:vertAlign w:val="superscript"/>
        </w:rPr>
      </w:pPr>
      <m:oMathPara>
        <m:oMathParaPr>
          <m:jc m:val="left"/>
        </m:oMathParaPr>
        <m:oMath>
          <m:r>
            <w:rPr>
              <w:rFonts w:ascii="Cambria Math" w:hAnsi="Cambria Math" w:cs="Times New Roman"/>
              <w:color w:val="000000" w:themeColor="text1"/>
              <w:sz w:val="24"/>
              <w:szCs w:val="24"/>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m:oMathPara>
    </w:p>
    <w:p w:rsidR="00C1382B" w:rsidRPr="0000254E"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t>Where:</w:t>
      </w:r>
    </w:p>
    <w:p w:rsidR="00C1382B" w:rsidRPr="0000254E"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t>n = Sample size</w:t>
      </w:r>
    </w:p>
    <w:p w:rsidR="00C1382B" w:rsidRPr="0000254E"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t>N = Population Size</w:t>
      </w:r>
    </w:p>
    <w:p w:rsidR="00C1382B" w:rsidRPr="0000254E"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t>e = Error term (5%)</w:t>
      </w:r>
    </w:p>
    <w:p w:rsidR="00C1382B" w:rsidRPr="0000254E"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lastRenderedPageBreak/>
        <w:t>n</w:t>
      </w:r>
      <w:r>
        <w:rPr>
          <w:rFonts w:ascii="Times New Roman" w:hAnsi="Times New Roman" w:cs="Times New Roman"/>
          <w:color w:val="000000" w:themeColor="text1"/>
          <w:sz w:val="24"/>
          <w:szCs w:val="24"/>
        </w:rPr>
        <w:t>= 210/1+210</w:t>
      </w:r>
      <w:r w:rsidRPr="0000254E">
        <w:rPr>
          <w:rFonts w:ascii="Times New Roman" w:hAnsi="Times New Roman" w:cs="Times New Roman"/>
          <w:color w:val="000000" w:themeColor="text1"/>
          <w:sz w:val="24"/>
          <w:szCs w:val="24"/>
        </w:rPr>
        <w:t>(0.05)</w:t>
      </w:r>
      <w:r w:rsidRPr="0000254E">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vertAlign w:val="superscript"/>
        </w:rPr>
        <w:t xml:space="preserve">  </w:t>
      </w:r>
    </w:p>
    <w:p w:rsidR="00C1382B" w:rsidRDefault="00C1382B" w:rsidP="00C1382B">
      <w:pPr>
        <w:autoSpaceDE w:val="0"/>
        <w:autoSpaceDN w:val="0"/>
        <w:adjustRightInd w:val="0"/>
        <w:spacing w:after="0" w:line="360" w:lineRule="auto"/>
        <w:rPr>
          <w:rFonts w:ascii="Times New Roman" w:hAnsi="Times New Roman" w:cs="Times New Roman"/>
          <w:color w:val="000000" w:themeColor="text1"/>
          <w:sz w:val="24"/>
          <w:szCs w:val="24"/>
        </w:rPr>
      </w:pPr>
      <w:r w:rsidRPr="0000254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138</w:t>
      </w:r>
    </w:p>
    <w:p w:rsidR="00C1382B" w:rsidRPr="00F07E27" w:rsidRDefault="00C1382B" w:rsidP="00F07E27">
      <w:pPr>
        <w:autoSpaceDE w:val="0"/>
        <w:autoSpaceDN w:val="0"/>
        <w:adjustRightInd w:val="0"/>
        <w:spacing w:after="0" w:line="360" w:lineRule="auto"/>
        <w:jc w:val="both"/>
        <w:rPr>
          <w:rFonts w:ascii="Times New Roman" w:hAnsi="Times New Roman" w:cs="Times New Roman"/>
          <w:color w:val="000000" w:themeColor="text1"/>
          <w:sz w:val="24"/>
          <w:szCs w:val="24"/>
        </w:rPr>
      </w:pPr>
    </w:p>
    <w:p w:rsidR="00F62560" w:rsidRPr="00F07E27" w:rsidRDefault="00C77726" w:rsidP="00F07E27">
      <w:pPr>
        <w:pStyle w:val="Heading2"/>
        <w:spacing w:before="0" w:line="360" w:lineRule="auto"/>
        <w:jc w:val="both"/>
        <w:rPr>
          <w:rFonts w:ascii="Times New Roman" w:eastAsia="Times New Roman" w:hAnsi="Times New Roman" w:cs="Times New Roman"/>
          <w:b/>
          <w:color w:val="000000" w:themeColor="text1"/>
          <w:sz w:val="24"/>
          <w:szCs w:val="24"/>
        </w:rPr>
      </w:pPr>
      <w:r w:rsidRPr="00F07E27">
        <w:rPr>
          <w:rFonts w:ascii="Times New Roman" w:hAnsi="Times New Roman" w:cs="Times New Roman"/>
          <w:b/>
          <w:color w:val="auto"/>
          <w:sz w:val="24"/>
          <w:szCs w:val="24"/>
        </w:rPr>
        <w:t xml:space="preserve">Sampling techniques  </w:t>
      </w:r>
    </w:p>
    <w:p w:rsidR="00F62560" w:rsidRPr="00F07E27" w:rsidRDefault="00F62560" w:rsidP="00F07E27">
      <w:pPr>
        <w:pStyle w:val="NormalWeb"/>
        <w:spacing w:line="360" w:lineRule="auto"/>
        <w:jc w:val="both"/>
      </w:pPr>
      <w:r w:rsidRPr="00F07E27">
        <w:t>To guarantee sufficient representation of respondents for both quantitative and qualitative data collection, the study used a variety of sampling strategies informed by the target population and sample size distribution shown in Table 1. This strategy was in line with the convergent parallel mixed-methods design, which called for both comprehensive qualitative views from informed participants and representative quantitative data.</w:t>
      </w:r>
    </w:p>
    <w:p w:rsidR="00F62560" w:rsidRPr="00F07E27" w:rsidRDefault="00F62560" w:rsidP="00F07E27">
      <w:pPr>
        <w:pStyle w:val="NormalWeb"/>
        <w:spacing w:line="360" w:lineRule="auto"/>
        <w:jc w:val="both"/>
      </w:pPr>
      <w:r w:rsidRPr="00F07E27">
        <w:t>Respondents from the local governments of Kasese and Kabarole District were chosen for the quantitative component using proportionate stratified random selection. Management and Administration, Internal Audit, Statutory Bodies, Procurement, Natural Resources, Finance, Community Based Services, Health Services, Education Services, Works, Production and Marketing, and the Planning Unit were among the departments from which the target population was first divided. As indicated in Table 1, a sample was taken proportionately from each stratum according to the department's size in relation to the overall population. This reduced sample bias and improved the generalizability of the quantitative results by ensuring that departments with bigger staff installations supplied more respondents than smaller departments (Saunders et al., 2019).</w:t>
      </w:r>
    </w:p>
    <w:p w:rsidR="004A6F27" w:rsidRPr="00F07E27" w:rsidRDefault="004A6F27" w:rsidP="00F07E27">
      <w:pPr>
        <w:pStyle w:val="NormalWeb"/>
        <w:spacing w:line="360" w:lineRule="auto"/>
        <w:jc w:val="both"/>
      </w:pPr>
      <w:r w:rsidRPr="00F07E27">
        <w:t>Simple random sampling was utilized to choose specific respondents to take part in the survey within each departmental stratum. By guaranteeing that each qualified worker had an equal chance of being chosen, this method reduced selection bias and increased the sample's representativeness. Simple random sampling in conjunction with proportionate stratification improved statistical reliability and produced a thorough representation of workers from all functional departments (Gravetter &amp; Forzano, 2022).</w:t>
      </w:r>
    </w:p>
    <w:p w:rsidR="00133A55" w:rsidRPr="00F07E27" w:rsidRDefault="00133A55" w:rsidP="00F07E27">
      <w:pPr>
        <w:pStyle w:val="NormalWeb"/>
        <w:spacing w:line="360" w:lineRule="auto"/>
        <w:jc w:val="both"/>
      </w:pPr>
      <w:r w:rsidRPr="00F07E27">
        <w:t xml:space="preserve">Purposive sampling was used to choose important management personnel with pertinent expertise and decision-making duties within the local governments for the qualitative component. Because of their direct engagement in organizational management, policy implementation, and employee </w:t>
      </w:r>
      <w:r w:rsidRPr="00F07E27">
        <w:lastRenderedPageBreak/>
        <w:t>performance oversight, participants were selected from departments like Administration, Finance, Planning, and Health Services. The study was able to get comprehensive, context-specific insights into institutional dynamics, leadership practices, and organizational culture through the use of purposeful sampling, which was not possible with only quantitative methods (Saunders et al., 2019).</w:t>
      </w:r>
    </w:p>
    <w:p w:rsidR="00133A55" w:rsidRPr="00F07E27" w:rsidRDefault="00D6436F" w:rsidP="00F07E27">
      <w:pPr>
        <w:pStyle w:val="NormalWeb"/>
        <w:spacing w:line="360" w:lineRule="auto"/>
        <w:jc w:val="both"/>
      </w:pPr>
      <w:r w:rsidRPr="00F07E27">
        <w:t>Methodological rigor was assured by using purposive sampling for qualitative data and proportionate stratified random sampling and simple random sampling for quantitative data. The validity and reliability of the study findings were improved by this sampling technique, which supported statistical representativeness while enabling in-depth investigation of managerial viewpoints (Gravetter &amp; Forzano, 2022; Saunders et al., 2019).</w:t>
      </w:r>
    </w:p>
    <w:p w:rsidR="000C044A" w:rsidRPr="00F07E27" w:rsidRDefault="00C77726" w:rsidP="00F07E27">
      <w:pPr>
        <w:pStyle w:val="NormalWeb"/>
        <w:spacing w:line="360" w:lineRule="auto"/>
        <w:jc w:val="both"/>
        <w:rPr>
          <w:b/>
          <w:bCs/>
        </w:rPr>
      </w:pPr>
      <w:r w:rsidRPr="00F07E27">
        <w:rPr>
          <w:b/>
          <w:bCs/>
        </w:rPr>
        <w:t xml:space="preserve">Data collection tools </w:t>
      </w:r>
    </w:p>
    <w:p w:rsidR="00C77726" w:rsidRPr="00F07E27" w:rsidRDefault="000C044A" w:rsidP="00F07E27">
      <w:pPr>
        <w:pStyle w:val="NormalWeb"/>
        <w:spacing w:line="360" w:lineRule="auto"/>
        <w:jc w:val="both"/>
      </w:pPr>
      <w:r w:rsidRPr="00F07E27">
        <w:t>Data were gathered using tools designed for the mixed-methods design after the sampling procedure. A standardized questionnaire was given to the chosen employees from each departmental level for the quantitative component. The majority of the questionnaire's questions were closed-ended and ranged from 1 (strongly disagree) to 5 (strongly agree) on a five-point Likert scale. This allowed respondents to express how much they agreed with statements about organizational procedures, employee engagement tactics, and employee performance. This method made it easier to systematically measure attitudes and perceptions, which allowed for statistical analysis of linkages, patterns, and trends within the workforce.</w:t>
      </w:r>
    </w:p>
    <w:p w:rsidR="0099571E" w:rsidRPr="00F07E27" w:rsidRDefault="006F5D86" w:rsidP="00F07E27">
      <w:pPr>
        <w:pStyle w:val="NormalWeb"/>
        <w:spacing w:line="360" w:lineRule="auto"/>
        <w:jc w:val="both"/>
      </w:pPr>
      <w:r w:rsidRPr="00F07E27">
        <w:t>Unstructured interview guidelines were used for the qualitative component to collect information from key informants who were specifically chosen for their managerial positions and decision-making duties. Open-ended questions in the interview guidelines allowed participants to give in-depth accounts, justifications, and examples of organizational procedures, leadership styles, and employee conduct. This approach provided a deeper knowledge of the factors driving performance within Kasese and Kabarole District Local Governments by capturing valuable, context-specific insights that could not be acquired using structured surveys alone.</w:t>
      </w:r>
    </w:p>
    <w:p w:rsidR="0099571E" w:rsidRPr="00F07E27" w:rsidRDefault="0099571E" w:rsidP="00F07E27">
      <w:pPr>
        <w:pStyle w:val="NormalWeb"/>
        <w:spacing w:line="360" w:lineRule="auto"/>
        <w:jc w:val="both"/>
      </w:pPr>
      <w:r w:rsidRPr="00F07E27">
        <w:t xml:space="preserve">The study was able to acquire both quantifiable results and comprehensive contextual information because to the combination of structured questionnaires for quantitative data and unstructured </w:t>
      </w:r>
      <w:r w:rsidRPr="00F07E27">
        <w:lastRenderedPageBreak/>
        <w:t>interviews for qualitative data. The convergent parallel mixed-methods design was supported by this integrated approach, which made it possible to interpret and supplement quantitative data with qualitative insights, improving the study's validity, reliability, and thoroughness.</w:t>
      </w:r>
    </w:p>
    <w:p w:rsidR="00C77726" w:rsidRPr="00F07E27" w:rsidRDefault="00C77726" w:rsidP="00F07E27">
      <w:pPr>
        <w:pStyle w:val="NormalWeb"/>
        <w:spacing w:line="360" w:lineRule="auto"/>
        <w:jc w:val="both"/>
        <w:rPr>
          <w:b/>
          <w:bCs/>
        </w:rPr>
      </w:pPr>
      <w:r w:rsidRPr="00F07E27">
        <w:rPr>
          <w:b/>
          <w:bCs/>
        </w:rPr>
        <w:t xml:space="preserve">Piloting </w:t>
      </w:r>
    </w:p>
    <w:p w:rsidR="008D5775" w:rsidRPr="00F07E27" w:rsidRDefault="008D5775" w:rsidP="00F07E27">
      <w:pPr>
        <w:pStyle w:val="NormalWeb"/>
        <w:spacing w:line="360" w:lineRule="auto"/>
        <w:jc w:val="both"/>
      </w:pPr>
      <w:r w:rsidRPr="00F07E27">
        <w:t>16 respondents from Mitooma District Local Government participated in the study's pilot test, accounting for 10% of the planned total sample size—a percentage frequently advised for pilot research (Mugenda &amp; Mugenda, 2003). Through the piloting procedure, the researcher was able to evaluate the semi-structured questionnaires and interview guides, among other research instruments, for clarity, comprehensiveness, and relevance. Participant feedback enabled the instruments to be enhanced for increased validity and reliability by pointing out poor instructions, unclear questions, or logistical problems.</w:t>
      </w:r>
    </w:p>
    <w:p w:rsidR="008D5775" w:rsidRPr="00F07E27" w:rsidRDefault="003061BB" w:rsidP="00F07E27">
      <w:pPr>
        <w:pStyle w:val="NormalWeb"/>
        <w:spacing w:line="360" w:lineRule="auto"/>
        <w:jc w:val="both"/>
      </w:pPr>
      <w:r w:rsidRPr="00F07E27">
        <w:t xml:space="preserve">Additionally, piloting allowed for practical modifications to data collection methods, increasing efficiency, and offered insights into the amount of time needed for completion. All things considered, the pilot test improved the research design, guaranteed that the instruments correctly captured the intended constructs, and raised trust in the validity and </w:t>
      </w:r>
      <w:proofErr w:type="spellStart"/>
      <w:r w:rsidRPr="00F07E27">
        <w:t>caliber</w:t>
      </w:r>
      <w:proofErr w:type="spellEnd"/>
      <w:r w:rsidRPr="00F07E27">
        <w:t xml:space="preserve"> of the study's conclusions (Creswell &amp; Creswell, 2018).</w:t>
      </w:r>
    </w:p>
    <w:p w:rsidR="00C77726" w:rsidRPr="00F07E27" w:rsidRDefault="00C77726" w:rsidP="00F07E27">
      <w:pPr>
        <w:pStyle w:val="NormalWeb"/>
        <w:spacing w:line="360" w:lineRule="auto"/>
        <w:jc w:val="both"/>
        <w:rPr>
          <w:i/>
          <w:iCs/>
        </w:rPr>
      </w:pPr>
      <w:r w:rsidRPr="00F07E27">
        <w:rPr>
          <w:i/>
          <w:iCs/>
        </w:rPr>
        <w:t>Validity and reliability of research tools</w:t>
      </w:r>
    </w:p>
    <w:p w:rsidR="008C3217" w:rsidRPr="00F07E27" w:rsidRDefault="008C3217" w:rsidP="00F07E27">
      <w:pPr>
        <w:pStyle w:val="NormalWeb"/>
        <w:spacing w:line="360" w:lineRule="auto"/>
        <w:jc w:val="both"/>
      </w:pPr>
      <w:r w:rsidRPr="00F07E27">
        <w:t>A Content Validity Index (CVI) of 0.800 was obtained by establishing the content validity of the research instruments through expert assessment and comments from the research supervisor. This rating shows that the questionnaire items were thought to be pertinent, understandable, and indicative of the concepts being studied.</w:t>
      </w:r>
    </w:p>
    <w:p w:rsidR="008C3217" w:rsidRPr="00F07E27" w:rsidRDefault="008C3217" w:rsidP="00F07E27">
      <w:pPr>
        <w:pStyle w:val="NormalWeb"/>
        <w:spacing w:line="360" w:lineRule="auto"/>
        <w:jc w:val="both"/>
      </w:pPr>
      <w:r w:rsidRPr="00F07E27">
        <w:t>Cronbach's Alpha was computed to determine internal consistency in order to evaluate the self-administered semi-structured questionnaires' reliability. The obtained score of 0.881 was higher than the generally accepted criterion of 0.7, indicating that the instrument was dependable for gathering data and that the items were consistently assessing the intended constructs. The research findings' dependability and trustworthiness are reinforced by their great internal consistency and high content validity.</w:t>
      </w:r>
    </w:p>
    <w:p w:rsidR="006D1118" w:rsidRDefault="006D1118" w:rsidP="00F07E27">
      <w:pPr>
        <w:spacing w:before="100" w:beforeAutospacing="1" w:after="100" w:afterAutospacing="1" w:line="360" w:lineRule="auto"/>
        <w:jc w:val="both"/>
        <w:rPr>
          <w:rFonts w:ascii="Times New Roman" w:eastAsia="Times New Roman" w:hAnsi="Times New Roman" w:cs="Times New Roman"/>
          <w:b/>
          <w:bCs/>
          <w:sz w:val="24"/>
          <w:szCs w:val="24"/>
        </w:rPr>
      </w:pPr>
    </w:p>
    <w:p w:rsidR="006D1118" w:rsidRDefault="006D1118" w:rsidP="00F07E27">
      <w:pPr>
        <w:spacing w:before="100" w:beforeAutospacing="1" w:after="100" w:afterAutospacing="1" w:line="360" w:lineRule="auto"/>
        <w:jc w:val="both"/>
        <w:rPr>
          <w:rFonts w:ascii="Times New Roman" w:eastAsia="Times New Roman" w:hAnsi="Times New Roman" w:cs="Times New Roman"/>
          <w:b/>
          <w:bCs/>
          <w:sz w:val="24"/>
          <w:szCs w:val="24"/>
        </w:rPr>
      </w:pPr>
    </w:p>
    <w:p w:rsidR="00C77726" w:rsidRPr="00F07E27" w:rsidRDefault="00C77726"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b/>
          <w:bCs/>
          <w:sz w:val="24"/>
          <w:szCs w:val="24"/>
        </w:rPr>
        <w:t>Data Collection Procedure</w:t>
      </w:r>
    </w:p>
    <w:p w:rsidR="00A13FE2" w:rsidRPr="00F07E27" w:rsidRDefault="008C3217"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The data collection procedure for this study was systematically designed to gather both quantitative and qualitative data, providing a comprehensive understanding of the relationship between employee engagement and employee performance within local government institutions. The researcher employed a mixed-methods approach, combining self-administered questionnaires with interview schedules. This approach allowed the collection of broad perspectives while ensuring depth and contextual understanding.</w:t>
      </w:r>
    </w:p>
    <w:p w:rsidR="00546675" w:rsidRPr="00F07E27" w:rsidRDefault="00E146EF"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Self-administered structured questionnaires were used to gather quantitative data from non-management employees. A Likert scale ranging from 1 to 5 was used in the surveys to determine respondents' agreement or perception of several aspects of employee engagement and performance. Participants may complete the questionnaires whenever it was convenient for them thanks to the drop-and-pick-later procedure. This strategy reduced the impact of the interviewer, took into account the schedules of the employees, and raised the possibility of intelligent and precise answers.</w:t>
      </w:r>
    </w:p>
    <w:p w:rsidR="00803D1C" w:rsidRPr="00F07E27" w:rsidRDefault="00546675"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Unstructured interviews conducted with management personnel under the guidance of an interview schedule were used to gather qualitative data. This approach provided significant contextual information that could not be obtained using structured questionnaires alone, enabling in-depth investigation of managerial viewpoints. A deeper knowledge of organizational practices and dynamics was made possible by the interview schedule's flexibility to examine new subjects and follow up on particular responses, all while maintaining consistency between participants.</w:t>
      </w:r>
    </w:p>
    <w:p w:rsidR="00803D1C" w:rsidRPr="00F07E27" w:rsidRDefault="00803D1C"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 xml:space="preserve">A pilot test with a sample of 16 respondents, or 10% of the planned total sample, was carried out in Mitooma District local government prior to the main data collection. The practicality, comprehensiveness, and clarity of the interview schedules and questionnaires were evaluated during the pilot procedure. Pilot feedback pointed some areas that needed improvement, like imprecise instructions, unclear questions, or logistical difficulties. Based on these observations, </w:t>
      </w:r>
      <w:r w:rsidRPr="00F07E27">
        <w:rPr>
          <w:rFonts w:ascii="Times New Roman" w:hAnsi="Times New Roman" w:cs="Times New Roman"/>
          <w:sz w:val="24"/>
          <w:szCs w:val="24"/>
        </w:rPr>
        <w:lastRenderedPageBreak/>
        <w:t>modifications were made to ensure that the data collecting procedure would be feasible for the primary study and to enhance the validity and reliability of the devices.</w:t>
      </w:r>
    </w:p>
    <w:p w:rsidR="00803D1C" w:rsidRPr="00F07E27" w:rsidRDefault="00803D1C" w:rsidP="00F07E27">
      <w:pPr>
        <w:spacing w:before="100" w:beforeAutospacing="1" w:after="100" w:afterAutospacing="1"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Face and content validity were used to validate the research instruments. To make sure the items accurately reflected the constructs being studied, experts evaluated their relevance and intelligibility. The majority of the items were considered relevant and indicative of the study's constructs, as indicated by the instruments' Content Validity Index of 0.80. Cronbach's Alpha was used to further confirm reliability; for the pilot study, it produced a value of 0.79, indicating acceptable internal consistency and guaranteeing that the items consistently tested the desired structures.</w:t>
      </w:r>
    </w:p>
    <w:p w:rsidR="00803D1C" w:rsidRPr="00F07E27" w:rsidRDefault="00803D1C" w:rsidP="00F07E27">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F07E27">
        <w:rPr>
          <w:rFonts w:ascii="Times New Roman" w:hAnsi="Times New Roman" w:cs="Times New Roman"/>
          <w:sz w:val="24"/>
          <w:szCs w:val="24"/>
        </w:rPr>
        <w:t>Piloting, validation, and reliability tests were all included into the meticulously planned data collection process. This methodical approach guaranteed that the tools were reliable, efficient, and able to generate accurate and significant data for examining the connection between employee performance and engagement.</w:t>
      </w:r>
    </w:p>
    <w:p w:rsidR="00803D1C" w:rsidRPr="00F07E27" w:rsidRDefault="00C77726" w:rsidP="00F07E27">
      <w:pPr>
        <w:pStyle w:val="NormalWeb"/>
        <w:spacing w:line="360" w:lineRule="auto"/>
        <w:jc w:val="both"/>
      </w:pPr>
      <w:r w:rsidRPr="00F07E27">
        <w:rPr>
          <w:rStyle w:val="Strong"/>
          <w:rFonts w:eastAsiaTheme="majorEastAsia"/>
        </w:rPr>
        <w:t>Data Analysis Procedure</w:t>
      </w:r>
    </w:p>
    <w:p w:rsidR="00803D1C" w:rsidRPr="00F07E27" w:rsidRDefault="00803D1C" w:rsidP="00F07E27">
      <w:pPr>
        <w:pStyle w:val="NormalWeb"/>
        <w:spacing w:line="360" w:lineRule="auto"/>
        <w:jc w:val="both"/>
      </w:pPr>
      <w:r w:rsidRPr="00F07E27">
        <w:t xml:space="preserve">In order to thoroughly investigate the connection between employee engagement and employee performance, the data gathered for this study was </w:t>
      </w:r>
      <w:proofErr w:type="spellStart"/>
      <w:r w:rsidRPr="00F07E27">
        <w:t>analyzed</w:t>
      </w:r>
      <w:proofErr w:type="spellEnd"/>
      <w:r w:rsidRPr="00F07E27">
        <w:t xml:space="preserve"> using both quantitative and qualitative methods. SPSS software was used to process quantitative data, making it easier to apply different statistical analyses to summarize, characterize, and assess the correlations between the study variables.</w:t>
      </w:r>
    </w:p>
    <w:p w:rsidR="00222A33" w:rsidRPr="00F07E27" w:rsidRDefault="00803D1C" w:rsidP="00F07E27">
      <w:pPr>
        <w:pStyle w:val="NormalWeb"/>
        <w:spacing w:line="360" w:lineRule="auto"/>
        <w:jc w:val="both"/>
      </w:pPr>
      <w:r w:rsidRPr="00F07E27">
        <w:t>The data was first organized and summarized using descriptive statistics, which revealed information about the distribution, central tendency, and variability of respondents' opinions about employee performance and engagement. The researcher was able to comprehend the dataset's general trends and patterns thanks to this phase.</w:t>
      </w:r>
    </w:p>
    <w:p w:rsidR="00222A33" w:rsidRPr="00F07E27" w:rsidRDefault="00222A33" w:rsidP="00F07E27">
      <w:pPr>
        <w:pStyle w:val="NormalWeb"/>
        <w:spacing w:line="360" w:lineRule="auto"/>
        <w:jc w:val="both"/>
      </w:pPr>
      <w:r w:rsidRPr="00F07E27">
        <w:t xml:space="preserve">Correlation analysis was used to look at the links between variables and determine the direction and intensity of relationships between particular aspects of employee performance and engagement. The predictive impact of employee engagement on employee performance was then </w:t>
      </w:r>
      <w:r w:rsidRPr="00F07E27">
        <w:lastRenderedPageBreak/>
        <w:t>evaluated using linear regression analysis. The following equation was used to express the linear regression model:</w:t>
      </w:r>
    </w:p>
    <w:p w:rsidR="006D1118" w:rsidRDefault="006D1118" w:rsidP="00F07E27">
      <w:pPr>
        <w:pStyle w:val="NormalWeb"/>
        <w:spacing w:line="360" w:lineRule="auto"/>
        <w:jc w:val="both"/>
      </w:pPr>
    </w:p>
    <w:p w:rsidR="00C77726" w:rsidRPr="00F07E27" w:rsidRDefault="00C77726" w:rsidP="00F07E27">
      <w:pPr>
        <w:pStyle w:val="NormalWeb"/>
        <w:spacing w:line="360" w:lineRule="auto"/>
        <w:jc w:val="both"/>
      </w:pPr>
      <w:r w:rsidRPr="00F07E27">
        <w:t>Y = β</w:t>
      </w:r>
      <w:r w:rsidRPr="00F07E27">
        <w:rPr>
          <w:rFonts w:ascii="Cambria Math" w:hAnsi="Cambria Math" w:cs="Cambria Math"/>
        </w:rPr>
        <w:t>₀</w:t>
      </w:r>
      <w:r w:rsidRPr="00F07E27">
        <w:t xml:space="preserve"> + β</w:t>
      </w:r>
      <w:r w:rsidRPr="00F07E27">
        <w:rPr>
          <w:rFonts w:ascii="Cambria Math" w:hAnsi="Cambria Math" w:cs="Cambria Math"/>
        </w:rPr>
        <w:t>₁</w:t>
      </w:r>
      <w:r w:rsidRPr="00F07E27">
        <w:t>X + ε</w:t>
      </w:r>
    </w:p>
    <w:p w:rsidR="00C77726" w:rsidRPr="00F07E27" w:rsidRDefault="00C77726" w:rsidP="00F07E27">
      <w:pPr>
        <w:pStyle w:val="NormalWeb"/>
        <w:spacing w:line="360" w:lineRule="auto"/>
        <w:jc w:val="both"/>
      </w:pPr>
      <w:proofErr w:type="gramStart"/>
      <w:r w:rsidRPr="00F07E27">
        <w:t>where</w:t>
      </w:r>
      <w:proofErr w:type="gramEnd"/>
      <w:r w:rsidRPr="00F07E27">
        <w:t xml:space="preserve"> Y represents employee performance, X represents </w:t>
      </w:r>
      <w:r w:rsidR="00927314" w:rsidRPr="00F07E27">
        <w:t>employee engagement</w:t>
      </w:r>
      <w:r w:rsidRPr="00F07E27">
        <w:t>, β</w:t>
      </w:r>
      <w:r w:rsidRPr="00F07E27">
        <w:rPr>
          <w:rFonts w:ascii="Cambria Math" w:hAnsi="Cambria Math" w:cs="Cambria Math"/>
        </w:rPr>
        <w:t>₀</w:t>
      </w:r>
      <w:r w:rsidRPr="00F07E27">
        <w:t xml:space="preserve"> is the intercept, β</w:t>
      </w:r>
      <w:r w:rsidRPr="00F07E27">
        <w:rPr>
          <w:rFonts w:ascii="Cambria Math" w:hAnsi="Cambria Math" w:cs="Cambria Math"/>
        </w:rPr>
        <w:t>₁</w:t>
      </w:r>
      <w:r w:rsidRPr="00F07E27">
        <w:t xml:space="preserve"> is the regression coefficient, and ε is the error term.</w:t>
      </w:r>
    </w:p>
    <w:p w:rsidR="00E20EFD" w:rsidRPr="00F07E27" w:rsidRDefault="00E20EFD" w:rsidP="00F07E27">
      <w:pPr>
        <w:pStyle w:val="NormalWeb"/>
        <w:spacing w:line="360" w:lineRule="auto"/>
        <w:jc w:val="both"/>
      </w:pPr>
      <w:r w:rsidRPr="00F07E27">
        <w:t>To make sure the underlying assumptions of the study were met, a number of parametric tests were carried out before regression analysis was performed. Among these tests were:</w:t>
      </w:r>
    </w:p>
    <w:p w:rsidR="00C77726" w:rsidRPr="00F07E27" w:rsidRDefault="00C77726" w:rsidP="00F07E27">
      <w:pPr>
        <w:pStyle w:val="NormalWeb"/>
        <w:numPr>
          <w:ilvl w:val="0"/>
          <w:numId w:val="3"/>
        </w:numPr>
        <w:spacing w:line="360" w:lineRule="auto"/>
        <w:jc w:val="both"/>
      </w:pPr>
      <w:r w:rsidRPr="00F07E27">
        <w:rPr>
          <w:rStyle w:val="Strong"/>
          <w:rFonts w:eastAsiaTheme="majorEastAsia"/>
        </w:rPr>
        <w:t>Linearity Test</w:t>
      </w:r>
      <w:r w:rsidRPr="00F07E27">
        <w:t>, to verify that the relationship between independent and dependent variables is linear.</w:t>
      </w:r>
    </w:p>
    <w:p w:rsidR="00C77726" w:rsidRPr="00F07E27" w:rsidRDefault="00C77726" w:rsidP="00F07E27">
      <w:pPr>
        <w:pStyle w:val="NormalWeb"/>
        <w:numPr>
          <w:ilvl w:val="0"/>
          <w:numId w:val="3"/>
        </w:numPr>
        <w:spacing w:line="360" w:lineRule="auto"/>
        <w:jc w:val="both"/>
      </w:pPr>
      <w:r w:rsidRPr="00F07E27">
        <w:rPr>
          <w:rStyle w:val="Strong"/>
          <w:rFonts w:eastAsiaTheme="majorEastAsia"/>
        </w:rPr>
        <w:t>Multicollinearity Test</w:t>
      </w:r>
      <w:r w:rsidRPr="00F07E27">
        <w:t>, to ensure that the independent variables were not highly correlated, which could distort the regression estimates.</w:t>
      </w:r>
    </w:p>
    <w:p w:rsidR="00C77726" w:rsidRPr="00F07E27" w:rsidRDefault="00C77726" w:rsidP="00F07E27">
      <w:pPr>
        <w:pStyle w:val="NormalWeb"/>
        <w:numPr>
          <w:ilvl w:val="0"/>
          <w:numId w:val="3"/>
        </w:numPr>
        <w:spacing w:line="360" w:lineRule="auto"/>
        <w:jc w:val="both"/>
      </w:pPr>
      <w:r w:rsidRPr="00F07E27">
        <w:rPr>
          <w:rStyle w:val="Strong"/>
          <w:rFonts w:eastAsiaTheme="majorEastAsia"/>
        </w:rPr>
        <w:t>Normality Test</w:t>
      </w:r>
      <w:r w:rsidRPr="00F07E27">
        <w:t>, to confirm that the residuals followed a normal distribution, a key requirement for valid statistical inference.</w:t>
      </w:r>
    </w:p>
    <w:p w:rsidR="00C77726" w:rsidRPr="00F07E27" w:rsidRDefault="00C77726" w:rsidP="00F07E27">
      <w:pPr>
        <w:pStyle w:val="NormalWeb"/>
        <w:numPr>
          <w:ilvl w:val="0"/>
          <w:numId w:val="3"/>
        </w:numPr>
        <w:spacing w:line="360" w:lineRule="auto"/>
        <w:jc w:val="both"/>
      </w:pPr>
      <w:r w:rsidRPr="00F07E27">
        <w:rPr>
          <w:rStyle w:val="Strong"/>
          <w:rFonts w:eastAsiaTheme="majorEastAsia"/>
        </w:rPr>
        <w:t>Homoscedasticity Test</w:t>
      </w:r>
      <w:r w:rsidRPr="00F07E27">
        <w:t>, to check that the variance of residuals was constant across levels of the independent variable.</w:t>
      </w:r>
    </w:p>
    <w:p w:rsidR="00C77726" w:rsidRPr="00F07E27" w:rsidRDefault="00C77726" w:rsidP="00F07E27">
      <w:pPr>
        <w:pStyle w:val="NormalWeb"/>
        <w:numPr>
          <w:ilvl w:val="0"/>
          <w:numId w:val="3"/>
        </w:numPr>
        <w:spacing w:line="360" w:lineRule="auto"/>
        <w:jc w:val="both"/>
      </w:pPr>
      <w:r w:rsidRPr="00F07E27">
        <w:rPr>
          <w:rStyle w:val="Strong"/>
          <w:rFonts w:eastAsiaTheme="majorEastAsia"/>
        </w:rPr>
        <w:t>Independence of Errors Test</w:t>
      </w:r>
      <w:r w:rsidRPr="00F07E27">
        <w:t>, to ensure that the residuals were independent and not autocorrelated.</w:t>
      </w:r>
    </w:p>
    <w:p w:rsidR="00CD5B5A" w:rsidRPr="00F07E27" w:rsidRDefault="00CD5B5A" w:rsidP="00F07E27">
      <w:pPr>
        <w:pStyle w:val="NormalWeb"/>
        <w:spacing w:line="360" w:lineRule="auto"/>
        <w:jc w:val="both"/>
      </w:pPr>
      <w:r w:rsidRPr="00F07E27">
        <w:t>These tests were crucial for confirming that the data was appropriate for regression analysis and for guaranteeing the precision and dependability of the study's statistical findings.</w:t>
      </w:r>
    </w:p>
    <w:p w:rsidR="00694570" w:rsidRPr="00F07E27" w:rsidRDefault="00CD5B5A" w:rsidP="00F07E27">
      <w:pPr>
        <w:pStyle w:val="NormalWeb"/>
        <w:spacing w:line="360" w:lineRule="auto"/>
        <w:jc w:val="both"/>
      </w:pPr>
      <w:r w:rsidRPr="00F07E27">
        <w:t>Hypothesis testing was conducted at a 5% significance level, allowing the researcher to determine whether the observed relationships between variables were statistically significant. The results of the quantitative analysis were presented using suitable tables and figures, formatted according to APA guidelines to enhance clarity and readability.</w:t>
      </w:r>
    </w:p>
    <w:p w:rsidR="00694570" w:rsidRPr="00F07E27" w:rsidRDefault="00694570" w:rsidP="00F07E27">
      <w:pPr>
        <w:pStyle w:val="NormalWeb"/>
        <w:spacing w:line="360" w:lineRule="auto"/>
        <w:jc w:val="both"/>
      </w:pPr>
      <w:r w:rsidRPr="00F07E27">
        <w:t xml:space="preserve">Thematic analysis, which entailed finding, categorizing, and classifying patterns or themes in the data, was used to </w:t>
      </w:r>
      <w:proofErr w:type="spellStart"/>
      <w:r w:rsidRPr="00F07E27">
        <w:t>analyze</w:t>
      </w:r>
      <w:proofErr w:type="spellEnd"/>
      <w:r w:rsidRPr="00F07E27">
        <w:t xml:space="preserve"> qualitative data from interviews. The researcher was able to obtain </w:t>
      </w:r>
      <w:r w:rsidRPr="00F07E27">
        <w:lastRenderedPageBreak/>
        <w:t>extensive, contextual insights into management viewpoints toward employee performance and engagement thanks to this method. The prose presentation of the qualitative analysis's conclusions included thorough justifications and interpretations of the major themes that supported the quantitative findings.</w:t>
      </w:r>
    </w:p>
    <w:p w:rsidR="008E30BB" w:rsidRPr="00F07E27" w:rsidRDefault="008E30BB" w:rsidP="00F07E27">
      <w:pPr>
        <w:pStyle w:val="NormalWeb"/>
        <w:spacing w:line="360" w:lineRule="auto"/>
        <w:jc w:val="both"/>
      </w:pPr>
      <w:r w:rsidRPr="00F07E27">
        <w:t>The study ensured a thorough grasp of the relationship between employee engagement and employee performance by combining quantitative and qualitative analysis approaches, combining statistical data with in-depth contextual insights.</w:t>
      </w:r>
    </w:p>
    <w:p w:rsidR="00C77726" w:rsidRPr="00F07E27" w:rsidRDefault="00C77726" w:rsidP="00F07E27">
      <w:pPr>
        <w:pStyle w:val="Heading2"/>
        <w:spacing w:line="360" w:lineRule="auto"/>
        <w:jc w:val="both"/>
        <w:rPr>
          <w:rFonts w:ascii="Times New Roman" w:hAnsi="Times New Roman" w:cs="Times New Roman"/>
          <w:b/>
          <w:color w:val="000000" w:themeColor="text1"/>
          <w:sz w:val="24"/>
          <w:szCs w:val="24"/>
        </w:rPr>
      </w:pPr>
      <w:r w:rsidRPr="00F07E27">
        <w:rPr>
          <w:rFonts w:ascii="Times New Roman" w:hAnsi="Times New Roman" w:cs="Times New Roman"/>
          <w:b/>
          <w:color w:val="000000" w:themeColor="text1"/>
          <w:sz w:val="24"/>
          <w:szCs w:val="24"/>
        </w:rPr>
        <w:t>Ethical Considerations</w:t>
      </w:r>
    </w:p>
    <w:p w:rsidR="008E30BB" w:rsidRPr="00F07E27" w:rsidRDefault="008E30BB" w:rsidP="00F07E27">
      <w:pPr>
        <w:pStyle w:val="NormalWeb"/>
        <w:spacing w:line="360" w:lineRule="auto"/>
        <w:jc w:val="both"/>
      </w:pPr>
      <w:r w:rsidRPr="00F07E27">
        <w:t>As illustrated in Figure 3, the study closely adhered to ethical guidelines to guarantee the safety, rights, and welfare of every participant throughout the research procedure. Getting each respondent's informed consent was essential to this strategy. The goal of the study, the methods employed, the kinds of data being gathered, and the intended use of the data were all clearly disclosed to the participants. Additionally, they were informed that they might reject to participate in the study or leave at any time without facing any repercussions. This procedure guaranteed that participation was totally voluntary and predicated on a thorough comprehension of the study's goals.</w:t>
      </w:r>
    </w:p>
    <w:p w:rsidR="008E30BB" w:rsidRPr="00F07E27" w:rsidRDefault="008E30BB" w:rsidP="00F07E27">
      <w:pPr>
        <w:pStyle w:val="NormalWeb"/>
        <w:spacing w:line="360" w:lineRule="auto"/>
        <w:jc w:val="both"/>
      </w:pPr>
      <w:r w:rsidRPr="00F07E27">
        <w:t>To safeguard respondents' privacy, confidentiality and anonymity were rigorously upheld. Names, positions, and any other information that might be used to link responses to specific individuals were either left out or substituted with codes. Sensitive information was kept secret since data was safely stored and only the researcher could access it. Individual responses were not disclosed because the results were presented with an emphasis on aggregated data.</w:t>
      </w:r>
    </w:p>
    <w:p w:rsidR="00F92BCC" w:rsidRPr="00F07E27" w:rsidRDefault="00F92BCC" w:rsidP="00F07E27">
      <w:pPr>
        <w:pStyle w:val="NormalWeb"/>
        <w:spacing w:line="360" w:lineRule="auto"/>
        <w:jc w:val="both"/>
        <w:rPr>
          <w:rStyle w:val="Strong"/>
          <w:rFonts w:eastAsiaTheme="majorEastAsia"/>
          <w:b w:val="0"/>
        </w:rPr>
      </w:pPr>
      <w:r w:rsidRPr="00F07E27">
        <w:t>The study also placed a strong emphasis on non-maleficence, making sure that participants' participation in the study did not cause them any bodily, psychological, or social harm. Participants were always treated with care and concern, and questions and interview discussions were crafted to steer clear of delicate or intrusive subjects that would cause discomfort.</w:t>
      </w:r>
    </w:p>
    <w:p w:rsidR="00F92BCC" w:rsidRPr="00F07E27" w:rsidRDefault="00F92BCC" w:rsidP="00F07E27">
      <w:pPr>
        <w:pStyle w:val="NormalWeb"/>
        <w:spacing w:line="360" w:lineRule="auto"/>
        <w:jc w:val="both"/>
      </w:pPr>
      <w:r w:rsidRPr="00F07E27">
        <w:t xml:space="preserve">The research process was directed by integrity and honesty, which ensured that the study was carried out impartially and that the results were accurately published without fabrication, </w:t>
      </w:r>
      <w:r w:rsidRPr="00F07E27">
        <w:lastRenderedPageBreak/>
        <w:t>falsification, or distortion. The study's credibility and dependability were maintained by the researcher's openness about the methodology, data analysis, and result interpretation.</w:t>
      </w:r>
    </w:p>
    <w:p w:rsidR="00F92BCC" w:rsidRPr="00F07E27" w:rsidRDefault="00F92BCC" w:rsidP="00F07E27">
      <w:pPr>
        <w:pStyle w:val="NormalWeb"/>
        <w:spacing w:line="360" w:lineRule="auto"/>
        <w:jc w:val="both"/>
      </w:pPr>
      <w:r w:rsidRPr="00F07E27">
        <w:t xml:space="preserve">Additionally, prior to the start of data collection, ethical permission was requested and acquired from the appropriate institutional authorities. This official permission attested to the study's compliance with accepted ethical guidelines for human </w:t>
      </w:r>
      <w:proofErr w:type="gramStart"/>
      <w:r w:rsidRPr="00F07E27">
        <w:t>subjects</w:t>
      </w:r>
      <w:proofErr w:type="gramEnd"/>
      <w:r w:rsidRPr="00F07E27">
        <w:t xml:space="preserve"> research. Additionally, the researcher followed institutional and local rules for conducting research ethically in government settings, especially when it came to handling staff contacts and gaining access to organizational data.</w:t>
      </w:r>
    </w:p>
    <w:p w:rsidR="00F92BCC" w:rsidRPr="00F07E27" w:rsidRDefault="00F92BCC" w:rsidP="00F07E27">
      <w:pPr>
        <w:pStyle w:val="NormalWeb"/>
        <w:spacing w:line="360" w:lineRule="auto"/>
        <w:jc w:val="both"/>
      </w:pPr>
      <w:r w:rsidRPr="00F07E27">
        <w:t>The study guaranteed respect for participants' rights, fostered confidence in the research process, and protected the integrity of the data gathered by giving these ethical considerations top priority. Together, these methods helped to produce valid, trustworthy, and morally sound results.</w:t>
      </w:r>
    </w:p>
    <w:p w:rsidR="00C77726" w:rsidRPr="00F07E27" w:rsidRDefault="00C77726" w:rsidP="00F07E27">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F07E27">
        <w:rPr>
          <w:rFonts w:ascii="Times New Roman" w:hAnsi="Times New Roman" w:cs="Times New Roman"/>
          <w:b/>
          <w:bCs/>
          <w:color w:val="000000" w:themeColor="text1"/>
          <w:sz w:val="24"/>
          <w:szCs w:val="24"/>
        </w:rPr>
        <w:t>4.0 Findings</w:t>
      </w:r>
    </w:p>
    <w:p w:rsidR="00C77726" w:rsidRPr="00F07E27" w:rsidRDefault="00C77726" w:rsidP="00F07E27">
      <w:pPr>
        <w:pStyle w:val="Heading2"/>
        <w:spacing w:after="200" w:line="360" w:lineRule="auto"/>
        <w:jc w:val="both"/>
        <w:rPr>
          <w:rFonts w:ascii="Times New Roman" w:hAnsi="Times New Roman" w:cs="Times New Roman"/>
          <w:b/>
          <w:bCs/>
          <w:color w:val="auto"/>
          <w:sz w:val="24"/>
          <w:szCs w:val="24"/>
        </w:rPr>
      </w:pPr>
      <w:r w:rsidRPr="00F07E27">
        <w:rPr>
          <w:rFonts w:ascii="Times New Roman" w:hAnsi="Times New Roman" w:cs="Times New Roman"/>
          <w:b/>
          <w:color w:val="auto"/>
          <w:sz w:val="24"/>
          <w:szCs w:val="24"/>
        </w:rPr>
        <w:t>Response rate</w:t>
      </w:r>
    </w:p>
    <w:p w:rsidR="006C55C0" w:rsidRPr="002E3AAC" w:rsidRDefault="006C55C0" w:rsidP="006C55C0">
      <w:pPr>
        <w:spacing w:line="360" w:lineRule="auto"/>
        <w:jc w:val="both"/>
        <w:rPr>
          <w:rFonts w:ascii="Times New Roman" w:hAnsi="Times New Roman" w:cs="Times New Roman"/>
          <w:sz w:val="24"/>
          <w:szCs w:val="24"/>
        </w:rPr>
      </w:pPr>
      <w:r>
        <w:rPr>
          <w:rFonts w:ascii="Times New Roman" w:hAnsi="Times New Roman" w:cs="Times New Roman"/>
          <w:sz w:val="24"/>
          <w:szCs w:val="24"/>
        </w:rPr>
        <w:t>For Quantitative data, out of the 138 sampled participants, 137</w:t>
      </w:r>
      <w:r w:rsidR="003C63D5" w:rsidRPr="00F07E27">
        <w:rPr>
          <w:rFonts w:ascii="Times New Roman" w:hAnsi="Times New Roman" w:cs="Times New Roman"/>
          <w:sz w:val="24"/>
          <w:szCs w:val="24"/>
        </w:rPr>
        <w:t xml:space="preserve"> completed questionnaires were successfully collected, </w:t>
      </w:r>
      <w:r>
        <w:rPr>
          <w:rFonts w:ascii="Times New Roman" w:hAnsi="Times New Roman" w:cs="Times New Roman"/>
          <w:sz w:val="24"/>
          <w:szCs w:val="24"/>
        </w:rPr>
        <w:t>yielding response rates of 99%.</w:t>
      </w:r>
      <w:r w:rsidRPr="006C55C0">
        <w:rPr>
          <w:rFonts w:ascii="Times New Roman" w:hAnsi="Times New Roman" w:cs="Times New Roman"/>
          <w:sz w:val="24"/>
          <w:szCs w:val="24"/>
        </w:rPr>
        <w:t xml:space="preserve"> </w:t>
      </w:r>
      <w:r w:rsidRPr="00F07E27">
        <w:rPr>
          <w:rFonts w:ascii="Times New Roman" w:hAnsi="Times New Roman" w:cs="Times New Roman"/>
          <w:sz w:val="24"/>
          <w:szCs w:val="24"/>
        </w:rPr>
        <w:t>This strong sample size ensures adequate statistical power for trustworthy results by meeting and beyond the minimal threshold needed for carrying out thorough statistical analysis.</w:t>
      </w:r>
      <w:r>
        <w:rPr>
          <w:rFonts w:ascii="Times New Roman" w:hAnsi="Times New Roman" w:cs="Times New Roman"/>
          <w:sz w:val="24"/>
          <w:szCs w:val="24"/>
        </w:rPr>
        <w:t xml:space="preserve"> However,</w:t>
      </w:r>
      <w:r w:rsidRPr="002E3AAC">
        <w:rPr>
          <w:rFonts w:ascii="Times New Roman" w:hAnsi="Times New Roman" w:cs="Times New Roman"/>
          <w:sz w:val="24"/>
          <w:szCs w:val="24"/>
        </w:rPr>
        <w:t xml:space="preserve"> Qualitative data were collected using an unstructured interview guide from 42 targeted key informants drawn from management and administration officials. However, data collection was stopped after 13 interviews when data saturation was reached, as no new information was emerging.</w:t>
      </w:r>
      <w:r w:rsidRPr="00F07E27">
        <w:rPr>
          <w:rFonts w:ascii="Times New Roman" w:hAnsi="Times New Roman" w:cs="Times New Roman"/>
          <w:sz w:val="24"/>
          <w:szCs w:val="24"/>
        </w:rPr>
        <w:t xml:space="preserve"> </w:t>
      </w:r>
      <w:r w:rsidRPr="002E3AAC">
        <w:rPr>
          <w:rFonts w:ascii="Times New Roman" w:hAnsi="Times New Roman" w:cs="Times New Roman"/>
          <w:sz w:val="24"/>
          <w:szCs w:val="24"/>
        </w:rPr>
        <w:t>This approach also helped to avoid redundancy in the data while ensuring sufficient depth and relevance of the information collected.</w:t>
      </w:r>
    </w:p>
    <w:p w:rsidR="006C55C0" w:rsidRDefault="006C55C0" w:rsidP="00F07E27">
      <w:pPr>
        <w:spacing w:line="360" w:lineRule="auto"/>
        <w:jc w:val="both"/>
        <w:rPr>
          <w:rFonts w:ascii="Times New Roman" w:hAnsi="Times New Roman" w:cs="Times New Roman"/>
          <w:sz w:val="24"/>
          <w:szCs w:val="24"/>
        </w:rPr>
      </w:pPr>
    </w:p>
    <w:p w:rsidR="00C77726" w:rsidRPr="00F07E27" w:rsidRDefault="00C77726" w:rsidP="00F07E27">
      <w:pPr>
        <w:pStyle w:val="Heading2"/>
        <w:spacing w:after="200" w:line="360" w:lineRule="auto"/>
        <w:jc w:val="both"/>
        <w:rPr>
          <w:rFonts w:ascii="Times New Roman" w:eastAsia="Times New Roman" w:hAnsi="Times New Roman" w:cs="Times New Roman"/>
          <w:b/>
          <w:color w:val="auto"/>
          <w:sz w:val="24"/>
          <w:szCs w:val="24"/>
        </w:rPr>
      </w:pPr>
      <w:r w:rsidRPr="00F07E27">
        <w:rPr>
          <w:rFonts w:ascii="Times New Roman" w:eastAsia="Times New Roman" w:hAnsi="Times New Roman" w:cs="Times New Roman"/>
          <w:b/>
          <w:color w:val="auto"/>
          <w:sz w:val="24"/>
          <w:szCs w:val="24"/>
        </w:rPr>
        <w:t>Demographic Characteristics of Respondents</w:t>
      </w:r>
    </w:p>
    <w:p w:rsidR="00C77726" w:rsidRPr="00F07E27" w:rsidRDefault="00C77726" w:rsidP="00F07E27">
      <w:pPr>
        <w:pStyle w:val="Heading3"/>
        <w:spacing w:after="200" w:line="360" w:lineRule="auto"/>
        <w:jc w:val="both"/>
        <w:rPr>
          <w:rFonts w:ascii="Times New Roman" w:eastAsia="Times New Roman" w:hAnsi="Times New Roman" w:cs="Times New Roman"/>
          <w:b w:val="0"/>
          <w:i/>
          <w:iCs/>
          <w:color w:val="auto"/>
          <w:sz w:val="24"/>
          <w:szCs w:val="24"/>
        </w:rPr>
      </w:pPr>
      <w:r w:rsidRPr="00F07E27">
        <w:rPr>
          <w:rFonts w:ascii="Times New Roman" w:eastAsia="Times New Roman" w:hAnsi="Times New Roman" w:cs="Times New Roman"/>
          <w:b w:val="0"/>
          <w:i/>
          <w:iCs/>
          <w:color w:val="auto"/>
          <w:sz w:val="24"/>
          <w:szCs w:val="24"/>
        </w:rPr>
        <w:t>Gender of the Respondents</w:t>
      </w:r>
    </w:p>
    <w:p w:rsidR="003C63D5" w:rsidRPr="00F07E27" w:rsidRDefault="003C63D5" w:rsidP="00F07E27">
      <w:pPr>
        <w:pStyle w:val="NormalWeb"/>
        <w:spacing w:line="360" w:lineRule="auto"/>
        <w:jc w:val="both"/>
      </w:pPr>
      <w:r w:rsidRPr="00F07E27">
        <w:t>As seen in Figure 4, the distribution of respondents by gender shows that one gender made up 61.7 percent of the sample, while the other gender made up</w:t>
      </w:r>
      <w:r w:rsidR="00BA0578">
        <w:t xml:space="preserve"> 38.3 percent, for a total of 13</w:t>
      </w:r>
      <w:r w:rsidRPr="00F07E27">
        <w:t xml:space="preserve">8 participants. The lack of missing values shows that the survey instrument was administered effectively and </w:t>
      </w:r>
      <w:r w:rsidRPr="00F07E27">
        <w:lastRenderedPageBreak/>
        <w:t>enhances the data's reliability. The results clearly show an imbalance in representation, with one group being more heavily involved in the data collection process within the local governments of Kasese and Kabarole District, even though the precise gender categories are not labe</w:t>
      </w:r>
      <w:r w:rsidR="001713E4" w:rsidRPr="00F07E27">
        <w:t>l</w:t>
      </w:r>
      <w:r w:rsidRPr="00F07E27">
        <w:t>led.</w:t>
      </w:r>
    </w:p>
    <w:p w:rsidR="00C77726" w:rsidRPr="00F07E27" w:rsidRDefault="00DE6A48" w:rsidP="00F07E27">
      <w:pPr>
        <w:pStyle w:val="NormalWeb"/>
        <w:spacing w:line="360" w:lineRule="auto"/>
        <w:jc w:val="both"/>
      </w:pPr>
      <w:r w:rsidRPr="00F07E27">
        <w:t>This distribution has significant interpretive and practical ramifications for employee engagement tactics and performance. One gender's preponderance may be a reflection of district local governments' current employment trends and gender makeup, especially in administrative and technical positions where change initiatives are frequently carried out. Because gender-related disparities may impact communication preferences, leadership involvement, risk perception, and adaptability to organizational change, this skew may have an impact on how employee engagement tactics are viewed, accepted, and operationalized.</w:t>
      </w:r>
      <w:r w:rsidR="002A03D5" w:rsidRPr="00F07E27">
        <w:t xml:space="preserve"> </w:t>
      </w:r>
      <w:r w:rsidRPr="00F07E27">
        <w:t>As a result, the experiences and viewpoints of the dominant gender may influence employee performance outcomes related to change initiatives, potentially marginalizing the opinions of the underrepresented group.</w:t>
      </w:r>
      <w:r w:rsidR="00C77726" w:rsidRPr="00F07E27">
        <w:t xml:space="preserve"> </w:t>
      </w:r>
    </w:p>
    <w:p w:rsidR="002A03D5" w:rsidRPr="00F07E27" w:rsidRDefault="002A03D5" w:rsidP="00F07E27">
      <w:pPr>
        <w:pStyle w:val="NormalWeb"/>
        <w:spacing w:line="360" w:lineRule="auto"/>
        <w:jc w:val="both"/>
      </w:pPr>
      <w:r w:rsidRPr="00F07E27">
        <w:t>In order to guarantee inclusive participation and equal performance outcomes, the findings suggest that local government employee engagement methods should intentionally incorporate gender-sensitive techniques. It may be possible to increase acceptance, decrease resistance, and improve overall employee performance by ensuring balanced involvement during the design, communication, and execution of change projects. From a management and policy standpoint, the observed gender disparity highlights the need for intentional measures to improve gender equity in hiring and decision-making procedures, supporting more comprehensive and long-term re-engineering of Uganda's local government performance.</w:t>
      </w:r>
    </w:p>
    <w:p w:rsidR="007C2291" w:rsidRPr="00F07E27" w:rsidRDefault="00C77726" w:rsidP="00F07E27">
      <w:pPr>
        <w:pStyle w:val="Heading3"/>
        <w:spacing w:after="200" w:line="360" w:lineRule="auto"/>
        <w:jc w:val="both"/>
        <w:rPr>
          <w:rFonts w:ascii="Times New Roman" w:eastAsia="Times New Roman" w:hAnsi="Times New Roman" w:cs="Times New Roman"/>
          <w:i/>
          <w:iCs/>
          <w:color w:val="auto"/>
          <w:sz w:val="24"/>
          <w:szCs w:val="24"/>
        </w:rPr>
      </w:pPr>
      <w:r w:rsidRPr="00F07E27">
        <w:rPr>
          <w:rFonts w:ascii="Times New Roman" w:eastAsia="Times New Roman" w:hAnsi="Times New Roman" w:cs="Times New Roman"/>
          <w:i/>
          <w:iCs/>
          <w:color w:val="auto"/>
          <w:sz w:val="24"/>
          <w:szCs w:val="24"/>
        </w:rPr>
        <w:t>Age group of the Respondents</w:t>
      </w:r>
    </w:p>
    <w:p w:rsidR="007C2291" w:rsidRPr="00F07E27" w:rsidRDefault="007C2291" w:rsidP="00F07E27">
      <w:pPr>
        <w:pStyle w:val="NormalWeb"/>
        <w:spacing w:line="360" w:lineRule="auto"/>
        <w:jc w:val="both"/>
      </w:pPr>
      <w:r w:rsidRPr="00F07E27">
        <w:t>As seen in Figure 5, the age distribution of respondents indicates that middle-aged and older workers make up the majority of the study population. Of the respondents, 67.2 percent were 41 years of age or older, and 32.0 percent were between the ages of 31 an</w:t>
      </w:r>
      <w:r w:rsidR="00BB2B59">
        <w:t>d 40. Only 0.8 percent of the 13</w:t>
      </w:r>
      <w:r w:rsidRPr="00F07E27">
        <w:t>8 respondents in the sample were in the younger age range of 20 to 30. This pattern shows a clear bias in favour of more seasoned workers in the Kasese and Kabarole Districts' local government staff.</w:t>
      </w:r>
    </w:p>
    <w:p w:rsidR="007C2291" w:rsidRPr="00F07E27" w:rsidRDefault="007C2291" w:rsidP="00F07E27">
      <w:pPr>
        <w:pStyle w:val="NormalWeb"/>
        <w:spacing w:line="360" w:lineRule="auto"/>
        <w:jc w:val="both"/>
      </w:pPr>
      <w:r w:rsidRPr="00F07E27">
        <w:lastRenderedPageBreak/>
        <w:t>This age profile has important interpretive implications for staff engagement tactics and performance. Through informed decision-making and continuity, older and middle-aged employees can positively support the implementation of change since they frequently have considerable institutional knowledge, long-term organizational experience, and established work patterns. However, these workers could be more resistant to change, especially when new technology and performance systems are introduced or long-standing traditions are questioned. Therefore, how successfully change programs address the concerns, expectations, and learning needs of an aging workforce is expected to have a significant impact on the efficacy of employee engagement techniques within these local governments.</w:t>
      </w:r>
    </w:p>
    <w:p w:rsidR="007C2291" w:rsidRPr="00F07E27" w:rsidRDefault="007C2291" w:rsidP="00F07E27">
      <w:pPr>
        <w:pStyle w:val="NormalWeb"/>
        <w:spacing w:line="360" w:lineRule="auto"/>
        <w:jc w:val="both"/>
        <w:rPr>
          <w:b/>
        </w:rPr>
      </w:pPr>
      <w:r w:rsidRPr="00F07E27">
        <w:t>The results suggest that age-responsive employee engagement strategies are necessary for re-engineering local government performance. When it comes to improving employee performance among older personnel, strategies that prioritize mentoring, targeted capacity building, participative decision-making, and gradual adoption of reforms are probably going to be more successful. The low number of younger workers also raises the possibility of problems with creativity, flexibility, and succession planning, which emphasizes the necessity of human resource practices that draw in and incorporate younger workers. Overall, as Figure 5 illustrates, the age distribution found in this study highlights the significance of adjusting employee engagement tactics to the demographic reality of Ugandan local government workers in order to attain long-term performance gains.</w:t>
      </w:r>
    </w:p>
    <w:p w:rsidR="00C77726" w:rsidRPr="00F07E27" w:rsidRDefault="00C77726" w:rsidP="00F07E27">
      <w:pPr>
        <w:pStyle w:val="Heading3"/>
        <w:spacing w:after="200" w:line="360" w:lineRule="auto"/>
        <w:jc w:val="both"/>
        <w:rPr>
          <w:rFonts w:ascii="Times New Roman" w:eastAsia="Times New Roman" w:hAnsi="Times New Roman" w:cs="Times New Roman"/>
          <w:b w:val="0"/>
          <w:i/>
          <w:iCs/>
          <w:color w:val="auto"/>
          <w:sz w:val="24"/>
          <w:szCs w:val="24"/>
        </w:rPr>
      </w:pPr>
      <w:r w:rsidRPr="00F07E27">
        <w:rPr>
          <w:rFonts w:ascii="Times New Roman" w:eastAsia="Times New Roman" w:hAnsi="Times New Roman" w:cs="Times New Roman"/>
          <w:b w:val="0"/>
          <w:i/>
          <w:iCs/>
          <w:color w:val="auto"/>
          <w:sz w:val="24"/>
          <w:szCs w:val="24"/>
        </w:rPr>
        <w:t>Education Level of Respondents</w:t>
      </w:r>
    </w:p>
    <w:p w:rsidR="00B5121B" w:rsidRPr="00F07E27" w:rsidRDefault="00B5121B" w:rsidP="00F07E27">
      <w:pPr>
        <w:pStyle w:val="NormalWeb"/>
        <w:spacing w:line="360" w:lineRule="auto"/>
        <w:jc w:val="both"/>
      </w:pPr>
      <w:r w:rsidRPr="00F07E27">
        <w:t>As seen in Figure 6, the results of respondents' educational attainment indicate a workforce in the local governments of Kasese and Kabarole Districts that is distinguished by a remarkably high degree of academic achievement. According to the findings, over 86% of respondents have at least a bachelor's degree, with master's degree holders making up the largest single category at 39.1%. This shows that the study included opinions from workers who are cognitively and academically prepared to understand, assess, and participate in organizational improvements. The data paints a clear picture of a workforce that is primarily mature, well educated, and clearly dominated by women when taken into account in conjunction with the age and gender profiles.</w:t>
      </w:r>
    </w:p>
    <w:p w:rsidR="00F8362B" w:rsidRPr="00F07E27" w:rsidRDefault="00EA7D65" w:rsidP="00F07E27">
      <w:pPr>
        <w:pStyle w:val="NormalWeb"/>
        <w:spacing w:line="360" w:lineRule="auto"/>
        <w:jc w:val="both"/>
      </w:pPr>
      <w:r w:rsidRPr="00F07E27">
        <w:lastRenderedPageBreak/>
        <w:t>This high degree of education has significant ramifications for staff performance and engagement tactics. Workers with postsecondary education are typically better equipped to comprehend the intricate administrative restructuring procedures, performance frameworks, and policy changes that come with local government re-engineering programs. Additionally, these workers are more likely to participate critically in change projects, offer insightful criticism, and match organizational goals with individual performance targets. The cognitive ability and professional competence of employees may therefore increase the efficacy of employee engagement initiatives in this setting, potentially resulting in better efficiency, accountability, and service delivery outcomes.</w:t>
      </w:r>
    </w:p>
    <w:p w:rsidR="00F8362B" w:rsidRPr="00F07E27" w:rsidRDefault="00F8362B" w:rsidP="00F07E27">
      <w:pPr>
        <w:pStyle w:val="NormalWeb"/>
        <w:spacing w:line="360" w:lineRule="auto"/>
        <w:jc w:val="both"/>
      </w:pPr>
      <w:r w:rsidRPr="00F07E27">
        <w:t>However, the combination of an older workforce and high educational attainment implies that there may be especially high expectations for leadership, transparency, and engagement during change processes. Employees with higher levels of education might be more responsive to inclusive, collaborative, and evidence-based employee engagement tactics than to top-down methods. In the end, performance outcomes may be impacted by resistance, low morale, or underutilization of employee potential if this dynamic is not acknowledged.</w:t>
      </w:r>
    </w:p>
    <w:p w:rsidR="00F8362B" w:rsidRPr="00F07E27" w:rsidRDefault="00F8362B" w:rsidP="00F07E27">
      <w:pPr>
        <w:pStyle w:val="NormalWeb"/>
        <w:spacing w:line="360" w:lineRule="auto"/>
        <w:jc w:val="both"/>
      </w:pPr>
      <w:r w:rsidRPr="00F07E27">
        <w:t>According to the findings, local government officials could take advantage of their employees' superior educational backgrounds by implementing participatory employee engagement strategies that prioritize professional growth, collaborative decision-making, and unambiguous performance connections. As seen in Figure 6, properly utilizing this human capital is essential to the long-term re-engineering of local government performance in Uganda.</w:t>
      </w:r>
    </w:p>
    <w:p w:rsidR="00C77726" w:rsidRPr="00F07E27" w:rsidRDefault="00C77726" w:rsidP="00F07E27">
      <w:pPr>
        <w:pStyle w:val="Heading3"/>
        <w:spacing w:after="200" w:line="360" w:lineRule="auto"/>
        <w:jc w:val="both"/>
        <w:rPr>
          <w:rFonts w:ascii="Times New Roman" w:eastAsia="Times New Roman" w:hAnsi="Times New Roman" w:cs="Times New Roman"/>
          <w:b w:val="0"/>
          <w:i/>
          <w:iCs/>
          <w:color w:val="auto"/>
          <w:sz w:val="24"/>
          <w:szCs w:val="24"/>
        </w:rPr>
      </w:pPr>
      <w:r w:rsidRPr="00F07E27">
        <w:rPr>
          <w:rFonts w:ascii="Times New Roman" w:eastAsia="Times New Roman" w:hAnsi="Times New Roman" w:cs="Times New Roman"/>
          <w:b w:val="0"/>
          <w:i/>
          <w:iCs/>
          <w:color w:val="auto"/>
          <w:sz w:val="24"/>
          <w:szCs w:val="24"/>
        </w:rPr>
        <w:t>Level of Experience of Respondents</w:t>
      </w:r>
    </w:p>
    <w:p w:rsidR="00A95CB4" w:rsidRPr="00F07E27" w:rsidRDefault="00A95CB4" w:rsidP="00F07E27">
      <w:pPr>
        <w:pStyle w:val="NormalWeb"/>
        <w:spacing w:line="360" w:lineRule="auto"/>
        <w:jc w:val="both"/>
      </w:pPr>
      <w:r w:rsidRPr="00F07E27">
        <w:t>As seen in Figure 7, the results of respondents' experience levels suggest that the study was carried out among a highly experienced workforce within the local administrations of Kasese and Kabarole Districts. 76.6% of respondents said they had six years or more of professional experience, compared to 13.3% who had four to five years and 10.2% who had two to three years. This distribution shows that personnel with extended exposure to local government systems, policies, and administrative procedures are largely represented in the study's viewpoints.</w:t>
      </w:r>
    </w:p>
    <w:p w:rsidR="00A95CB4" w:rsidRPr="00F07E27" w:rsidRDefault="00A95CB4" w:rsidP="00F07E27">
      <w:pPr>
        <w:pStyle w:val="NormalWeb"/>
        <w:spacing w:line="360" w:lineRule="auto"/>
        <w:jc w:val="both"/>
      </w:pPr>
      <w:r w:rsidRPr="00F07E27">
        <w:lastRenderedPageBreak/>
        <w:t>The predominance of highly experienced workers has significant interpretive consequences for employee engagement methods. These workers are likely to have a strong institutional memory and a practical grasp of earlier reform efforts, which allows them to assess current change tactics with knowledge. By offering insights into past successes and failures, this expertise helps improve the planning and execution of change. However, if reforms are viewed as disruptive or poorly articulated, long tenure may also be linked to ingrained work patterns and established organizational cultures, which may enhance resistance to change.</w:t>
      </w:r>
    </w:p>
    <w:p w:rsidR="00A95CB4" w:rsidRPr="00F07E27" w:rsidRDefault="00A95CB4" w:rsidP="00F07E27">
      <w:pPr>
        <w:pStyle w:val="NormalWeb"/>
        <w:spacing w:line="360" w:lineRule="auto"/>
        <w:jc w:val="both"/>
      </w:pPr>
    </w:p>
    <w:p w:rsidR="00A95CB4" w:rsidRPr="00F07E27" w:rsidRDefault="00A95CB4" w:rsidP="00C753A8">
      <w:pPr>
        <w:pStyle w:val="NormalWeb"/>
        <w:spacing w:line="360" w:lineRule="auto"/>
        <w:jc w:val="both"/>
      </w:pPr>
      <w:r w:rsidRPr="00F07E27">
        <w:t>The results suggest that adaptive employee engagement strategies and experience-based knowledge must be carefully balanced in efforts to re-engineer local government effectiveness. Employee performance is likely to be positively impacted by strategies that recognize employee expertise, involve seasoned employees in planning and decision-making, and prioritize ongoing learning. In order to achieve sustained performance improvements within Ugandan local government institutions, it is imperative to address any rigidity in work procedures while utilizing the expertise of experienced personnel, as seen in Figure 7.</w:t>
      </w:r>
    </w:p>
    <w:p w:rsidR="00195F0E" w:rsidRPr="00F07E27" w:rsidRDefault="00195F0E" w:rsidP="00F07E27">
      <w:pPr>
        <w:pStyle w:val="Caption"/>
        <w:keepNext/>
        <w:spacing w:line="360" w:lineRule="auto"/>
        <w:jc w:val="both"/>
        <w:outlineLvl w:val="1"/>
        <w:rPr>
          <w:rFonts w:ascii="Times New Roman" w:eastAsia="Times New Roman" w:hAnsi="Times New Roman"/>
          <w:color w:val="auto"/>
          <w:sz w:val="24"/>
          <w:szCs w:val="24"/>
        </w:rPr>
      </w:pPr>
      <w:r w:rsidRPr="00F07E27">
        <w:rPr>
          <w:rFonts w:ascii="Times New Roman" w:eastAsia="Times New Roman" w:hAnsi="Times New Roman"/>
          <w:color w:val="auto"/>
          <w:sz w:val="24"/>
          <w:szCs w:val="24"/>
        </w:rPr>
        <w:t xml:space="preserve">Descriptive Statistics on </w:t>
      </w:r>
      <w:r w:rsidR="00A87BDF" w:rsidRPr="00F07E27">
        <w:rPr>
          <w:rFonts w:ascii="Times New Roman" w:eastAsia="Times New Roman" w:hAnsi="Times New Roman"/>
          <w:color w:val="auto"/>
          <w:sz w:val="24"/>
          <w:szCs w:val="24"/>
        </w:rPr>
        <w:t>Employee engagement</w:t>
      </w:r>
    </w:p>
    <w:p w:rsidR="006F6B65" w:rsidRPr="00F07E27" w:rsidRDefault="006F6B65" w:rsidP="00F07E27">
      <w:pPr>
        <w:spacing w:line="360" w:lineRule="auto"/>
        <w:jc w:val="both"/>
        <w:rPr>
          <w:rFonts w:ascii="Times New Roman" w:eastAsia="Times New Roman" w:hAnsi="Times New Roman" w:cs="Times New Roman"/>
          <w:b/>
          <w:bCs/>
          <w:sz w:val="24"/>
          <w:szCs w:val="24"/>
        </w:rPr>
      </w:pPr>
      <w:r w:rsidRPr="00F07E27">
        <w:rPr>
          <w:rFonts w:ascii="Times New Roman" w:hAnsi="Times New Roman" w:cs="Times New Roman"/>
          <w:sz w:val="24"/>
          <w:szCs w:val="24"/>
        </w:rPr>
        <w:t>The study sought to establish the effect of employee engagement on employee performance as shown in Table 2.</w:t>
      </w:r>
    </w:p>
    <w:p w:rsidR="00E62B27" w:rsidRPr="00F07E27" w:rsidRDefault="00E62B27"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The findi</w:t>
      </w:r>
      <w:r w:rsidR="003A4FA8" w:rsidRPr="00F07E27">
        <w:rPr>
          <w:rFonts w:ascii="Times New Roman" w:eastAsia="Times New Roman" w:hAnsi="Times New Roman" w:cs="Times New Roman"/>
          <w:color w:val="000000" w:themeColor="text1"/>
          <w:sz w:val="24"/>
          <w:szCs w:val="24"/>
        </w:rPr>
        <w:t>ngs in Table 2</w:t>
      </w:r>
      <w:r w:rsidRPr="00F07E27">
        <w:rPr>
          <w:rFonts w:ascii="Times New Roman" w:eastAsia="Times New Roman" w:hAnsi="Times New Roman" w:cs="Times New Roman"/>
          <w:color w:val="000000" w:themeColor="text1"/>
          <w:sz w:val="24"/>
          <w:szCs w:val="24"/>
        </w:rPr>
        <w:t>, indicate that the organization's primary strengths in employee engagement lie in its positive interpersonal and cultural environment. Respondents reported the highest levels of agreement with statements concerning "Collaboration and teamwork" (Mean=4.08) and "work-life balance" (Mean=3.98). These relatively high means, supported by mediate standard deviations (0.819 and 0.909), suggest a widespread consensus that the workplace is cooperative and respects employees' time outside of work, which are fundamental pillars for building a healthy and supportive organizational culture.</w:t>
      </w:r>
    </w:p>
    <w:p w:rsidR="00E62B27" w:rsidRPr="00F07E27" w:rsidRDefault="00E62B27"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 xml:space="preserve">However, the perception becomes less positive when examining elements of employee empowerment and voice. Aspects such as "active participation in decision making" (Mean=3.77), "autonomy and empowerment" (Mean=3.73), and the link between "employee retention" and </w:t>
      </w:r>
      <w:r w:rsidRPr="00F07E27">
        <w:rPr>
          <w:rFonts w:ascii="Times New Roman" w:eastAsia="Times New Roman" w:hAnsi="Times New Roman" w:cs="Times New Roman"/>
          <w:color w:val="000000" w:themeColor="text1"/>
          <w:sz w:val="24"/>
          <w:szCs w:val="24"/>
        </w:rPr>
        <w:lastRenderedPageBreak/>
        <w:t>performance (Mean=3.68) fall into a middling range. The higher standard deviation for participation in decision making (SD=1.044) is particularly notable, revealing a significant lack of consensus. This suggests that while the environment is collaborative, a substantial number of employees may feel excluded from meaningful input or lack a sense of ownership and influence over their work and the organization's direction.</w:t>
      </w:r>
    </w:p>
    <w:p w:rsidR="00E62B27" w:rsidRPr="00F07E27" w:rsidRDefault="00E62B27"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The most significant area of concern is the provision of career development opportunities, which received the lowest mean score (Mean=3.32) and a high standard deviation (SD=1.108). This indicates that employees largely feel a lack of clear pathways for growth and advancement within the organization. This deficit in career development, combined with the middling scores on empowerment, likely explains the only mediate levels of retention-linked performance and overall engagement (Mean=3.745). In essence, the organization fosters a good day-to-day working environment but struggles to provide the long-term growth and empowerment opportunities that are crucial for deep, sustained employee engagement.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The overall mean score of 3.75 and a standard deviation of 0.965 suggest that employee engagement in the selected local governments of Kabarole and Kasese districts is generally positive but unevenly experienced among employees. A mean nearing 4.0 indicates that most respondents perceive their work environment as collaborative and supportive, which positively influences interpersonal relationships and day-to-day job satisfaction. The mediate standard deviation, however, highlights variability in experiences, implying that while many employees are engaged and committed, others feel less included or motivated. This mixed perception reflects a workplace that performs well in fostering teamwork and work-life balance but faces challenges in promoting empowerment and professional growth.</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The findings imply that the local governments have successfully cultivated a cooperative culture that enhances collective performance and mutual support among employees. Effective teamwork and respect for work-life balance contribute to higher morale and reduce burnout, which are key drivers of productivity and employee retention. These strengths likely improve short-term performance outcomes and organisational cohesion. However, the mediate mean scores on decision-making participation and autonomy suggest that many employees perceive limited influence over managerial decisions and restricted freedom in their roles. This lack of </w:t>
      </w:r>
      <w:r w:rsidRPr="00F07E27">
        <w:rPr>
          <w:color w:val="000000" w:themeColor="text1"/>
        </w:rPr>
        <w:lastRenderedPageBreak/>
        <w:t>empowerment may hinder creativity, innovation, and intrinsic motivation, which are essential for sustainable performance improvement.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The lowest-rated area, career development opportunities, presents a significant challenge for long-term engagement and organisational continuity. The low mean and high variability in responses reveal that many employees feel uncertain about their career progression, leading to potential dissatisfaction and turnover. This deficiency may also limit the development of future leaders within the local governments. Strengthening career advancement frameworks, establishing mentorship programmes, and creating transparent promotion pathways would address this gap. Overall, the results suggest that while the organisational culture supports collaboration and wellbeing, enhancing empowerment, career growth, and employee voice would be vital to achieving deeper engagement and sustained performance in Kabarole and Kasese districts.</w:t>
      </w:r>
    </w:p>
    <w:p w:rsidR="00E62B27" w:rsidRPr="00F07E27" w:rsidRDefault="00E62B27" w:rsidP="00F07E27">
      <w:pPr>
        <w:pStyle w:val="NormalWeb"/>
        <w:spacing w:after="200" w:afterAutospacing="0" w:line="360" w:lineRule="auto"/>
        <w:jc w:val="both"/>
        <w:outlineLvl w:val="2"/>
        <w:rPr>
          <w:b/>
          <w:bCs/>
          <w:color w:val="000000" w:themeColor="text1"/>
        </w:rPr>
      </w:pPr>
      <w:bookmarkStart w:id="13" w:name="_Toc216140600"/>
      <w:r w:rsidRPr="00F07E27">
        <w:rPr>
          <w:b/>
          <w:bCs/>
          <w:color w:val="000000" w:themeColor="text1"/>
        </w:rPr>
        <w:t xml:space="preserve"> Qualitative Analysis on Employee Engagement</w:t>
      </w:r>
      <w:bookmarkEnd w:id="13"/>
      <w:r w:rsidRPr="00F07E27">
        <w:rPr>
          <w:b/>
          <w:bCs/>
          <w:color w:val="000000" w:themeColor="text1"/>
        </w:rPr>
        <w:t xml:space="preserve"> </w:t>
      </w:r>
    </w:p>
    <w:p w:rsidR="00E62B27" w:rsidRPr="00F07E27" w:rsidRDefault="00E62B27" w:rsidP="00F07E27">
      <w:pPr>
        <w:pStyle w:val="NormalWeb"/>
        <w:spacing w:after="200" w:afterAutospacing="0" w:line="360" w:lineRule="auto"/>
        <w:jc w:val="both"/>
        <w:rPr>
          <w:b/>
          <w:bCs/>
          <w:color w:val="000000" w:themeColor="text1"/>
        </w:rPr>
      </w:pPr>
      <w:r w:rsidRPr="00F07E27">
        <w:rPr>
          <w:color w:val="000000" w:themeColor="text1"/>
        </w:rPr>
        <w:t xml:space="preserve">The study sought the views of respondents on employee engagement. </w:t>
      </w:r>
    </w:p>
    <w:p w:rsidR="00E62B27" w:rsidRPr="00F07E27" w:rsidRDefault="00E62B27" w:rsidP="00F07E27">
      <w:pPr>
        <w:pStyle w:val="Heading3"/>
        <w:spacing w:after="200" w:line="360" w:lineRule="auto"/>
        <w:jc w:val="both"/>
        <w:rPr>
          <w:rFonts w:ascii="Times New Roman" w:eastAsia="Times New Roman" w:hAnsi="Times New Roman" w:cs="Times New Roman"/>
          <w:color w:val="000000" w:themeColor="text1"/>
          <w:sz w:val="24"/>
          <w:szCs w:val="24"/>
        </w:rPr>
      </w:pPr>
      <w:bookmarkStart w:id="14" w:name="_Toc216140601"/>
      <w:r w:rsidRPr="00F07E27">
        <w:rPr>
          <w:rFonts w:ascii="Times New Roman" w:eastAsia="Times New Roman" w:hAnsi="Times New Roman" w:cs="Times New Roman"/>
          <w:color w:val="000000" w:themeColor="text1"/>
          <w:sz w:val="24"/>
          <w:szCs w:val="24"/>
        </w:rPr>
        <w:t>How does Employee Engagement affect Employee Performance in Kasese and Kabarole Districts Local Government in Western Uganda?</w:t>
      </w:r>
      <w:bookmarkEnd w:id="14"/>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The data establishes a profound symbiotic relationship between employee engagement and performance, where engagement acts as the primary catalyst for discretionary effort and quality of service. A key theme emerging from the responses was that engagement is intrinsically linked to feelings of value and involvement in decision-making, rather than mere participation in social events. Person A affirmed that; </w:t>
      </w:r>
      <w:r w:rsidRPr="00F07E27">
        <w:rPr>
          <w:rStyle w:val="Emphasis"/>
          <w:rFonts w:eastAsiaTheme="majorEastAsia"/>
          <w:color w:val="000000" w:themeColor="text1"/>
        </w:rPr>
        <w:t>“An engaged employee is not one who just attends the end-of-year party, but one who is asked for their input on a new policy draft; that is when you see them take ownership and perform beyond the minimum.”</w:t>
      </w:r>
      <w:r w:rsidRPr="00F07E27">
        <w:rPr>
          <w:color w:val="000000" w:themeColor="text1"/>
        </w:rPr>
        <w:t xml:space="preserve"> The most frequently cited challenge to sustaining engagement was resource inadequacy, which often leads to burnout and cynicism. For instance, one manager observed, </w:t>
      </w:r>
      <w:r w:rsidRPr="00F07E27">
        <w:rPr>
          <w:rStyle w:val="Emphasis"/>
          <w:rFonts w:eastAsiaTheme="majorEastAsia"/>
          <w:color w:val="000000" w:themeColor="text1"/>
        </w:rPr>
        <w:t>“You cannot keep asking staff to be ‘engaged’ when they share one computer between five people... the enthusiasm from our innovation workshop faded because they had no tools to implement their ideas.”</w:t>
      </w:r>
      <w:r w:rsidRPr="00F07E27">
        <w:rPr>
          <w:color w:val="000000" w:themeColor="text1"/>
        </w:rPr>
        <w:t xml:space="preserve"> Successful initiatives were those that provided psychological ownership, such as representative task forces, confirming that meaningful engagement is a prerequisite for sustained high performance.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lastRenderedPageBreak/>
        <w:t xml:space="preserve">Person B asserted that employee involvement is achieved through gatherings, tasks, responsibilities, initiatives, direct execution of projects, and effective delegation. In this context, authority is delegated and assigned, but local governments face limitations regarding resources such as allowances, logistical support, computers, and transportation. Person B also contended that, </w:t>
      </w:r>
      <w:r w:rsidRPr="00F07E27">
        <w:rPr>
          <w:rStyle w:val="Emphasis"/>
          <w:rFonts w:eastAsiaTheme="majorEastAsia"/>
          <w:color w:val="000000" w:themeColor="text1"/>
        </w:rPr>
        <w:t>“We engage employees when working on a performance plan; you will take specific steps to shape it, and you will implement actions to establish performance targets and introduce relevant indicators if they are involved.”</w:t>
      </w:r>
      <w:r w:rsidRPr="00F07E27">
        <w:rPr>
          <w:color w:val="000000" w:themeColor="text1"/>
        </w:rPr>
        <w:t xml:space="preserve"> This view emphasises the importance of participatory planning in enhancing ownership and accountability.</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B concluded that, </w:t>
      </w:r>
      <w:r w:rsidRPr="00F07E27">
        <w:rPr>
          <w:rStyle w:val="Emphasis"/>
          <w:rFonts w:eastAsiaTheme="majorEastAsia"/>
          <w:color w:val="000000" w:themeColor="text1"/>
        </w:rPr>
        <w:t>“We focus on involving employees in assessing their performance against identified gaps through the Performance Improvement Plan (PIP) Initiative. Once weaknesses have been acknowledged, a Performance Improvement Plan (PIP) is created, and the employee becomes highly involved. We then proceed to the organisation to analyse these aspects and determine what improvements can be implemented, or if all necessary actions have already taken place. Ultimately, at the end of the Performance Improvement Plan (PIP), appropriate rewards and sanctions are given, embodying the Carrot and Stick approach, so that the consequences can be recognised, allowing us to understand the impact of the engagement and whether the employee has shown improvement.”</w:t>
      </w:r>
      <w:r w:rsidRPr="00F07E27">
        <w:rPr>
          <w:color w:val="000000" w:themeColor="text1"/>
        </w:rPr>
        <w:t xml:space="preserve"> This process demonstrates a structured approach to engagement, where continuous assessment, feedback, and accountability mechanisms foster improved performance outcomes.</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B added that cultural norms, once established, can be quite challenging to modify, noting that, </w:t>
      </w:r>
      <w:r w:rsidRPr="00F07E27">
        <w:rPr>
          <w:rStyle w:val="Emphasis"/>
          <w:rFonts w:eastAsiaTheme="majorEastAsia"/>
          <w:color w:val="000000" w:themeColor="text1"/>
        </w:rPr>
        <w:t>“It requires a considerable amount of time.”</w:t>
      </w:r>
      <w:r w:rsidRPr="00F07E27">
        <w:rPr>
          <w:color w:val="000000" w:themeColor="text1"/>
        </w:rPr>
        <w:t xml:space="preserve"> Financial support also emerged as an issue, as there exists a disparity in the payment structure, with some employees of identical qualifications facing significant obstacles. According to Person B, </w:t>
      </w:r>
      <w:r w:rsidRPr="00F07E27">
        <w:rPr>
          <w:rStyle w:val="Emphasis"/>
          <w:rFonts w:eastAsiaTheme="majorEastAsia"/>
          <w:color w:val="000000" w:themeColor="text1"/>
        </w:rPr>
        <w:t>“There is a failure to execute the funding models that have been agreed upon, and some leaders are lacking in the necessary coaching and mentoring.”</w:t>
      </w:r>
      <w:r w:rsidRPr="00F07E27">
        <w:rPr>
          <w:color w:val="000000" w:themeColor="text1"/>
        </w:rPr>
        <w:t xml:space="preserve"> These limitations weaken the effectiveness of engagement strategies and hinder sustained motivation.</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C echoed similar sentiments, emphasising the developmental value of engagement. </w:t>
      </w:r>
      <w:r w:rsidRPr="00F07E27">
        <w:rPr>
          <w:rStyle w:val="Emphasis"/>
          <w:rFonts w:eastAsiaTheme="majorEastAsia"/>
          <w:color w:val="000000" w:themeColor="text1"/>
        </w:rPr>
        <w:t>“Assigning employees tasks helps to develop their experience, allows them to understand how work is performed, and fosters confidence in the workplace,”</w:t>
      </w:r>
      <w:r w:rsidRPr="00F07E27">
        <w:rPr>
          <w:color w:val="000000" w:themeColor="text1"/>
        </w:rPr>
        <w:t xml:space="preserve"> they stated. According to Person C, </w:t>
      </w:r>
      <w:r w:rsidRPr="00F07E27">
        <w:rPr>
          <w:color w:val="000000" w:themeColor="text1"/>
        </w:rPr>
        <w:lastRenderedPageBreak/>
        <w:t xml:space="preserve">engagement through task allocation, discussions with team members, and the distribution of responsibilities encourages growth and collaboration. However, they noted challenges such as </w:t>
      </w:r>
      <w:r w:rsidRPr="00F07E27">
        <w:rPr>
          <w:rStyle w:val="Emphasis"/>
          <w:rFonts w:eastAsiaTheme="majorEastAsia"/>
          <w:color w:val="000000" w:themeColor="text1"/>
        </w:rPr>
        <w:t>“resistance and unyielding employees. When you’re away, individuals do not assume responsibility for their tasks, resulting in work not being completed on time.”</w:t>
      </w:r>
      <w:r w:rsidRPr="00F07E27">
        <w:rPr>
          <w:color w:val="000000" w:themeColor="text1"/>
        </w:rPr>
        <w:t xml:space="preserve"> This highlights that while engagement promotes accountability and competence, it also depends on the presence of a supportive organisational culture that reinforces responsibility and initiative.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C affirmed that, in one-on-one interactions, through meetings and management committee forums, censure is effectively addressed. They explained that when feedback on an activity is shared individually with supervisors, it becomes easier to identify both strengths and weaknesses. For instance, </w:t>
      </w:r>
      <w:r w:rsidRPr="00F07E27">
        <w:rPr>
          <w:rStyle w:val="Emphasis"/>
          <w:rFonts w:eastAsiaTheme="majorEastAsia"/>
          <w:color w:val="000000" w:themeColor="text1"/>
        </w:rPr>
        <w:t>“During senior management committee meetings held on Mondays, each Head of Department (HOD) is required to provide a report, and this gathering allows for collective advice for the joint senior management committee meetings.”</w:t>
      </w:r>
      <w:r w:rsidRPr="00F07E27">
        <w:rPr>
          <w:color w:val="000000" w:themeColor="text1"/>
        </w:rPr>
        <w:t xml:space="preserve"> Person C added that joint oversight of government projects occurs among district leaders, culminating in a conference at the end of each financial year. </w:t>
      </w:r>
      <w:r w:rsidRPr="00F07E27">
        <w:rPr>
          <w:rStyle w:val="Emphasis"/>
          <w:rFonts w:eastAsiaTheme="majorEastAsia"/>
          <w:color w:val="000000" w:themeColor="text1"/>
        </w:rPr>
        <w:t>“The Chief Administrative Officer (CAO) presents to the districts to evaluate conflicting performance priorities, which can lead to neglecting one area while not fully attending to another, ultimately impacting the performance of employees in his department.”</w:t>
      </w:r>
      <w:r w:rsidRPr="00F07E27">
        <w:rPr>
          <w:color w:val="000000" w:themeColor="text1"/>
        </w:rPr>
        <w:t xml:space="preserve"> This statement underscores the importance of regular performance review meetings and structured feedback mechanisms, while also revealing how competing priorities can hinder optimal employee performance.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D confirmed that delegation exists within the organisation but highlighted that limited budgets often constrain its effectiveness. </w:t>
      </w:r>
      <w:r w:rsidRPr="00F07E27">
        <w:rPr>
          <w:rStyle w:val="Emphasis"/>
          <w:rFonts w:eastAsiaTheme="majorEastAsia"/>
          <w:color w:val="000000" w:themeColor="text1"/>
        </w:rPr>
        <w:t>“Delegation is present; however, a limited budget indicates that delegating responsibilities should be encouraged, but individuals may lack motivation or feel disheartened, leading to their absence when contacted the next time.”</w:t>
      </w:r>
      <w:r w:rsidRPr="00F07E27">
        <w:rPr>
          <w:color w:val="000000" w:themeColor="text1"/>
        </w:rPr>
        <w:t xml:space="preserve"> This observation indicates that while delegation promotes shared responsibility, its success is contingent upon the availability of resources and the maintenance of employee morale.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E asserted that a job description at the employee level clearly outlines what is expected based on the position one occupies, serving as a benchmark for evaluating performance. </w:t>
      </w:r>
      <w:r w:rsidRPr="00F07E27">
        <w:rPr>
          <w:rStyle w:val="Emphasis"/>
          <w:rFonts w:eastAsiaTheme="majorEastAsia"/>
          <w:color w:val="000000" w:themeColor="text1"/>
        </w:rPr>
        <w:t xml:space="preserve">“It acts as a standard to assess for the purpose of administering rewards and disciplinary actions, recognising a high achiever, advancement opportunities, or positioning the employee in a </w:t>
      </w:r>
      <w:r w:rsidRPr="00F07E27">
        <w:rPr>
          <w:rStyle w:val="Emphasis"/>
          <w:rFonts w:eastAsiaTheme="majorEastAsia"/>
          <w:color w:val="000000" w:themeColor="text1"/>
        </w:rPr>
        <w:lastRenderedPageBreak/>
        <w:t>favourable role along with enhancing their skills.”</w:t>
      </w:r>
      <w:r w:rsidRPr="00F07E27">
        <w:rPr>
          <w:color w:val="000000" w:themeColor="text1"/>
        </w:rPr>
        <w:t xml:space="preserve"> She emphasised that performance management systems rely heavily on clear job descriptions to ensure fairness and accountability. However, she noted that </w:t>
      </w:r>
      <w:r w:rsidRPr="00F07E27">
        <w:rPr>
          <w:rStyle w:val="Emphasis"/>
          <w:rFonts w:eastAsiaTheme="majorEastAsia"/>
          <w:color w:val="000000" w:themeColor="text1"/>
        </w:rPr>
        <w:t>“insufficient resources to support the intended activities”</w:t>
      </w:r>
      <w:r w:rsidRPr="00F07E27">
        <w:rPr>
          <w:color w:val="000000" w:themeColor="text1"/>
        </w:rPr>
        <w:t xml:space="preserve"> often hinder employees from fully meeting performance expectations.</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She continued to highlight systemic challenges affecting employee performance, noting that </w:t>
      </w:r>
      <w:r w:rsidRPr="00F07E27">
        <w:rPr>
          <w:rStyle w:val="Emphasis"/>
          <w:rFonts w:eastAsiaTheme="majorEastAsia"/>
          <w:color w:val="000000" w:themeColor="text1"/>
        </w:rPr>
        <w:t>“inequities in pay, particularly among government-supported scientists, along with corruption and bribery, result in unqualified individuals being hired for positions due to their financial influence.”</w:t>
      </w:r>
      <w:r w:rsidRPr="00F07E27">
        <w:rPr>
          <w:color w:val="000000" w:themeColor="text1"/>
        </w:rPr>
        <w:t xml:space="preserve"> This statement reflects structural and ethical issues undermining meritocracy and motivation. Person E further confirmed that </w:t>
      </w:r>
      <w:r w:rsidRPr="00F07E27">
        <w:rPr>
          <w:rStyle w:val="Emphasis"/>
          <w:rFonts w:eastAsiaTheme="majorEastAsia"/>
          <w:color w:val="000000" w:themeColor="text1"/>
        </w:rPr>
        <w:t>“political meddling occurs when technical personnel seek to operate in a certain manner, leading to conflicts of interest among politicians.”</w:t>
      </w:r>
      <w:r w:rsidRPr="00F07E27">
        <w:rPr>
          <w:color w:val="000000" w:themeColor="text1"/>
        </w:rPr>
        <w:t xml:space="preserve"> This remark illustrates how external political interference disrupts administrative autonomy, limits professional integrity, and ultimately diminishes employee engagement and performance within public institutions.</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F said that their department took great pride in the quality of its financial records and accounting practices. </w:t>
      </w:r>
      <w:r w:rsidRPr="00F07E27">
        <w:rPr>
          <w:rStyle w:val="Emphasis"/>
          <w:rFonts w:eastAsiaTheme="majorEastAsia"/>
          <w:color w:val="000000" w:themeColor="text1"/>
        </w:rPr>
        <w:t>“For them, their books of accounts were the best, their records were the best. And they wanted the council to appreciate and reward them,”</w:t>
      </w:r>
      <w:r w:rsidRPr="00F07E27">
        <w:rPr>
          <w:color w:val="000000" w:themeColor="text1"/>
        </w:rPr>
        <w:t xml:space="preserve"> he explained. The team sought recognition for their diligence and transparency, with Person F noting, </w:t>
      </w:r>
      <w:r w:rsidRPr="00F07E27">
        <w:rPr>
          <w:rStyle w:val="Emphasis"/>
          <w:rFonts w:eastAsiaTheme="majorEastAsia"/>
          <w:color w:val="000000" w:themeColor="text1"/>
        </w:rPr>
        <w:t>“They were even telling us that when the auditors came there, they availed every information to them. And the auditors were happy.”</w:t>
      </w:r>
      <w:r w:rsidRPr="00F07E27">
        <w:rPr>
          <w:color w:val="000000" w:themeColor="text1"/>
        </w:rPr>
        <w:t xml:space="preserve"> This statement reflects a culture of accountability and excellence, where employees are motivated by acknowledgment and institutional appreciation for good performance.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G shared a broader perspective on employee engagement, defining it as involvement in activities that promote both vertical and horizontal growth. </w:t>
      </w:r>
      <w:r w:rsidRPr="00F07E27">
        <w:rPr>
          <w:rStyle w:val="Emphasis"/>
          <w:rFonts w:eastAsiaTheme="majorEastAsia"/>
          <w:color w:val="000000" w:themeColor="text1"/>
        </w:rPr>
        <w:t>“Employee engagement, to me, would mean that our employees are engaged, first of all, in activities that help them to grow vertically. According to me, employee engagement means putting employees in activities that will help them grow vertically, that means they are going to add on their academic papers, they are going to add on capacity building, they will do a lot of capacity building, they will do a lot of Continuous Professional Courses,”</w:t>
      </w:r>
      <w:r w:rsidRPr="00F07E27">
        <w:rPr>
          <w:color w:val="000000" w:themeColor="text1"/>
        </w:rPr>
        <w:t xml:space="preserve"> he stated. Person G further explained that engagement should also include personal and financial growth initiatives, noting, </w:t>
      </w:r>
      <w:r w:rsidRPr="00F07E27">
        <w:rPr>
          <w:rStyle w:val="Emphasis"/>
          <w:rFonts w:eastAsiaTheme="majorEastAsia"/>
          <w:color w:val="000000" w:themeColor="text1"/>
        </w:rPr>
        <w:t xml:space="preserve">“Employees should also be involved in income-generating activities to supplement their salaries. If our institutions can engage them in that way, </w:t>
      </w:r>
      <w:r w:rsidRPr="00F07E27">
        <w:rPr>
          <w:rStyle w:val="Emphasis"/>
          <w:rFonts w:eastAsiaTheme="majorEastAsia"/>
          <w:color w:val="000000" w:themeColor="text1"/>
        </w:rPr>
        <w:lastRenderedPageBreak/>
        <w:t>they go vertically, they add on their academic qualifications, and they go horizontally on issues of personal growth, income generation, that’s what I feel.”</w:t>
      </w:r>
      <w:r w:rsidRPr="00F07E27">
        <w:rPr>
          <w:color w:val="000000" w:themeColor="text1"/>
        </w:rPr>
        <w:t xml:space="preserve"> His view highlights the need for holistic engagement strategies that balance professional development with financial empowerment.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H concluded that meaningful engagement would have a far-reaching impact across institutions if it focused on employee growth, welfare, and stability. </w:t>
      </w:r>
      <w:r w:rsidRPr="00F07E27">
        <w:rPr>
          <w:rStyle w:val="Emphasis"/>
          <w:rFonts w:eastAsiaTheme="majorEastAsia"/>
          <w:color w:val="000000" w:themeColor="text1"/>
        </w:rPr>
        <w:t>“If we did that, if every institution, whether school, whether hospital, whether health centre, whether nursery school, would go a long way in influencing, first of all, their productivity, their sustainability on the job, their comfort ability,”</w:t>
      </w:r>
      <w:r w:rsidRPr="00F07E27">
        <w:rPr>
          <w:color w:val="000000" w:themeColor="text1"/>
        </w:rPr>
        <w:t xml:space="preserve"> he observed. He emphasised that employees are more consistent, ethical, and settled when their educational advancement and welfare needs are addressed. </w:t>
      </w:r>
      <w:r w:rsidRPr="00F07E27">
        <w:rPr>
          <w:rStyle w:val="Emphasis"/>
          <w:rFonts w:eastAsiaTheme="majorEastAsia"/>
          <w:color w:val="000000" w:themeColor="text1"/>
        </w:rPr>
        <w:t>“They settle down when they know they have been going for further studies and they are promoted, yes, and at the same time, their financial or welfare obligations are being reached. That’s what I feel organisations and institutions should do to engage in that direction.”</w:t>
      </w:r>
      <w:r w:rsidRPr="00F07E27">
        <w:rPr>
          <w:color w:val="000000" w:themeColor="text1"/>
        </w:rPr>
        <w:t xml:space="preserve"> His insights underscore the role of continuous development and welfare support in sustaining employee motivation and retention.</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I affirmed that within her experience, there were limited engagement initiatives beyond basic capacity-building activities. </w:t>
      </w:r>
      <w:r w:rsidRPr="00F07E27">
        <w:rPr>
          <w:rStyle w:val="Emphasis"/>
          <w:rFonts w:eastAsiaTheme="majorEastAsia"/>
          <w:color w:val="000000" w:themeColor="text1"/>
        </w:rPr>
        <w:t>“Here, I have not seen any initiative, from my explanation. Four years here, I have not seen employee initiative. Okay, I have seen employee capacity building, yes, employee benchmarking, employee exposure, yes, employee going on study evenings, and I have also seen an engagement of health workers having a Sacco, yes, they have a Sacco but we haven’t grown it so much,”</w:t>
      </w:r>
      <w:r w:rsidRPr="00F07E27">
        <w:rPr>
          <w:color w:val="000000" w:themeColor="text1"/>
        </w:rPr>
        <w:t xml:space="preserve"> she said. Despite the limited progress, she acknowledged that such initiatives, particularly those supporting education and savings groups, </w:t>
      </w:r>
      <w:r w:rsidRPr="00F07E27">
        <w:rPr>
          <w:rStyle w:val="Emphasis"/>
          <w:rFonts w:eastAsiaTheme="majorEastAsia"/>
          <w:color w:val="000000" w:themeColor="text1"/>
        </w:rPr>
        <w:t>“can have some impact with that initiative of taking people to study and also organising them into a savings and credit venture.”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She added that workplace practices also affect employee performance, particularly regarding time management. </w:t>
      </w:r>
      <w:r w:rsidRPr="00F07E27">
        <w:rPr>
          <w:rStyle w:val="Emphasis"/>
          <w:rFonts w:eastAsiaTheme="majorEastAsia"/>
          <w:color w:val="000000" w:themeColor="text1"/>
        </w:rPr>
        <w:t>“People will go for lunch, and it affects their performance. When we don’t have a general lunch where we have organised the common lunch, people disappear, some people can’t even drive back home, and that breaks their continuity,”</w:t>
      </w:r>
      <w:r w:rsidRPr="00F07E27">
        <w:rPr>
          <w:color w:val="000000" w:themeColor="text1"/>
        </w:rPr>
        <w:t xml:space="preserve"> she explained. </w:t>
      </w:r>
      <w:r w:rsidRPr="00F07E27">
        <w:rPr>
          <w:rStyle w:val="Emphasis"/>
          <w:rFonts w:eastAsiaTheme="majorEastAsia"/>
          <w:color w:val="000000" w:themeColor="text1"/>
        </w:rPr>
        <w:t>“Yes, they come late, or someone will go and have food in town; by the time he comes, it becomes a problem. So, at the end of the day, it affects them on their time management, it affects their outputs. I have been observing, people come at three, for lunchtime, at three, and that’s all for that day.”</w:t>
      </w:r>
      <w:r w:rsidRPr="00F07E27">
        <w:rPr>
          <w:color w:val="000000" w:themeColor="text1"/>
        </w:rPr>
        <w:t xml:space="preserve"> Her observations </w:t>
      </w:r>
      <w:r w:rsidRPr="00F07E27">
        <w:rPr>
          <w:color w:val="000000" w:themeColor="text1"/>
        </w:rPr>
        <w:lastRenderedPageBreak/>
        <w:t>highlight the importance of workplace organisation and structured routines in sustaining employee productivity and engagement.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J confirmed that the major challenge in achieving high levels of employee engagement lies in inadequate funding. </w:t>
      </w:r>
      <w:r w:rsidRPr="00F07E27">
        <w:rPr>
          <w:rStyle w:val="Emphasis"/>
          <w:rFonts w:eastAsiaTheme="majorEastAsia"/>
          <w:color w:val="000000" w:themeColor="text1"/>
        </w:rPr>
        <w:t>“The key challenges, when you engage employees, when you engage them at that high level of employee engagement, and you want them to do what I have described, the challenge is funding,”</w:t>
      </w:r>
      <w:r w:rsidRPr="00F07E27">
        <w:rPr>
          <w:color w:val="000000" w:themeColor="text1"/>
        </w:rPr>
        <w:t xml:space="preserve"> he explained. </w:t>
      </w:r>
      <w:r w:rsidRPr="00F07E27">
        <w:rPr>
          <w:rStyle w:val="Emphasis"/>
          <w:rFonts w:eastAsiaTheme="majorEastAsia"/>
          <w:color w:val="000000" w:themeColor="text1"/>
        </w:rPr>
        <w:t>“Some of those employee engagement activities need funding, they need management to support. They need money, they need funding, they need material, and they need a budget line. And therefore, because we have funding gaps, we have material gaps, at the end of the day, the employee may not therefore score what he wants. It will affect the overall performance.”</w:t>
      </w:r>
      <w:r w:rsidRPr="00F07E27">
        <w:rPr>
          <w:color w:val="000000" w:themeColor="text1"/>
        </w:rPr>
        <w:t xml:space="preserve"> Person J provided an example, noting that </w:t>
      </w:r>
      <w:r w:rsidRPr="00F07E27">
        <w:rPr>
          <w:rStyle w:val="Emphasis"/>
          <w:rFonts w:eastAsiaTheme="majorEastAsia"/>
          <w:color w:val="000000" w:themeColor="text1"/>
        </w:rPr>
        <w:t>“an employee wants to go for upgrading, and he has no money to go and upgrade.”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He further stated that </w:t>
      </w:r>
      <w:r w:rsidRPr="00F07E27">
        <w:rPr>
          <w:rStyle w:val="Emphasis"/>
          <w:rFonts w:eastAsiaTheme="majorEastAsia"/>
          <w:color w:val="000000" w:themeColor="text1"/>
        </w:rPr>
        <w:t>“the company, or the school, or the health centre does not have the money to sponsor this person. The person will remain at the same level. The person will not go for exposure. The person will not go for any benchmarking. And at the end of the day, his level of output will remain stagnant because the funding is not there and so there is need for management support.”</w:t>
      </w:r>
      <w:r w:rsidRPr="00F07E27">
        <w:rPr>
          <w:color w:val="000000" w:themeColor="text1"/>
        </w:rPr>
        <w:t xml:space="preserve"> He added that some institutions lack awareness about what employee engagement entails, observing that </w:t>
      </w:r>
      <w:r w:rsidRPr="00F07E27">
        <w:rPr>
          <w:rStyle w:val="Emphasis"/>
          <w:rFonts w:eastAsiaTheme="majorEastAsia"/>
          <w:color w:val="000000" w:themeColor="text1"/>
        </w:rPr>
        <w:t>“even some of the institutions may not know what employee engagement is. And therefore, employees, their performance levels will still be low.”</w:t>
      </w:r>
      <w:r w:rsidRPr="00F07E27">
        <w:rPr>
          <w:color w:val="000000" w:themeColor="text1"/>
        </w:rPr>
        <w:t xml:space="preserve"> His insights underline the significance of both financial resources and institutional understanding in fostering effective employee engagement and improving performance outcomes.</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K asserted that engagement is reflected through employees’ involvement in developing their job descriptions and work plans. </w:t>
      </w:r>
      <w:r w:rsidRPr="00F07E27">
        <w:rPr>
          <w:rStyle w:val="Emphasis"/>
          <w:rFonts w:eastAsiaTheme="majorEastAsia"/>
          <w:color w:val="000000" w:themeColor="text1"/>
        </w:rPr>
        <w:t>“We engage employees in them looking at their job descriptions and work plans. You know you are supposed to have a work plan, you are supposed to have a monthly program of what you are going to do. You are engaged in that as per right,”</w:t>
      </w:r>
      <w:r w:rsidRPr="00F07E27">
        <w:rPr>
          <w:color w:val="000000" w:themeColor="text1"/>
        </w:rPr>
        <w:t xml:space="preserve"> he said. He elaborated that effective engagement also occurs through supervision and regular meetings. </w:t>
      </w:r>
      <w:r w:rsidRPr="00F07E27">
        <w:rPr>
          <w:rStyle w:val="Emphasis"/>
          <w:rFonts w:eastAsiaTheme="majorEastAsia"/>
          <w:color w:val="000000" w:themeColor="text1"/>
        </w:rPr>
        <w:t>“The practice is basically the supervision. When we have supervision, and then the meetings with the staff, like for us here in health, we have monthly and weekly meetings where we sit with the staff and everyone presents his concerns and what he has done during the week. And we engage them to proceed with the other activities.”</w:t>
      </w:r>
      <w:r w:rsidRPr="00F07E27">
        <w:rPr>
          <w:color w:val="000000" w:themeColor="text1"/>
        </w:rPr>
        <w:t xml:space="preserve"> His remarks highlight the role of structured </w:t>
      </w:r>
      <w:r w:rsidRPr="00F07E27">
        <w:rPr>
          <w:color w:val="000000" w:themeColor="text1"/>
        </w:rPr>
        <w:lastRenderedPageBreak/>
        <w:t>supervision and participatory review processes in maintaining communication and accountability within the workplace.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L confirmed that maintaining high levels of employee engagement presents challenges stemming from employees’ high expectations. </w:t>
      </w:r>
      <w:r w:rsidRPr="00F07E27">
        <w:rPr>
          <w:rStyle w:val="Emphasis"/>
          <w:rFonts w:eastAsiaTheme="majorEastAsia"/>
          <w:color w:val="000000" w:themeColor="text1"/>
        </w:rPr>
        <w:t>“The challenges in maintaining high employee engagement are demands from the employees, high expectations. They expect much more from you as a supervisor. They will want some motivation, they will want to talk about allowances of a particular worker, and they will talk about transport. So those demands can sometimes bring a challenge.”</w:t>
      </w:r>
      <w:r w:rsidRPr="00F07E27">
        <w:rPr>
          <w:color w:val="000000" w:themeColor="text1"/>
        </w:rPr>
        <w:t xml:space="preserve"> This view suggests that engagement initiatives must balance employee expectations with the organisation’s available resources to avoid creating disillusionment or strain within the supervisory relationship.</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M affirmed that engagement begins with a clear understanding of one’s job description, which forms the foundation for performance evaluation. </w:t>
      </w:r>
      <w:r w:rsidRPr="00F07E27">
        <w:rPr>
          <w:rStyle w:val="Emphasis"/>
          <w:rFonts w:eastAsiaTheme="majorEastAsia"/>
          <w:color w:val="000000" w:themeColor="text1"/>
        </w:rPr>
        <w:t>“With engagement, we have a job description at employment level. When you are getting employed, your job specifies what you will be doing as a staff at that rank. So you are engaged depending on the job requirement, on the position you hold. And it is now the measure of your performance.”</w:t>
      </w:r>
      <w:r w:rsidRPr="00F07E27">
        <w:rPr>
          <w:color w:val="000000" w:themeColor="text1"/>
        </w:rPr>
        <w:t xml:space="preserve"> He elaborated that </w:t>
      </w:r>
      <w:r w:rsidRPr="00F07E27">
        <w:rPr>
          <w:rStyle w:val="Emphasis"/>
          <w:rFonts w:eastAsiaTheme="majorEastAsia"/>
          <w:color w:val="000000" w:themeColor="text1"/>
        </w:rPr>
        <w:t>“the job description specifies what is required of you. So it is a yardstick to measure your performance. When you deviate from it, you are told man or woman, no. Step aside. This is not what is required of you. No, we have a process of doing it. We don't say step aside. But we submit you to the rewards and sanctions. For either disciplinary or motivational. They can reward you for a promotion, reward, but not anything aside.”</w:t>
      </w:r>
      <w:r w:rsidRPr="00F07E27">
        <w:rPr>
          <w:color w:val="000000" w:themeColor="text1"/>
        </w:rPr>
        <w:t xml:space="preserve"> His statement reinforces that employee engagement is intertwined with clear performance standards, where structured appraisal systems and fair enforcement of rewards or sanctions maintain accountability and motivation across the organisation.</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Person M continued to explain that the initiative or practice that has successfully increased employee engagement and led to improved performance is the consistent recognition and rewarding of good performance. </w:t>
      </w:r>
      <w:r w:rsidRPr="00F07E27">
        <w:rPr>
          <w:rStyle w:val="Emphasis"/>
          <w:rFonts w:eastAsiaTheme="majorEastAsia"/>
          <w:color w:val="000000" w:themeColor="text1"/>
        </w:rPr>
        <w:t>“Even when I have mentioned them, like the initiative I'm saying, we reward those who have performed well. Rewards, good performance. Rewards, good performance are rewarded,”</w:t>
      </w:r>
      <w:r w:rsidRPr="00F07E27">
        <w:rPr>
          <w:color w:val="000000" w:themeColor="text1"/>
        </w:rPr>
        <w:t xml:space="preserve"> he stated. He elaborated that </w:t>
      </w:r>
      <w:r w:rsidRPr="00F07E27">
        <w:rPr>
          <w:rStyle w:val="Emphasis"/>
          <w:rFonts w:eastAsiaTheme="majorEastAsia"/>
          <w:color w:val="000000" w:themeColor="text1"/>
        </w:rPr>
        <w:t xml:space="preserve">“a reward can be in the form of </w:t>
      </w:r>
      <w:r w:rsidRPr="00F07E27">
        <w:rPr>
          <w:rStyle w:val="Emphasis"/>
          <w:rFonts w:eastAsiaTheme="majorEastAsia"/>
          <w:color w:val="000000" w:themeColor="text1"/>
        </w:rPr>
        <w:lastRenderedPageBreak/>
        <w:t>promotion or placing you at a better station. They can remove you from a poor or hard-to-reach position. And some promotions, or capacity building.”</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This reflection highlights that recognition acts as a strong motivator for employees, encouraging higher levels of engagement and productivity. By linking rewards to measurable performance outcomes, organisations cultivate a culture of merit and accountability. Person M’s emphasis on capacity building as a form of reward also underscores the importance of investing in employee growth, both as a motivational tool and as a strategic approach to sustaining long-term performance improvement.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The analysis demonstrates that employee engagement is a critical driver of performance, with meaningful involvement, clear job expectations, and participatory planning fostering accountability, motivation, and discretionary effort. Structured mechanisms such as supervision, regular feedback, recognition, and rewards reinforce engagement, while challenges such as limited resources, funding gaps, political interference, and high employee expectations constrain its effectiveness. Holistic engagement strategies that combine professional development, welfare support, and participatory decision-making are essential for sustaining high performance, retaining staff, and cultivating a culture of excellence within public institutions.</w:t>
      </w:r>
    </w:p>
    <w:p w:rsidR="00E62B27" w:rsidRPr="00F07E27" w:rsidRDefault="00E62B27" w:rsidP="00F07E27">
      <w:pPr>
        <w:pStyle w:val="NormalWeb"/>
        <w:spacing w:after="200" w:afterAutospacing="0" w:line="360" w:lineRule="auto"/>
        <w:jc w:val="both"/>
        <w:rPr>
          <w:b/>
          <w:bCs/>
          <w:i/>
          <w:iCs/>
          <w:color w:val="000000" w:themeColor="text1"/>
        </w:rPr>
      </w:pPr>
      <w:r w:rsidRPr="00F07E27">
        <w:rPr>
          <w:b/>
          <w:bCs/>
          <w:i/>
          <w:iCs/>
          <w:color w:val="000000" w:themeColor="text1"/>
        </w:rPr>
        <w:t xml:space="preserve">Triangulation </w:t>
      </w:r>
      <w:r w:rsidR="007C5D64" w:rsidRPr="00F07E27">
        <w:rPr>
          <w:b/>
          <w:bCs/>
          <w:i/>
          <w:iCs/>
          <w:color w:val="000000" w:themeColor="text1"/>
        </w:rPr>
        <w:t>of employee engagement on Employee Performance</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The triangulated findings on employee engagement present a layered understanding of how engagement is experienced and how it influences performance within Kabarole and Kasese Districts. The descriptive statistics reveal that employees generally view their workplaces as collaborative and supportive, with the highest ratings recorded for teamwork and work–life balance. These strengths are confirmed in the qualitative accounts, where respondents emphasised the value of collegial relationships and cooperative working environments. Participants frequently described teamwork as a foundation for collective problem-solving, shared learning, and improved service delivery, aligning with the high quantitative scores for interpersonal support. This convergence suggests that the cultural environment in the two districts encourages mutual support and reduces burnout, creating a stable base for day-to-day engagement.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lastRenderedPageBreak/>
        <w:t>The quantitative findings also reflect mediate levels of empowerment, participation in decision-making, and autonomy, and these are mirrored in the qualitative narratives. Respondents agreed that employees are often involved in work planning, supervision meetings, and departmental reviews, which enhances ownership and accountability. Initiatives such as Performance Improvement Plans (PIPs), weekly departmental review meetings, and joint senior management forums were cited as mechanisms that encourage engagement through structured dialogue and feedback. This alignment indicates that while employees may not always wield strong decision-making power, they are increasingly involved in planning and evaluation processes that shape their performance. However, both data sources reveal variability in these practices across departments, which explains the mediate means and relatively high standard deviations in the quantitative results.</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A key point of divergence emerges in the area of career development and growth opportunities, which received the lowest quantitative mean score. Employees expressed uncertainty about progression pathways, and this concern was strongly echoed in the qualitative interviews. Participants consistently cited lack of training funds, inadequate capacity-building activities, and limited mentorship as barriers to meaningful long-term engagement. Yet the qualitative accounts go further, revealing deeper systemic and structural issues underfunding, delayed promotions, inequitable salary structures, and political interference that hinder employees’ ability to grow within the system. Respondents also noted that some institutions lack awareness of what engagement entails, which contributes to stagnation. These insights demonstrate that the numerical score understates the complexity of the challenges surrounding career development and advancement.</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 xml:space="preserve">The triangulation also identifies several new qualitative themes not captured in the quantitative findings. One emerging theme is the central role of resources computers, transport, allowances, and tools in shaping engagement. Respondents repeatedly noted that employees cannot remain enthusiastic or innovative when basic materials are lacking. Another new theme relates to cultural norms and behavioural attitudes, where entrenched workplace practices, resistance to delegated tasks, and inconsistent ownership undermine engagement efforts. The interviews also reveal issues of political interference, inequitable pay, and corruption, which weaken morale and diminish trust </w:t>
      </w:r>
      <w:r w:rsidRPr="00F07E27">
        <w:rPr>
          <w:color w:val="000000" w:themeColor="text1"/>
        </w:rPr>
        <w:lastRenderedPageBreak/>
        <w:t>in performance management systems. These dimensions are invisible in the descriptive statistics yet significantly influence how employees engage with their work.</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Recognition and reward systems emerged as an additional qualitative theme that complements the quantitative findings. While not directly measured in the table, respondents described recognition including praise, promotions, and placement in more favourable workstations as a powerful motivator that strengthens engagement and enhances performance. Departments that maintained accurate records, demonstrated accountability, and received institutional appreciation reported higher morale and stronger commitment to service delivery.</w:t>
      </w:r>
    </w:p>
    <w:p w:rsidR="00E62B27" w:rsidRPr="00F07E27" w:rsidRDefault="00E62B27" w:rsidP="00F07E27">
      <w:pPr>
        <w:pStyle w:val="NormalWeb"/>
        <w:spacing w:after="200" w:afterAutospacing="0" w:line="360" w:lineRule="auto"/>
        <w:jc w:val="both"/>
        <w:rPr>
          <w:color w:val="000000" w:themeColor="text1"/>
        </w:rPr>
      </w:pPr>
      <w:r w:rsidRPr="00F07E27">
        <w:rPr>
          <w:color w:val="000000" w:themeColor="text1"/>
        </w:rPr>
        <w:t>Taken together, the triangulated findings depict employee engagement as both a product of supportive organisational culture and a function of structural enablers such as resources, recognition, and growth opportunities. The convergence between data sources affirms that teamwork, supportive relationships, and structured supervision practices contribute positively to engagement. The divergences highlight gaps in empowerment and especially in career development. The qualitative themes introduce a broader range of contextual factors political, cultural, logistical, and financial that shape the engagement landscape in ways not captured by numerical indicators.</w:t>
      </w:r>
    </w:p>
    <w:p w:rsidR="006D3931" w:rsidRPr="00F07E27" w:rsidRDefault="00E62B27" w:rsidP="00F07E27">
      <w:pPr>
        <w:pStyle w:val="NormalWeb"/>
        <w:spacing w:after="200" w:afterAutospacing="0" w:line="360" w:lineRule="auto"/>
        <w:jc w:val="both"/>
        <w:rPr>
          <w:color w:val="000000" w:themeColor="text1"/>
        </w:rPr>
      </w:pPr>
      <w:r w:rsidRPr="00F07E27">
        <w:rPr>
          <w:color w:val="000000" w:themeColor="text1"/>
        </w:rPr>
        <w:t>The combined evidence suggests that while Kabarole and Kasese have cultivated collaborative work environments, deeper, sustained engagement requires strengthening professional development systems, addressing resource constraints, ensuring fair and transparent reward structures, and reducing political and administrative disruptions. Enhancing these areas would enable local governments to move from mediate to high levels of engagement, ultimately improving performance and ensuring more consistent service delivery across departments.</w:t>
      </w:r>
      <w:bookmarkStart w:id="15" w:name="_Toc216131051"/>
      <w:bookmarkStart w:id="16" w:name="_Toc216140599"/>
    </w:p>
    <w:p w:rsidR="00ED6DF5" w:rsidRPr="00F07E27" w:rsidRDefault="00ED6DF5" w:rsidP="00F07E27">
      <w:pPr>
        <w:pStyle w:val="NormalWeb"/>
        <w:spacing w:after="200" w:afterAutospacing="0" w:line="360" w:lineRule="auto"/>
        <w:jc w:val="both"/>
        <w:rPr>
          <w:color w:val="000000" w:themeColor="text1"/>
        </w:rPr>
      </w:pPr>
    </w:p>
    <w:p w:rsidR="00A16E93" w:rsidRPr="00F07E27" w:rsidRDefault="00A16E93" w:rsidP="00F07E27">
      <w:pPr>
        <w:pStyle w:val="NormalWeb"/>
        <w:spacing w:before="0" w:beforeAutospacing="0" w:after="0" w:afterAutospacing="0" w:line="360" w:lineRule="auto"/>
        <w:jc w:val="both"/>
        <w:rPr>
          <w:color w:val="000000" w:themeColor="text1"/>
        </w:rPr>
      </w:pPr>
      <w:r w:rsidRPr="00F07E27">
        <w:rPr>
          <w:b/>
          <w:bCs/>
          <w:color w:val="000000" w:themeColor="text1"/>
        </w:rPr>
        <w:t xml:space="preserve">Descriptive Analysis on Employee Performance </w:t>
      </w:r>
    </w:p>
    <w:p w:rsidR="00A16E93" w:rsidRPr="00F07E27" w:rsidRDefault="00A16E93" w:rsidP="00F07E27">
      <w:pPr>
        <w:pStyle w:val="NormalWeb"/>
        <w:spacing w:before="0" w:beforeAutospacing="0" w:after="0" w:afterAutospacing="0" w:line="360" w:lineRule="auto"/>
        <w:jc w:val="both"/>
        <w:rPr>
          <w:b/>
          <w:bCs/>
          <w:color w:val="000000" w:themeColor="text1"/>
        </w:rPr>
      </w:pPr>
      <w:r w:rsidRPr="00F07E27">
        <w:rPr>
          <w:color w:val="000000" w:themeColor="text1"/>
        </w:rPr>
        <w:t>The study sought to examine employee perceptions of performance within the local governments of Kabarole and K</w:t>
      </w:r>
      <w:r w:rsidR="00EE49CC" w:rsidRPr="00F07E27">
        <w:rPr>
          <w:color w:val="000000" w:themeColor="text1"/>
        </w:rPr>
        <w:t>asese Districts as shown Table 3</w:t>
      </w:r>
      <w:r w:rsidRPr="00F07E27">
        <w:rPr>
          <w:color w:val="000000" w:themeColor="text1"/>
        </w:rPr>
        <w:t>.</w:t>
      </w:r>
    </w:p>
    <w:p w:rsidR="00A16E93" w:rsidRPr="00F07E27" w:rsidRDefault="00EE49CC" w:rsidP="00F07E27">
      <w:pPr>
        <w:pStyle w:val="NormalWeb"/>
        <w:spacing w:line="360" w:lineRule="auto"/>
        <w:jc w:val="both"/>
        <w:rPr>
          <w:color w:val="000000" w:themeColor="text1"/>
        </w:rPr>
      </w:pPr>
      <w:r w:rsidRPr="00F07E27">
        <w:rPr>
          <w:color w:val="000000" w:themeColor="text1"/>
        </w:rPr>
        <w:lastRenderedPageBreak/>
        <w:t xml:space="preserve">The findings in Table </w:t>
      </w:r>
      <w:r w:rsidR="008F0238" w:rsidRPr="00F07E27">
        <w:rPr>
          <w:color w:val="000000" w:themeColor="text1"/>
        </w:rPr>
        <w:t>3</w:t>
      </w:r>
      <w:r w:rsidR="00A16E93" w:rsidRPr="00F07E27">
        <w:rPr>
          <w:color w:val="000000" w:themeColor="text1"/>
        </w:rPr>
        <w:t xml:space="preserve"> indicate that employees generally perceive their performance as strong, particularly in areas of productivity and service quality. Respondents rated their own efficiency and ability to carry out duties highly (Mean = 4.32, SD = 0.709), while the quality of services delivered to the public also received a strong rating (Mean = 4.18, SD = 0.567). The low standard deviations for these items suggest a broad consensus among employees, indicating that the workforce is generally competent, reliable, and consistent in executing core responsibilities.</w:t>
      </w:r>
    </w:p>
    <w:p w:rsidR="00A16E93" w:rsidRPr="00F07E27" w:rsidRDefault="00A16E93" w:rsidP="00F07E27">
      <w:pPr>
        <w:pStyle w:val="NormalWeb"/>
        <w:spacing w:line="360" w:lineRule="auto"/>
        <w:jc w:val="both"/>
        <w:rPr>
          <w:color w:val="000000" w:themeColor="text1"/>
        </w:rPr>
      </w:pPr>
      <w:r w:rsidRPr="00F07E27">
        <w:rPr>
          <w:color w:val="000000" w:themeColor="text1"/>
        </w:rPr>
        <w:t>Beyond individual productivity, key operational outcomes also received positive ratings. Measures such as employee retention, sustainability of services, timely completion of tasks, and satisfactory service delivery scored closely together (Means ranging from 3.96 to 3.98) with low to moderate standard deviations (0.509–0.742). This consistency suggests stable operations and indicates that the organizational environment supports the maintenance of service standards across departments. Employees appear confident in their ability to meet expectations, reflecting structured systems, clear responsibilities, and reliable management oversight that sustain performance and accountability.</w:t>
      </w:r>
    </w:p>
    <w:p w:rsidR="00A16E93" w:rsidRPr="00F07E27" w:rsidRDefault="00A16E93" w:rsidP="00F07E27">
      <w:pPr>
        <w:pStyle w:val="NormalWeb"/>
        <w:spacing w:line="360" w:lineRule="auto"/>
        <w:jc w:val="both"/>
        <w:rPr>
          <w:color w:val="000000" w:themeColor="text1"/>
        </w:rPr>
      </w:pPr>
      <w:r w:rsidRPr="00F07E27">
        <w:rPr>
          <w:color w:val="000000" w:themeColor="text1"/>
        </w:rPr>
        <w:t>However, the findings reveal relative weakness in innovation and problem-solving. This area received the lowest mean score (3.73) and the highest standard deviation (0.962) among all performance indicators. The higher variability suggests that while some departments or teams may encourage creative thinking and innovative approaches, others remain focused on routine tasks. This indicates that opportunities for innovation are not uniformly distributed and that the workforce may lack sufficient support, resources, or incentives to pursue adaptive solutions consistently.</w:t>
      </w:r>
    </w:p>
    <w:p w:rsidR="00A16E93" w:rsidRPr="00F07E27" w:rsidRDefault="00A16E93" w:rsidP="00F07E27">
      <w:pPr>
        <w:pStyle w:val="NormalWeb"/>
        <w:spacing w:line="360" w:lineRule="auto"/>
        <w:jc w:val="both"/>
        <w:rPr>
          <w:color w:val="000000" w:themeColor="text1"/>
        </w:rPr>
      </w:pPr>
      <w:r w:rsidRPr="00F07E27">
        <w:rPr>
          <w:color w:val="000000" w:themeColor="text1"/>
        </w:rPr>
        <w:t>The interpretation of these findings highlights a workforce that is strong in operational reliability and service delivery but less effective in fostering a culture of creativity and innovation. High mean scores in productivity, retention, and timely service completion reflect a performance-driven environment where employees understand expectations and maintain high professional standards. The low standard deviations reinforce that these perceptions are widely shared across the organization, pointing to a cohesive and capable workforce.</w:t>
      </w:r>
    </w:p>
    <w:p w:rsidR="00A16E93" w:rsidRPr="00F07E27" w:rsidRDefault="00A16E93" w:rsidP="00F07E27">
      <w:pPr>
        <w:pStyle w:val="NormalWeb"/>
        <w:spacing w:line="360" w:lineRule="auto"/>
        <w:jc w:val="both"/>
        <w:rPr>
          <w:color w:val="000000" w:themeColor="text1"/>
        </w:rPr>
      </w:pPr>
      <w:r w:rsidRPr="00F07E27">
        <w:rPr>
          <w:color w:val="000000" w:themeColor="text1"/>
        </w:rPr>
        <w:lastRenderedPageBreak/>
        <w:t>The implications of these findings for the local governments of Kabarole and Kasese are significant. Maintaining high levels of operational performance demonstrates institutional stability and effective service delivery, which supports citizen trust and organisational credibility. However, the relative weakness in innovation and problem-solving signals a potential limitation in adapting to emerging challenges or improving processes over time. To strengthen employee performance further, local governments should integrate initiatives that promote cross-departmental collaboration, continuous learning, and employee empowerment. Encouraging creativity, innovation, and proactive problem-solving would complement existing strengths in efficiency and reliability, enabling the workforce to respond more effectively to dynamic governance demands and sustain high-quality service delivery in the long term.</w:t>
      </w:r>
    </w:p>
    <w:p w:rsidR="00A13FE2" w:rsidRPr="00F07E27" w:rsidRDefault="00A13FE2" w:rsidP="00F07E27">
      <w:pPr>
        <w:pStyle w:val="NormalWeb"/>
        <w:spacing w:line="360" w:lineRule="auto"/>
        <w:jc w:val="both"/>
        <w:rPr>
          <w:b/>
          <w:bCs/>
          <w:color w:val="000000" w:themeColor="text1"/>
        </w:rPr>
      </w:pPr>
    </w:p>
    <w:p w:rsidR="00A16E93" w:rsidRPr="00F07E27" w:rsidRDefault="00A16E93" w:rsidP="00F07E27">
      <w:pPr>
        <w:pStyle w:val="NormalWeb"/>
        <w:spacing w:line="360" w:lineRule="auto"/>
        <w:jc w:val="both"/>
        <w:rPr>
          <w:b/>
          <w:bCs/>
          <w:color w:val="000000" w:themeColor="text1"/>
        </w:rPr>
      </w:pPr>
      <w:r w:rsidRPr="00F07E27">
        <w:rPr>
          <w:b/>
          <w:bCs/>
          <w:color w:val="000000" w:themeColor="text1"/>
        </w:rPr>
        <w:t xml:space="preserve">Qualitative Analysis on Employee Performance </w:t>
      </w:r>
    </w:p>
    <w:p w:rsidR="00A16E93" w:rsidRPr="00F07E27" w:rsidRDefault="00A16E93" w:rsidP="00F07E27">
      <w:pPr>
        <w:pStyle w:val="NormalWeb"/>
        <w:spacing w:line="360" w:lineRule="auto"/>
        <w:jc w:val="both"/>
        <w:rPr>
          <w:color w:val="000000" w:themeColor="text1"/>
        </w:rPr>
      </w:pPr>
      <w:r w:rsidRPr="00F07E27">
        <w:rPr>
          <w:color w:val="000000" w:themeColor="text1"/>
        </w:rPr>
        <w:t>The study sought the views of respondents on their perception on employee performance</w:t>
      </w:r>
      <w:r w:rsidRPr="00F07E27">
        <w:rPr>
          <w:b/>
          <w:bCs/>
          <w:color w:val="000000" w:themeColor="text1"/>
        </w:rPr>
        <w:t xml:space="preserve"> </w:t>
      </w:r>
      <w:r w:rsidRPr="00F07E27">
        <w:rPr>
          <w:color w:val="000000" w:themeColor="text1"/>
        </w:rPr>
        <w:t>by asking this question:</w:t>
      </w:r>
    </w:p>
    <w:p w:rsidR="00A16E93" w:rsidRPr="00F07E27" w:rsidRDefault="00A16E93" w:rsidP="00F07E27">
      <w:pPr>
        <w:pStyle w:val="Heading3"/>
        <w:spacing w:line="360" w:lineRule="auto"/>
        <w:jc w:val="both"/>
        <w:rPr>
          <w:rFonts w:ascii="Times New Roman" w:eastAsia="Times New Roman" w:hAnsi="Times New Roman" w:cs="Times New Roman"/>
          <w:b w:val="0"/>
          <w:color w:val="000000" w:themeColor="text1"/>
          <w:sz w:val="24"/>
          <w:szCs w:val="24"/>
        </w:rPr>
      </w:pPr>
      <w:bookmarkStart w:id="17" w:name="_Toc212683954"/>
      <w:r w:rsidRPr="00F07E27">
        <w:rPr>
          <w:rFonts w:ascii="Times New Roman" w:eastAsia="Times New Roman" w:hAnsi="Times New Roman" w:cs="Times New Roman"/>
          <w:color w:val="000000" w:themeColor="text1"/>
          <w:sz w:val="24"/>
          <w:szCs w:val="24"/>
        </w:rPr>
        <w:t>How do you perceive employee performance in Local Government?</w:t>
      </w:r>
      <w:bookmarkEnd w:id="17"/>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The analysis reveals that high-quality employee performance in local government is strongly influenced by continuous feedback, public accountability, and empowerment of middle management to make contextual decisions. Institutionalised feedback loops with citizens provide tangible performance benchmarks, which enhance accountability and service quality. Person A illustrated this, stating, </w:t>
      </w:r>
      <w:r w:rsidRPr="00F07E27">
        <w:rPr>
          <w:rStyle w:val="Emphasis"/>
          <w:rFonts w:eastAsiaTheme="majorEastAsia"/>
          <w:color w:val="000000" w:themeColor="text1"/>
        </w:rPr>
        <w:t>“Publishing our pledge to clear market garbage within 24 hours of a complaint made the team more accountable; the quality of sanitation improved because their performance was now publicly measured.”</w:t>
      </w:r>
      <w:r w:rsidRPr="00F07E27">
        <w:rPr>
          <w:color w:val="000000" w:themeColor="text1"/>
        </w:rPr>
        <w:t xml:space="preserve"> This example demonstrates that public visibility and clearly defined standards can motivate employees more effectively than financial incentives alone, particularly in resource-constrained settings. A recurring challenge, however, is the misalignment between policy expectations and available resources, which demoralises staff. Person A noted the difficulty of motivating health inspectors without transport resources, highlighting the critical role of logistical support in enabling performance.</w:t>
      </w:r>
    </w:p>
    <w:p w:rsidR="00A16E93" w:rsidRPr="00F07E27" w:rsidRDefault="00A16E93" w:rsidP="00F07E27">
      <w:pPr>
        <w:pStyle w:val="NormalWeb"/>
        <w:spacing w:line="360" w:lineRule="auto"/>
        <w:jc w:val="both"/>
        <w:rPr>
          <w:color w:val="000000" w:themeColor="text1"/>
        </w:rPr>
      </w:pPr>
      <w:r w:rsidRPr="00F07E27">
        <w:rPr>
          <w:color w:val="000000" w:themeColor="text1"/>
        </w:rPr>
        <w:lastRenderedPageBreak/>
        <w:t xml:space="preserve">Supervisory support and provision of appropriate tools emerged as key drivers of productivity. Empowering middle managers to make minor procurement decisions or respond to local contingencies eliminated delays and enhanced output. Person A explained, </w:t>
      </w:r>
      <w:r w:rsidRPr="00F07E27">
        <w:rPr>
          <w:rStyle w:val="Emphasis"/>
          <w:rFonts w:eastAsiaTheme="majorEastAsia"/>
          <w:color w:val="000000" w:themeColor="text1"/>
        </w:rPr>
        <w:t>“When I was delegated the authority to approve minor procurements without waiting for Kampala, my team completed community projects in record time because we avoided a 3-month approval delay.”</w:t>
      </w:r>
      <w:r w:rsidRPr="00F07E27">
        <w:rPr>
          <w:color w:val="000000" w:themeColor="text1"/>
        </w:rPr>
        <w:t xml:space="preserve"> Micro-level interventions such as internal resource pooling and job rotations further support efficiency and reduce employee fatigue, though political interference remains a persistent challenge to managerial autonomy and performance enforcement.</w:t>
      </w:r>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Public feedback mechanisms are strategically integrated into performance monitoring, linking employee incentives directly to citizen satisfaction. Person B described, </w:t>
      </w:r>
      <w:r w:rsidRPr="00F07E27">
        <w:rPr>
          <w:rStyle w:val="Emphasis"/>
          <w:rFonts w:eastAsiaTheme="majorEastAsia"/>
          <w:color w:val="000000" w:themeColor="text1"/>
        </w:rPr>
        <w:t>“After a resident obtains a business license, they get a text asking to rate the service. This data is reviewed monthly, and we now directly link staff performance awards to these public ratings.”</w:t>
      </w:r>
      <w:r w:rsidRPr="00F07E27">
        <w:rPr>
          <w:color w:val="000000" w:themeColor="text1"/>
        </w:rPr>
        <w:t xml:space="preserve"> This approach improves responsiveness, strengthens accountability, and provides verifiable data on service outcomes. Sustainability of service delivery is reinforced through capacity-building strategies such as cross-training and partnerships with NGOs, ensuring continuity despite staff turnover or budgetary constraints. Person B elaborated, </w:t>
      </w:r>
      <w:r w:rsidRPr="00F07E27">
        <w:rPr>
          <w:rStyle w:val="Emphasis"/>
          <w:rFonts w:eastAsiaTheme="majorEastAsia"/>
          <w:color w:val="000000" w:themeColor="text1"/>
        </w:rPr>
        <w:t>“We never have only one person who knows how to operate the water pump system. We have created a roster of three trained personnel, so service continues uninterrupted during transfers or absences.”</w:t>
      </w:r>
      <w:r w:rsidRPr="00F07E27">
        <w:rPr>
          <w:color w:val="000000" w:themeColor="text1"/>
        </w:rPr>
        <w:t xml:space="preserve"> Long-term resilience is also promoted through activity-based planning, public display of deadlines, and regular progress reviews, fostering peer accountability and reducing delays.</w:t>
      </w:r>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Collaboration and innovation are additional enablers of performance. Multi-disciplinary teams break down operational silos and facilitate skill-sharing, while digital platforms centralize project data, enhancing coordination. Innovation is actively promoted through staff award schemes and “innovation labs,” recognising practical problem-solving at all levels. Person B highlighted, </w:t>
      </w:r>
      <w:r w:rsidRPr="00F07E27">
        <w:rPr>
          <w:rStyle w:val="Emphasis"/>
          <w:rFonts w:eastAsiaTheme="majorEastAsia"/>
          <w:color w:val="000000" w:themeColor="text1"/>
        </w:rPr>
        <w:t xml:space="preserve">“A revenue clerk designed a simple Excel template to track market dues, which reduced leakage by 15%. We adopted it across all divisions and rewarded her publicly. This </w:t>
      </w:r>
      <w:proofErr w:type="spellStart"/>
      <w:r w:rsidRPr="00F07E27">
        <w:rPr>
          <w:rStyle w:val="Emphasis"/>
          <w:rFonts w:eastAsiaTheme="majorEastAsia"/>
          <w:color w:val="000000" w:themeColor="text1"/>
        </w:rPr>
        <w:t>signaled</w:t>
      </w:r>
      <w:proofErr w:type="spellEnd"/>
      <w:r w:rsidRPr="00F07E27">
        <w:rPr>
          <w:rStyle w:val="Emphasis"/>
          <w:rFonts w:eastAsiaTheme="majorEastAsia"/>
          <w:color w:val="000000" w:themeColor="text1"/>
        </w:rPr>
        <w:t xml:space="preserve"> that innovation is valued from any level.”</w:t>
      </w:r>
      <w:r w:rsidRPr="00F07E27">
        <w:rPr>
          <w:color w:val="000000" w:themeColor="text1"/>
        </w:rPr>
        <w:t xml:space="preserve"> These mechanisms ensure that creativity, accountability, and collaboration are embedded in </w:t>
      </w:r>
      <w:r w:rsidR="00927314" w:rsidRPr="00F07E27">
        <w:rPr>
          <w:color w:val="000000" w:themeColor="text1"/>
        </w:rPr>
        <w:t>employee engagement</w:t>
      </w:r>
      <w:r w:rsidRPr="00F07E27">
        <w:rPr>
          <w:color w:val="000000" w:themeColor="text1"/>
        </w:rPr>
        <w:t>, directly linking employee engagement to measurable improvements in performance.</w:t>
      </w:r>
    </w:p>
    <w:p w:rsidR="00A16E93" w:rsidRPr="00F07E27" w:rsidRDefault="00A16E93" w:rsidP="00F07E27">
      <w:pPr>
        <w:pStyle w:val="NormalWeb"/>
        <w:spacing w:line="360" w:lineRule="auto"/>
        <w:jc w:val="both"/>
        <w:rPr>
          <w:color w:val="000000" w:themeColor="text1"/>
        </w:rPr>
      </w:pPr>
      <w:r w:rsidRPr="00F07E27">
        <w:rPr>
          <w:color w:val="000000" w:themeColor="text1"/>
        </w:rPr>
        <w:lastRenderedPageBreak/>
        <w:t xml:space="preserve">Employee retention is strongly influenced by supportive work environments, clear career pathways, and investment in staff development rather than solely by financial incentives. Person B emphasised, </w:t>
      </w:r>
      <w:r w:rsidRPr="00F07E27">
        <w:rPr>
          <w:rStyle w:val="Emphasis"/>
          <w:rFonts w:eastAsiaTheme="majorEastAsia"/>
          <w:color w:val="000000" w:themeColor="text1"/>
        </w:rPr>
        <w:t>“Our retention is high because we fight for our staff; we nominate them for external training, and we create acting opportunities when posts are vacant. They see this investment and repay it with loyalty.”</w:t>
      </w:r>
      <w:r w:rsidRPr="00F07E27">
        <w:rPr>
          <w:color w:val="000000" w:themeColor="text1"/>
        </w:rPr>
        <w:t xml:space="preserve"> Structured oversight and participatory management processes are critical for maintaining performance and commitment. Person C noted that frequent project review meetings, timely resource allocation, and continuous monitoring enhance both retention and organisational effectiveness. Participatory, bottom-up planning further promotes engagement, while permanent and pensionable positions necessitate consistent enforcement of performance standards to prevent complacency.</w:t>
      </w:r>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Professional development and training are central to retention strategies. Person D affirmed, </w:t>
      </w:r>
      <w:r w:rsidRPr="00F07E27">
        <w:rPr>
          <w:rStyle w:val="Emphasis"/>
          <w:rFonts w:eastAsiaTheme="majorEastAsia"/>
          <w:color w:val="000000" w:themeColor="text1"/>
        </w:rPr>
        <w:t>“Sending employees for training and involving them in staff development initiatives strengthens their commitment, ensuring continued service.”</w:t>
      </w:r>
      <w:r w:rsidRPr="00F07E27">
        <w:rPr>
          <w:color w:val="000000" w:themeColor="text1"/>
        </w:rPr>
        <w:t xml:space="preserve"> Annual conferences for district leaders, which facilitate stakeholder discussions and address service gaps, further reinforce retention by promoting a culture of collaboration and performance. Nevertheless, operational challenges such as limited transport, aging vehicles, and budget reductions can impede effective monitoring, emphasising the need for adequate logistical support alongside retention strategies.</w:t>
      </w:r>
    </w:p>
    <w:p w:rsidR="00A16E93" w:rsidRPr="00F07E27" w:rsidRDefault="00A16E93" w:rsidP="00F07E27">
      <w:pPr>
        <w:pStyle w:val="NormalWeb"/>
        <w:spacing w:line="360" w:lineRule="auto"/>
        <w:jc w:val="both"/>
        <w:rPr>
          <w:color w:val="000000" w:themeColor="text1"/>
        </w:rPr>
      </w:pPr>
      <w:r w:rsidRPr="00F07E27">
        <w:rPr>
          <w:color w:val="000000" w:themeColor="text1"/>
        </w:rPr>
        <w:t>Effective communication and timely compensation are additional retention enablers. Person D highlighted that prompt wage payments and proactive communication channels improve staff commitment, while logistical support addresses disparities in resource access. Community engagement mechanisms, including local magazines, radio programmes, Barazas, and anti-corruption coalitions, provide external accountability and reinforce employee motivation and retention. These systems connect employee efforts directly to public expectations, creating a culture where professional commitment is recognised and valued.</w:t>
      </w:r>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Structured planning and monitoring frameworks also underpin performance. Person E explained, </w:t>
      </w:r>
      <w:r w:rsidRPr="00F07E27">
        <w:rPr>
          <w:rStyle w:val="Emphasis"/>
          <w:rFonts w:eastAsiaTheme="majorEastAsia"/>
          <w:color w:val="000000" w:themeColor="text1"/>
        </w:rPr>
        <w:t>“Every task has specific timelines; our goals are established and divided into quarters, and you are expected to meet the target within a designated quarter to address accountability set during the first week of the quarter to ensure that any delays result in sanctions.”</w:t>
      </w:r>
      <w:r w:rsidRPr="00F07E27">
        <w:rPr>
          <w:color w:val="000000" w:themeColor="text1"/>
        </w:rPr>
        <w:t xml:space="preserve"> Multi-level oversight, including Technical Planning Committee meetings, quarterly reports, and political monitoring by </w:t>
      </w:r>
      <w:r w:rsidRPr="00F07E27">
        <w:rPr>
          <w:color w:val="000000" w:themeColor="text1"/>
        </w:rPr>
        <w:lastRenderedPageBreak/>
        <w:t xml:space="preserve">the Office of the RDC, ensures continuous evaluation of employee performance. Person I confirmed, </w:t>
      </w:r>
      <w:r w:rsidRPr="00F07E27">
        <w:rPr>
          <w:rStyle w:val="Emphasis"/>
          <w:rFonts w:eastAsiaTheme="majorEastAsia"/>
          <w:color w:val="000000" w:themeColor="text1"/>
        </w:rPr>
        <w:t>“Every three months, heads of departments report on workers and their performance. Education tells us about the head teachers, health about nurses and doctors. We get to know if there is a problem or there is no problem.”</w:t>
      </w:r>
      <w:r w:rsidRPr="00F07E27">
        <w:rPr>
          <w:color w:val="000000" w:themeColor="text1"/>
        </w:rPr>
        <w:t xml:space="preserve"> These practices integrate supervision, accountability, and corrective actions to maintain high performance standards.</w:t>
      </w:r>
    </w:p>
    <w:p w:rsidR="00A16E93" w:rsidRPr="00F07E27" w:rsidRDefault="00A16E93" w:rsidP="00F07E27">
      <w:pPr>
        <w:pStyle w:val="NormalWeb"/>
        <w:spacing w:line="360" w:lineRule="auto"/>
        <w:jc w:val="both"/>
        <w:rPr>
          <w:color w:val="000000" w:themeColor="text1"/>
        </w:rPr>
      </w:pPr>
      <w:r w:rsidRPr="00F07E27">
        <w:rPr>
          <w:color w:val="000000" w:themeColor="text1"/>
        </w:rPr>
        <w:t xml:space="preserve">Promotion, recognition, and partnerships with NGOs are additional strategies supporting employee motivation and retention. Person J stated, </w:t>
      </w:r>
      <w:r w:rsidRPr="00F07E27">
        <w:rPr>
          <w:rStyle w:val="Emphasis"/>
          <w:rFonts w:eastAsiaTheme="majorEastAsia"/>
          <w:color w:val="000000" w:themeColor="text1"/>
        </w:rPr>
        <w:t>“Whenever we promoted teachers or sent health workers to work with NGOs, it helped to motivate them to remain committed, especially in mountain areas where resources are limited.”</w:t>
      </w:r>
      <w:r w:rsidRPr="00F07E27">
        <w:rPr>
          <w:color w:val="000000" w:themeColor="text1"/>
        </w:rPr>
        <w:t xml:space="preserve"> Recognition of innovation and contributions, as exemplified by awards for practical solutions or community initiatives, reinforces a culture of high performance. Person L highlighted a technological innovation in health reporting, stating, </w:t>
      </w:r>
      <w:r w:rsidRPr="00F07E27">
        <w:rPr>
          <w:rStyle w:val="Emphasis"/>
          <w:rFonts w:eastAsiaTheme="majorEastAsia"/>
          <w:color w:val="000000" w:themeColor="text1"/>
        </w:rPr>
        <w:t>“We developed a software reporting tool; staff now report via a system and I no longer wait for hard paper. All the reports are just put on their phones.”</w:t>
      </w:r>
      <w:r w:rsidRPr="00F07E27">
        <w:rPr>
          <w:color w:val="000000" w:themeColor="text1"/>
        </w:rPr>
        <w:t xml:space="preserve"> This initiative streamlined workflows, enhanced transparency, and improved monitoring.</w:t>
      </w:r>
    </w:p>
    <w:p w:rsidR="00A16E93" w:rsidRPr="00F07E27" w:rsidRDefault="00A16E93" w:rsidP="00F07E27">
      <w:pPr>
        <w:pStyle w:val="NormalWeb"/>
        <w:spacing w:line="360" w:lineRule="auto"/>
        <w:jc w:val="both"/>
        <w:rPr>
          <w:color w:val="000000" w:themeColor="text1"/>
        </w:rPr>
      </w:pPr>
      <w:r w:rsidRPr="00F07E27">
        <w:rPr>
          <w:color w:val="000000" w:themeColor="text1"/>
        </w:rPr>
        <w:t>The analysis indicates that effective employee performance in local government is shaped by a combination of supportive policies, structured supervision, timely resource provision, participatory planning, and strategic incentives. Challenges such as difficult terrain, inadequate staffing, and limited resources can hinder performance, but well-coordinated systems of accountability, monitoring, and staff support mitigate these risks. Collectively, these mechanisms foster sustained service delivery, high retention, and organisational effectiveness, demonstrating that comprehensive strategies combining professional development, empowerment, collaboration, and innovation are critical for enhancing employee performance in local government.</w:t>
      </w:r>
    </w:p>
    <w:p w:rsidR="00A16E93" w:rsidRPr="00F07E27" w:rsidRDefault="00A16E93" w:rsidP="00F07E27">
      <w:pPr>
        <w:pStyle w:val="NormalWeb"/>
        <w:spacing w:line="360" w:lineRule="auto"/>
        <w:jc w:val="both"/>
        <w:rPr>
          <w:color w:val="000000" w:themeColor="text1"/>
        </w:rPr>
      </w:pPr>
      <w:r w:rsidRPr="00F07E27">
        <w:rPr>
          <w:rStyle w:val="Strong"/>
          <w:rFonts w:eastAsiaTheme="majorEastAsia"/>
          <w:color w:val="000000" w:themeColor="text1"/>
        </w:rPr>
        <w:t>Triangulation of Employee Performance Findings</w:t>
      </w:r>
    </w:p>
    <w:p w:rsidR="00A16E93" w:rsidRPr="00F07E27" w:rsidRDefault="00A16E93" w:rsidP="00F07E27">
      <w:pPr>
        <w:pStyle w:val="NormalWeb"/>
        <w:spacing w:line="360" w:lineRule="auto"/>
        <w:jc w:val="both"/>
        <w:rPr>
          <w:color w:val="000000" w:themeColor="text1"/>
        </w:rPr>
      </w:pPr>
      <w:r w:rsidRPr="00F07E27">
        <w:rPr>
          <w:color w:val="000000" w:themeColor="text1"/>
        </w:rPr>
        <w:t>The integration of quantitative and qualitative analyses of employee performance in the local governments of Kabarole and Kasese districts reveals both alignment and nuanced differences, providing a comprehensive understanding of the factors influencing workforce e</w:t>
      </w:r>
      <w:r w:rsidR="002535C9" w:rsidRPr="00F07E27">
        <w:rPr>
          <w:color w:val="000000" w:themeColor="text1"/>
        </w:rPr>
        <w:t>ffectiveness as shown in Table 4</w:t>
      </w:r>
      <w:r w:rsidRPr="00F07E27">
        <w:rPr>
          <w:color w:val="000000" w:themeColor="text1"/>
        </w:rPr>
        <w:t>.</w:t>
      </w:r>
    </w:p>
    <w:p w:rsidR="00A16E93" w:rsidRPr="00F07E27" w:rsidRDefault="00A16E93" w:rsidP="00F07E27">
      <w:pPr>
        <w:pStyle w:val="NormalWeb"/>
        <w:spacing w:line="360" w:lineRule="auto"/>
        <w:jc w:val="both"/>
        <w:rPr>
          <w:color w:val="000000" w:themeColor="text1"/>
        </w:rPr>
      </w:pPr>
      <w:r w:rsidRPr="00F07E27">
        <w:rPr>
          <w:color w:val="000000" w:themeColor="text1"/>
        </w:rPr>
        <w:lastRenderedPageBreak/>
        <w:t>Quantitative results indicate that employees perceive performance as strong, with a mean score of 4.01 on a 5-point Likert scale, reflecting widespread agreement on productivity, efficiency, and quality of service delivery. High ratings were particularly evident for employee efficiency (Mean=4.32) and quality of work provided to the public (Mean=4.18), with low standard deviations demonstrating consensus across staff regarding these strengths. Similarly, indicators such as timely completion of tasks, sustainability of services, service satisfaction, and retention received high scores, suggesting that employees operate effectively within structured systems that promote reliability, accountability, and consistent service delivery.</w:t>
      </w:r>
    </w:p>
    <w:p w:rsidR="00A16E93" w:rsidRPr="00F07E27" w:rsidRDefault="00A16E93" w:rsidP="00F07E27">
      <w:pPr>
        <w:pStyle w:val="NormalWeb"/>
        <w:spacing w:line="360" w:lineRule="auto"/>
        <w:jc w:val="both"/>
        <w:rPr>
          <w:color w:val="000000" w:themeColor="text1"/>
        </w:rPr>
      </w:pPr>
      <w:r w:rsidRPr="00F07E27">
        <w:rPr>
          <w:color w:val="000000" w:themeColor="text1"/>
        </w:rPr>
        <w:t>Qualitative findings reinforce these perceptions by highlighting the mechanisms that drive high performance. Respondents emphasised structured supervision, participatory planning, and accountability measures, including public feedback loops and quarterly performance reviews. Empowerment of middle management to make context-specific decisions, timely resource provision, and continuous professional development were identified as critical enablers of productivity, service quality, and retention. Examples such as innovation labs, software reporting tools, and cross-training programmes were cited as fostering operational efficiency and problem-solving skills. Recognition, promotion, and partnerships with NGOs further reinforced motivation and employee commitment. These qualitative insights converge with the quantitative evidence, confirming that employee performance is underpinned by structured systems, professional support, and organizational incentives.</w:t>
      </w:r>
    </w:p>
    <w:p w:rsidR="00A16E93" w:rsidRPr="00F07E27" w:rsidRDefault="00A16E93" w:rsidP="00F07E27">
      <w:pPr>
        <w:pStyle w:val="NormalWeb"/>
        <w:spacing w:line="360" w:lineRule="auto"/>
        <w:jc w:val="both"/>
        <w:rPr>
          <w:color w:val="000000" w:themeColor="text1"/>
        </w:rPr>
      </w:pPr>
      <w:r w:rsidRPr="00F07E27">
        <w:rPr>
          <w:color w:val="000000" w:themeColor="text1"/>
        </w:rPr>
        <w:t>Divergence between the two analyses emerges in the area of innovation and creative problem-solving. Quantitative results recorded the lowest mean (3.73) and highest standard deviation (0.962), indicating inconsistencies in innovation across departments. Qualitative data provide context for this variation, revealing that while some departments actively encourage innovation through reward systems, practical tools, and collaborative initiatives, other departments remain focused on routine tasks due to staffing limitations, resource constraints, or challenging terrain. This divergence underscores uneven distribution of innovative practices and identifies a potential area for targeted organizational improvement to foster a uniformly adaptive and creative workforce.</w:t>
      </w:r>
    </w:p>
    <w:p w:rsidR="00A16E93" w:rsidRPr="00F07E27" w:rsidRDefault="00A16E93" w:rsidP="00F07E27">
      <w:pPr>
        <w:pStyle w:val="NormalWeb"/>
        <w:spacing w:line="360" w:lineRule="auto"/>
        <w:jc w:val="both"/>
        <w:rPr>
          <w:color w:val="000000" w:themeColor="text1"/>
        </w:rPr>
      </w:pPr>
      <w:r w:rsidRPr="00F07E27">
        <w:rPr>
          <w:color w:val="000000" w:themeColor="text1"/>
        </w:rPr>
        <w:lastRenderedPageBreak/>
        <w:t>The qualitative findings also introduce additional themes not captured in the quantitative survey. Public accountability mechanisms, such as Barazas and citizen feedback systems, emerged as significant motivators for employees and enablers of service quality. Furthermore, collaboration with NGOs, structured capacity-building, and strategies to mitigate logistical and geographical challenges were identified as essential for sustaining performance and retention. These insights provide a richer contextual understanding of how external partnerships, community engagement, and adaptive management practices contribute to organizational effectiveness in resource-limited settings.</w:t>
      </w:r>
    </w:p>
    <w:p w:rsidR="00A16E93" w:rsidRPr="00F07E27" w:rsidRDefault="00A16E93"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Triangulation demonstrates strong convergence regarding perceptions of high employee performance, productivity, and retention, driven by structured management, accountability, and professional support. Divergence is observed primarily in innovation and problem-solving capacities, where qualitative evidence explains variability and highlights opportunities for intervention. Integrating citizen-driven accountability, participatory management, and innovation-focused initiatives is critical to sustaining performance, enhancing creativity, and fostering a resilient and motivated workforce across the local governments of Kabarole and Kasese districts</w:t>
      </w:r>
    </w:p>
    <w:p w:rsidR="006E4E9A" w:rsidRPr="00F07E27" w:rsidRDefault="006E4E9A" w:rsidP="00F07E27">
      <w:pPr>
        <w:keepNext/>
        <w:keepLines/>
        <w:spacing w:before="200" w:after="200" w:line="360" w:lineRule="auto"/>
        <w:jc w:val="both"/>
        <w:outlineLvl w:val="1"/>
        <w:rPr>
          <w:rFonts w:ascii="Times New Roman" w:eastAsia="Times New Roman" w:hAnsi="Times New Roman" w:cs="Times New Roman"/>
          <w:b/>
          <w:bCs/>
          <w:kern w:val="2"/>
          <w:sz w:val="24"/>
          <w:szCs w:val="24"/>
        </w:rPr>
      </w:pPr>
    </w:p>
    <w:p w:rsidR="006E4E9A" w:rsidRPr="00F07E27" w:rsidRDefault="006E4E9A" w:rsidP="00F07E27">
      <w:pPr>
        <w:keepNext/>
        <w:keepLines/>
        <w:spacing w:before="200" w:after="200" w:line="360" w:lineRule="auto"/>
        <w:jc w:val="both"/>
        <w:outlineLvl w:val="1"/>
        <w:rPr>
          <w:rFonts w:ascii="Times New Roman" w:eastAsia="Times New Roman" w:hAnsi="Times New Roman" w:cs="Times New Roman"/>
          <w:b/>
          <w:bCs/>
          <w:kern w:val="2"/>
          <w:sz w:val="24"/>
          <w:szCs w:val="24"/>
        </w:rPr>
      </w:pPr>
      <w:r w:rsidRPr="00F07E27">
        <w:rPr>
          <w:rFonts w:ascii="Times New Roman" w:eastAsia="Times New Roman" w:hAnsi="Times New Roman" w:cs="Times New Roman"/>
          <w:b/>
          <w:bCs/>
          <w:kern w:val="2"/>
          <w:sz w:val="24"/>
          <w:szCs w:val="24"/>
        </w:rPr>
        <w:t>Correlation Analysis</w:t>
      </w:r>
    </w:p>
    <w:p w:rsidR="006E4E9A" w:rsidRPr="00F07E27" w:rsidRDefault="006E4E9A"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Correlation analysis was conducted to examine the strength and direction of the relationship betw</w:t>
      </w:r>
      <w:r w:rsidR="00A2680F" w:rsidRPr="00F07E27">
        <w:rPr>
          <w:rFonts w:ascii="Times New Roman" w:hAnsi="Times New Roman" w:cs="Times New Roman"/>
          <w:sz w:val="24"/>
          <w:szCs w:val="24"/>
        </w:rPr>
        <w:t>een employee engagement strategies</w:t>
      </w:r>
      <w:r w:rsidRPr="00F07E27">
        <w:rPr>
          <w:rFonts w:ascii="Times New Roman" w:hAnsi="Times New Roman" w:cs="Times New Roman"/>
          <w:sz w:val="24"/>
          <w:szCs w:val="24"/>
        </w:rPr>
        <w:t xml:space="preserve"> and employee performance, providing insight into how closely the two variables ar</w:t>
      </w:r>
      <w:r w:rsidR="003C7E3B" w:rsidRPr="00F07E27">
        <w:rPr>
          <w:rFonts w:ascii="Times New Roman" w:hAnsi="Times New Roman" w:cs="Times New Roman"/>
          <w:sz w:val="24"/>
          <w:szCs w:val="24"/>
        </w:rPr>
        <w:t>e associated as shown in Table 5</w:t>
      </w:r>
      <w:r w:rsidRPr="00F07E27">
        <w:rPr>
          <w:rFonts w:ascii="Times New Roman" w:hAnsi="Times New Roman" w:cs="Times New Roman"/>
          <w:sz w:val="24"/>
          <w:szCs w:val="24"/>
        </w:rPr>
        <w: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correlati</w:t>
      </w:r>
      <w:r w:rsidR="003C7E3B" w:rsidRPr="00F07E27">
        <w:rPr>
          <w:rFonts w:ascii="Times New Roman" w:eastAsia="Times New Roman" w:hAnsi="Times New Roman" w:cs="Times New Roman"/>
          <w:sz w:val="24"/>
          <w:szCs w:val="24"/>
          <w:lang w:val="en-GB" w:eastAsia="en-GB"/>
        </w:rPr>
        <w:t>on analysis presented in Table 5</w:t>
      </w:r>
      <w:r w:rsidRPr="00F07E27">
        <w:rPr>
          <w:rFonts w:ascii="Times New Roman" w:eastAsia="Times New Roman" w:hAnsi="Times New Roman" w:cs="Times New Roman"/>
          <w:sz w:val="24"/>
          <w:szCs w:val="24"/>
          <w:lang w:val="en-GB" w:eastAsia="en-GB"/>
        </w:rPr>
        <w:t xml:space="preserve"> shows strong, positive, and statistically significant relationships betwe</w:t>
      </w:r>
      <w:r w:rsidR="00A2680F" w:rsidRPr="00F07E27">
        <w:rPr>
          <w:rFonts w:ascii="Times New Roman" w:eastAsia="Times New Roman" w:hAnsi="Times New Roman" w:cs="Times New Roman"/>
          <w:sz w:val="24"/>
          <w:szCs w:val="24"/>
          <w:lang w:val="en-GB" w:eastAsia="en-GB"/>
        </w:rPr>
        <w:t xml:space="preserve">en employee engagement strategies </w:t>
      </w:r>
      <w:r w:rsidRPr="00F07E27">
        <w:rPr>
          <w:rFonts w:ascii="Times New Roman" w:eastAsia="Times New Roman" w:hAnsi="Times New Roman" w:cs="Times New Roman"/>
          <w:sz w:val="24"/>
          <w:szCs w:val="24"/>
          <w:lang w:val="en-GB" w:eastAsia="en-GB"/>
        </w:rPr>
        <w:t>and employee performance in the local governments of Kabarole and Kasese districts. The Pearson correlation coefficients range from moderate to strong positive values, with several coefficients exceeding 0.60 an</w:t>
      </w:r>
      <w:r w:rsidR="0042249D" w:rsidRPr="00F07E27">
        <w:rPr>
          <w:rFonts w:ascii="Times New Roman" w:eastAsia="Times New Roman" w:hAnsi="Times New Roman" w:cs="Times New Roman"/>
          <w:sz w:val="24"/>
          <w:szCs w:val="24"/>
          <w:lang w:val="en-GB" w:eastAsia="en-GB"/>
        </w:rPr>
        <w:t xml:space="preserve">d one reaching as high as </w:t>
      </w:r>
      <w:r w:rsidR="0042249D" w:rsidRPr="00F07E27">
        <w:rPr>
          <w:rFonts w:ascii="Times New Roman" w:hAnsi="Times New Roman" w:cs="Times New Roman"/>
          <w:color w:val="000000" w:themeColor="text1"/>
          <w:sz w:val="24"/>
          <w:szCs w:val="24"/>
        </w:rPr>
        <w:t xml:space="preserve">0.794. </w:t>
      </w:r>
      <w:r w:rsidRPr="00F07E27">
        <w:rPr>
          <w:rFonts w:ascii="Times New Roman" w:eastAsia="Times New Roman" w:hAnsi="Times New Roman" w:cs="Times New Roman"/>
          <w:sz w:val="24"/>
          <w:szCs w:val="24"/>
          <w:lang w:val="en-GB" w:eastAsia="en-GB"/>
        </w:rPr>
        <w:t xml:space="preserve"> These results indicate that improvement</w:t>
      </w:r>
      <w:r w:rsidR="00A2680F" w:rsidRPr="00F07E27">
        <w:rPr>
          <w:rFonts w:ascii="Times New Roman" w:eastAsia="Times New Roman" w:hAnsi="Times New Roman" w:cs="Times New Roman"/>
          <w:sz w:val="24"/>
          <w:szCs w:val="24"/>
          <w:lang w:val="en-GB" w:eastAsia="en-GB"/>
        </w:rPr>
        <w:t>s in employee engagement strategies</w:t>
      </w:r>
      <w:r w:rsidRPr="00F07E27">
        <w:rPr>
          <w:rFonts w:ascii="Times New Roman" w:eastAsia="Times New Roman" w:hAnsi="Times New Roman" w:cs="Times New Roman"/>
          <w:sz w:val="24"/>
          <w:szCs w:val="24"/>
          <w:lang w:val="en-GB" w:eastAsia="en-GB"/>
        </w:rPr>
        <w:t xml:space="preserve"> are closely associated with improvements in employee performance. The significance levels reported (p = .000) confirm that these relationships are unlikely to have occurred by chance, reinforcing the reliability of the observed associations.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lastRenderedPageBreak/>
        <w:t>The result</w:t>
      </w:r>
      <w:r w:rsidR="00A2680F" w:rsidRPr="00F07E27">
        <w:rPr>
          <w:rFonts w:ascii="Times New Roman" w:eastAsia="Times New Roman" w:hAnsi="Times New Roman" w:cs="Times New Roman"/>
          <w:sz w:val="24"/>
          <w:szCs w:val="24"/>
          <w:lang w:val="en-GB" w:eastAsia="en-GB"/>
        </w:rPr>
        <w:t>s suggest that employee engagement</w:t>
      </w:r>
      <w:r w:rsidRPr="00F07E27">
        <w:rPr>
          <w:rFonts w:ascii="Times New Roman" w:eastAsia="Times New Roman" w:hAnsi="Times New Roman" w:cs="Times New Roman"/>
          <w:sz w:val="24"/>
          <w:szCs w:val="24"/>
          <w:lang w:val="en-GB" w:eastAsia="en-GB"/>
        </w:rPr>
        <w:t xml:space="preserve"> plays a central role in shaping how employees respond to organisational transitions within local governments. A strong positive correlation impl</w:t>
      </w:r>
      <w:r w:rsidR="00F079B1" w:rsidRPr="00F07E27">
        <w:rPr>
          <w:rFonts w:ascii="Times New Roman" w:eastAsia="Times New Roman" w:hAnsi="Times New Roman" w:cs="Times New Roman"/>
          <w:sz w:val="24"/>
          <w:szCs w:val="24"/>
          <w:lang w:val="en-GB" w:eastAsia="en-GB"/>
        </w:rPr>
        <w:t>ies that where employee engagement</w:t>
      </w:r>
      <w:r w:rsidRPr="00F07E27">
        <w:rPr>
          <w:rFonts w:ascii="Times New Roman" w:eastAsia="Times New Roman" w:hAnsi="Times New Roman" w:cs="Times New Roman"/>
          <w:sz w:val="24"/>
          <w:szCs w:val="24"/>
          <w:lang w:val="en-GB" w:eastAsia="en-GB"/>
        </w:rPr>
        <w:t xml:space="preserve"> processes are clear, inclusive, and well-coordinated, employees tend to demonstrate higher levels of efficiency, commitment, and effectiveness in their roles. This relationship reflects the importance of structured communication, leadership support, and employee invo</w:t>
      </w:r>
      <w:r w:rsidR="00F079B1" w:rsidRPr="00F07E27">
        <w:rPr>
          <w:rFonts w:ascii="Times New Roman" w:eastAsia="Times New Roman" w:hAnsi="Times New Roman" w:cs="Times New Roman"/>
          <w:sz w:val="24"/>
          <w:szCs w:val="24"/>
          <w:lang w:val="en-GB" w:eastAsia="en-GB"/>
        </w:rPr>
        <w:t>lvement during periods of engagement</w:t>
      </w:r>
      <w:r w:rsidRPr="00F07E27">
        <w:rPr>
          <w:rFonts w:ascii="Times New Roman" w:eastAsia="Times New Roman" w:hAnsi="Times New Roman" w:cs="Times New Roman"/>
          <w:sz w:val="24"/>
          <w:szCs w:val="24"/>
          <w:lang w:val="en-GB" w:eastAsia="en-GB"/>
        </w:rPr>
        <w:t>, which help reduce uncertainty and resistance while fostering a sense of ownership and motivation among employees.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magnitude of the correlations furthe</w:t>
      </w:r>
      <w:r w:rsidR="00F079B1" w:rsidRPr="00F07E27">
        <w:rPr>
          <w:rFonts w:ascii="Times New Roman" w:eastAsia="Times New Roman" w:hAnsi="Times New Roman" w:cs="Times New Roman"/>
          <w:sz w:val="24"/>
          <w:szCs w:val="24"/>
          <w:lang w:val="en-GB" w:eastAsia="en-GB"/>
        </w:rPr>
        <w:t>r implies that employee engagement</w:t>
      </w:r>
      <w:r w:rsidRPr="00F07E27">
        <w:rPr>
          <w:rFonts w:ascii="Times New Roman" w:eastAsia="Times New Roman" w:hAnsi="Times New Roman" w:cs="Times New Roman"/>
          <w:sz w:val="24"/>
          <w:szCs w:val="24"/>
          <w:lang w:val="en-GB" w:eastAsia="en-GB"/>
        </w:rPr>
        <w:t xml:space="preserve"> has a direct and substantive influence on employee performance rather than a marginal or indirect effect. The strongest association in</w:t>
      </w:r>
      <w:r w:rsidR="00F079B1" w:rsidRPr="00F07E27">
        <w:rPr>
          <w:rFonts w:ascii="Times New Roman" w:eastAsia="Times New Roman" w:hAnsi="Times New Roman" w:cs="Times New Roman"/>
          <w:sz w:val="24"/>
          <w:szCs w:val="24"/>
          <w:lang w:val="en-GB" w:eastAsia="en-GB"/>
        </w:rPr>
        <w:t>dicates that well-managed engagement</w:t>
      </w:r>
      <w:r w:rsidRPr="00F07E27">
        <w:rPr>
          <w:rFonts w:ascii="Times New Roman" w:eastAsia="Times New Roman" w:hAnsi="Times New Roman" w:cs="Times New Roman"/>
          <w:sz w:val="24"/>
          <w:szCs w:val="24"/>
          <w:lang w:val="en-GB" w:eastAsia="en-GB"/>
        </w:rPr>
        <w:t xml:space="preserve"> initiatives help align employee attitudes and behaviours with organisational goals. This alignment allows employees to adapt more easily to new systems, policies, or procedures, resulting in improved task execution, collaboration, and service delivery in local government settings.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From a practical perspective, these findings highlight the need for local governments</w:t>
      </w:r>
      <w:r w:rsidR="00F079B1" w:rsidRPr="00F07E27">
        <w:rPr>
          <w:rFonts w:ascii="Times New Roman" w:eastAsia="Times New Roman" w:hAnsi="Times New Roman" w:cs="Times New Roman"/>
          <w:sz w:val="24"/>
          <w:szCs w:val="24"/>
          <w:lang w:val="en-GB" w:eastAsia="en-GB"/>
        </w:rPr>
        <w:t xml:space="preserve"> to prioritise effective employee engagement </w:t>
      </w:r>
      <w:r w:rsidRPr="00F07E27">
        <w:rPr>
          <w:rFonts w:ascii="Times New Roman" w:eastAsia="Times New Roman" w:hAnsi="Times New Roman" w:cs="Times New Roman"/>
          <w:sz w:val="24"/>
          <w:szCs w:val="24"/>
          <w:lang w:val="en-GB" w:eastAsia="en-GB"/>
        </w:rPr>
        <w:t>strategies as a performance-enhancing tool. Investing in leadership capacity, transparent communication, an</w:t>
      </w:r>
      <w:r w:rsidR="00F079B1" w:rsidRPr="00F07E27">
        <w:rPr>
          <w:rFonts w:ascii="Times New Roman" w:eastAsia="Times New Roman" w:hAnsi="Times New Roman" w:cs="Times New Roman"/>
          <w:sz w:val="24"/>
          <w:szCs w:val="24"/>
          <w:lang w:val="en-GB" w:eastAsia="en-GB"/>
        </w:rPr>
        <w:t>d employee engagement during engagement</w:t>
      </w:r>
      <w:r w:rsidRPr="00F07E27">
        <w:rPr>
          <w:rFonts w:ascii="Times New Roman" w:eastAsia="Times New Roman" w:hAnsi="Times New Roman" w:cs="Times New Roman"/>
          <w:sz w:val="24"/>
          <w:szCs w:val="24"/>
          <w:lang w:val="en-GB" w:eastAsia="en-GB"/>
        </w:rPr>
        <w:t xml:space="preserve"> processes is likely to yield tangible improvements in workforce performance (Suryani et al., 2024; </w:t>
      </w:r>
      <w:proofErr w:type="spellStart"/>
      <w:r w:rsidRPr="00F07E27">
        <w:rPr>
          <w:rFonts w:ascii="Times New Roman" w:eastAsia="Times New Roman" w:hAnsi="Times New Roman" w:cs="Times New Roman"/>
          <w:sz w:val="24"/>
          <w:szCs w:val="24"/>
          <w:lang w:val="en-GB" w:eastAsia="en-GB"/>
        </w:rPr>
        <w:t>Raza</w:t>
      </w:r>
      <w:proofErr w:type="spellEnd"/>
      <w:r w:rsidRPr="00F07E27">
        <w:rPr>
          <w:rFonts w:ascii="Times New Roman" w:eastAsia="Times New Roman" w:hAnsi="Times New Roman" w:cs="Times New Roman"/>
          <w:sz w:val="24"/>
          <w:szCs w:val="24"/>
          <w:lang w:val="en-GB" w:eastAsia="en-GB"/>
        </w:rPr>
        <w:t xml:space="preserve"> et al., 2023; </w:t>
      </w:r>
      <w:proofErr w:type="spellStart"/>
      <w:r w:rsidRPr="00F07E27">
        <w:rPr>
          <w:rFonts w:ascii="Times New Roman" w:eastAsia="Times New Roman" w:hAnsi="Times New Roman" w:cs="Times New Roman"/>
          <w:sz w:val="24"/>
          <w:szCs w:val="24"/>
          <w:lang w:val="en-GB" w:eastAsia="en-GB"/>
        </w:rPr>
        <w:t>Mwamba</w:t>
      </w:r>
      <w:proofErr w:type="spellEnd"/>
      <w:r w:rsidRPr="00F07E27">
        <w:rPr>
          <w:rFonts w:ascii="Times New Roman" w:eastAsia="Times New Roman" w:hAnsi="Times New Roman" w:cs="Times New Roman"/>
          <w:sz w:val="24"/>
          <w:szCs w:val="24"/>
          <w:lang w:val="en-GB" w:eastAsia="en-GB"/>
        </w:rPr>
        <w:t>,</w:t>
      </w:r>
      <w:r w:rsidR="00F079B1" w:rsidRPr="00F07E27">
        <w:rPr>
          <w:rFonts w:ascii="Times New Roman" w:eastAsia="Times New Roman" w:hAnsi="Times New Roman" w:cs="Times New Roman"/>
          <w:sz w:val="24"/>
          <w:szCs w:val="24"/>
          <w:lang w:val="en-GB" w:eastAsia="en-GB"/>
        </w:rPr>
        <w:t xml:space="preserve"> 2023). Failure to manage engagement</w:t>
      </w:r>
      <w:r w:rsidRPr="00F07E27">
        <w:rPr>
          <w:rFonts w:ascii="Times New Roman" w:eastAsia="Times New Roman" w:hAnsi="Times New Roman" w:cs="Times New Roman"/>
          <w:sz w:val="24"/>
          <w:szCs w:val="24"/>
          <w:lang w:val="en-GB" w:eastAsia="en-GB"/>
        </w:rPr>
        <w:t xml:space="preserve"> systematically may weaken employee outcomes, even where technical or structural reforms are well designed. The results theref</w:t>
      </w:r>
      <w:r w:rsidR="00F079B1" w:rsidRPr="00F07E27">
        <w:rPr>
          <w:rFonts w:ascii="Times New Roman" w:eastAsia="Times New Roman" w:hAnsi="Times New Roman" w:cs="Times New Roman"/>
          <w:sz w:val="24"/>
          <w:szCs w:val="24"/>
          <w:lang w:val="en-GB" w:eastAsia="en-GB"/>
        </w:rPr>
        <w:t xml:space="preserve">ore underline employee engagement </w:t>
      </w:r>
      <w:r w:rsidRPr="00F07E27">
        <w:rPr>
          <w:rFonts w:ascii="Times New Roman" w:eastAsia="Times New Roman" w:hAnsi="Times New Roman" w:cs="Times New Roman"/>
          <w:sz w:val="24"/>
          <w:szCs w:val="24"/>
          <w:lang w:val="en-GB" w:eastAsia="en-GB"/>
        </w:rPr>
        <w:t>as a strategic lever for strengthening institutional performance and improving the overall effectiveness of local government operations.</w:t>
      </w:r>
    </w:p>
    <w:p w:rsidR="006E4E9A" w:rsidRPr="00F07E27" w:rsidRDefault="006E4E9A" w:rsidP="00F07E27">
      <w:pPr>
        <w:keepNext/>
        <w:keepLines/>
        <w:spacing w:before="240" w:after="0" w:line="360" w:lineRule="auto"/>
        <w:jc w:val="both"/>
        <w:outlineLvl w:val="0"/>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t>Regression Assumptions</w:t>
      </w:r>
    </w:p>
    <w:p w:rsidR="006E4E9A" w:rsidRPr="00F07E27" w:rsidRDefault="006E4E9A"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Regression assumptions were tested to ensure the validity, accuracy, and reliability of the regression model in explaining the relati</w:t>
      </w:r>
      <w:r w:rsidR="00F079B1" w:rsidRPr="00F07E27">
        <w:rPr>
          <w:rFonts w:ascii="Times New Roman" w:hAnsi="Times New Roman" w:cs="Times New Roman"/>
          <w:sz w:val="24"/>
          <w:szCs w:val="24"/>
        </w:rPr>
        <w:t xml:space="preserve">onship between employee </w:t>
      </w:r>
      <w:r w:rsidR="00706E86" w:rsidRPr="00F07E27">
        <w:rPr>
          <w:rFonts w:ascii="Times New Roman" w:hAnsi="Times New Roman" w:cs="Times New Roman"/>
          <w:sz w:val="24"/>
          <w:szCs w:val="24"/>
        </w:rPr>
        <w:t>engagement and</w:t>
      </w:r>
      <w:r w:rsidRPr="00F07E27">
        <w:rPr>
          <w:rFonts w:ascii="Times New Roman" w:hAnsi="Times New Roman" w:cs="Times New Roman"/>
          <w:sz w:val="24"/>
          <w:szCs w:val="24"/>
        </w:rPr>
        <w:t xml:space="preserve"> employee performance.</w:t>
      </w:r>
    </w:p>
    <w:p w:rsidR="006E4E9A" w:rsidRPr="00F07E27" w:rsidRDefault="006E4E9A" w:rsidP="00F07E27">
      <w:pPr>
        <w:keepNext/>
        <w:keepLines/>
        <w:spacing w:before="40" w:after="0" w:line="360" w:lineRule="auto"/>
        <w:jc w:val="both"/>
        <w:outlineLvl w:val="2"/>
        <w:rPr>
          <w:rFonts w:ascii="Times New Roman" w:eastAsiaTheme="majorEastAsia" w:hAnsi="Times New Roman" w:cs="Times New Roman"/>
          <w:bCs/>
          <w:i/>
          <w:iCs/>
          <w:color w:val="000000" w:themeColor="text1"/>
          <w:sz w:val="24"/>
          <w:szCs w:val="24"/>
        </w:rPr>
      </w:pPr>
      <w:r w:rsidRPr="00F07E27">
        <w:rPr>
          <w:rFonts w:ascii="Times New Roman" w:eastAsiaTheme="majorEastAsia" w:hAnsi="Times New Roman" w:cs="Times New Roman"/>
          <w:i/>
          <w:iCs/>
          <w:color w:val="000000" w:themeColor="text1"/>
          <w:sz w:val="24"/>
          <w:szCs w:val="24"/>
        </w:rPr>
        <w:lastRenderedPageBreak/>
        <w:t>Linearity Test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Cs/>
          <w:sz w:val="24"/>
          <w:szCs w:val="24"/>
          <w:lang w:val="en-GB" w:eastAsia="en-GB"/>
        </w:rPr>
      </w:pPr>
      <w:r w:rsidRPr="00F07E27">
        <w:rPr>
          <w:rFonts w:ascii="Times New Roman" w:eastAsia="Times New Roman" w:hAnsi="Times New Roman" w:cs="Times New Roman"/>
          <w:sz w:val="24"/>
          <w:szCs w:val="24"/>
          <w:lang w:val="en-GB" w:eastAsia="en-GB"/>
        </w:rPr>
        <w:t>The linearity test was conducted to confirm whether there is a straight-line relationship between the independent and dependent variables, which is a key requirement for applying regression analysis.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l</w:t>
      </w:r>
      <w:r w:rsidR="002F678F" w:rsidRPr="00F07E27">
        <w:rPr>
          <w:rFonts w:ascii="Times New Roman" w:eastAsia="Times New Roman" w:hAnsi="Times New Roman" w:cs="Times New Roman"/>
          <w:sz w:val="24"/>
          <w:szCs w:val="24"/>
          <w:lang w:val="en-GB" w:eastAsia="en-GB"/>
        </w:rPr>
        <w:t>inearity test results in Table 6</w:t>
      </w:r>
      <w:r w:rsidRPr="00F07E27">
        <w:rPr>
          <w:rFonts w:ascii="Times New Roman" w:eastAsia="Times New Roman" w:hAnsi="Times New Roman" w:cs="Times New Roman"/>
          <w:sz w:val="24"/>
          <w:szCs w:val="24"/>
          <w:lang w:val="en-GB" w:eastAsia="en-GB"/>
        </w:rPr>
        <w:t xml:space="preserve"> confirm that a straight-line relationship </w:t>
      </w:r>
      <w:r w:rsidR="00706E86" w:rsidRPr="00F07E27">
        <w:rPr>
          <w:rFonts w:ascii="Times New Roman" w:eastAsia="Times New Roman" w:hAnsi="Times New Roman" w:cs="Times New Roman"/>
          <w:sz w:val="24"/>
          <w:szCs w:val="24"/>
          <w:lang w:val="en-GB" w:eastAsia="en-GB"/>
        </w:rPr>
        <w:t>exists between employee engagement</w:t>
      </w:r>
      <w:r w:rsidRPr="00F07E27">
        <w:rPr>
          <w:rFonts w:ascii="Times New Roman" w:eastAsia="Times New Roman" w:hAnsi="Times New Roman" w:cs="Times New Roman"/>
          <w:sz w:val="24"/>
          <w:szCs w:val="24"/>
          <w:lang w:val="en-GB" w:eastAsia="en-GB"/>
        </w:rPr>
        <w:t xml:space="preserve"> and employee performance, which satisfies a key assumption for conducting regression analysis. The findings show that the linearity component between the variables is statistically significant, as indicated by a very high F-value of 92.183 and a significance level of .000. This re</w:t>
      </w:r>
      <w:r w:rsidR="00B25B7B" w:rsidRPr="00F07E27">
        <w:rPr>
          <w:rFonts w:ascii="Times New Roman" w:eastAsia="Times New Roman" w:hAnsi="Times New Roman" w:cs="Times New Roman"/>
          <w:sz w:val="24"/>
          <w:szCs w:val="24"/>
          <w:lang w:val="en-GB" w:eastAsia="en-GB"/>
        </w:rPr>
        <w:t>sult demonstrates that involvement</w:t>
      </w:r>
      <w:r w:rsidRPr="00F07E27">
        <w:rPr>
          <w:rFonts w:ascii="Times New Roman" w:eastAsia="Times New Roman" w:hAnsi="Times New Roman" w:cs="Times New Roman"/>
          <w:sz w:val="24"/>
          <w:szCs w:val="24"/>
          <w:lang w:val="en-GB" w:eastAsia="en-GB"/>
        </w:rPr>
        <w:t xml:space="preserve"> in employee performance systematically increase or decrease in response </w:t>
      </w:r>
      <w:r w:rsidR="008A3F68" w:rsidRPr="00F07E27">
        <w:rPr>
          <w:rFonts w:ascii="Times New Roman" w:eastAsia="Times New Roman" w:hAnsi="Times New Roman" w:cs="Times New Roman"/>
          <w:sz w:val="24"/>
          <w:szCs w:val="24"/>
          <w:lang w:val="en-GB" w:eastAsia="en-GB"/>
        </w:rPr>
        <w:t xml:space="preserve">to engagement in employee engagement </w:t>
      </w:r>
      <w:r w:rsidRPr="00F07E27">
        <w:rPr>
          <w:rFonts w:ascii="Times New Roman" w:eastAsia="Times New Roman" w:hAnsi="Times New Roman" w:cs="Times New Roman"/>
          <w:sz w:val="24"/>
          <w:szCs w:val="24"/>
          <w:lang w:val="en-GB" w:eastAsia="en-GB"/>
        </w:rPr>
        <w:t>practices, rather than following a random or irregular pattern.</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deviation from linearity is not statistically significant, as shown by the significance value of .410, which is well above the accepted threshold of 0.05. This lack of significant deviation indicates that there is no meaningful curvature or distortion in the relatio</w:t>
      </w:r>
      <w:r w:rsidR="008A3F68" w:rsidRPr="00F07E27">
        <w:rPr>
          <w:rFonts w:ascii="Times New Roman" w:eastAsia="Times New Roman" w:hAnsi="Times New Roman" w:cs="Times New Roman"/>
          <w:sz w:val="24"/>
          <w:szCs w:val="24"/>
          <w:lang w:val="en-GB" w:eastAsia="en-GB"/>
        </w:rPr>
        <w:t xml:space="preserve">nship between employee involvement </w:t>
      </w:r>
      <w:r w:rsidRPr="00F07E27">
        <w:rPr>
          <w:rFonts w:ascii="Times New Roman" w:eastAsia="Times New Roman" w:hAnsi="Times New Roman" w:cs="Times New Roman"/>
          <w:sz w:val="24"/>
          <w:szCs w:val="24"/>
          <w:lang w:val="en-GB" w:eastAsia="en-GB"/>
        </w:rPr>
        <w:t>and employee performance. In practical terms, this means that the relationship can be accurately represented using a linear regression model without violating the assumption of linearity.</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These results imply that i</w:t>
      </w:r>
      <w:r w:rsidR="008A3F68" w:rsidRPr="00F07E27">
        <w:rPr>
          <w:rFonts w:ascii="Times New Roman" w:eastAsia="Times New Roman" w:hAnsi="Times New Roman" w:cs="Times New Roman"/>
          <w:sz w:val="24"/>
          <w:szCs w:val="24"/>
          <w:lang w:val="en-GB" w:eastAsia="en-GB"/>
        </w:rPr>
        <w:t xml:space="preserve">mprovements in employee involvement </w:t>
      </w:r>
      <w:r w:rsidRPr="00F07E27">
        <w:rPr>
          <w:rFonts w:ascii="Times New Roman" w:eastAsia="Times New Roman" w:hAnsi="Times New Roman" w:cs="Times New Roman"/>
          <w:sz w:val="24"/>
          <w:szCs w:val="24"/>
          <w:lang w:val="en-GB" w:eastAsia="en-GB"/>
        </w:rPr>
        <w:t>practices are associated with proportional improvements in employee performance within the local governmen</w:t>
      </w:r>
      <w:r w:rsidR="008A3F68" w:rsidRPr="00F07E27">
        <w:rPr>
          <w:rFonts w:ascii="Times New Roman" w:eastAsia="Times New Roman" w:hAnsi="Times New Roman" w:cs="Times New Roman"/>
          <w:sz w:val="24"/>
          <w:szCs w:val="24"/>
          <w:lang w:val="en-GB" w:eastAsia="en-GB"/>
        </w:rPr>
        <w:t>ts studied. As employee involvement</w:t>
      </w:r>
      <w:r w:rsidRPr="00F07E27">
        <w:rPr>
          <w:rFonts w:ascii="Times New Roman" w:eastAsia="Times New Roman" w:hAnsi="Times New Roman" w:cs="Times New Roman"/>
          <w:sz w:val="24"/>
          <w:szCs w:val="24"/>
          <w:lang w:val="en-GB" w:eastAsia="en-GB"/>
        </w:rPr>
        <w:t xml:space="preserve"> becomes more effective, employee performance tends to improve at a consistent rate. This strengthens th</w:t>
      </w:r>
      <w:r w:rsidR="008C710A" w:rsidRPr="00F07E27">
        <w:rPr>
          <w:rFonts w:ascii="Times New Roman" w:eastAsia="Times New Roman" w:hAnsi="Times New Roman" w:cs="Times New Roman"/>
          <w:sz w:val="24"/>
          <w:szCs w:val="24"/>
          <w:lang w:val="en-GB" w:eastAsia="en-GB"/>
        </w:rPr>
        <w:t>e argument that employee engagement</w:t>
      </w:r>
      <w:r w:rsidRPr="00F07E27">
        <w:rPr>
          <w:rFonts w:ascii="Times New Roman" w:eastAsia="Times New Roman" w:hAnsi="Times New Roman" w:cs="Times New Roman"/>
          <w:sz w:val="24"/>
          <w:szCs w:val="24"/>
          <w:lang w:val="en-GB" w:eastAsia="en-GB"/>
        </w:rPr>
        <w:t xml:space="preserve"> is a reliable predictor of employee performance and not merely associated with performance in a complex or unpredictable way.</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From an analytical and managerial perspective, confirming linearity supports the use of regression analysis to estimate </w:t>
      </w:r>
      <w:r w:rsidR="008C710A" w:rsidRPr="00F07E27">
        <w:rPr>
          <w:rFonts w:ascii="Times New Roman" w:eastAsia="Times New Roman" w:hAnsi="Times New Roman" w:cs="Times New Roman"/>
          <w:sz w:val="24"/>
          <w:szCs w:val="24"/>
          <w:lang w:val="en-GB" w:eastAsia="en-GB"/>
        </w:rPr>
        <w:t xml:space="preserve">the effect of employee engagement </w:t>
      </w:r>
      <w:r w:rsidRPr="00F07E27">
        <w:rPr>
          <w:rFonts w:ascii="Times New Roman" w:eastAsia="Times New Roman" w:hAnsi="Times New Roman" w:cs="Times New Roman"/>
          <w:sz w:val="24"/>
          <w:szCs w:val="24"/>
          <w:lang w:val="en-GB" w:eastAsia="en-GB"/>
        </w:rPr>
        <w:t xml:space="preserve">on employee performance. For local governments, this finding reinforces the importance of systematically </w:t>
      </w:r>
      <w:r w:rsidR="008C710A" w:rsidRPr="00F07E27">
        <w:rPr>
          <w:rFonts w:ascii="Times New Roman" w:eastAsia="Times New Roman" w:hAnsi="Times New Roman" w:cs="Times New Roman"/>
          <w:sz w:val="24"/>
          <w:szCs w:val="24"/>
          <w:lang w:val="en-GB" w:eastAsia="en-GB"/>
        </w:rPr>
        <w:t xml:space="preserve">strengthening employee engagement </w:t>
      </w:r>
      <w:r w:rsidRPr="00F07E27">
        <w:rPr>
          <w:rFonts w:ascii="Times New Roman" w:eastAsia="Times New Roman" w:hAnsi="Times New Roman" w:cs="Times New Roman"/>
          <w:sz w:val="24"/>
          <w:szCs w:val="24"/>
          <w:lang w:val="en-GB" w:eastAsia="en-GB"/>
        </w:rPr>
        <w:t>processes, as their impact on employee performance follows a predictable and measurable pattern. Effective planning, communication, and leaders</w:t>
      </w:r>
      <w:r w:rsidR="008C710A" w:rsidRPr="00F07E27">
        <w:rPr>
          <w:rFonts w:ascii="Times New Roman" w:eastAsia="Times New Roman" w:hAnsi="Times New Roman" w:cs="Times New Roman"/>
          <w:sz w:val="24"/>
          <w:szCs w:val="24"/>
          <w:lang w:val="en-GB" w:eastAsia="en-GB"/>
        </w:rPr>
        <w:t xml:space="preserve">hip during organisational </w:t>
      </w:r>
      <w:r w:rsidR="008C710A" w:rsidRPr="00F07E27">
        <w:rPr>
          <w:rFonts w:ascii="Times New Roman" w:eastAsia="Times New Roman" w:hAnsi="Times New Roman" w:cs="Times New Roman"/>
          <w:sz w:val="24"/>
          <w:szCs w:val="24"/>
          <w:lang w:val="en-GB" w:eastAsia="en-GB"/>
        </w:rPr>
        <w:lastRenderedPageBreak/>
        <w:t>engagement</w:t>
      </w:r>
      <w:r w:rsidRPr="00F07E27">
        <w:rPr>
          <w:rFonts w:ascii="Times New Roman" w:eastAsia="Times New Roman" w:hAnsi="Times New Roman" w:cs="Times New Roman"/>
          <w:sz w:val="24"/>
          <w:szCs w:val="24"/>
          <w:lang w:val="en-GB" w:eastAsia="en-GB"/>
        </w:rPr>
        <w:t xml:space="preserve"> can therefore be expected to generate steady gains in employee performance, enhancing service delivery and organisational effectiveness.</w:t>
      </w:r>
    </w:p>
    <w:p w:rsidR="006E4E9A" w:rsidRPr="00F07E27" w:rsidRDefault="006E4E9A" w:rsidP="00F07E27">
      <w:pPr>
        <w:keepNext/>
        <w:keepLines/>
        <w:spacing w:before="40" w:after="0" w:line="360" w:lineRule="auto"/>
        <w:jc w:val="both"/>
        <w:outlineLvl w:val="2"/>
        <w:rPr>
          <w:rFonts w:ascii="Times New Roman" w:eastAsia="Times New Roman" w:hAnsi="Times New Roman" w:cs="Times New Roman"/>
          <w:bCs/>
          <w:i/>
          <w:iCs/>
          <w:color w:val="000000" w:themeColor="text1"/>
          <w:sz w:val="24"/>
          <w:szCs w:val="24"/>
        </w:rPr>
      </w:pPr>
      <w:r w:rsidRPr="00F07E27">
        <w:rPr>
          <w:rFonts w:ascii="Times New Roman" w:eastAsia="Times New Roman" w:hAnsi="Times New Roman" w:cs="Times New Roman"/>
          <w:i/>
          <w:iCs/>
          <w:color w:val="000000" w:themeColor="text1"/>
          <w:sz w:val="24"/>
          <w:szCs w:val="24"/>
        </w:rPr>
        <w:t>Normality Test</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The normality test was conducted to determine whether the data followed a normal distribution, which is essential for ensuring the validity of statistical inferences in regress</w:t>
      </w:r>
      <w:r w:rsidR="002F678F" w:rsidRPr="00F07E27">
        <w:rPr>
          <w:rFonts w:ascii="Times New Roman" w:eastAsia="Times New Roman" w:hAnsi="Times New Roman" w:cs="Times New Roman"/>
          <w:sz w:val="24"/>
          <w:szCs w:val="24"/>
        </w:rPr>
        <w:t>ion analysis as shown in Table 7</w:t>
      </w:r>
      <w:r w:rsidRPr="00F07E27">
        <w:rPr>
          <w:rFonts w:ascii="Times New Roman" w:eastAsia="Times New Roman" w:hAnsi="Times New Roman" w:cs="Times New Roman"/>
          <w:sz w:val="24"/>
          <w:szCs w:val="24"/>
        </w:rPr>
        <w: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normality tes</w:t>
      </w:r>
      <w:r w:rsidR="002F678F" w:rsidRPr="00F07E27">
        <w:rPr>
          <w:rFonts w:ascii="Times New Roman" w:eastAsia="Times New Roman" w:hAnsi="Times New Roman" w:cs="Times New Roman"/>
          <w:sz w:val="24"/>
          <w:szCs w:val="24"/>
          <w:lang w:val="en-GB" w:eastAsia="en-GB"/>
        </w:rPr>
        <w:t>t results presented in Table 7</w:t>
      </w:r>
      <w:r w:rsidRPr="00F07E27">
        <w:rPr>
          <w:rFonts w:ascii="Times New Roman" w:eastAsia="Times New Roman" w:hAnsi="Times New Roman" w:cs="Times New Roman"/>
          <w:sz w:val="24"/>
          <w:szCs w:val="24"/>
          <w:lang w:val="en-GB" w:eastAsia="en-GB"/>
        </w:rPr>
        <w:t xml:space="preserve"> assess whether the dis</w:t>
      </w:r>
      <w:r w:rsidR="008C710A" w:rsidRPr="00F07E27">
        <w:rPr>
          <w:rFonts w:ascii="Times New Roman" w:eastAsia="Times New Roman" w:hAnsi="Times New Roman" w:cs="Times New Roman"/>
          <w:sz w:val="24"/>
          <w:szCs w:val="24"/>
          <w:lang w:val="en-GB" w:eastAsia="en-GB"/>
        </w:rPr>
        <w:t xml:space="preserve">tributions of employee engagement </w:t>
      </w:r>
      <w:r w:rsidRPr="00F07E27">
        <w:rPr>
          <w:rFonts w:ascii="Times New Roman" w:eastAsia="Times New Roman" w:hAnsi="Times New Roman" w:cs="Times New Roman"/>
          <w:sz w:val="24"/>
          <w:szCs w:val="24"/>
          <w:lang w:val="en-GB" w:eastAsia="en-GB"/>
        </w:rPr>
        <w:t>and employee performance approximate a normal distribution, which is a key assumption for valid regression analysis. Both the Kolmogorov–Smirnov and Shapiro–</w:t>
      </w:r>
      <w:proofErr w:type="spellStart"/>
      <w:r w:rsidRPr="00F07E27">
        <w:rPr>
          <w:rFonts w:ascii="Times New Roman" w:eastAsia="Times New Roman" w:hAnsi="Times New Roman" w:cs="Times New Roman"/>
          <w:sz w:val="24"/>
          <w:szCs w:val="24"/>
          <w:lang w:val="en-GB" w:eastAsia="en-GB"/>
        </w:rPr>
        <w:t>Wilk</w:t>
      </w:r>
      <w:proofErr w:type="spellEnd"/>
      <w:r w:rsidRPr="00F07E27">
        <w:rPr>
          <w:rFonts w:ascii="Times New Roman" w:eastAsia="Times New Roman" w:hAnsi="Times New Roman" w:cs="Times New Roman"/>
          <w:sz w:val="24"/>
          <w:szCs w:val="24"/>
          <w:lang w:val="en-GB" w:eastAsia="en-GB"/>
        </w:rPr>
        <w:t xml:space="preserve"> tests were applied to provide a robust assessment of normality.</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For employee performance, the Kolmogorov–Smirnov test reports a significance value of .200, which is above the 0.05 threshold, while the Shapiro–</w:t>
      </w:r>
      <w:proofErr w:type="spellStart"/>
      <w:r w:rsidRPr="00F07E27">
        <w:rPr>
          <w:rFonts w:ascii="Times New Roman" w:eastAsia="Times New Roman" w:hAnsi="Times New Roman" w:cs="Times New Roman"/>
          <w:sz w:val="24"/>
          <w:szCs w:val="24"/>
          <w:lang w:val="en-GB" w:eastAsia="en-GB"/>
        </w:rPr>
        <w:t>Wilk</w:t>
      </w:r>
      <w:proofErr w:type="spellEnd"/>
      <w:r w:rsidRPr="00F07E27">
        <w:rPr>
          <w:rFonts w:ascii="Times New Roman" w:eastAsia="Times New Roman" w:hAnsi="Times New Roman" w:cs="Times New Roman"/>
          <w:sz w:val="24"/>
          <w:szCs w:val="24"/>
          <w:lang w:val="en-GB" w:eastAsia="en-GB"/>
        </w:rPr>
        <w:t xml:space="preserve"> test shows a significance value of .573. These results indicate that the distribution of employee performance does not significantly differ from a normal distribution. This confirms that the employee performance data meet the normality assumption and are suitable for inferential statistical analysis.</w:t>
      </w:r>
    </w:p>
    <w:p w:rsidR="006E4E9A" w:rsidRPr="00F07E27" w:rsidRDefault="008C710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For employee engagement</w:t>
      </w:r>
      <w:r w:rsidR="006E4E9A" w:rsidRPr="00F07E27">
        <w:rPr>
          <w:rFonts w:ascii="Times New Roman" w:eastAsia="Times New Roman" w:hAnsi="Times New Roman" w:cs="Times New Roman"/>
          <w:sz w:val="24"/>
          <w:szCs w:val="24"/>
          <w:lang w:val="en-GB" w:eastAsia="en-GB"/>
        </w:rPr>
        <w:t>, the Kolmogorov–Smirnov test sh</w:t>
      </w:r>
      <w:r w:rsidR="00B25B7B" w:rsidRPr="00F07E27">
        <w:rPr>
          <w:rFonts w:ascii="Times New Roman" w:eastAsia="Times New Roman" w:hAnsi="Times New Roman" w:cs="Times New Roman"/>
          <w:sz w:val="24"/>
          <w:szCs w:val="24"/>
          <w:lang w:val="en-GB" w:eastAsia="en-GB"/>
        </w:rPr>
        <w:t>ows a significance value of 0.117</w:t>
      </w:r>
      <w:r w:rsidR="006E4E9A" w:rsidRPr="00F07E27">
        <w:rPr>
          <w:rFonts w:ascii="Times New Roman" w:eastAsia="Times New Roman" w:hAnsi="Times New Roman" w:cs="Times New Roman"/>
          <w:sz w:val="24"/>
          <w:szCs w:val="24"/>
          <w:lang w:val="en-GB" w:eastAsia="en-GB"/>
        </w:rPr>
        <w:t>, which is slightly below the 0.05 level, suggesting a possible deviation from normality under this test. However, the Shapiro–</w:t>
      </w:r>
      <w:proofErr w:type="spellStart"/>
      <w:r w:rsidR="006E4E9A" w:rsidRPr="00F07E27">
        <w:rPr>
          <w:rFonts w:ascii="Times New Roman" w:eastAsia="Times New Roman" w:hAnsi="Times New Roman" w:cs="Times New Roman"/>
          <w:sz w:val="24"/>
          <w:szCs w:val="24"/>
          <w:lang w:val="en-GB" w:eastAsia="en-GB"/>
        </w:rPr>
        <w:t>Wilk</w:t>
      </w:r>
      <w:proofErr w:type="spellEnd"/>
      <w:r w:rsidR="006E4E9A" w:rsidRPr="00F07E27">
        <w:rPr>
          <w:rFonts w:ascii="Times New Roman" w:eastAsia="Times New Roman" w:hAnsi="Times New Roman" w:cs="Times New Roman"/>
          <w:sz w:val="24"/>
          <w:szCs w:val="24"/>
          <w:lang w:val="en-GB" w:eastAsia="en-GB"/>
        </w:rPr>
        <w:t xml:space="preserve"> test, which is generally considered more reliable for small to moderate sample sizes, repo</w:t>
      </w:r>
      <w:r w:rsidR="00DA6BE5" w:rsidRPr="00F07E27">
        <w:rPr>
          <w:rFonts w:ascii="Times New Roman" w:eastAsia="Times New Roman" w:hAnsi="Times New Roman" w:cs="Times New Roman"/>
          <w:sz w:val="24"/>
          <w:szCs w:val="24"/>
          <w:lang w:val="en-GB" w:eastAsia="en-GB"/>
        </w:rPr>
        <w:t>rts a significance value of 0.149</w:t>
      </w:r>
      <w:r w:rsidR="006E4E9A" w:rsidRPr="00F07E27">
        <w:rPr>
          <w:rFonts w:ascii="Times New Roman" w:eastAsia="Times New Roman" w:hAnsi="Times New Roman" w:cs="Times New Roman"/>
          <w:sz w:val="24"/>
          <w:szCs w:val="24"/>
          <w:lang w:val="en-GB" w:eastAsia="en-GB"/>
        </w:rPr>
        <w:t>, which exceeds the 0.05 threshold. This indi</w:t>
      </w:r>
      <w:r w:rsidR="004D49C2" w:rsidRPr="00F07E27">
        <w:rPr>
          <w:rFonts w:ascii="Times New Roman" w:eastAsia="Times New Roman" w:hAnsi="Times New Roman" w:cs="Times New Roman"/>
          <w:sz w:val="24"/>
          <w:szCs w:val="24"/>
          <w:lang w:val="en-GB" w:eastAsia="en-GB"/>
        </w:rPr>
        <w:t>cates that the employee engagement</w:t>
      </w:r>
      <w:r w:rsidR="006E4E9A" w:rsidRPr="00F07E27">
        <w:rPr>
          <w:rFonts w:ascii="Times New Roman" w:eastAsia="Times New Roman" w:hAnsi="Times New Roman" w:cs="Times New Roman"/>
          <w:sz w:val="24"/>
          <w:szCs w:val="24"/>
          <w:lang w:val="en-GB" w:eastAsia="en-GB"/>
        </w:rPr>
        <w:t xml:space="preserve"> data can be regarded as approximately normally distributed. Given the reliance on Shapiro–</w:t>
      </w:r>
      <w:proofErr w:type="spellStart"/>
      <w:r w:rsidR="006E4E9A" w:rsidRPr="00F07E27">
        <w:rPr>
          <w:rFonts w:ascii="Times New Roman" w:eastAsia="Times New Roman" w:hAnsi="Times New Roman" w:cs="Times New Roman"/>
          <w:sz w:val="24"/>
          <w:szCs w:val="24"/>
          <w:lang w:val="en-GB" w:eastAsia="en-GB"/>
        </w:rPr>
        <w:t>Wilk</w:t>
      </w:r>
      <w:proofErr w:type="spellEnd"/>
      <w:r w:rsidR="006E4E9A" w:rsidRPr="00F07E27">
        <w:rPr>
          <w:rFonts w:ascii="Times New Roman" w:eastAsia="Times New Roman" w:hAnsi="Times New Roman" w:cs="Times New Roman"/>
          <w:sz w:val="24"/>
          <w:szCs w:val="24"/>
          <w:lang w:val="en-GB" w:eastAsia="en-GB"/>
        </w:rPr>
        <w:t xml:space="preserve"> in such contexts, the normality a</w:t>
      </w:r>
      <w:r w:rsidR="004D49C2" w:rsidRPr="00F07E27">
        <w:rPr>
          <w:rFonts w:ascii="Times New Roman" w:eastAsia="Times New Roman" w:hAnsi="Times New Roman" w:cs="Times New Roman"/>
          <w:sz w:val="24"/>
          <w:szCs w:val="24"/>
          <w:lang w:val="en-GB" w:eastAsia="en-GB"/>
        </w:rPr>
        <w:t xml:space="preserve">ssumption for employee engagement </w:t>
      </w:r>
      <w:r w:rsidR="006E4E9A" w:rsidRPr="00F07E27">
        <w:rPr>
          <w:rFonts w:ascii="Times New Roman" w:eastAsia="Times New Roman" w:hAnsi="Times New Roman" w:cs="Times New Roman"/>
          <w:sz w:val="24"/>
          <w:szCs w:val="24"/>
          <w:lang w:val="en-GB" w:eastAsia="en-GB"/>
        </w:rPr>
        <w:t>is reasonably satisfied.</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The implications of these findings are that the </w:t>
      </w:r>
      <w:r w:rsidR="00BB2948" w:rsidRPr="00F07E27">
        <w:rPr>
          <w:rFonts w:ascii="Times New Roman" w:eastAsia="Times New Roman" w:hAnsi="Times New Roman" w:cs="Times New Roman"/>
          <w:sz w:val="24"/>
          <w:szCs w:val="24"/>
          <w:lang w:val="en-GB" w:eastAsia="en-GB"/>
        </w:rPr>
        <w:t xml:space="preserve">data for both employee engagement </w:t>
      </w:r>
      <w:r w:rsidRPr="00F07E27">
        <w:rPr>
          <w:rFonts w:ascii="Times New Roman" w:eastAsia="Times New Roman" w:hAnsi="Times New Roman" w:cs="Times New Roman"/>
          <w:sz w:val="24"/>
          <w:szCs w:val="24"/>
          <w:lang w:val="en-GB" w:eastAsia="en-GB"/>
        </w:rPr>
        <w:t>and employee performance are sufficiently normal to support the use of regression analysis. The absence of serious normality violations increases confidence in the validity of parameter estimates, hypothesis testing, and conclusions drawn about the relati</w:t>
      </w:r>
      <w:r w:rsidR="00BB2948" w:rsidRPr="00F07E27">
        <w:rPr>
          <w:rFonts w:ascii="Times New Roman" w:eastAsia="Times New Roman" w:hAnsi="Times New Roman" w:cs="Times New Roman"/>
          <w:sz w:val="24"/>
          <w:szCs w:val="24"/>
          <w:lang w:val="en-GB" w:eastAsia="en-GB"/>
        </w:rPr>
        <w:t xml:space="preserve">onship between employee engagement </w:t>
      </w:r>
      <w:r w:rsidRPr="00F07E27">
        <w:rPr>
          <w:rFonts w:ascii="Times New Roman" w:eastAsia="Times New Roman" w:hAnsi="Times New Roman" w:cs="Times New Roman"/>
          <w:sz w:val="24"/>
          <w:szCs w:val="24"/>
          <w:lang w:val="en-GB" w:eastAsia="en-GB"/>
        </w:rPr>
        <w:t xml:space="preserve">and employee performance. For the study context, this means that inferences regarding </w:t>
      </w:r>
      <w:r w:rsidR="00BB2948" w:rsidRPr="00F07E27">
        <w:rPr>
          <w:rFonts w:ascii="Times New Roman" w:eastAsia="Times New Roman" w:hAnsi="Times New Roman" w:cs="Times New Roman"/>
          <w:sz w:val="24"/>
          <w:szCs w:val="24"/>
          <w:lang w:val="en-GB" w:eastAsia="en-GB"/>
        </w:rPr>
        <w:t xml:space="preserve">the effect of </w:t>
      </w:r>
      <w:r w:rsidR="00BB2948" w:rsidRPr="00F07E27">
        <w:rPr>
          <w:rFonts w:ascii="Times New Roman" w:eastAsia="Times New Roman" w:hAnsi="Times New Roman" w:cs="Times New Roman"/>
          <w:sz w:val="24"/>
          <w:szCs w:val="24"/>
          <w:lang w:val="en-GB" w:eastAsia="en-GB"/>
        </w:rPr>
        <w:lastRenderedPageBreak/>
        <w:t xml:space="preserve">employee engagement </w:t>
      </w:r>
      <w:r w:rsidRPr="00F07E27">
        <w:rPr>
          <w:rFonts w:ascii="Times New Roman" w:eastAsia="Times New Roman" w:hAnsi="Times New Roman" w:cs="Times New Roman"/>
          <w:sz w:val="24"/>
          <w:szCs w:val="24"/>
          <w:lang w:val="en-GB" w:eastAsia="en-GB"/>
        </w:rPr>
        <w:t>practices on employee performance in local governments can be made with greater statistical reliability, strengthening the credibility of the empirical results.</w:t>
      </w:r>
    </w:p>
    <w:p w:rsidR="006E4E9A" w:rsidRPr="00F07E27" w:rsidRDefault="006E4E9A" w:rsidP="00F07E27">
      <w:pPr>
        <w:keepNext/>
        <w:keepLines/>
        <w:spacing w:before="40" w:after="0" w:line="360" w:lineRule="auto"/>
        <w:jc w:val="both"/>
        <w:outlineLvl w:val="2"/>
        <w:rPr>
          <w:rFonts w:ascii="Times New Roman" w:eastAsia="Times New Roman" w:hAnsi="Times New Roman" w:cs="Times New Roman"/>
          <w:bCs/>
          <w:i/>
          <w:iCs/>
          <w:color w:val="000000" w:themeColor="text1"/>
          <w:sz w:val="24"/>
          <w:szCs w:val="24"/>
        </w:rPr>
      </w:pPr>
      <w:r w:rsidRPr="00F07E27">
        <w:rPr>
          <w:rFonts w:ascii="Times New Roman" w:eastAsia="Times New Roman" w:hAnsi="Times New Roman" w:cs="Times New Roman"/>
          <w:i/>
          <w:iCs/>
          <w:color w:val="000000" w:themeColor="text1"/>
          <w:sz w:val="24"/>
          <w:szCs w:val="24"/>
        </w:rPr>
        <w:t>Homoscedasticity</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hAnsi="Times New Roman" w:cs="Times New Roman"/>
          <w:sz w:val="24"/>
          <w:szCs w:val="24"/>
        </w:rPr>
        <w:t>The homoscedasticity test was conducted to verify that the variance of the errors remains constant across all levels of the independent variables, ensuring the reliability of regression estimates. The homoscedasticity test shown in Figure 8 assesses whether the variance of the residuals remains constant across diffe</w:t>
      </w:r>
      <w:r w:rsidR="00975EB2" w:rsidRPr="00F07E27">
        <w:rPr>
          <w:rFonts w:ascii="Times New Roman" w:hAnsi="Times New Roman" w:cs="Times New Roman"/>
          <w:sz w:val="24"/>
          <w:szCs w:val="24"/>
        </w:rPr>
        <w:t>rent levels of employee engagement</w:t>
      </w:r>
      <w:r w:rsidRPr="00F07E27">
        <w:rPr>
          <w:rFonts w:ascii="Times New Roman" w:hAnsi="Times New Roman" w:cs="Times New Roman"/>
          <w:sz w:val="24"/>
          <w:szCs w:val="24"/>
        </w:rPr>
        <w:t>, a critical assumption for reliable regression analysis. Visual inspection of the scatterplot indicates that the residuals are randomly and evenly distributed around the horizontal axis, with no clear pattern such as funneling, clustering, or systematic widening or narrowing. This pattern suggests that the variance of the errors is stable ac</w:t>
      </w:r>
      <w:r w:rsidR="00975EB2" w:rsidRPr="00F07E27">
        <w:rPr>
          <w:rFonts w:ascii="Times New Roman" w:hAnsi="Times New Roman" w:cs="Times New Roman"/>
          <w:sz w:val="24"/>
          <w:szCs w:val="24"/>
        </w:rPr>
        <w:t>ross values of employee engagement</w:t>
      </w:r>
      <w:r w:rsidRPr="00F07E27">
        <w:rPr>
          <w:rFonts w:ascii="Times New Roman" w:hAnsi="Times New Roman" w:cs="Times New Roman"/>
          <w:sz w:val="24"/>
          <w:szCs w:val="24"/>
        </w:rPr>
        <w: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absence of a discernible structure in the spread of residuals indicates that employee performance does not exhibit increasing or decreasing v</w:t>
      </w:r>
      <w:r w:rsidR="006A1F15" w:rsidRPr="00F07E27">
        <w:rPr>
          <w:rFonts w:ascii="Times New Roman" w:eastAsia="Times New Roman" w:hAnsi="Times New Roman" w:cs="Times New Roman"/>
          <w:sz w:val="24"/>
          <w:szCs w:val="24"/>
          <w:lang w:val="en-GB" w:eastAsia="en-GB"/>
        </w:rPr>
        <w:t xml:space="preserve">ariability as employee engagement </w:t>
      </w:r>
      <w:r w:rsidRPr="00F07E27">
        <w:rPr>
          <w:rFonts w:ascii="Times New Roman" w:eastAsia="Times New Roman" w:hAnsi="Times New Roman" w:cs="Times New Roman"/>
          <w:sz w:val="24"/>
          <w:szCs w:val="24"/>
          <w:lang w:val="en-GB" w:eastAsia="en-GB"/>
        </w:rPr>
        <w:t>practices improve or weaken. This finding confirms that the assumption of homoscedasticity is satisfied in the relations</w:t>
      </w:r>
      <w:r w:rsidR="006A1F15" w:rsidRPr="00F07E27">
        <w:rPr>
          <w:rFonts w:ascii="Times New Roman" w:eastAsia="Times New Roman" w:hAnsi="Times New Roman" w:cs="Times New Roman"/>
          <w:sz w:val="24"/>
          <w:szCs w:val="24"/>
          <w:lang w:val="en-GB" w:eastAsia="en-GB"/>
        </w:rPr>
        <w:t xml:space="preserve">hip between employee engagement </w:t>
      </w:r>
      <w:r w:rsidRPr="00F07E27">
        <w:rPr>
          <w:rFonts w:ascii="Times New Roman" w:eastAsia="Times New Roman" w:hAnsi="Times New Roman" w:cs="Times New Roman"/>
          <w:sz w:val="24"/>
          <w:szCs w:val="24"/>
          <w:lang w:val="en-GB" w:eastAsia="en-GB"/>
        </w:rPr>
        <w:t>and employee performance. In statistical terms, this means that the regression model does not suffer from heteroscedasticity, which could otherwise bias standard errors and weaken the validity of hypothesis testing.</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implication of this result is that the estima</w:t>
      </w:r>
      <w:r w:rsidR="006A1F15" w:rsidRPr="00F07E27">
        <w:rPr>
          <w:rFonts w:ascii="Times New Roman" w:eastAsia="Times New Roman" w:hAnsi="Times New Roman" w:cs="Times New Roman"/>
          <w:sz w:val="24"/>
          <w:szCs w:val="24"/>
          <w:lang w:val="en-GB" w:eastAsia="en-GB"/>
        </w:rPr>
        <w:t xml:space="preserve">ted effect of employee engagement </w:t>
      </w:r>
      <w:r w:rsidRPr="00F07E27">
        <w:rPr>
          <w:rFonts w:ascii="Times New Roman" w:eastAsia="Times New Roman" w:hAnsi="Times New Roman" w:cs="Times New Roman"/>
          <w:sz w:val="24"/>
          <w:szCs w:val="24"/>
          <w:lang w:val="en-GB" w:eastAsia="en-GB"/>
        </w:rPr>
        <w:t xml:space="preserve">on employee performance is consistent across different levels of implementation. Improvements in </w:t>
      </w:r>
      <w:r w:rsidR="00930291" w:rsidRPr="00F07E27">
        <w:rPr>
          <w:rFonts w:ascii="Times New Roman" w:eastAsia="Times New Roman" w:hAnsi="Times New Roman" w:cs="Times New Roman"/>
          <w:sz w:val="24"/>
          <w:szCs w:val="24"/>
          <w:lang w:val="en-GB" w:eastAsia="en-GB"/>
        </w:rPr>
        <w:t xml:space="preserve">employee engagement </w:t>
      </w:r>
      <w:r w:rsidRPr="00F07E27">
        <w:rPr>
          <w:rFonts w:ascii="Times New Roman" w:eastAsia="Times New Roman" w:hAnsi="Times New Roman" w:cs="Times New Roman"/>
          <w:sz w:val="24"/>
          <w:szCs w:val="24"/>
          <w:lang w:val="en-GB" w:eastAsia="en-GB"/>
        </w:rPr>
        <w:t>practices influence employee performance in a stable and predictable manner, rather than producing erratic or uneven effects. This strengthens confidence in the regression estimates and supports the credibility of conclusions drawn abo</w:t>
      </w:r>
      <w:r w:rsidR="00930291" w:rsidRPr="00F07E27">
        <w:rPr>
          <w:rFonts w:ascii="Times New Roman" w:eastAsia="Times New Roman" w:hAnsi="Times New Roman" w:cs="Times New Roman"/>
          <w:sz w:val="24"/>
          <w:szCs w:val="24"/>
          <w:lang w:val="en-GB" w:eastAsia="en-GB"/>
        </w:rPr>
        <w:t>ut the role of employee engagement</w:t>
      </w:r>
      <w:r w:rsidRPr="00F07E27">
        <w:rPr>
          <w:rFonts w:ascii="Times New Roman" w:eastAsia="Times New Roman" w:hAnsi="Times New Roman" w:cs="Times New Roman"/>
          <w:sz w:val="24"/>
          <w:szCs w:val="24"/>
          <w:lang w:val="en-GB" w:eastAsia="en-GB"/>
        </w:rPr>
        <w:t xml:space="preserve"> in enhancing employee performance.</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From a practical standpoint, meeting the homoscedasticity assumption reinforces the usefulness of regression findings for decision-making in local governments. Policymakers and administrators can rely on the results to design</w:t>
      </w:r>
      <w:r w:rsidR="00930291" w:rsidRPr="00F07E27">
        <w:rPr>
          <w:rFonts w:ascii="Times New Roman" w:eastAsia="Times New Roman" w:hAnsi="Times New Roman" w:cs="Times New Roman"/>
          <w:sz w:val="24"/>
          <w:szCs w:val="24"/>
          <w:lang w:val="en-GB" w:eastAsia="en-GB"/>
        </w:rPr>
        <w:t xml:space="preserve"> and implement employee engagement interventions</w:t>
      </w:r>
      <w:r w:rsidRPr="00F07E27">
        <w:rPr>
          <w:rFonts w:ascii="Times New Roman" w:eastAsia="Times New Roman" w:hAnsi="Times New Roman" w:cs="Times New Roman"/>
          <w:sz w:val="24"/>
          <w:szCs w:val="24"/>
          <w:lang w:val="en-GB" w:eastAsia="en-GB"/>
        </w:rPr>
        <w:t>, knowing that their expected impact on employee performance is not distorted by unequal variability across organisational contexts.</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i/>
          <w:iCs/>
          <w:sz w:val="24"/>
          <w:szCs w:val="24"/>
        </w:rPr>
      </w:pPr>
      <w:r w:rsidRPr="00F07E27">
        <w:rPr>
          <w:rFonts w:ascii="Times New Roman" w:eastAsia="Times New Roman" w:hAnsi="Times New Roman" w:cs="Times New Roman"/>
          <w:i/>
          <w:iCs/>
          <w:sz w:val="24"/>
          <w:szCs w:val="24"/>
        </w:rPr>
        <w:lastRenderedPageBreak/>
        <w:t>Multicollinearity Test</w:t>
      </w:r>
    </w:p>
    <w:p w:rsidR="006E4E9A" w:rsidRPr="00BB2B59" w:rsidRDefault="006E4E9A" w:rsidP="00BB2B59">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The multicollinearity test was conducted to check whether the independent variables were highly correlated with each other, which could distort the regression results and reduce the accuracy of coefficie</w:t>
      </w:r>
      <w:r w:rsidR="00D83E0F" w:rsidRPr="00F07E27">
        <w:rPr>
          <w:rFonts w:ascii="Times New Roman" w:eastAsia="Times New Roman" w:hAnsi="Times New Roman" w:cs="Times New Roman"/>
          <w:sz w:val="24"/>
          <w:szCs w:val="24"/>
        </w:rPr>
        <w:t>nt estimates as shown in Table 8</w:t>
      </w:r>
      <w:r w:rsidR="00BB2B59">
        <w:rPr>
          <w:rFonts w:ascii="Times New Roman" w:eastAsia="Times New Roman" w:hAnsi="Times New Roman" w:cs="Times New Roman"/>
          <w:sz w:val="24"/>
          <w:szCs w:val="24"/>
        </w:rPr>
        <w: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The multicollinearity test results presented in Table </w:t>
      </w:r>
      <w:r w:rsidR="00D83E0F" w:rsidRPr="00F07E27">
        <w:rPr>
          <w:rFonts w:ascii="Times New Roman" w:eastAsia="Times New Roman" w:hAnsi="Times New Roman" w:cs="Times New Roman"/>
          <w:sz w:val="24"/>
          <w:szCs w:val="24"/>
          <w:lang w:val="en-GB" w:eastAsia="en-GB"/>
        </w:rPr>
        <w:t>8</w:t>
      </w:r>
      <w:r w:rsidRPr="00F07E27">
        <w:rPr>
          <w:rFonts w:ascii="Times New Roman" w:eastAsia="Times New Roman" w:hAnsi="Times New Roman" w:cs="Times New Roman"/>
          <w:sz w:val="24"/>
          <w:szCs w:val="24"/>
          <w:lang w:val="en-GB" w:eastAsia="en-GB"/>
        </w:rPr>
        <w:t xml:space="preserve"> indicate that there is no serious multicollinearity problem in the regression model examining the relati</w:t>
      </w:r>
      <w:r w:rsidR="00930291" w:rsidRPr="00F07E27">
        <w:rPr>
          <w:rFonts w:ascii="Times New Roman" w:eastAsia="Times New Roman" w:hAnsi="Times New Roman" w:cs="Times New Roman"/>
          <w:sz w:val="24"/>
          <w:szCs w:val="24"/>
          <w:lang w:val="en-GB" w:eastAsia="en-GB"/>
        </w:rPr>
        <w:t>onship between employee engagement</w:t>
      </w:r>
      <w:r w:rsidRPr="00F07E27">
        <w:rPr>
          <w:rFonts w:ascii="Times New Roman" w:eastAsia="Times New Roman" w:hAnsi="Times New Roman" w:cs="Times New Roman"/>
          <w:sz w:val="24"/>
          <w:szCs w:val="24"/>
          <w:lang w:val="en-GB" w:eastAsia="en-GB"/>
        </w:rPr>
        <w:t xml:space="preserve"> and employee performance. The toler</w:t>
      </w:r>
      <w:r w:rsidR="00930291" w:rsidRPr="00F07E27">
        <w:rPr>
          <w:rFonts w:ascii="Times New Roman" w:eastAsia="Times New Roman" w:hAnsi="Times New Roman" w:cs="Times New Roman"/>
          <w:sz w:val="24"/>
          <w:szCs w:val="24"/>
          <w:lang w:val="en-GB" w:eastAsia="en-GB"/>
        </w:rPr>
        <w:t>ance value for employee engagement</w:t>
      </w:r>
      <w:r w:rsidR="00CE064A" w:rsidRPr="00F07E27">
        <w:rPr>
          <w:rFonts w:ascii="Times New Roman" w:eastAsia="Times New Roman" w:hAnsi="Times New Roman" w:cs="Times New Roman"/>
          <w:sz w:val="24"/>
          <w:szCs w:val="24"/>
          <w:lang w:val="en-GB" w:eastAsia="en-GB"/>
        </w:rPr>
        <w:t xml:space="preserve"> is .0.343</w:t>
      </w:r>
      <w:r w:rsidRPr="00F07E27">
        <w:rPr>
          <w:rFonts w:ascii="Times New Roman" w:eastAsia="Times New Roman" w:hAnsi="Times New Roman" w:cs="Times New Roman"/>
          <w:sz w:val="24"/>
          <w:szCs w:val="24"/>
          <w:lang w:val="en-GB" w:eastAsia="en-GB"/>
        </w:rPr>
        <w:t>, which is well above the commonly accepted minimum threshold of 0.10. This suggests that a substantial proportion of t</w:t>
      </w:r>
      <w:r w:rsidR="00930291" w:rsidRPr="00F07E27">
        <w:rPr>
          <w:rFonts w:ascii="Times New Roman" w:eastAsia="Times New Roman" w:hAnsi="Times New Roman" w:cs="Times New Roman"/>
          <w:sz w:val="24"/>
          <w:szCs w:val="24"/>
          <w:lang w:val="en-GB" w:eastAsia="en-GB"/>
        </w:rPr>
        <w:t>he variance in employee engagement</w:t>
      </w:r>
      <w:r w:rsidRPr="00F07E27">
        <w:rPr>
          <w:rFonts w:ascii="Times New Roman" w:eastAsia="Times New Roman" w:hAnsi="Times New Roman" w:cs="Times New Roman"/>
          <w:sz w:val="24"/>
          <w:szCs w:val="24"/>
          <w:lang w:val="en-GB" w:eastAsia="en-GB"/>
        </w:rPr>
        <w:t xml:space="preserve"> is not explained by other predictors in the model.</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Variance Inflation Fac</w:t>
      </w:r>
      <w:r w:rsidR="00930291" w:rsidRPr="00F07E27">
        <w:rPr>
          <w:rFonts w:ascii="Times New Roman" w:eastAsia="Times New Roman" w:hAnsi="Times New Roman" w:cs="Times New Roman"/>
          <w:sz w:val="24"/>
          <w:szCs w:val="24"/>
          <w:lang w:val="en-GB" w:eastAsia="en-GB"/>
        </w:rPr>
        <w:t xml:space="preserve">tor (VIF) for employee engagement </w:t>
      </w:r>
      <w:r w:rsidR="00CE064A" w:rsidRPr="00F07E27">
        <w:rPr>
          <w:rFonts w:ascii="Times New Roman" w:eastAsia="Times New Roman" w:hAnsi="Times New Roman" w:cs="Times New Roman"/>
          <w:sz w:val="24"/>
          <w:szCs w:val="24"/>
          <w:lang w:val="en-GB" w:eastAsia="en-GB"/>
        </w:rPr>
        <w:t xml:space="preserve">is </w:t>
      </w:r>
      <w:r w:rsidR="00CE064A" w:rsidRPr="00F07E27">
        <w:rPr>
          <w:rFonts w:ascii="Times New Roman" w:eastAsia="Times New Roman" w:hAnsi="Times New Roman" w:cs="Times New Roman"/>
          <w:color w:val="000000" w:themeColor="text1"/>
          <w:sz w:val="24"/>
          <w:szCs w:val="24"/>
        </w:rPr>
        <w:t>2.915</w:t>
      </w:r>
      <w:r w:rsidRPr="00F07E27">
        <w:rPr>
          <w:rFonts w:ascii="Times New Roman" w:eastAsia="Times New Roman" w:hAnsi="Times New Roman" w:cs="Times New Roman"/>
          <w:sz w:val="24"/>
          <w:szCs w:val="24"/>
          <w:lang w:val="en-GB" w:eastAsia="en-GB"/>
        </w:rPr>
        <w:t>, which is far below the critical cut-off values of 5 or 10 that typically signal multicollinearity concerns. This low VIF</w:t>
      </w:r>
      <w:r w:rsidR="00930291" w:rsidRPr="00F07E27">
        <w:rPr>
          <w:rFonts w:ascii="Times New Roman" w:eastAsia="Times New Roman" w:hAnsi="Times New Roman" w:cs="Times New Roman"/>
          <w:sz w:val="24"/>
          <w:szCs w:val="24"/>
          <w:lang w:val="en-GB" w:eastAsia="en-GB"/>
        </w:rPr>
        <w:t xml:space="preserve"> confirms that employee engagement</w:t>
      </w:r>
      <w:r w:rsidRPr="00F07E27">
        <w:rPr>
          <w:rFonts w:ascii="Times New Roman" w:eastAsia="Times New Roman" w:hAnsi="Times New Roman" w:cs="Times New Roman"/>
          <w:sz w:val="24"/>
          <w:szCs w:val="24"/>
          <w:lang w:val="en-GB" w:eastAsia="en-GB"/>
        </w:rPr>
        <w:t xml:space="preserve"> does not exhibit excessive correlation with other independent variables and that its regression coefficient is estimated with reasonable precision.</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implication of these findings is that the regression results can be interpreted with confidence, as the estim</w:t>
      </w:r>
      <w:r w:rsidR="0025458C" w:rsidRPr="00F07E27">
        <w:rPr>
          <w:rFonts w:ascii="Times New Roman" w:eastAsia="Times New Roman" w:hAnsi="Times New Roman" w:cs="Times New Roman"/>
          <w:sz w:val="24"/>
          <w:szCs w:val="24"/>
          <w:lang w:val="en-GB" w:eastAsia="en-GB"/>
        </w:rPr>
        <w:t>ated effect of employee engagement</w:t>
      </w:r>
      <w:r w:rsidRPr="00F07E27">
        <w:rPr>
          <w:rFonts w:ascii="Times New Roman" w:eastAsia="Times New Roman" w:hAnsi="Times New Roman" w:cs="Times New Roman"/>
          <w:sz w:val="24"/>
          <w:szCs w:val="24"/>
          <w:lang w:val="en-GB" w:eastAsia="en-GB"/>
        </w:rPr>
        <w:t xml:space="preserve"> on employee performance is not inflated or suppressed by overlapping relationships among predictors. Each unit</w:t>
      </w:r>
      <w:r w:rsidR="00FE32AF" w:rsidRPr="00F07E27">
        <w:rPr>
          <w:rFonts w:ascii="Times New Roman" w:eastAsia="Times New Roman" w:hAnsi="Times New Roman" w:cs="Times New Roman"/>
          <w:sz w:val="24"/>
          <w:szCs w:val="24"/>
          <w:lang w:val="en-GB" w:eastAsia="en-GB"/>
        </w:rPr>
        <w:t xml:space="preserve"> engagement in employee engagement </w:t>
      </w:r>
      <w:r w:rsidRPr="00F07E27">
        <w:rPr>
          <w:rFonts w:ascii="Times New Roman" w:eastAsia="Times New Roman" w:hAnsi="Times New Roman" w:cs="Times New Roman"/>
          <w:sz w:val="24"/>
          <w:szCs w:val="24"/>
          <w:lang w:val="en-GB" w:eastAsia="en-GB"/>
        </w:rPr>
        <w:t>reflects its distinct contribution to explaining employee performance, rather than a shared effect with other variables.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From an analytical and practical perspective, the absence of multicollinearity enhances the credibility of the regression model and supports valid statistical inference. For local governments, this means that conclusions drawn about the</w:t>
      </w:r>
      <w:r w:rsidR="00FE32AF" w:rsidRPr="00F07E27">
        <w:rPr>
          <w:rFonts w:ascii="Times New Roman" w:eastAsia="Times New Roman" w:hAnsi="Times New Roman" w:cs="Times New Roman"/>
          <w:sz w:val="24"/>
          <w:szCs w:val="24"/>
          <w:lang w:val="en-GB" w:eastAsia="en-GB"/>
        </w:rPr>
        <w:t xml:space="preserve"> influence of employee engagement </w:t>
      </w:r>
      <w:r w:rsidRPr="00F07E27">
        <w:rPr>
          <w:rFonts w:ascii="Times New Roman" w:eastAsia="Times New Roman" w:hAnsi="Times New Roman" w:cs="Times New Roman"/>
          <w:sz w:val="24"/>
          <w:szCs w:val="24"/>
          <w:lang w:val="en-GB" w:eastAsia="en-GB"/>
        </w:rPr>
        <w:t>on employee performance are reliable and can be used to inform policy and managerial decisions without concern that the results are distorted by unstable or misleading coefficient estimates.</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i/>
          <w:iCs/>
          <w:sz w:val="24"/>
          <w:szCs w:val="24"/>
        </w:rPr>
      </w:pPr>
      <w:r w:rsidRPr="00F07E27">
        <w:rPr>
          <w:rFonts w:ascii="Times New Roman" w:eastAsia="Times New Roman" w:hAnsi="Times New Roman" w:cs="Times New Roman"/>
          <w:i/>
          <w:iCs/>
          <w:sz w:val="24"/>
          <w:szCs w:val="24"/>
        </w:rPr>
        <w:t>Independence of Errors Test</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The independence of errors test was conducted to ensure that the residuals in the regression model were not correlated with one another, which is necessary for producing unbiased and valid statistical results.</w:t>
      </w:r>
    </w:p>
    <w:p w:rsidR="006E4E9A" w:rsidRPr="00F07E27" w:rsidRDefault="006E4E9A" w:rsidP="00F07E27">
      <w:pPr>
        <w:widowControl w:val="0"/>
        <w:autoSpaceDE w:val="0"/>
        <w:autoSpaceDN w:val="0"/>
        <w:adjustRightInd w:val="0"/>
        <w:spacing w:after="0" w:line="360" w:lineRule="auto"/>
        <w:jc w:val="both"/>
        <w:rPr>
          <w:rFonts w:ascii="Times New Roman" w:hAnsi="Times New Roman" w:cs="Times New Roman"/>
          <w:sz w:val="24"/>
          <w:szCs w:val="24"/>
        </w:rPr>
      </w:pPr>
      <w:r w:rsidRPr="00F07E27">
        <w:rPr>
          <w:rFonts w:ascii="Times New Roman" w:hAnsi="Times New Roman" w:cs="Times New Roman"/>
          <w:sz w:val="24"/>
          <w:szCs w:val="24"/>
        </w:rPr>
        <w:lastRenderedPageBreak/>
        <w:t>The results of the independence of e</w:t>
      </w:r>
      <w:r w:rsidR="00FD35ED" w:rsidRPr="00F07E27">
        <w:rPr>
          <w:rFonts w:ascii="Times New Roman" w:hAnsi="Times New Roman" w:cs="Times New Roman"/>
          <w:sz w:val="24"/>
          <w:szCs w:val="24"/>
        </w:rPr>
        <w:t>rrors test presented in Table 9</w:t>
      </w:r>
      <w:r w:rsidRPr="00F07E27">
        <w:rPr>
          <w:rFonts w:ascii="Times New Roman" w:hAnsi="Times New Roman" w:cs="Times New Roman"/>
          <w:sz w:val="24"/>
          <w:szCs w:val="24"/>
        </w:rPr>
        <w:t xml:space="preserve"> indicate that the regression model meets the assumption of independent residuals. The Durbin–Watson statistic obtained is 1.627, which falls within the generally acceptable range of approximately 1.5 to 2.5. This range suggests that there is no serious positive or negative autocorrelation among the residuals.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The absence of autocorrelation implies that the errors associated with one observation of employee performance are not systematically related to the errors of another observation. In the context of this study, this means that variations in employee performance that remain </w:t>
      </w:r>
      <w:r w:rsidR="00901CBC" w:rsidRPr="00F07E27">
        <w:rPr>
          <w:rFonts w:ascii="Times New Roman" w:eastAsia="Times New Roman" w:hAnsi="Times New Roman" w:cs="Times New Roman"/>
          <w:sz w:val="24"/>
          <w:szCs w:val="24"/>
          <w:lang w:val="en-GB" w:eastAsia="en-GB"/>
        </w:rPr>
        <w:t>unexplained by employee engagement</w:t>
      </w:r>
      <w:r w:rsidRPr="00F07E27">
        <w:rPr>
          <w:rFonts w:ascii="Times New Roman" w:eastAsia="Times New Roman" w:hAnsi="Times New Roman" w:cs="Times New Roman"/>
          <w:sz w:val="24"/>
          <w:szCs w:val="24"/>
          <w:lang w:val="en-GB" w:eastAsia="en-GB"/>
        </w:rPr>
        <w:t xml:space="preserve"> are randomly distributed across respondents and are not influenced by temporal or structural patterns within the local governments examined.</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implication of satisfying the independence of errors assumption is that the regression est</w:t>
      </w:r>
      <w:r w:rsidR="00901CBC" w:rsidRPr="00F07E27">
        <w:rPr>
          <w:rFonts w:ascii="Times New Roman" w:eastAsia="Times New Roman" w:hAnsi="Times New Roman" w:cs="Times New Roman"/>
          <w:sz w:val="24"/>
          <w:szCs w:val="24"/>
          <w:lang w:val="en-GB" w:eastAsia="en-GB"/>
        </w:rPr>
        <w:t>imates linking employee engagement</w:t>
      </w:r>
      <w:r w:rsidRPr="00F07E27">
        <w:rPr>
          <w:rFonts w:ascii="Times New Roman" w:eastAsia="Times New Roman" w:hAnsi="Times New Roman" w:cs="Times New Roman"/>
          <w:sz w:val="24"/>
          <w:szCs w:val="24"/>
          <w:lang w:val="en-GB" w:eastAsia="en-GB"/>
        </w:rPr>
        <w:t xml:space="preserve"> and employee performance are unbiased and statistically reliable. Standard errors, significance tests, and confidence intervals derived from the model can therefore be trusted. For the study, this strengthens confidence in the conclusion that </w:t>
      </w:r>
      <w:r w:rsidR="00927314" w:rsidRPr="00F07E27">
        <w:rPr>
          <w:rFonts w:ascii="Times New Roman" w:eastAsia="Times New Roman" w:hAnsi="Times New Roman" w:cs="Times New Roman"/>
          <w:sz w:val="24"/>
          <w:szCs w:val="24"/>
          <w:lang w:val="en-GB" w:eastAsia="en-GB"/>
        </w:rPr>
        <w:t>employee engagement</w:t>
      </w:r>
      <w:r w:rsidRPr="00F07E27">
        <w:rPr>
          <w:rFonts w:ascii="Times New Roman" w:eastAsia="Times New Roman" w:hAnsi="Times New Roman" w:cs="Times New Roman"/>
          <w:sz w:val="24"/>
          <w:szCs w:val="24"/>
          <w:lang w:val="en-GB" w:eastAsia="en-GB"/>
        </w:rPr>
        <w:t xml:space="preserve"> has a genuine and measurable effect on employee performance rather than an effect driven by correlated errors or data dependency.</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From a practical perspective, meeting this assumption enhances the credibility of the empirical findings for decision-making in local governments. Administrators and policymakers can rely on the re</w:t>
      </w:r>
      <w:r w:rsidR="00901CBC" w:rsidRPr="00F07E27">
        <w:rPr>
          <w:rFonts w:ascii="Times New Roman" w:eastAsia="Times New Roman" w:hAnsi="Times New Roman" w:cs="Times New Roman"/>
          <w:sz w:val="24"/>
          <w:szCs w:val="24"/>
          <w:lang w:val="en-GB" w:eastAsia="en-GB"/>
        </w:rPr>
        <w:t>sults to guide employee engagement</w:t>
      </w:r>
      <w:r w:rsidRPr="00F07E27">
        <w:rPr>
          <w:rFonts w:ascii="Times New Roman" w:eastAsia="Times New Roman" w:hAnsi="Times New Roman" w:cs="Times New Roman"/>
          <w:sz w:val="24"/>
          <w:szCs w:val="24"/>
          <w:lang w:val="en-GB" w:eastAsia="en-GB"/>
        </w:rPr>
        <w:t xml:space="preserve"> initiatives, knowing that the estimated relationship with employee performance is stable and not distorted by interrelated residual effects.</w:t>
      </w:r>
    </w:p>
    <w:p w:rsidR="006E4E9A" w:rsidRPr="00F07E27" w:rsidRDefault="006E4E9A" w:rsidP="00F07E27">
      <w:pPr>
        <w:keepNext/>
        <w:keepLines/>
        <w:spacing w:before="200" w:after="200" w:line="360" w:lineRule="auto"/>
        <w:jc w:val="both"/>
        <w:outlineLvl w:val="1"/>
        <w:rPr>
          <w:rFonts w:ascii="Times New Roman" w:eastAsia="Times New Roman" w:hAnsi="Times New Roman" w:cs="Times New Roman"/>
          <w:b/>
          <w:bCs/>
          <w:kern w:val="2"/>
          <w:sz w:val="24"/>
          <w:szCs w:val="24"/>
        </w:rPr>
      </w:pPr>
      <w:r w:rsidRPr="00F07E27">
        <w:rPr>
          <w:rFonts w:ascii="Times New Roman" w:eastAsia="Times New Roman" w:hAnsi="Times New Roman" w:cs="Times New Roman"/>
          <w:b/>
          <w:bCs/>
          <w:kern w:val="2"/>
          <w:sz w:val="24"/>
          <w:szCs w:val="24"/>
        </w:rPr>
        <w:t xml:space="preserve"> Linear Regression</w:t>
      </w:r>
    </w:p>
    <w:p w:rsidR="006E4E9A" w:rsidRPr="00F07E27" w:rsidRDefault="006E4E9A"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Regression analysis was conducted to determine the ex</w:t>
      </w:r>
      <w:r w:rsidR="00901CBC" w:rsidRPr="00F07E27">
        <w:rPr>
          <w:rFonts w:ascii="Times New Roman" w:hAnsi="Times New Roman" w:cs="Times New Roman"/>
          <w:sz w:val="24"/>
          <w:szCs w:val="24"/>
        </w:rPr>
        <w:t xml:space="preserve">tent to which employee engagement </w:t>
      </w:r>
      <w:r w:rsidRPr="00F07E27">
        <w:rPr>
          <w:rFonts w:ascii="Times New Roman" w:hAnsi="Times New Roman" w:cs="Times New Roman"/>
          <w:sz w:val="24"/>
          <w:szCs w:val="24"/>
        </w:rPr>
        <w:t>predicts employee performance and to quantify the nature and strength of this relationship.</w:t>
      </w:r>
      <w:bookmarkStart w:id="18" w:name="_Toc212593132"/>
      <w:bookmarkStart w:id="19" w:name="_Toc212683944"/>
    </w:p>
    <w:p w:rsidR="006F104D" w:rsidRPr="00F07E27" w:rsidRDefault="006F104D" w:rsidP="00F07E27">
      <w:pPr>
        <w:spacing w:line="360" w:lineRule="auto"/>
        <w:jc w:val="both"/>
        <w:rPr>
          <w:rFonts w:ascii="Times New Roman" w:eastAsia="Calibri" w:hAnsi="Times New Roman" w:cs="Times New Roman"/>
          <w:b/>
          <w:color w:val="000000" w:themeColor="text1"/>
          <w:sz w:val="24"/>
          <w:szCs w:val="24"/>
        </w:rPr>
      </w:pPr>
      <w:r w:rsidRPr="00F07E27">
        <w:rPr>
          <w:rFonts w:ascii="Times New Roman" w:eastAsia="Calibri" w:hAnsi="Times New Roman" w:cs="Times New Roman"/>
          <w:b/>
          <w:color w:val="000000" w:themeColor="text1"/>
          <w:sz w:val="24"/>
          <w:szCs w:val="24"/>
        </w:rPr>
        <w:t xml:space="preserve">Employee Engagement (EE) </w:t>
      </w:r>
      <w:r w:rsidR="006E4E9A" w:rsidRPr="00F07E27">
        <w:rPr>
          <w:rFonts w:ascii="Times New Roman" w:eastAsia="Calibri" w:hAnsi="Times New Roman" w:cs="Times New Roman"/>
          <w:b/>
          <w:color w:val="000000" w:themeColor="text1"/>
          <w:sz w:val="24"/>
          <w:szCs w:val="24"/>
        </w:rPr>
        <w:t>and Employee Performance (EP) in Kasese and Kabarole Districts Local Governments in Western Uganda</w:t>
      </w:r>
      <w:bookmarkEnd w:id="18"/>
      <w:bookmarkEnd w:id="19"/>
    </w:p>
    <w:p w:rsidR="006F104D" w:rsidRPr="00F07E27" w:rsidRDefault="00FD35ED" w:rsidP="00F07E27">
      <w:pPr>
        <w:pStyle w:val="NormalWeb"/>
        <w:spacing w:after="200" w:afterAutospacing="0" w:line="360" w:lineRule="auto"/>
        <w:jc w:val="both"/>
        <w:rPr>
          <w:color w:val="000000" w:themeColor="text1"/>
        </w:rPr>
      </w:pPr>
      <w:r w:rsidRPr="00F07E27">
        <w:rPr>
          <w:color w:val="000000" w:themeColor="text1"/>
        </w:rPr>
        <w:t>The Model Summary in Table 10</w:t>
      </w:r>
      <w:r w:rsidR="006F104D" w:rsidRPr="00F07E27">
        <w:rPr>
          <w:color w:val="000000" w:themeColor="text1"/>
        </w:rPr>
        <w:t xml:space="preserve"> demonstrates a mediate positive relationship between Employee Engagement and Employee Performance in the local governments of Kasese and Kabarole </w:t>
      </w:r>
      <w:r w:rsidR="006F104D" w:rsidRPr="00F07E27">
        <w:rPr>
          <w:color w:val="000000" w:themeColor="text1"/>
        </w:rPr>
        <w:lastRenderedPageBreak/>
        <w:t>districts. The multiple correlation coefficient (R = 0.562) indicates that higher levels of engagement are associated with better employee performance outcomes.</w:t>
      </w:r>
    </w:p>
    <w:p w:rsidR="006F104D" w:rsidRPr="00F07E27" w:rsidRDefault="006F104D" w:rsidP="00F07E27">
      <w:pPr>
        <w:pStyle w:val="NormalWeb"/>
        <w:spacing w:after="200" w:afterAutospacing="0" w:line="360" w:lineRule="auto"/>
        <w:jc w:val="both"/>
        <w:rPr>
          <w:color w:val="000000" w:themeColor="text1"/>
        </w:rPr>
      </w:pPr>
      <w:r w:rsidRPr="00F07E27">
        <w:rPr>
          <w:color w:val="000000" w:themeColor="text1"/>
        </w:rPr>
        <w:t>The R Square value of 0.316 shows that 31.6% of the variance in employee performance can be explained by employee engagement. This suggests that engagement manifested through factors such as active participation in decision-making, autonomy, teamwork, and career development plays a meaningful role in shaping how employees perform, though other factors account for the remaining 68.4% of performance differences. The Adjusted R Square of 0.311, being very close to the R Square, confirms that this explanatory power is reliable and not inflated by the sample or model structure.</w:t>
      </w:r>
    </w:p>
    <w:p w:rsidR="006F104D" w:rsidRPr="00F07E27" w:rsidRDefault="006F104D" w:rsidP="00F07E27">
      <w:pPr>
        <w:pStyle w:val="NormalWeb"/>
        <w:spacing w:after="200" w:afterAutospacing="0" w:line="360" w:lineRule="auto"/>
        <w:jc w:val="both"/>
        <w:rPr>
          <w:color w:val="000000" w:themeColor="text1"/>
        </w:rPr>
      </w:pPr>
      <w:r w:rsidRPr="00F07E27">
        <w:rPr>
          <w:color w:val="000000" w:themeColor="text1"/>
        </w:rPr>
        <w:t>Practically, these findings imply that fostering employee engagement within local governments can significantly enhance productivity, service quality, and retention. Initiatives that encourage participation, empowerment, collaboration, and career development are likely to improve performance outcomes, although engagement alone cannot fully account for variations in employee performance, highlighting the importance of complementary organisational practices such as communicat</w:t>
      </w:r>
      <w:r w:rsidR="00AF7EE4" w:rsidRPr="00F07E27">
        <w:rPr>
          <w:color w:val="000000" w:themeColor="text1"/>
        </w:rPr>
        <w:t>ion and performance management.</w:t>
      </w:r>
    </w:p>
    <w:p w:rsidR="002F6E58" w:rsidRPr="00F07E27" w:rsidRDefault="00AF7EE4" w:rsidP="00F07E27">
      <w:pPr>
        <w:pStyle w:val="NormalWeb"/>
        <w:spacing w:after="200" w:afterAutospacing="0" w:line="360" w:lineRule="auto"/>
        <w:jc w:val="both"/>
        <w:rPr>
          <w:color w:val="000000" w:themeColor="text1"/>
        </w:rPr>
      </w:pPr>
      <w:bookmarkStart w:id="20" w:name="_Toc212593204"/>
      <w:r w:rsidRPr="00F07E27">
        <w:rPr>
          <w:color w:val="000000" w:themeColor="text1"/>
        </w:rPr>
        <w:t>The ANOVA results in Table 11</w:t>
      </w:r>
      <w:r w:rsidR="002F6E58" w:rsidRPr="00F07E27">
        <w:rPr>
          <w:color w:val="000000" w:themeColor="text1"/>
        </w:rPr>
        <w:t xml:space="preserve"> indicate that the regression model predicting Employee Performance from Employee Engagement is statistically significant. The F-statistic of 58.197, coupled with a p-value of 0.000, demonstrates that the model explains a meaningful portion of the variance in employee performance and that this relationship is highly unlikely to be due to chance.</w:t>
      </w:r>
    </w:p>
    <w:p w:rsidR="002F6E58" w:rsidRPr="00F07E27" w:rsidRDefault="002F6E58" w:rsidP="00F07E27">
      <w:pPr>
        <w:pStyle w:val="NormalWeb"/>
        <w:spacing w:after="200" w:afterAutospacing="0" w:line="360" w:lineRule="auto"/>
        <w:jc w:val="both"/>
        <w:rPr>
          <w:color w:val="000000" w:themeColor="text1"/>
        </w:rPr>
      </w:pPr>
      <w:r w:rsidRPr="00F07E27">
        <w:rPr>
          <w:color w:val="000000" w:themeColor="text1"/>
        </w:rPr>
        <w:t>This confirms that Employee Engagement is a reliable predictor of performance in the local governments of Kasese and Kabarole districts local governments. The large F-value indicates that the model’s ability to predict performance is substantially better than using the mean performance alone. Practically, this suggests that fostering engagement through collaboration, participation in decision-making, empowerment, and supportive work environments can meaningfully enhance productivity, service quality, and overall employee performance in these local government settings.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The implication of these findings is </w:t>
      </w:r>
      <w:r w:rsidR="002F6E58" w:rsidRPr="00F07E27">
        <w:rPr>
          <w:rFonts w:ascii="Times New Roman" w:eastAsia="Times New Roman" w:hAnsi="Times New Roman" w:cs="Times New Roman"/>
          <w:sz w:val="24"/>
          <w:szCs w:val="24"/>
          <w:lang w:val="en-GB" w:eastAsia="en-GB"/>
        </w:rPr>
        <w:t xml:space="preserve">that employee engagement </w:t>
      </w:r>
      <w:r w:rsidRPr="00F07E27">
        <w:rPr>
          <w:rFonts w:ascii="Times New Roman" w:eastAsia="Times New Roman" w:hAnsi="Times New Roman" w:cs="Times New Roman"/>
          <w:sz w:val="24"/>
          <w:szCs w:val="24"/>
          <w:lang w:val="en-GB" w:eastAsia="en-GB"/>
        </w:rPr>
        <w:t xml:space="preserve">is a critical explanatory factor in understanding employee performance in Kasese and Kabarole district local governments. The </w:t>
      </w:r>
      <w:r w:rsidRPr="00F07E27">
        <w:rPr>
          <w:rFonts w:ascii="Times New Roman" w:eastAsia="Times New Roman" w:hAnsi="Times New Roman" w:cs="Times New Roman"/>
          <w:sz w:val="24"/>
          <w:szCs w:val="24"/>
          <w:lang w:val="en-GB" w:eastAsia="en-GB"/>
        </w:rPr>
        <w:lastRenderedPageBreak/>
        <w:t>significant ANOVA result validates the regression model and suppor</w:t>
      </w:r>
      <w:r w:rsidR="002F6E58" w:rsidRPr="00F07E27">
        <w:rPr>
          <w:rFonts w:ascii="Times New Roman" w:eastAsia="Times New Roman" w:hAnsi="Times New Roman" w:cs="Times New Roman"/>
          <w:sz w:val="24"/>
          <w:szCs w:val="24"/>
          <w:lang w:val="en-GB" w:eastAsia="en-GB"/>
        </w:rPr>
        <w:t xml:space="preserve">ts the use of employee engagement </w:t>
      </w:r>
      <w:r w:rsidRPr="00F07E27">
        <w:rPr>
          <w:rFonts w:ascii="Times New Roman" w:eastAsia="Times New Roman" w:hAnsi="Times New Roman" w:cs="Times New Roman"/>
          <w:sz w:val="24"/>
          <w:szCs w:val="24"/>
          <w:lang w:val="en-GB" w:eastAsia="en-GB"/>
        </w:rPr>
        <w:t xml:space="preserve">as a key strategic lever for improving employee outcomes. At the same time, the presence of residual variance indicates that other organisational and contextual factors still influence employee performance. Consequently, </w:t>
      </w:r>
      <w:bookmarkStart w:id="21" w:name="_Hlk216366597"/>
      <w:r w:rsidRPr="00F07E27">
        <w:rPr>
          <w:rFonts w:ascii="Times New Roman" w:eastAsia="Times New Roman" w:hAnsi="Times New Roman" w:cs="Times New Roman"/>
          <w:sz w:val="24"/>
          <w:szCs w:val="24"/>
          <w:lang w:val="en-GB" w:eastAsia="en-GB"/>
        </w:rPr>
        <w:t>local government administrators should combi</w:t>
      </w:r>
      <w:r w:rsidR="002F6E58" w:rsidRPr="00F07E27">
        <w:rPr>
          <w:rFonts w:ascii="Times New Roman" w:eastAsia="Times New Roman" w:hAnsi="Times New Roman" w:cs="Times New Roman"/>
          <w:sz w:val="24"/>
          <w:szCs w:val="24"/>
          <w:lang w:val="en-GB" w:eastAsia="en-GB"/>
        </w:rPr>
        <w:t xml:space="preserve">ne effective employee engagement </w:t>
      </w:r>
      <w:r w:rsidRPr="00F07E27">
        <w:rPr>
          <w:rFonts w:ascii="Times New Roman" w:eastAsia="Times New Roman" w:hAnsi="Times New Roman" w:cs="Times New Roman"/>
          <w:sz w:val="24"/>
          <w:szCs w:val="24"/>
          <w:lang w:val="en-GB" w:eastAsia="en-GB"/>
        </w:rPr>
        <w:t>practices with complementary initiatives in leadership, resource allocation, employee motivation, and organisational culture to achieve sustained improvements in performance and service delivery (</w:t>
      </w:r>
      <w:proofErr w:type="spellStart"/>
      <w:r w:rsidRPr="00F07E27">
        <w:rPr>
          <w:rFonts w:ascii="Times New Roman" w:eastAsia="Times New Roman" w:hAnsi="Times New Roman" w:cs="Times New Roman"/>
          <w:sz w:val="24"/>
          <w:szCs w:val="24"/>
          <w:lang w:val="en-GB" w:eastAsia="en-GB"/>
        </w:rPr>
        <w:t>Atiku</w:t>
      </w:r>
      <w:proofErr w:type="spellEnd"/>
      <w:r w:rsidRPr="00F07E27">
        <w:rPr>
          <w:rFonts w:ascii="Times New Roman" w:eastAsia="Times New Roman" w:hAnsi="Times New Roman" w:cs="Times New Roman"/>
          <w:sz w:val="24"/>
          <w:szCs w:val="24"/>
          <w:lang w:val="en-GB" w:eastAsia="en-GB"/>
        </w:rPr>
        <w:t xml:space="preserve"> et al., 2023; </w:t>
      </w:r>
      <w:proofErr w:type="spellStart"/>
      <w:r w:rsidRPr="00F07E27">
        <w:rPr>
          <w:rFonts w:ascii="Times New Roman" w:eastAsia="Times New Roman" w:hAnsi="Times New Roman" w:cs="Times New Roman"/>
          <w:sz w:val="24"/>
          <w:szCs w:val="24"/>
          <w:lang w:val="en-GB" w:eastAsia="en-GB"/>
        </w:rPr>
        <w:t>Amesho</w:t>
      </w:r>
      <w:proofErr w:type="spellEnd"/>
      <w:r w:rsidRPr="00F07E27">
        <w:rPr>
          <w:rFonts w:ascii="Times New Roman" w:eastAsia="Times New Roman" w:hAnsi="Times New Roman" w:cs="Times New Roman"/>
          <w:sz w:val="24"/>
          <w:szCs w:val="24"/>
          <w:lang w:val="en-GB" w:eastAsia="en-GB"/>
        </w:rPr>
        <w:t xml:space="preserve"> et al., 2022; </w:t>
      </w:r>
      <w:proofErr w:type="spellStart"/>
      <w:r w:rsidRPr="00F07E27">
        <w:rPr>
          <w:rFonts w:ascii="Times New Roman" w:eastAsia="Times New Roman" w:hAnsi="Times New Roman" w:cs="Times New Roman"/>
          <w:sz w:val="24"/>
          <w:szCs w:val="24"/>
          <w:lang w:val="en-GB" w:eastAsia="en-GB"/>
        </w:rPr>
        <w:t>Ojogiwa</w:t>
      </w:r>
      <w:proofErr w:type="spellEnd"/>
      <w:r w:rsidRPr="00F07E27">
        <w:rPr>
          <w:rFonts w:ascii="Times New Roman" w:eastAsia="Times New Roman" w:hAnsi="Times New Roman" w:cs="Times New Roman"/>
          <w:sz w:val="24"/>
          <w:szCs w:val="24"/>
          <w:lang w:val="en-GB" w:eastAsia="en-GB"/>
        </w:rPr>
        <w:t xml:space="preserve"> &amp; </w:t>
      </w:r>
      <w:proofErr w:type="spellStart"/>
      <w:r w:rsidRPr="00F07E27">
        <w:rPr>
          <w:rFonts w:ascii="Times New Roman" w:eastAsia="Times New Roman" w:hAnsi="Times New Roman" w:cs="Times New Roman"/>
          <w:sz w:val="24"/>
          <w:szCs w:val="24"/>
          <w:lang w:val="en-GB" w:eastAsia="en-GB"/>
        </w:rPr>
        <w:t>Qwabe</w:t>
      </w:r>
      <w:proofErr w:type="spellEnd"/>
      <w:r w:rsidRPr="00F07E27">
        <w:rPr>
          <w:rFonts w:ascii="Times New Roman" w:eastAsia="Times New Roman" w:hAnsi="Times New Roman" w:cs="Times New Roman"/>
          <w:sz w:val="24"/>
          <w:szCs w:val="24"/>
          <w:lang w:val="en-GB" w:eastAsia="en-GB"/>
        </w:rPr>
        <w:t>, 2021).</w:t>
      </w:r>
      <w:bookmarkEnd w:id="20"/>
      <w:bookmarkEnd w:id="21"/>
    </w:p>
    <w:p w:rsidR="002F6E58" w:rsidRPr="00F07E27" w:rsidRDefault="00AF7EE4" w:rsidP="00F07E27">
      <w:pPr>
        <w:pStyle w:val="NormalWeb"/>
        <w:spacing w:after="200" w:afterAutospacing="0" w:line="360" w:lineRule="auto"/>
        <w:jc w:val="both"/>
        <w:rPr>
          <w:color w:val="000000" w:themeColor="text1"/>
        </w:rPr>
      </w:pPr>
      <w:r w:rsidRPr="00F07E27">
        <w:rPr>
          <w:color w:val="000000" w:themeColor="text1"/>
        </w:rPr>
        <w:t>The Coefficients table (Table 12</w:t>
      </w:r>
      <w:r w:rsidR="002F6E58" w:rsidRPr="00F07E27">
        <w:rPr>
          <w:color w:val="000000" w:themeColor="text1"/>
        </w:rPr>
        <w:t>) provides the regression equation for predicting Employee Performance from Employee Engagement:</w:t>
      </w:r>
    </w:p>
    <w:p w:rsidR="002F6E58" w:rsidRPr="002455B7" w:rsidRDefault="002F6E58" w:rsidP="00F07E27">
      <w:pPr>
        <w:pStyle w:val="NormalWeb"/>
        <w:spacing w:after="200" w:afterAutospacing="0" w:line="360" w:lineRule="auto"/>
        <w:jc w:val="both"/>
        <w:rPr>
          <w:b/>
          <w:color w:val="000000" w:themeColor="text1"/>
        </w:rPr>
      </w:pPr>
      <w:r w:rsidRPr="002455B7">
        <w:rPr>
          <w:rStyle w:val="Strong"/>
          <w:rFonts w:eastAsiaTheme="majorEastAsia"/>
          <w:b w:val="0"/>
          <w:color w:val="000000" w:themeColor="text1"/>
        </w:rPr>
        <w:t>Employee Performance = 2.536 + 0.393(Employee Engagement)</w:t>
      </w:r>
    </w:p>
    <w:p w:rsidR="002F6E58" w:rsidRPr="00F07E27" w:rsidRDefault="002F6E58" w:rsidP="00F07E27">
      <w:pPr>
        <w:pStyle w:val="NormalWeb"/>
        <w:spacing w:after="200" w:afterAutospacing="0" w:line="360" w:lineRule="auto"/>
        <w:jc w:val="both"/>
        <w:rPr>
          <w:color w:val="000000" w:themeColor="text1"/>
        </w:rPr>
      </w:pPr>
      <w:r w:rsidRPr="00F07E27">
        <w:rPr>
          <w:color w:val="000000" w:themeColor="text1"/>
        </w:rPr>
        <w:t>The constant (2.536) represents the predicted baseline level of employee performance when engagement is zero. The unstandardized coefficient for Employee Engagement (0.393) indicates that a one-unit increase in employee engagement through mechanisms such as active participation, autonomy, teamwork, and career development, is associated with a 0.393-unit increase in employee performance.</w:t>
      </w:r>
    </w:p>
    <w:p w:rsidR="002F6E58" w:rsidRPr="00F07E27" w:rsidRDefault="002F6E58" w:rsidP="00F07E27">
      <w:pPr>
        <w:pStyle w:val="NormalWeb"/>
        <w:spacing w:after="200" w:afterAutospacing="0" w:line="360" w:lineRule="auto"/>
        <w:jc w:val="both"/>
        <w:rPr>
          <w:color w:val="000000" w:themeColor="text1"/>
        </w:rPr>
      </w:pPr>
      <w:r w:rsidRPr="00F07E27">
        <w:rPr>
          <w:color w:val="000000" w:themeColor="text1"/>
        </w:rPr>
        <w:t>The standardized coefficient (Beta = 0.562) confirms a mediate positive effect of engagement on performance, highlighting that employees who are more engaged tend to perform better. The significance values (p = 0.000) for both the constant and Employee Engagement coefficient indicate that these predictors are statistically significant, reinforcing that employee engagement is a reliable and important determinant of performance in the local governments of Kasese and Kabarole districts.</w:t>
      </w:r>
    </w:p>
    <w:p w:rsidR="002F6E58" w:rsidRPr="00F07E27" w:rsidRDefault="002F6E58" w:rsidP="00F07E27">
      <w:pPr>
        <w:pStyle w:val="NormalWeb"/>
        <w:spacing w:after="200" w:afterAutospacing="0" w:line="360" w:lineRule="auto"/>
        <w:jc w:val="both"/>
        <w:rPr>
          <w:color w:val="000000" w:themeColor="text1"/>
        </w:rPr>
      </w:pPr>
      <w:r w:rsidRPr="00F07E27">
        <w:rPr>
          <w:color w:val="000000" w:themeColor="text1"/>
        </w:rPr>
        <w:t>In practical terms, this suggests that initiatives aimed at increasing engagement, such as promoting participation, empowerment, collaboration, and professional growth, can meaningfully enhance productivity, service quality, and overall organizational eff</w:t>
      </w:r>
      <w:r w:rsidR="0021776A" w:rsidRPr="00F07E27">
        <w:rPr>
          <w:color w:val="000000" w:themeColor="text1"/>
        </w:rPr>
        <w:t>ectiveness.</w:t>
      </w:r>
    </w:p>
    <w:p w:rsidR="002455B7" w:rsidRPr="00BB2B59"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implications of these findings are substantial for both analysis and practice. Statistically, the result</w:t>
      </w:r>
      <w:r w:rsidR="002F6E58" w:rsidRPr="00F07E27">
        <w:rPr>
          <w:rFonts w:ascii="Times New Roman" w:eastAsia="Times New Roman" w:hAnsi="Times New Roman" w:cs="Times New Roman"/>
          <w:sz w:val="24"/>
          <w:szCs w:val="24"/>
          <w:lang w:val="en-GB" w:eastAsia="en-GB"/>
        </w:rPr>
        <w:t>s confirm that employee engagement</w:t>
      </w:r>
      <w:r w:rsidRPr="00F07E27">
        <w:rPr>
          <w:rFonts w:ascii="Times New Roman" w:eastAsia="Times New Roman" w:hAnsi="Times New Roman" w:cs="Times New Roman"/>
          <w:sz w:val="24"/>
          <w:szCs w:val="24"/>
          <w:lang w:val="en-GB" w:eastAsia="en-GB"/>
        </w:rPr>
        <w:t xml:space="preserve"> makes a significant and positive contribution to </w:t>
      </w:r>
      <w:r w:rsidRPr="00F07E27">
        <w:rPr>
          <w:rFonts w:ascii="Times New Roman" w:eastAsia="Times New Roman" w:hAnsi="Times New Roman" w:cs="Times New Roman"/>
          <w:sz w:val="24"/>
          <w:szCs w:val="24"/>
          <w:lang w:val="en-GB" w:eastAsia="en-GB"/>
        </w:rPr>
        <w:lastRenderedPageBreak/>
        <w:t>explaining variations in employee performance. Practically, the findings imply that improvements in planning, communication, leadership support, and employee involvem</w:t>
      </w:r>
      <w:r w:rsidR="002F6E58" w:rsidRPr="00F07E27">
        <w:rPr>
          <w:rFonts w:ascii="Times New Roman" w:eastAsia="Times New Roman" w:hAnsi="Times New Roman" w:cs="Times New Roman"/>
          <w:sz w:val="24"/>
          <w:szCs w:val="24"/>
          <w:lang w:val="en-GB" w:eastAsia="en-GB"/>
        </w:rPr>
        <w:t>ent during organisational engagement</w:t>
      </w:r>
      <w:r w:rsidRPr="00F07E27">
        <w:rPr>
          <w:rFonts w:ascii="Times New Roman" w:eastAsia="Times New Roman" w:hAnsi="Times New Roman" w:cs="Times New Roman"/>
          <w:sz w:val="24"/>
          <w:szCs w:val="24"/>
          <w:lang w:val="en-GB" w:eastAsia="en-GB"/>
        </w:rPr>
        <w:t xml:space="preserve"> are likely to produce meaningful improvements in employee performance in Kasese and Kabarole district local governments (</w:t>
      </w:r>
      <w:proofErr w:type="spellStart"/>
      <w:r w:rsidRPr="00F07E27">
        <w:rPr>
          <w:rFonts w:ascii="Times New Roman" w:eastAsia="Times New Roman" w:hAnsi="Times New Roman" w:cs="Times New Roman"/>
          <w:sz w:val="24"/>
          <w:szCs w:val="24"/>
          <w:lang w:val="en-GB" w:eastAsia="en-GB"/>
        </w:rPr>
        <w:t>Schoeman</w:t>
      </w:r>
      <w:proofErr w:type="spellEnd"/>
      <w:r w:rsidRPr="00F07E27">
        <w:rPr>
          <w:rFonts w:ascii="Times New Roman" w:eastAsia="Times New Roman" w:hAnsi="Times New Roman" w:cs="Times New Roman"/>
          <w:sz w:val="24"/>
          <w:szCs w:val="24"/>
          <w:lang w:val="en-GB" w:eastAsia="en-GB"/>
        </w:rPr>
        <w:t xml:space="preserve"> &amp; </w:t>
      </w:r>
      <w:proofErr w:type="spellStart"/>
      <w:r w:rsidRPr="00F07E27">
        <w:rPr>
          <w:rFonts w:ascii="Times New Roman" w:eastAsia="Times New Roman" w:hAnsi="Times New Roman" w:cs="Times New Roman"/>
          <w:sz w:val="24"/>
          <w:szCs w:val="24"/>
          <w:lang w:val="en-GB" w:eastAsia="en-GB"/>
        </w:rPr>
        <w:t>Chakwizira</w:t>
      </w:r>
      <w:proofErr w:type="spellEnd"/>
      <w:r w:rsidRPr="00F07E27">
        <w:rPr>
          <w:rFonts w:ascii="Times New Roman" w:eastAsia="Times New Roman" w:hAnsi="Times New Roman" w:cs="Times New Roman"/>
          <w:sz w:val="24"/>
          <w:szCs w:val="24"/>
          <w:lang w:val="en-GB" w:eastAsia="en-GB"/>
        </w:rPr>
        <w:t xml:space="preserve">, 2023; </w:t>
      </w:r>
      <w:proofErr w:type="spellStart"/>
      <w:r w:rsidRPr="00F07E27">
        <w:rPr>
          <w:rFonts w:ascii="Times New Roman" w:eastAsia="Times New Roman" w:hAnsi="Times New Roman" w:cs="Times New Roman"/>
          <w:sz w:val="24"/>
          <w:szCs w:val="24"/>
          <w:lang w:val="en-GB" w:eastAsia="en-GB"/>
        </w:rPr>
        <w:t>Ongere</w:t>
      </w:r>
      <w:proofErr w:type="spellEnd"/>
      <w:r w:rsidRPr="00F07E27">
        <w:rPr>
          <w:rFonts w:ascii="Times New Roman" w:eastAsia="Times New Roman" w:hAnsi="Times New Roman" w:cs="Times New Roman"/>
          <w:sz w:val="24"/>
          <w:szCs w:val="24"/>
          <w:lang w:val="en-GB" w:eastAsia="en-GB"/>
        </w:rPr>
        <w:t xml:space="preserve"> &amp; </w:t>
      </w:r>
      <w:proofErr w:type="spellStart"/>
      <w:r w:rsidRPr="00F07E27">
        <w:rPr>
          <w:rFonts w:ascii="Times New Roman" w:eastAsia="Times New Roman" w:hAnsi="Times New Roman" w:cs="Times New Roman"/>
          <w:sz w:val="24"/>
          <w:szCs w:val="24"/>
          <w:lang w:val="en-GB" w:eastAsia="en-GB"/>
        </w:rPr>
        <w:t>Muchemi</w:t>
      </w:r>
      <w:proofErr w:type="spellEnd"/>
      <w:r w:rsidRPr="00F07E27">
        <w:rPr>
          <w:rFonts w:ascii="Times New Roman" w:eastAsia="Times New Roman" w:hAnsi="Times New Roman" w:cs="Times New Roman"/>
          <w:sz w:val="24"/>
          <w:szCs w:val="24"/>
          <w:lang w:val="en-GB" w:eastAsia="en-GB"/>
        </w:rPr>
        <w:t xml:space="preserve">, 2024; </w:t>
      </w:r>
      <w:proofErr w:type="spellStart"/>
      <w:r w:rsidRPr="00F07E27">
        <w:rPr>
          <w:rFonts w:ascii="Times New Roman" w:eastAsia="Times New Roman" w:hAnsi="Times New Roman" w:cs="Times New Roman"/>
          <w:sz w:val="24"/>
          <w:szCs w:val="24"/>
          <w:lang w:val="en-GB" w:eastAsia="en-GB"/>
        </w:rPr>
        <w:t>Njuguna</w:t>
      </w:r>
      <w:proofErr w:type="spellEnd"/>
      <w:r w:rsidRPr="00F07E27">
        <w:rPr>
          <w:rFonts w:ascii="Times New Roman" w:eastAsia="Times New Roman" w:hAnsi="Times New Roman" w:cs="Times New Roman"/>
          <w:sz w:val="24"/>
          <w:szCs w:val="24"/>
          <w:lang w:val="en-GB" w:eastAsia="en-GB"/>
        </w:rPr>
        <w:t xml:space="preserve"> &amp; </w:t>
      </w:r>
      <w:proofErr w:type="spellStart"/>
      <w:r w:rsidRPr="00F07E27">
        <w:rPr>
          <w:rFonts w:ascii="Times New Roman" w:eastAsia="Times New Roman" w:hAnsi="Times New Roman" w:cs="Times New Roman"/>
          <w:sz w:val="24"/>
          <w:szCs w:val="24"/>
          <w:lang w:val="en-GB" w:eastAsia="en-GB"/>
        </w:rPr>
        <w:t>Minja</w:t>
      </w:r>
      <w:proofErr w:type="spellEnd"/>
      <w:r w:rsidRPr="00F07E27">
        <w:rPr>
          <w:rFonts w:ascii="Times New Roman" w:eastAsia="Times New Roman" w:hAnsi="Times New Roman" w:cs="Times New Roman"/>
          <w:sz w:val="24"/>
          <w:szCs w:val="24"/>
          <w:lang w:val="en-GB" w:eastAsia="en-GB"/>
        </w:rPr>
        <w:t xml:space="preserve">, 2023; </w:t>
      </w:r>
      <w:proofErr w:type="spellStart"/>
      <w:r w:rsidRPr="00F07E27">
        <w:rPr>
          <w:rFonts w:ascii="Times New Roman" w:eastAsia="Times New Roman" w:hAnsi="Times New Roman" w:cs="Times New Roman"/>
          <w:sz w:val="24"/>
          <w:szCs w:val="24"/>
          <w:lang w:val="en-GB" w:eastAsia="en-GB"/>
        </w:rPr>
        <w:t>Atiku</w:t>
      </w:r>
      <w:proofErr w:type="spellEnd"/>
      <w:r w:rsidRPr="00F07E27">
        <w:rPr>
          <w:rFonts w:ascii="Times New Roman" w:eastAsia="Times New Roman" w:hAnsi="Times New Roman" w:cs="Times New Roman"/>
          <w:sz w:val="24"/>
          <w:szCs w:val="24"/>
          <w:lang w:val="en-GB" w:eastAsia="en-GB"/>
        </w:rPr>
        <w:t xml:space="preserve"> et al., 2023). While other factors also influence performance, the strength and signi</w:t>
      </w:r>
      <w:r w:rsidR="002F6E58" w:rsidRPr="00F07E27">
        <w:rPr>
          <w:rFonts w:ascii="Times New Roman" w:eastAsia="Times New Roman" w:hAnsi="Times New Roman" w:cs="Times New Roman"/>
          <w:sz w:val="24"/>
          <w:szCs w:val="24"/>
          <w:lang w:val="en-GB" w:eastAsia="en-GB"/>
        </w:rPr>
        <w:t>ficance of the employee en</w:t>
      </w:r>
      <w:r w:rsidR="000C65BF" w:rsidRPr="00F07E27">
        <w:rPr>
          <w:rFonts w:ascii="Times New Roman" w:eastAsia="Times New Roman" w:hAnsi="Times New Roman" w:cs="Times New Roman"/>
          <w:sz w:val="24"/>
          <w:szCs w:val="24"/>
          <w:lang w:val="en-GB" w:eastAsia="en-GB"/>
        </w:rPr>
        <w:t>g</w:t>
      </w:r>
      <w:r w:rsidR="002F6E58" w:rsidRPr="00F07E27">
        <w:rPr>
          <w:rFonts w:ascii="Times New Roman" w:eastAsia="Times New Roman" w:hAnsi="Times New Roman" w:cs="Times New Roman"/>
          <w:sz w:val="24"/>
          <w:szCs w:val="24"/>
          <w:lang w:val="en-GB" w:eastAsia="en-GB"/>
        </w:rPr>
        <w:t>agement,</w:t>
      </w:r>
      <w:r w:rsidRPr="00F07E27">
        <w:rPr>
          <w:rFonts w:ascii="Times New Roman" w:eastAsia="Times New Roman" w:hAnsi="Times New Roman" w:cs="Times New Roman"/>
          <w:sz w:val="24"/>
          <w:szCs w:val="24"/>
          <w:lang w:val="en-GB" w:eastAsia="en-GB"/>
        </w:rPr>
        <w:t xml:space="preserve"> coefficient underscore its central role as a strategic driver of employee effectiveness </w:t>
      </w:r>
      <w:r w:rsidR="00BB2B59">
        <w:rPr>
          <w:rFonts w:ascii="Times New Roman" w:eastAsia="Times New Roman" w:hAnsi="Times New Roman" w:cs="Times New Roman"/>
          <w:sz w:val="24"/>
          <w:szCs w:val="24"/>
          <w:lang w:val="en-GB" w:eastAsia="en-GB"/>
        </w:rPr>
        <w:t>and organisational performance.</w:t>
      </w:r>
    </w:p>
    <w:p w:rsidR="001208A4" w:rsidRPr="00F07E27" w:rsidRDefault="006E4E9A" w:rsidP="00F07E27">
      <w:pPr>
        <w:spacing w:before="100" w:beforeAutospacing="1" w:after="100" w:afterAutospacing="1" w:line="360" w:lineRule="auto"/>
        <w:jc w:val="both"/>
        <w:rPr>
          <w:rFonts w:ascii="Times New Roman" w:eastAsia="Times New Roman" w:hAnsi="Times New Roman" w:cs="Times New Roman"/>
          <w:b/>
          <w:sz w:val="24"/>
          <w:szCs w:val="24"/>
          <w:lang w:val="en-GB" w:eastAsia="en-GB"/>
        </w:rPr>
      </w:pPr>
      <w:r w:rsidRPr="00F07E27">
        <w:rPr>
          <w:rFonts w:ascii="Times New Roman" w:eastAsia="Times New Roman" w:hAnsi="Times New Roman" w:cs="Times New Roman"/>
          <w:b/>
          <w:sz w:val="24"/>
          <w:szCs w:val="24"/>
          <w:lang w:val="en-GB" w:eastAsia="en-GB"/>
        </w:rPr>
        <w:t>Discussion of findings</w:t>
      </w:r>
    </w:p>
    <w:p w:rsidR="001208A4" w:rsidRPr="00F07E27" w:rsidRDefault="001208A4" w:rsidP="00F07E27">
      <w:pPr>
        <w:pStyle w:val="NormalWeb"/>
        <w:spacing w:after="200" w:afterAutospacing="0" w:line="360" w:lineRule="auto"/>
        <w:jc w:val="both"/>
        <w:rPr>
          <w:color w:val="000000" w:themeColor="text1"/>
          <w:lang w:val="en-US"/>
        </w:rPr>
      </w:pPr>
      <w:r w:rsidRPr="00F07E27">
        <w:rPr>
          <w:color w:val="000000" w:themeColor="text1"/>
        </w:rPr>
        <w:t xml:space="preserve">The findings of the current analysis reveal a positive correlation between employee engagement and employee performance (r = 0.562, </w:t>
      </w:r>
      <w:r w:rsidR="00BB2B59">
        <w:rPr>
          <w:color w:val="000000" w:themeColor="text1"/>
        </w:rPr>
        <w:t>p=0.350</w:t>
      </w:r>
      <w:proofErr w:type="gramStart"/>
      <w:r w:rsidR="00BB2B59">
        <w:rPr>
          <w:color w:val="000000" w:themeColor="text1"/>
        </w:rPr>
        <w:t>;</w:t>
      </w:r>
      <w:r w:rsidRPr="00F07E27">
        <w:rPr>
          <w:color w:val="000000" w:themeColor="text1"/>
        </w:rPr>
        <w:t>p</w:t>
      </w:r>
      <w:proofErr w:type="gramEnd"/>
      <w:r w:rsidRPr="00F07E27">
        <w:rPr>
          <w:color w:val="000000" w:themeColor="text1"/>
        </w:rPr>
        <w:t xml:space="preserve"> &lt; 0.05), yet engagement did not emerge as a significant unique predictor in the regression model (β = 0.085, p = 0.350). The qualitative evidence helps explain this paradox, showing that while engagement has a considerable influence on performance, its effect tends to be indirect, mediated by contextual enablers such as resource adequacy, participatory structures, and managerial support. Employees expressed that engagement becomes meaningful when it involves “psychological ownership” and participation in decision-making, consistent with Social Exchange Theory, which links reciprocity between organisational support and employee effort. Nevertheless, resource constraints, such as the lack of adequate tools or materials, often prevented employees from translating enthusiasm into tangible outcomes. This mirrors the observation by Mary Rose et al. (2022) that the impact of engagement on performance depends heavily on workplace conditions, access to tools, and the overall level of organisational support.</w:t>
      </w:r>
    </w:p>
    <w:p w:rsidR="001208A4" w:rsidRPr="00F07E27" w:rsidRDefault="001208A4" w:rsidP="00F07E27">
      <w:pPr>
        <w:pStyle w:val="NormalWeb"/>
        <w:spacing w:after="200" w:afterAutospacing="0" w:line="360" w:lineRule="auto"/>
        <w:jc w:val="both"/>
        <w:rPr>
          <w:color w:val="000000" w:themeColor="text1"/>
        </w:rPr>
      </w:pPr>
      <w:r w:rsidRPr="00F07E27">
        <w:rPr>
          <w:color w:val="000000" w:themeColor="text1"/>
        </w:rPr>
        <w:t xml:space="preserve">Empirical studies across various contexts affirm that engagement plays a pivotal role in driving employee performance, though its influence is strengthened by supportive environments. Isaac et al. (2021) demonstrated that engagement, job satisfaction, and the work environment jointly enhance both performance and commitment in Ghanaian financial institutions, reinforcing the need for recognition and empowerment in motivating employees. Similarly, Vincent et al. (2023) reported that in the </w:t>
      </w:r>
      <w:proofErr w:type="spellStart"/>
      <w:r w:rsidRPr="00F07E27">
        <w:rPr>
          <w:color w:val="000000" w:themeColor="text1"/>
        </w:rPr>
        <w:t>Poblacion</w:t>
      </w:r>
      <w:proofErr w:type="spellEnd"/>
      <w:r w:rsidRPr="00F07E27">
        <w:rPr>
          <w:color w:val="000000" w:themeColor="text1"/>
        </w:rPr>
        <w:t xml:space="preserve"> Barangay Local Government Unit of </w:t>
      </w:r>
      <w:proofErr w:type="spellStart"/>
      <w:r w:rsidRPr="00F07E27">
        <w:rPr>
          <w:color w:val="000000" w:themeColor="text1"/>
        </w:rPr>
        <w:t>Tacurong</w:t>
      </w:r>
      <w:proofErr w:type="spellEnd"/>
      <w:r w:rsidRPr="00F07E27">
        <w:rPr>
          <w:color w:val="000000" w:themeColor="text1"/>
        </w:rPr>
        <w:t xml:space="preserve"> City, engagement was positively and significantly correlated with performance, with highly engaged employees exhibiting improved output and organisational loyalty. Sungmala (2021) supported these findings </w:t>
      </w:r>
      <w:r w:rsidRPr="00F07E27">
        <w:rPr>
          <w:color w:val="000000" w:themeColor="text1"/>
        </w:rPr>
        <w:lastRenderedPageBreak/>
        <w:t>in Thailand’s multinational corporations, showing that engaged employees achieve superior outcomes across performance dimensions, suggesting that engagement operates as a universal driver of productivity. Daniel et al. (2023) also confirmed engagement’s predictive influence in Ghana’s MSMEs during COVID-19 but noted that this effect was mediated by job resources, implying that engagement alone may not yield results without adequate material and institutional support.</w:t>
      </w:r>
    </w:p>
    <w:p w:rsidR="001208A4" w:rsidRPr="00F07E27" w:rsidRDefault="001208A4" w:rsidP="00F07E27">
      <w:pPr>
        <w:pStyle w:val="NormalWeb"/>
        <w:spacing w:after="200" w:afterAutospacing="0" w:line="360" w:lineRule="auto"/>
        <w:jc w:val="both"/>
        <w:rPr>
          <w:color w:val="000000" w:themeColor="text1"/>
        </w:rPr>
      </w:pPr>
      <w:r w:rsidRPr="00F07E27">
        <w:rPr>
          <w:color w:val="000000" w:themeColor="text1"/>
        </w:rPr>
        <w:t>The current findings are further reinforced by research that identifies engagement’s dependence on contextual and structural conditions. Henry (2023) observed that engagement in Ghana’s municipal assemblies was weakened by inadequate compensation and resource limitations, revealing that motivation cannot be sustained without equitable rewards. Akpolo et al. (2023) found that while engagement positively affected organisational commitment in Nigerian local government service commissions, its impact was mediated by managerial alignment and institutional backing. Similarly, Mary Rose et al. (2022) concluded that physical, psychological, and social resource deficits significantly diminish engagement’s direct influence on performance, which aligns with the current study’s observation that engagement may lose predictive strength in under-resourced or bureaucratically constrained local government settings.</w:t>
      </w:r>
    </w:p>
    <w:p w:rsidR="001208A4" w:rsidRPr="00F07E27" w:rsidRDefault="001208A4" w:rsidP="00F07E27">
      <w:pPr>
        <w:pStyle w:val="NormalWeb"/>
        <w:spacing w:after="200" w:afterAutospacing="0" w:line="360" w:lineRule="auto"/>
        <w:jc w:val="both"/>
        <w:rPr>
          <w:color w:val="000000" w:themeColor="text1"/>
        </w:rPr>
      </w:pPr>
      <w:r w:rsidRPr="00F07E27">
        <w:rPr>
          <w:color w:val="000000" w:themeColor="text1"/>
        </w:rPr>
        <w:t xml:space="preserve">Comparatively, some studies provide contrasting insights suggesting stronger direct effects of engagement on performance. Onyango and Juma (2025) found that in the County Government of Siaya (Kenya), engagement had a statistically significant direct impact on performance, differing from the non-significant β (0.085, p = 0.350) in the present study. This discrepancy may stem from contextual variations, such as leadership style, compensation, and teamwork, which can amplify or suppress engagement’s effect. In Uganda, </w:t>
      </w:r>
      <w:proofErr w:type="spellStart"/>
      <w:r w:rsidRPr="00F07E27">
        <w:rPr>
          <w:color w:val="000000" w:themeColor="text1"/>
        </w:rPr>
        <w:t>Kiconco</w:t>
      </w:r>
      <w:proofErr w:type="spellEnd"/>
      <w:r w:rsidRPr="00F07E27">
        <w:rPr>
          <w:color w:val="000000" w:themeColor="text1"/>
        </w:rPr>
        <w:t xml:space="preserve"> et al. (2024) discovered that while the work environment component of engagement exhibited a weak positive relationship with organisational performance (r = 0.180), development opportunities demonstrated a stronger correlation (r = 0.544), suggesting that the impact of engagement depends on specific dimensions. </w:t>
      </w:r>
      <w:proofErr w:type="spellStart"/>
      <w:r w:rsidRPr="00F07E27">
        <w:rPr>
          <w:color w:val="000000" w:themeColor="text1"/>
        </w:rPr>
        <w:t>Mutiwa</w:t>
      </w:r>
      <w:proofErr w:type="spellEnd"/>
      <w:r w:rsidRPr="00F07E27">
        <w:rPr>
          <w:color w:val="000000" w:themeColor="text1"/>
        </w:rPr>
        <w:t xml:space="preserve"> (2019) also reported a positive relationship between employee attitudes, involvement, and productivity in local government, further supporting the idea that discretionary behaviours drive output, even if engagement itself does not always show strong unique predictive power when other variables are controlled.</w:t>
      </w:r>
    </w:p>
    <w:p w:rsidR="001208A4" w:rsidRPr="00F07E27" w:rsidRDefault="001208A4" w:rsidP="00F07E27">
      <w:pPr>
        <w:pStyle w:val="NormalWeb"/>
        <w:spacing w:after="200" w:afterAutospacing="0" w:line="360" w:lineRule="auto"/>
        <w:jc w:val="both"/>
        <w:rPr>
          <w:color w:val="000000" w:themeColor="text1"/>
        </w:rPr>
      </w:pPr>
      <w:r w:rsidRPr="00F07E27">
        <w:rPr>
          <w:color w:val="000000" w:themeColor="text1"/>
        </w:rPr>
        <w:lastRenderedPageBreak/>
        <w:t xml:space="preserve">The findings of </w:t>
      </w:r>
      <w:proofErr w:type="spellStart"/>
      <w:r w:rsidRPr="00F07E27">
        <w:rPr>
          <w:color w:val="000000" w:themeColor="text1"/>
        </w:rPr>
        <w:t>Masuku</w:t>
      </w:r>
      <w:proofErr w:type="spellEnd"/>
      <w:r w:rsidRPr="00F07E27">
        <w:rPr>
          <w:color w:val="000000" w:themeColor="text1"/>
        </w:rPr>
        <w:t xml:space="preserve"> et al. (2025) in </w:t>
      </w:r>
      <w:proofErr w:type="spellStart"/>
      <w:r w:rsidRPr="00F07E27">
        <w:rPr>
          <w:color w:val="000000" w:themeColor="text1"/>
        </w:rPr>
        <w:t>Malahleni</w:t>
      </w:r>
      <w:proofErr w:type="spellEnd"/>
      <w:r w:rsidRPr="00F07E27">
        <w:rPr>
          <w:color w:val="000000" w:themeColor="text1"/>
        </w:rPr>
        <w:t xml:space="preserve"> Local Municipality, South Africa, also support the current analysis by revealing that engagement levels are influenced by leadership, development opportunities, and organisational support. Although engagement did not directly predict performance in their study, it was seen as contingent on these enabling conditions, reinforcing the notion that engagement exerts an indirect rather than standalone effect.</w:t>
      </w:r>
    </w:p>
    <w:p w:rsidR="001208A4" w:rsidRPr="00F07E27" w:rsidRDefault="001208A4" w:rsidP="00F07E27">
      <w:pPr>
        <w:pStyle w:val="NormalWeb"/>
        <w:spacing w:after="200" w:afterAutospacing="0" w:line="360" w:lineRule="auto"/>
        <w:jc w:val="both"/>
        <w:rPr>
          <w:color w:val="000000" w:themeColor="text1"/>
        </w:rPr>
      </w:pPr>
      <w:r w:rsidRPr="00F07E27">
        <w:rPr>
          <w:color w:val="000000" w:themeColor="text1"/>
        </w:rPr>
        <w:t xml:space="preserve">The synthesis of these studies highlights a consistent pattern: employee engagement is a vital but often mediated determinant of performance. It tends to drive performance effectively only when employees operate within environments that provide sufficient resources, recognition, and participatory opportunities. The quantitative finding of a non-significant regression coefficient underscores that in resource-constrained or bureaucratically rigid local governments, engagement alone may be insufficient to produce measurable outcomes. In contrast, contexts where engagement is coupled with empowerment, leadership support, and material adequacy, as shown in Onyango and Juma (2025) and </w:t>
      </w:r>
      <w:proofErr w:type="spellStart"/>
      <w:r w:rsidRPr="00F07E27">
        <w:rPr>
          <w:color w:val="000000" w:themeColor="text1"/>
        </w:rPr>
        <w:t>Kiconco</w:t>
      </w:r>
      <w:proofErr w:type="spellEnd"/>
      <w:r w:rsidRPr="00F07E27">
        <w:rPr>
          <w:color w:val="000000" w:themeColor="text1"/>
        </w:rPr>
        <w:t xml:space="preserve"> et al. (2024), demonstrate stronger performance effects.</w:t>
      </w:r>
    </w:p>
    <w:p w:rsidR="00C7523F" w:rsidRPr="00F07E27" w:rsidRDefault="001208A4" w:rsidP="00F07E27">
      <w:pPr>
        <w:pStyle w:val="NormalWeb"/>
        <w:spacing w:after="200" w:afterAutospacing="0" w:line="360" w:lineRule="auto"/>
        <w:jc w:val="both"/>
        <w:rPr>
          <w:color w:val="000000" w:themeColor="text1"/>
        </w:rPr>
      </w:pPr>
      <w:r w:rsidRPr="00F07E27">
        <w:rPr>
          <w:color w:val="000000" w:themeColor="text1"/>
        </w:rPr>
        <w:t>The implications of these insights are significant for public sector management. They suggest that fostering engagement without addressing structural and resource-related constraints may yield limited results. Effective engage</w:t>
      </w:r>
      <w:r w:rsidR="00F52CE4" w:rsidRPr="00F07E27">
        <w:rPr>
          <w:color w:val="000000" w:themeColor="text1"/>
        </w:rPr>
        <w:t xml:space="preserve">ment requires systemic enablers </w:t>
      </w:r>
      <w:r w:rsidRPr="00F07E27">
        <w:rPr>
          <w:color w:val="000000" w:themeColor="text1"/>
        </w:rPr>
        <w:t>such as inclusive leadership, resource provision, professional development, and fair compensation to transform motivation into productivity. Consequently, engagement should be viewed not as an isolated driver but as an integrative mechanism within a broader performance ecosystem that balances psychological, institutional, and material support for sustainable performance improvemen</w:t>
      </w:r>
      <w:r w:rsidR="00293E25" w:rsidRPr="00F07E27">
        <w:rPr>
          <w:color w:val="000000" w:themeColor="text1"/>
        </w:rPr>
        <w:t>t in local government contexts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Despite this convergence, the study also revealed areas of divergence, reflecting contextual challenges that may limit </w:t>
      </w:r>
      <w:r w:rsidR="00293E25" w:rsidRPr="00F07E27">
        <w:rPr>
          <w:rFonts w:ascii="Times New Roman" w:eastAsia="Times New Roman" w:hAnsi="Times New Roman" w:cs="Times New Roman"/>
          <w:sz w:val="24"/>
          <w:szCs w:val="24"/>
          <w:lang w:val="en-GB" w:eastAsia="en-GB"/>
        </w:rPr>
        <w:t>the effectiveness of employee performance</w:t>
      </w:r>
      <w:r w:rsidRPr="00F07E27">
        <w:rPr>
          <w:rFonts w:ascii="Times New Roman" w:eastAsia="Times New Roman" w:hAnsi="Times New Roman" w:cs="Times New Roman"/>
          <w:sz w:val="24"/>
          <w:szCs w:val="24"/>
          <w:lang w:val="en-GB" w:eastAsia="en-GB"/>
        </w:rPr>
        <w:t xml:space="preserve">. Abrupt top-down reforms, untested systems, rapid internal transfers, and inadequate logistical support were reported to cause anxiety, resistance, and reduced productivity, contrasting with the uniformly positive effects reported in studies such as </w:t>
      </w:r>
      <w:proofErr w:type="spellStart"/>
      <w:r w:rsidRPr="00F07E27">
        <w:rPr>
          <w:rFonts w:ascii="Times New Roman" w:eastAsia="Times New Roman" w:hAnsi="Times New Roman" w:cs="Times New Roman"/>
          <w:sz w:val="24"/>
          <w:szCs w:val="24"/>
          <w:lang w:val="en-GB" w:eastAsia="en-GB"/>
        </w:rPr>
        <w:t>Mabasa</w:t>
      </w:r>
      <w:proofErr w:type="spellEnd"/>
      <w:r w:rsidRPr="00F07E27">
        <w:rPr>
          <w:rFonts w:ascii="Times New Roman" w:eastAsia="Times New Roman" w:hAnsi="Times New Roman" w:cs="Times New Roman"/>
          <w:sz w:val="24"/>
          <w:szCs w:val="24"/>
          <w:lang w:val="en-GB" w:eastAsia="en-GB"/>
        </w:rPr>
        <w:t xml:space="preserve"> and </w:t>
      </w:r>
      <w:proofErr w:type="spellStart"/>
      <w:r w:rsidRPr="00F07E27">
        <w:rPr>
          <w:rFonts w:ascii="Times New Roman" w:eastAsia="Times New Roman" w:hAnsi="Times New Roman" w:cs="Times New Roman"/>
          <w:sz w:val="24"/>
          <w:szCs w:val="24"/>
          <w:lang w:val="en-GB" w:eastAsia="en-GB"/>
        </w:rPr>
        <w:t>Flotman</w:t>
      </w:r>
      <w:proofErr w:type="spellEnd"/>
      <w:r w:rsidRPr="00F07E27">
        <w:rPr>
          <w:rFonts w:ascii="Times New Roman" w:eastAsia="Times New Roman" w:hAnsi="Times New Roman" w:cs="Times New Roman"/>
          <w:sz w:val="24"/>
          <w:szCs w:val="24"/>
          <w:lang w:val="en-GB" w:eastAsia="en-GB"/>
        </w:rPr>
        <w:t xml:space="preserve"> (2022) and Harrison et al. (2021). While Isi et al. (2022) and Masuda et al. (2022) emphasised participatory and sustainability-focused interve</w:t>
      </w:r>
      <w:r w:rsidR="00293E25" w:rsidRPr="00F07E27">
        <w:rPr>
          <w:rFonts w:ascii="Times New Roman" w:eastAsia="Times New Roman" w:hAnsi="Times New Roman" w:cs="Times New Roman"/>
          <w:sz w:val="24"/>
          <w:szCs w:val="24"/>
          <w:lang w:val="en-GB" w:eastAsia="en-GB"/>
        </w:rPr>
        <w:t>ntions, the districts studied ex</w:t>
      </w:r>
      <w:r w:rsidRPr="00F07E27">
        <w:rPr>
          <w:rFonts w:ascii="Times New Roman" w:eastAsia="Times New Roman" w:hAnsi="Times New Roman" w:cs="Times New Roman"/>
          <w:sz w:val="24"/>
          <w:szCs w:val="24"/>
          <w:lang w:val="en-GB" w:eastAsia="en-GB"/>
        </w:rPr>
        <w:t>perienced gaps in readiness assessment, resource allocation, and continuous learning programmes, limiting the full</w:t>
      </w:r>
      <w:r w:rsidR="00293E25" w:rsidRPr="00F07E27">
        <w:rPr>
          <w:rFonts w:ascii="Times New Roman" w:eastAsia="Times New Roman" w:hAnsi="Times New Roman" w:cs="Times New Roman"/>
          <w:sz w:val="24"/>
          <w:szCs w:val="24"/>
          <w:lang w:val="en-GB" w:eastAsia="en-GB"/>
        </w:rPr>
        <w:t xml:space="preserve"> potential of employee engagement </w:t>
      </w:r>
      <w:r w:rsidRPr="00F07E27">
        <w:rPr>
          <w:rFonts w:ascii="Times New Roman" w:eastAsia="Times New Roman" w:hAnsi="Times New Roman" w:cs="Times New Roman"/>
          <w:sz w:val="24"/>
          <w:szCs w:val="24"/>
          <w:lang w:val="en-GB" w:eastAsia="en-GB"/>
        </w:rPr>
        <w:t xml:space="preserve">interventions. These </w:t>
      </w:r>
      <w:r w:rsidRPr="00F07E27">
        <w:rPr>
          <w:rFonts w:ascii="Times New Roman" w:eastAsia="Times New Roman" w:hAnsi="Times New Roman" w:cs="Times New Roman"/>
          <w:sz w:val="24"/>
          <w:szCs w:val="24"/>
          <w:lang w:val="en-GB" w:eastAsia="en-GB"/>
        </w:rPr>
        <w:lastRenderedPageBreak/>
        <w:t>discrepancies highlight the influence of contextual factors, including infrastructure limitations, geographical constraints, and centrally imposed pol</w:t>
      </w:r>
      <w:r w:rsidR="00293E25" w:rsidRPr="00F07E27">
        <w:rPr>
          <w:rFonts w:ascii="Times New Roman" w:eastAsia="Times New Roman" w:hAnsi="Times New Roman" w:cs="Times New Roman"/>
          <w:sz w:val="24"/>
          <w:szCs w:val="24"/>
          <w:lang w:val="en-GB" w:eastAsia="en-GB"/>
        </w:rPr>
        <w:t>icies, t</w:t>
      </w:r>
      <w:r w:rsidRPr="00F07E27">
        <w:rPr>
          <w:rFonts w:ascii="Times New Roman" w:eastAsia="Times New Roman" w:hAnsi="Times New Roman" w:cs="Times New Roman"/>
          <w:sz w:val="24"/>
          <w:szCs w:val="24"/>
          <w:lang w:val="en-GB" w:eastAsia="en-GB"/>
        </w:rPr>
        <w:t xml:space="preserve">he effectiveness of </w:t>
      </w:r>
      <w:r w:rsidR="00293E25" w:rsidRPr="00F07E27">
        <w:rPr>
          <w:rFonts w:ascii="Times New Roman" w:eastAsia="Times New Roman" w:hAnsi="Times New Roman" w:cs="Times New Roman"/>
          <w:sz w:val="24"/>
          <w:szCs w:val="24"/>
          <w:lang w:val="en-GB" w:eastAsia="en-GB"/>
        </w:rPr>
        <w:t>employee engagement</w:t>
      </w:r>
      <w:r w:rsidRPr="00F07E27">
        <w:rPr>
          <w:rFonts w:ascii="Times New Roman" w:eastAsia="Times New Roman" w:hAnsi="Times New Roman" w:cs="Times New Roman"/>
          <w:sz w:val="24"/>
          <w:szCs w:val="24"/>
          <w:lang w:val="en-GB" w:eastAsia="en-GB"/>
        </w:rPr>
        <w:t xml:space="preserve"> in local government settings.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analytical insights from both convergence and divergence undersco</w:t>
      </w:r>
      <w:r w:rsidR="00293E25" w:rsidRPr="00F07E27">
        <w:rPr>
          <w:rFonts w:ascii="Times New Roman" w:eastAsia="Times New Roman" w:hAnsi="Times New Roman" w:cs="Times New Roman"/>
          <w:sz w:val="24"/>
          <w:szCs w:val="24"/>
          <w:lang w:val="en-GB" w:eastAsia="en-GB"/>
        </w:rPr>
        <w:t xml:space="preserve">re that while employee engagement </w:t>
      </w:r>
      <w:r w:rsidRPr="00F07E27">
        <w:rPr>
          <w:rFonts w:ascii="Times New Roman" w:eastAsia="Times New Roman" w:hAnsi="Times New Roman" w:cs="Times New Roman"/>
          <w:sz w:val="24"/>
          <w:szCs w:val="24"/>
          <w:lang w:val="en-GB" w:eastAsia="en-GB"/>
        </w:rPr>
        <w:t>is a critical determinant of employee performance, its effectiveness depends heavily on implementation fidelity, resource adequacy, and adaptation to local contexts. Well-structured, inclusive, a</w:t>
      </w:r>
      <w:r w:rsidR="00293E25" w:rsidRPr="00F07E27">
        <w:rPr>
          <w:rFonts w:ascii="Times New Roman" w:eastAsia="Times New Roman" w:hAnsi="Times New Roman" w:cs="Times New Roman"/>
          <w:sz w:val="24"/>
          <w:szCs w:val="24"/>
          <w:lang w:val="en-GB" w:eastAsia="en-GB"/>
        </w:rPr>
        <w:t>nd supportive employee engagement</w:t>
      </w:r>
      <w:r w:rsidRPr="00F07E27">
        <w:rPr>
          <w:rFonts w:ascii="Times New Roman" w:eastAsia="Times New Roman" w:hAnsi="Times New Roman" w:cs="Times New Roman"/>
          <w:sz w:val="24"/>
          <w:szCs w:val="24"/>
          <w:lang w:val="en-GB" w:eastAsia="en-GB"/>
        </w:rPr>
        <w:t xml:space="preserve"> approaches enhance employee motivation, accountability, service delivery, and retention. Conversely, inconsistent application, abrupt top-down directives, and insufficient support can weaken the positive relat</w:t>
      </w:r>
      <w:r w:rsidR="00293E25" w:rsidRPr="00F07E27">
        <w:rPr>
          <w:rFonts w:ascii="Times New Roman" w:eastAsia="Times New Roman" w:hAnsi="Times New Roman" w:cs="Times New Roman"/>
          <w:sz w:val="24"/>
          <w:szCs w:val="24"/>
          <w:lang w:val="en-GB" w:eastAsia="en-GB"/>
        </w:rPr>
        <w:t>ionship between employee engagement</w:t>
      </w:r>
      <w:r w:rsidRPr="00F07E27">
        <w:rPr>
          <w:rFonts w:ascii="Times New Roman" w:eastAsia="Times New Roman" w:hAnsi="Times New Roman" w:cs="Times New Roman"/>
          <w:sz w:val="24"/>
          <w:szCs w:val="24"/>
          <w:lang w:val="en-GB" w:eastAsia="en-GB"/>
        </w:rPr>
        <w:t xml:space="preserve"> and performance. This implies that local governments must compleme</w:t>
      </w:r>
      <w:r w:rsidR="00293E25" w:rsidRPr="00F07E27">
        <w:rPr>
          <w:rFonts w:ascii="Times New Roman" w:eastAsia="Times New Roman" w:hAnsi="Times New Roman" w:cs="Times New Roman"/>
          <w:sz w:val="24"/>
          <w:szCs w:val="24"/>
          <w:lang w:val="en-GB" w:eastAsia="en-GB"/>
        </w:rPr>
        <w:t>nt formal employee engagement</w:t>
      </w:r>
      <w:r w:rsidRPr="00F07E27">
        <w:rPr>
          <w:rFonts w:ascii="Times New Roman" w:eastAsia="Times New Roman" w:hAnsi="Times New Roman" w:cs="Times New Roman"/>
          <w:sz w:val="24"/>
          <w:szCs w:val="24"/>
          <w:lang w:val="en-GB" w:eastAsia="en-GB"/>
        </w:rPr>
        <w:t xml:space="preserve"> frameworks with context-sensitive strategies, logistical facilitation, and participatory mechanisms to optimise employee performance. Overall, the findings provide strong empirical support fo</w:t>
      </w:r>
      <w:r w:rsidR="00293E25" w:rsidRPr="00F07E27">
        <w:rPr>
          <w:rFonts w:ascii="Times New Roman" w:eastAsia="Times New Roman" w:hAnsi="Times New Roman" w:cs="Times New Roman"/>
          <w:sz w:val="24"/>
          <w:szCs w:val="24"/>
          <w:lang w:val="en-GB" w:eastAsia="en-GB"/>
        </w:rPr>
        <w:t xml:space="preserve">r the role of employee engagement </w:t>
      </w:r>
      <w:r w:rsidRPr="00F07E27">
        <w:rPr>
          <w:rFonts w:ascii="Times New Roman" w:eastAsia="Times New Roman" w:hAnsi="Times New Roman" w:cs="Times New Roman"/>
          <w:sz w:val="24"/>
          <w:szCs w:val="24"/>
          <w:lang w:val="en-GB" w:eastAsia="en-GB"/>
        </w:rPr>
        <w:t>in enhancing employee outcomes, while also highlighting the importance of considering local operational realities, infrastructural constraints, and employee involvement to sustain high performance in public sector organisations.</w:t>
      </w:r>
    </w:p>
    <w:p w:rsidR="00F52CE4" w:rsidRPr="00F07E27" w:rsidRDefault="00F52CE4" w:rsidP="00F07E27">
      <w:pPr>
        <w:spacing w:before="100" w:beforeAutospacing="1" w:after="100" w:afterAutospacing="1" w:line="360" w:lineRule="auto"/>
        <w:jc w:val="both"/>
        <w:rPr>
          <w:rFonts w:ascii="Times New Roman" w:eastAsia="Times New Roman" w:hAnsi="Times New Roman" w:cs="Times New Roman"/>
          <w:b/>
          <w:sz w:val="24"/>
          <w:szCs w:val="24"/>
          <w:lang w:val="en-GB" w:eastAsia="en-GB"/>
        </w:rPr>
      </w:pP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sz w:val="24"/>
          <w:szCs w:val="24"/>
          <w:lang w:val="en-GB" w:eastAsia="en-GB"/>
        </w:rPr>
      </w:pPr>
      <w:r w:rsidRPr="00F07E27">
        <w:rPr>
          <w:rFonts w:ascii="Times New Roman" w:eastAsia="Times New Roman" w:hAnsi="Times New Roman" w:cs="Times New Roman"/>
          <w:b/>
          <w:sz w:val="24"/>
          <w:szCs w:val="24"/>
          <w:lang w:val="en-GB" w:eastAsia="en-GB"/>
        </w:rPr>
        <w:t>Conclusion</w:t>
      </w:r>
      <w:r w:rsidR="002455B7">
        <w:rPr>
          <w:rFonts w:ascii="Times New Roman" w:eastAsia="Times New Roman" w:hAnsi="Times New Roman" w:cs="Times New Roman"/>
          <w:b/>
          <w:sz w:val="24"/>
          <w:szCs w:val="24"/>
          <w:lang w:val="en-GB" w:eastAsia="en-GB"/>
        </w:rPr>
        <w:t>s</w:t>
      </w:r>
      <w:r w:rsidRPr="00F07E27">
        <w:rPr>
          <w:rFonts w:ascii="Times New Roman" w:eastAsia="Times New Roman" w:hAnsi="Times New Roman" w:cs="Times New Roman"/>
          <w:b/>
          <w:sz w:val="24"/>
          <w:szCs w:val="24"/>
          <w:lang w:val="en-GB" w:eastAsia="en-GB"/>
        </w:rPr>
        <w:t xml:space="preserve"> </w:t>
      </w:r>
    </w:p>
    <w:p w:rsidR="009A2982" w:rsidRPr="00F07E27" w:rsidRDefault="009A2982" w:rsidP="00F07E27">
      <w:pPr>
        <w:pStyle w:val="NormalWeb"/>
        <w:spacing w:after="200" w:afterAutospacing="0" w:line="360" w:lineRule="auto"/>
        <w:jc w:val="both"/>
        <w:rPr>
          <w:color w:val="000000" w:themeColor="text1"/>
        </w:rPr>
      </w:pPr>
      <w:r w:rsidRPr="00F07E27">
        <w:rPr>
          <w:color w:val="000000" w:themeColor="text1"/>
        </w:rPr>
        <w:t>The</w:t>
      </w:r>
      <w:r w:rsidR="00DC3084" w:rsidRPr="00F07E27">
        <w:rPr>
          <w:color w:val="000000" w:themeColor="text1"/>
        </w:rPr>
        <w:t xml:space="preserve"> study concludes that, </w:t>
      </w:r>
      <w:r w:rsidRPr="00F07E27">
        <w:rPr>
          <w:color w:val="000000" w:themeColor="text1"/>
        </w:rPr>
        <w:t xml:space="preserve">employee engagement within the organization indicates that employees perceive mediate levels of involvement and connection to their work. Descriptive statistics show that collaboration and teamwork received the highest rating, highlighting the value placed on cooperative work practices. Work-life balance also scored positively, suggesting that employees have some ability to manage personal and professional responsibilities. Participation in decision-making and autonomy in work assignments were rated </w:t>
      </w:r>
      <w:r w:rsidR="000C3AF4" w:rsidRPr="00F07E27">
        <w:rPr>
          <w:color w:val="000000" w:themeColor="text1"/>
        </w:rPr>
        <w:t>moderately</w:t>
      </w:r>
      <w:r w:rsidRPr="00F07E27">
        <w:rPr>
          <w:color w:val="000000" w:themeColor="text1"/>
        </w:rPr>
        <w:t>, reflecting partial empowerment in influencing work processes. Other dimensions, including continuity through retention, attendance, punctuality, and access to career development opportunities, were rated lower, pointing to areas where engagement strategies could be strengthened. The overall mean score of 3.745 reflects a mediate perception of engagement across the organization.</w:t>
      </w:r>
    </w:p>
    <w:p w:rsidR="009A2982" w:rsidRPr="00F07E27" w:rsidRDefault="009A2982" w:rsidP="00F07E27">
      <w:pPr>
        <w:pStyle w:val="NormalWeb"/>
        <w:spacing w:after="200" w:afterAutospacing="0" w:line="360" w:lineRule="auto"/>
        <w:jc w:val="both"/>
        <w:rPr>
          <w:color w:val="000000" w:themeColor="text1"/>
        </w:rPr>
      </w:pPr>
      <w:r w:rsidRPr="00F07E27">
        <w:rPr>
          <w:color w:val="000000" w:themeColor="text1"/>
        </w:rPr>
        <w:lastRenderedPageBreak/>
        <w:t xml:space="preserve">At the inferential level, correlation analysis revealed a significant positive relationship between employee engagement and performance, supporting the hypothesis that higher engagement is associated with improved performance outcomes. However, hierarchical regression analyses indicate that the unique contribution of engagement is limited when other organizational factors are considered. Adding engagement to models that included communication patterns and performance management did not significantly increase explained variance, and its effect became non-significant when </w:t>
      </w:r>
      <w:r w:rsidR="00927314" w:rsidRPr="00F07E27">
        <w:rPr>
          <w:color w:val="000000" w:themeColor="text1"/>
        </w:rPr>
        <w:t>employee engagement</w:t>
      </w:r>
      <w:r w:rsidRPr="00F07E27">
        <w:rPr>
          <w:color w:val="000000" w:themeColor="text1"/>
        </w:rPr>
        <w:t xml:space="preserve"> was included. These findings suggest that the influence of engagement on performance is largely intertwined with other organizational practices, particularly effective communication, </w:t>
      </w:r>
      <w:r w:rsidR="00927314" w:rsidRPr="00F07E27">
        <w:rPr>
          <w:color w:val="000000" w:themeColor="text1"/>
        </w:rPr>
        <w:t>employee engagement</w:t>
      </w:r>
      <w:r w:rsidRPr="00F07E27">
        <w:rPr>
          <w:color w:val="000000" w:themeColor="text1"/>
        </w:rPr>
        <w:t>, and recognition mechanisms.</w:t>
      </w:r>
    </w:p>
    <w:p w:rsidR="009A2982" w:rsidRPr="00F07E27" w:rsidRDefault="009A2982" w:rsidP="00F07E27">
      <w:pPr>
        <w:pStyle w:val="NormalWeb"/>
        <w:spacing w:after="200" w:afterAutospacing="0" w:line="360" w:lineRule="auto"/>
        <w:jc w:val="both"/>
        <w:rPr>
          <w:color w:val="000000" w:themeColor="text1"/>
        </w:rPr>
      </w:pPr>
      <w:r w:rsidRPr="00F07E27">
        <w:rPr>
          <w:color w:val="000000" w:themeColor="text1"/>
        </w:rPr>
        <w:t>Qualitative analysis reinforces these patterns, highlighting that recognition and rewards serve as strong motivators, enhancing both engagement and productivity. Capacity-building initiatives are perceived as strategic tools that foster professional growth and long-term engagement. Structured mechanisms such as regular supervision, feedback, and participatory planning were noted as reinforcing engagement, while limited resources, funding gaps, political interference, and high employee expectations were identified as constraints to its full effectiveness.</w:t>
      </w:r>
    </w:p>
    <w:p w:rsidR="009A2982" w:rsidRPr="00F07E27" w:rsidRDefault="009A2982" w:rsidP="00F07E27">
      <w:pPr>
        <w:pStyle w:val="NormalWeb"/>
        <w:spacing w:after="200" w:afterAutospacing="0" w:line="360" w:lineRule="auto"/>
        <w:jc w:val="both"/>
        <w:rPr>
          <w:color w:val="000000" w:themeColor="text1"/>
        </w:rPr>
      </w:pPr>
      <w:r w:rsidRPr="00F07E27">
        <w:rPr>
          <w:color w:val="000000" w:themeColor="text1"/>
        </w:rPr>
        <w:t xml:space="preserve">These findings indicate that employee engagement plays a meaningful but context-dependent role in influencing performance. While engagement directly contributes to motivation, accountability, and discretionary effort, its impact is amplified or mediated by complementary organizational practices. This underscores that sustained high performance in public institutions requires integrating engagement strategies with communication, </w:t>
      </w:r>
      <w:r w:rsidR="00927314" w:rsidRPr="00F07E27">
        <w:rPr>
          <w:color w:val="000000" w:themeColor="text1"/>
        </w:rPr>
        <w:t>employee engagement</w:t>
      </w:r>
      <w:r w:rsidRPr="00F07E27">
        <w:rPr>
          <w:color w:val="000000" w:themeColor="text1"/>
        </w:rPr>
        <w:t>, recognition, and profes</w:t>
      </w:r>
      <w:r w:rsidR="00BB27A7" w:rsidRPr="00F07E27">
        <w:rPr>
          <w:color w:val="000000" w:themeColor="text1"/>
        </w:rPr>
        <w:t>sional development initiatives.</w:t>
      </w:r>
    </w:p>
    <w:p w:rsidR="006E4E9A" w:rsidRPr="00F07E27" w:rsidRDefault="006E4E9A" w:rsidP="00F07E27">
      <w:pPr>
        <w:keepNext/>
        <w:keepLines/>
        <w:spacing w:before="200" w:after="0" w:line="360" w:lineRule="auto"/>
        <w:jc w:val="both"/>
        <w:outlineLvl w:val="1"/>
        <w:rPr>
          <w:rFonts w:ascii="Times New Roman" w:eastAsia="Times New Roman" w:hAnsi="Times New Roman" w:cs="Times New Roman"/>
          <w:b/>
          <w:bCs/>
          <w:kern w:val="2"/>
          <w:sz w:val="24"/>
          <w:szCs w:val="24"/>
        </w:rPr>
      </w:pPr>
      <w:r w:rsidRPr="00F07E27">
        <w:rPr>
          <w:rFonts w:ascii="Times New Roman" w:eastAsia="Times New Roman" w:hAnsi="Times New Roman" w:cs="Times New Roman"/>
          <w:b/>
          <w:bCs/>
          <w:kern w:val="2"/>
          <w:sz w:val="24"/>
          <w:szCs w:val="24"/>
        </w:rPr>
        <w:t>Recommendations</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t>Enhancing employee engagement to improve performance in Kabarole and Kasese local governments requires strategic actions that strengthen participatory work practices, communication, recognition, and capacity-building. The descriptive, inferential, and qualitative findings demonstrate that engagement contributes positively to employee performance but depends heavily on organisational context and complementary management practices. The following recommendations outline strategies for key stakeholders to enhance engagement and performance outcomes.</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lastRenderedPageBreak/>
        <w:t>The District Service Commissions should establish policies that promote participatory management and transparent decision-making processes. Institutionalising mechanisms that allow employees to contribute ideas and participate in setting departmental objectives will increase ownership and motivation. These commissions should also strengthen career progression frameworks to address the low ratings in retention and development opportunities. Clear promotion pathways and equitable access to training opportunities will enhance long-term engagement and reduce turnover in local government departments.</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t>The Chief Administrative Officers (CAOs) should institutionalise recognition and feedback systems to sustain motivation and engagement. Regular recognition of exemplary performance through both monetary and non-monetary rewards, such as certificates or public commendations, will reinforce positive behaviours. The CAOs should also ensure that departmental communication systems encourage open dialogue and timely feedback. Such communication will promote trust, teamwork, and alignment between employees and organisational goals.</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t>Heads of departments in Kabarole and Kasese should create a supportive work environment that prioritises collaboration and work-life balance. Encouraging teamwork through joint projects, shared targets, and peer mentorship will strengthen interpersonal relationships and collective performance. Supervisors should also integrate participatory planning and regular supervision into their management routines to provide guidance, support, and motivation. Developing flexible work arrangements where feasible can also help maintain employees’ work-life balance and reduce burnout.</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t>The Ministry of Local Government should provide technical and financial support to improve engagement structures across districts. This may include facilitating capacity-building programmes, leadership development workshops, and mentorship initiatives targeting middle and senior managers. Strengthening managerial capacity will ensure that engagement strategies are implemented consistently and aligned with broader organisational objectives. Policy guidance on best practices for employee engagement, including participatory governance and inclusive leadership, should also be disseminated across districts.</w:t>
      </w:r>
    </w:p>
    <w:p w:rsidR="00FF261C" w:rsidRPr="00F07E27" w:rsidRDefault="00FF261C" w:rsidP="00F07E27">
      <w:pPr>
        <w:pStyle w:val="NormalWeb"/>
        <w:spacing w:after="200" w:afterAutospacing="0" w:line="360" w:lineRule="auto"/>
        <w:jc w:val="both"/>
        <w:rPr>
          <w:color w:val="000000" w:themeColor="text1"/>
        </w:rPr>
      </w:pPr>
      <w:r w:rsidRPr="00F07E27">
        <w:rPr>
          <w:color w:val="000000" w:themeColor="text1"/>
        </w:rPr>
        <w:lastRenderedPageBreak/>
        <w:t>Employees should embrace a proactive approach to engagement by actively participating in departmental meetings, professional development programmes, and organisational initiatives. Building a culture of collaboration, accountability, and mutual respect will ensure that engagement efforts are not solely management-driven but co-owned by employees themselves.</w:t>
      </w:r>
    </w:p>
    <w:p w:rsidR="00446727" w:rsidRDefault="00FF261C" w:rsidP="00F07E27">
      <w:pPr>
        <w:pStyle w:val="NormalWeb"/>
        <w:spacing w:after="200" w:afterAutospacing="0" w:line="360" w:lineRule="auto"/>
        <w:jc w:val="both"/>
        <w:rPr>
          <w:color w:val="000000" w:themeColor="text1"/>
        </w:rPr>
      </w:pPr>
      <w:r w:rsidRPr="00F07E27">
        <w:rPr>
          <w:color w:val="000000" w:themeColor="text1"/>
        </w:rPr>
        <w:t>Implementing these strategies will ensure that employee engagement becomes a sustained organisational practice rather than an isolated initiative. A cohesive approach that combines participation, recognition, communication, and professional development will enhance both employee satisfaction and performance, contributing to improved service delivery in Kabarol</w:t>
      </w:r>
      <w:r w:rsidR="00446727" w:rsidRPr="00F07E27">
        <w:rPr>
          <w:color w:val="000000" w:themeColor="text1"/>
        </w:rPr>
        <w:t>e and Kasese local governments.</w:t>
      </w:r>
    </w:p>
    <w:p w:rsidR="002B36A2" w:rsidRPr="00F07E27" w:rsidRDefault="002B36A2" w:rsidP="00F07E27">
      <w:pPr>
        <w:pStyle w:val="NormalWeb"/>
        <w:spacing w:after="200" w:afterAutospacing="0" w:line="360" w:lineRule="auto"/>
        <w:jc w:val="both"/>
        <w:rPr>
          <w:color w:val="000000" w:themeColor="text1"/>
        </w:rPr>
      </w:pPr>
    </w:p>
    <w:p w:rsidR="006E4E9A" w:rsidRPr="00F07E27" w:rsidRDefault="006E4E9A" w:rsidP="00F07E27">
      <w:pPr>
        <w:keepNext/>
        <w:keepLines/>
        <w:spacing w:before="200" w:after="0" w:line="360" w:lineRule="auto"/>
        <w:jc w:val="both"/>
        <w:outlineLvl w:val="1"/>
        <w:rPr>
          <w:rFonts w:ascii="Times New Roman" w:eastAsia="Times New Roman" w:hAnsi="Times New Roman" w:cs="Times New Roman"/>
          <w:b/>
          <w:bCs/>
          <w:kern w:val="2"/>
          <w:sz w:val="24"/>
          <w:szCs w:val="24"/>
        </w:rPr>
      </w:pPr>
      <w:bookmarkStart w:id="22" w:name="_Toc212593170"/>
      <w:bookmarkStart w:id="23" w:name="_Toc212683983"/>
      <w:r w:rsidRPr="00F07E27">
        <w:rPr>
          <w:rFonts w:ascii="Times New Roman" w:eastAsia="Times New Roman" w:hAnsi="Times New Roman" w:cs="Times New Roman"/>
          <w:b/>
          <w:bCs/>
          <w:kern w:val="2"/>
          <w:sz w:val="24"/>
          <w:szCs w:val="24"/>
        </w:rPr>
        <w:t>Limitations of the Study</w:t>
      </w:r>
      <w:bookmarkEnd w:id="22"/>
      <w:bookmarkEnd w:id="23"/>
      <w:r w:rsidRPr="00F07E27">
        <w:rPr>
          <w:rFonts w:ascii="Times New Roman" w:eastAsia="Times New Roman" w:hAnsi="Times New Roman" w:cs="Times New Roman"/>
          <w:b/>
          <w:bCs/>
          <w:kern w:val="2"/>
          <w:sz w:val="24"/>
          <w:szCs w:val="24"/>
        </w:rPr>
        <w:t xml:space="preserve"> </w:t>
      </w:r>
    </w:p>
    <w:p w:rsidR="00A13FE2" w:rsidRPr="00F07E27" w:rsidRDefault="00A13FE2"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hAnsi="Times New Roman" w:cs="Times New Roman"/>
          <w:sz w:val="24"/>
          <w:szCs w:val="24"/>
        </w:rPr>
        <w:t>When interpreting the results of this study, it is important to take into account a number of limitat</w:t>
      </w:r>
      <w:r w:rsidR="00CD55CE">
        <w:rPr>
          <w:rFonts w:ascii="Times New Roman" w:hAnsi="Times New Roman" w:cs="Times New Roman"/>
          <w:sz w:val="24"/>
          <w:szCs w:val="24"/>
        </w:rPr>
        <w:t xml:space="preserve">ions. First, just two districts Kabarole and Kasese </w:t>
      </w:r>
      <w:r w:rsidRPr="00F07E27">
        <w:rPr>
          <w:rFonts w:ascii="Times New Roman" w:hAnsi="Times New Roman" w:cs="Times New Roman"/>
          <w:sz w:val="24"/>
          <w:szCs w:val="24"/>
        </w:rPr>
        <w:t>were included in the study, which may limit how broadly the findings may be applied to other local governments in Uganda or beyond. Similar results could not always be seen in other areas with different operational realities because of the distinct socioeconomic, cultural, and administrative settings of these districts, which may have an impact on how employee engagement strategies are applied and how employees react.</w:t>
      </w:r>
    </w:p>
    <w:p w:rsidR="00A13FE2" w:rsidRPr="00F07E27" w:rsidRDefault="00A13FE2"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hAnsi="Times New Roman" w:cs="Times New Roman"/>
          <w:sz w:val="24"/>
          <w:szCs w:val="24"/>
        </w:rPr>
        <w:t>Second, the study mostly used self-reported data from managers and employees, which could include biases such recall bias or social desirability. Respondents may have overestimated positive experiences of employee engagement or performance by giving answers they thought were favorable to the company or leadership. Subjective impressions could still affect the overall evaluation of the relationship between employee engagement and employee performance, even while qualitative interviews served to add context and depth.</w:t>
      </w:r>
    </w:p>
    <w:p w:rsidR="00A13FE2" w:rsidRPr="00F07E27" w:rsidRDefault="00A13FE2"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hAnsi="Times New Roman" w:cs="Times New Roman"/>
          <w:sz w:val="24"/>
          <w:szCs w:val="24"/>
        </w:rPr>
        <w:t xml:space="preserve">Third, the study's cross-sectional design makes it difficult to determine a cause. The study only looks at a single point in time and does not take into consideration engagement or changes that might take place over longer periods of time, despite statistical analyses showing strong correlations between employee engagement and employee performance. To better understand the </w:t>
      </w:r>
      <w:r w:rsidRPr="00F07E27">
        <w:rPr>
          <w:rFonts w:ascii="Times New Roman" w:hAnsi="Times New Roman" w:cs="Times New Roman"/>
          <w:sz w:val="24"/>
          <w:szCs w:val="24"/>
        </w:rPr>
        <w:lastRenderedPageBreak/>
        <w:t>sustainability of the observed results and to investigate the dynamic effects of employee engagement initiatives on employee performance, longitudinal studies would be required.</w:t>
      </w:r>
    </w:p>
    <w:p w:rsidR="002B36A2" w:rsidRDefault="002B36A2" w:rsidP="00F07E27">
      <w:pPr>
        <w:spacing w:line="360" w:lineRule="auto"/>
        <w:jc w:val="both"/>
        <w:rPr>
          <w:rFonts w:ascii="Times New Roman" w:hAnsi="Times New Roman" w:cs="Times New Roman"/>
          <w:b/>
          <w:bCs/>
          <w:sz w:val="24"/>
          <w:szCs w:val="24"/>
        </w:rPr>
      </w:pPr>
    </w:p>
    <w:p w:rsidR="006E4E9A" w:rsidRPr="00F07E27" w:rsidRDefault="006E4E9A" w:rsidP="00F07E27">
      <w:pPr>
        <w:spacing w:line="360" w:lineRule="auto"/>
        <w:jc w:val="both"/>
        <w:rPr>
          <w:rFonts w:ascii="Times New Roman" w:hAnsi="Times New Roman" w:cs="Times New Roman"/>
          <w:b/>
          <w:bCs/>
          <w:sz w:val="24"/>
          <w:szCs w:val="24"/>
        </w:rPr>
      </w:pPr>
      <w:r w:rsidRPr="00F07E27">
        <w:rPr>
          <w:rFonts w:ascii="Times New Roman" w:hAnsi="Times New Roman" w:cs="Times New Roman"/>
          <w:b/>
          <w:bCs/>
          <w:sz w:val="24"/>
          <w:szCs w:val="24"/>
        </w:rPr>
        <w:t xml:space="preserve">Direction for future research </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Based on the findings of this study, several directions for future research can be identified. First, future studies could adopt a longitudinal design t</w:t>
      </w:r>
      <w:r w:rsidR="00C67393" w:rsidRPr="00F07E27">
        <w:rPr>
          <w:rFonts w:ascii="Times New Roman" w:eastAsia="Times New Roman" w:hAnsi="Times New Roman" w:cs="Times New Roman"/>
          <w:sz w:val="24"/>
          <w:szCs w:val="24"/>
          <w:lang w:val="en-GB" w:eastAsia="en-GB"/>
        </w:rPr>
        <w:t xml:space="preserve">o examine how employee engagement </w:t>
      </w:r>
      <w:r w:rsidRPr="00F07E27">
        <w:rPr>
          <w:rFonts w:ascii="Times New Roman" w:eastAsia="Times New Roman" w:hAnsi="Times New Roman" w:cs="Times New Roman"/>
          <w:sz w:val="24"/>
          <w:szCs w:val="24"/>
          <w:lang w:val="en-GB" w:eastAsia="en-GB"/>
        </w:rPr>
        <w:t>interventions influence employee performance over time. This would provide deeper insights into the sustainability of performance improvements and allow researchers to capture the long-term effects of phased implementation, training programmes, and participatory approaches in local government settings.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Second, research could explore the role of contextual and environmental factors in modera</w:t>
      </w:r>
      <w:r w:rsidR="00C67393" w:rsidRPr="00F07E27">
        <w:rPr>
          <w:rFonts w:ascii="Times New Roman" w:eastAsia="Times New Roman" w:hAnsi="Times New Roman" w:cs="Times New Roman"/>
          <w:sz w:val="24"/>
          <w:szCs w:val="24"/>
          <w:lang w:val="en-GB" w:eastAsia="en-GB"/>
        </w:rPr>
        <w:t>ting the relationship between employee engagement</w:t>
      </w:r>
      <w:r w:rsidRPr="00F07E27">
        <w:rPr>
          <w:rFonts w:ascii="Times New Roman" w:eastAsia="Times New Roman" w:hAnsi="Times New Roman" w:cs="Times New Roman"/>
          <w:sz w:val="24"/>
          <w:szCs w:val="24"/>
          <w:lang w:val="en-GB" w:eastAsia="en-GB"/>
        </w:rPr>
        <w:t xml:space="preserve"> and employee performance. Factors such as infrastructure availability, logistical support, staff welfare, and geographical challenges emerged as significant influences in this study, and further investigation could clarify how these conditions facilitate or constr</w:t>
      </w:r>
      <w:r w:rsidR="00515948" w:rsidRPr="00F07E27">
        <w:rPr>
          <w:rFonts w:ascii="Times New Roman" w:eastAsia="Times New Roman" w:hAnsi="Times New Roman" w:cs="Times New Roman"/>
          <w:sz w:val="24"/>
          <w:szCs w:val="24"/>
          <w:lang w:val="en-GB" w:eastAsia="en-GB"/>
        </w:rPr>
        <w:t xml:space="preserve">ain the effectiveness of employee engagement </w:t>
      </w:r>
      <w:r w:rsidRPr="00F07E27">
        <w:rPr>
          <w:rFonts w:ascii="Times New Roman" w:eastAsia="Times New Roman" w:hAnsi="Times New Roman" w:cs="Times New Roman"/>
          <w:sz w:val="24"/>
          <w:szCs w:val="24"/>
          <w:lang w:val="en-GB" w:eastAsia="en-GB"/>
        </w:rPr>
        <w:t>initiatives. Comparative studies across multiple districts or countries would help determine whether these factors consistently impact performance outcomes.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Third, future research could examine specific</w:t>
      </w:r>
      <w:r w:rsidR="002860A8" w:rsidRPr="00F07E27">
        <w:rPr>
          <w:rFonts w:ascii="Times New Roman" w:eastAsia="Times New Roman" w:hAnsi="Times New Roman" w:cs="Times New Roman"/>
          <w:sz w:val="24"/>
          <w:szCs w:val="24"/>
          <w:lang w:val="en-GB" w:eastAsia="en-GB"/>
        </w:rPr>
        <w:t xml:space="preserve"> dimensions of employee engagement</w:t>
      </w:r>
      <w:r w:rsidRPr="00F07E27">
        <w:rPr>
          <w:rFonts w:ascii="Times New Roman" w:eastAsia="Times New Roman" w:hAnsi="Times New Roman" w:cs="Times New Roman"/>
          <w:sz w:val="24"/>
          <w:szCs w:val="24"/>
          <w:lang w:val="en-GB" w:eastAsia="en-GB"/>
        </w:rPr>
        <w:t xml:space="preserve"> and their differential effects on employee performance. While this study highlighted general positive impacts of structured, supportive, </w:t>
      </w:r>
      <w:r w:rsidR="002860A8" w:rsidRPr="00F07E27">
        <w:rPr>
          <w:rFonts w:ascii="Times New Roman" w:eastAsia="Times New Roman" w:hAnsi="Times New Roman" w:cs="Times New Roman"/>
          <w:sz w:val="24"/>
          <w:szCs w:val="24"/>
          <w:lang w:val="en-GB" w:eastAsia="en-GB"/>
        </w:rPr>
        <w:t>and inclusive employee engagement</w:t>
      </w:r>
      <w:r w:rsidRPr="00F07E27">
        <w:rPr>
          <w:rFonts w:ascii="Times New Roman" w:eastAsia="Times New Roman" w:hAnsi="Times New Roman" w:cs="Times New Roman"/>
          <w:sz w:val="24"/>
          <w:szCs w:val="24"/>
          <w:lang w:val="en-GB" w:eastAsia="en-GB"/>
        </w:rPr>
        <w:t xml:space="preserve"> there is a need to investigate which particular elements such as communication, leadership support, training, or resource allocation have the strongest influence on various performance indicators. This could guide more targeted interventions and policy design in local government and other public sector contexts.</w:t>
      </w:r>
    </w:p>
    <w:p w:rsidR="006B4CCC" w:rsidRPr="00BB2B59"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Additionally, qualitative research could be expanded to explore employe</w:t>
      </w:r>
      <w:r w:rsidR="002860A8" w:rsidRPr="00F07E27">
        <w:rPr>
          <w:rFonts w:ascii="Times New Roman" w:eastAsia="Times New Roman" w:hAnsi="Times New Roman" w:cs="Times New Roman"/>
          <w:sz w:val="24"/>
          <w:szCs w:val="24"/>
          <w:lang w:val="en-GB" w:eastAsia="en-GB"/>
        </w:rPr>
        <w:t xml:space="preserve">es’ lived experiences of engagement </w:t>
      </w:r>
      <w:r w:rsidRPr="00F07E27">
        <w:rPr>
          <w:rFonts w:ascii="Times New Roman" w:eastAsia="Times New Roman" w:hAnsi="Times New Roman" w:cs="Times New Roman"/>
          <w:sz w:val="24"/>
          <w:szCs w:val="24"/>
          <w:lang w:val="en-GB" w:eastAsia="en-GB"/>
        </w:rPr>
        <w:t xml:space="preserve">more deeply, particularly regarding resistance, adaptation, and motivation. Mixed-method approaches combining quantitative performance metrics with rich qualitative insights </w:t>
      </w:r>
      <w:r w:rsidRPr="00F07E27">
        <w:rPr>
          <w:rFonts w:ascii="Times New Roman" w:eastAsia="Times New Roman" w:hAnsi="Times New Roman" w:cs="Times New Roman"/>
          <w:sz w:val="24"/>
          <w:szCs w:val="24"/>
          <w:lang w:val="en-GB" w:eastAsia="en-GB"/>
        </w:rPr>
        <w:lastRenderedPageBreak/>
        <w:t>could provide a more comprehensive understand</w:t>
      </w:r>
      <w:r w:rsidR="002860A8" w:rsidRPr="00F07E27">
        <w:rPr>
          <w:rFonts w:ascii="Times New Roman" w:eastAsia="Times New Roman" w:hAnsi="Times New Roman" w:cs="Times New Roman"/>
          <w:sz w:val="24"/>
          <w:szCs w:val="24"/>
          <w:lang w:val="en-GB" w:eastAsia="en-GB"/>
        </w:rPr>
        <w:t>ing of how organisational engagement</w:t>
      </w:r>
      <w:r w:rsidRPr="00F07E27">
        <w:rPr>
          <w:rFonts w:ascii="Times New Roman" w:eastAsia="Times New Roman" w:hAnsi="Times New Roman" w:cs="Times New Roman"/>
          <w:sz w:val="24"/>
          <w:szCs w:val="24"/>
          <w:lang w:val="en-GB" w:eastAsia="en-GB"/>
        </w:rPr>
        <w:t xml:space="preserve"> translate into tangible improvements in service delivery and workforce effectiveness.</w:t>
      </w:r>
    </w:p>
    <w:p w:rsidR="006E4E9A" w:rsidRPr="00F07E27" w:rsidRDefault="006E4E9A" w:rsidP="00F07E27">
      <w:pPr>
        <w:spacing w:before="100" w:beforeAutospacing="1" w:after="100" w:afterAutospacing="1" w:line="360" w:lineRule="auto"/>
        <w:jc w:val="both"/>
        <w:rPr>
          <w:rFonts w:ascii="Times New Roman" w:eastAsiaTheme="majorEastAsia" w:hAnsi="Times New Roman" w:cs="Times New Roman"/>
          <w:bCs/>
          <w:sz w:val="24"/>
          <w:szCs w:val="24"/>
          <w:lang w:val="en-GB" w:eastAsia="en-GB"/>
        </w:rPr>
      </w:pPr>
      <w:r w:rsidRPr="00F07E27">
        <w:rPr>
          <w:rFonts w:ascii="Times New Roman" w:eastAsiaTheme="majorEastAsia" w:hAnsi="Times New Roman" w:cs="Times New Roman"/>
          <w:b/>
          <w:bCs/>
          <w:sz w:val="24"/>
          <w:szCs w:val="24"/>
          <w:lang w:val="en-GB" w:eastAsia="en-GB"/>
        </w:rPr>
        <w:t>Informed consent statement</w:t>
      </w:r>
    </w:p>
    <w:p w:rsidR="006E4E9A" w:rsidRPr="00F07E27" w:rsidRDefault="006E4E9A" w:rsidP="00F07E27">
      <w:pPr>
        <w:spacing w:before="100" w:beforeAutospacing="1" w:after="100" w:afterAutospacing="1" w:line="360" w:lineRule="auto"/>
        <w:jc w:val="both"/>
        <w:rPr>
          <w:rFonts w:ascii="Times New Roman" w:eastAsiaTheme="majorEastAsia" w:hAnsi="Times New Roman" w:cs="Times New Roman"/>
          <w:bCs/>
          <w:sz w:val="24"/>
          <w:szCs w:val="24"/>
          <w:lang w:val="en-GB" w:eastAsia="en-GB"/>
        </w:rPr>
      </w:pPr>
      <w:r w:rsidRPr="00F07E27">
        <w:rPr>
          <w:rFonts w:ascii="Times New Roman" w:eastAsiaTheme="majorEastAsia" w:hAnsi="Times New Roman" w:cs="Times New Roman"/>
          <w:bCs/>
          <w:sz w:val="24"/>
          <w:szCs w:val="24"/>
          <w:lang w:val="en-GB" w:eastAsia="en-GB"/>
        </w:rPr>
        <w:t xml:space="preserve"> All participants provided a written informed consent after receiving a complete description of the study. The study description the aim of the study, participant’s involvement, potential risks and benefits. Participants were assured of confidentiality and their rights to withdraw from the study without any negative effects and their participation was voluntary.</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heme="majorEastAsia" w:hAnsi="Times New Roman" w:cs="Times New Roman"/>
          <w:b/>
          <w:bCs/>
          <w:sz w:val="24"/>
          <w:szCs w:val="24"/>
          <w:lang w:val="en-GB" w:eastAsia="en-GB"/>
        </w:rPr>
        <w:t>Data Availability</w:t>
      </w:r>
    </w:p>
    <w:p w:rsidR="008242AD" w:rsidRPr="00F07E27" w:rsidRDefault="008242AD"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data will be available on demand</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heme="majorEastAsia" w:hAnsi="Times New Roman" w:cs="Times New Roman"/>
          <w:b/>
          <w:bCs/>
          <w:sz w:val="24"/>
          <w:szCs w:val="24"/>
          <w:lang w:val="en-GB" w:eastAsia="en-GB"/>
        </w:rPr>
        <w:t>Conflict of Interest Statement</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authors declare that there is no conflict of interest associated with this study. All findings, interpretations, and conclusions presented are free from any commercial, financial, or personal influences that could have affected the research outcomes.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heme="majorEastAsia" w:hAnsi="Times New Roman" w:cs="Times New Roman"/>
          <w:b/>
          <w:bCs/>
          <w:sz w:val="24"/>
          <w:szCs w:val="24"/>
          <w:lang w:val="en-GB" w:eastAsia="en-GB"/>
        </w:rPr>
        <w:t>Source of Funding</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This study did not receive any specific grant or funding from public, commercial, or non-profit organisations. All research activities, data collection, and analysis were conducted independently by the author.</w:t>
      </w:r>
      <w:bookmarkStart w:id="24" w:name="_Toc212683985"/>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heme="majorEastAsia" w:hAnsi="Times New Roman" w:cs="Times New Roman"/>
          <w:b/>
          <w:bCs/>
          <w:sz w:val="24"/>
          <w:szCs w:val="24"/>
          <w:lang w:val="en-GB" w:eastAsia="en-GB"/>
        </w:rPr>
        <w:t>Acknowledgements</w:t>
      </w: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The researcher sincerely appreciates the support and cooperation of the management and staff of Kabarole and Kasese District local governments, whose participation made this study possible. Gratitude is also extended to the supervisors and colleagues who provided guidance, feedback, and encouragement throughout the research process.</w:t>
      </w:r>
    </w:p>
    <w:p w:rsidR="006B4CCC" w:rsidRDefault="006B4CCC" w:rsidP="00F07E27">
      <w:pPr>
        <w:spacing w:before="100" w:beforeAutospacing="1" w:after="100" w:afterAutospacing="1" w:line="360" w:lineRule="auto"/>
        <w:jc w:val="both"/>
        <w:rPr>
          <w:rFonts w:ascii="Times New Roman" w:eastAsia="Times New Roman" w:hAnsi="Times New Roman" w:cs="Times New Roman"/>
          <w:b/>
          <w:color w:val="000000" w:themeColor="text1"/>
          <w:sz w:val="24"/>
          <w:szCs w:val="24"/>
          <w:shd w:val="clear" w:color="auto" w:fill="FFFFFF"/>
          <w:lang w:val="en-GB" w:eastAsia="en-GB"/>
        </w:rPr>
      </w:pPr>
    </w:p>
    <w:p w:rsidR="006B4CCC" w:rsidRDefault="006B4CCC" w:rsidP="00F07E27">
      <w:pPr>
        <w:spacing w:before="100" w:beforeAutospacing="1" w:after="100" w:afterAutospacing="1" w:line="360" w:lineRule="auto"/>
        <w:jc w:val="both"/>
        <w:rPr>
          <w:rFonts w:ascii="Times New Roman" w:eastAsia="Times New Roman" w:hAnsi="Times New Roman" w:cs="Times New Roman"/>
          <w:b/>
          <w:color w:val="000000" w:themeColor="text1"/>
          <w:sz w:val="24"/>
          <w:szCs w:val="24"/>
          <w:shd w:val="clear" w:color="auto" w:fill="FFFFFF"/>
          <w:lang w:val="en-GB" w:eastAsia="en-GB"/>
        </w:rPr>
      </w:pPr>
    </w:p>
    <w:p w:rsidR="006B4CCC" w:rsidRDefault="006B4CCC" w:rsidP="00F07E27">
      <w:pPr>
        <w:spacing w:before="100" w:beforeAutospacing="1" w:after="100" w:afterAutospacing="1" w:line="360" w:lineRule="auto"/>
        <w:jc w:val="both"/>
        <w:rPr>
          <w:rFonts w:ascii="Times New Roman" w:eastAsia="Times New Roman" w:hAnsi="Times New Roman" w:cs="Times New Roman"/>
          <w:b/>
          <w:color w:val="000000" w:themeColor="text1"/>
          <w:sz w:val="24"/>
          <w:szCs w:val="24"/>
          <w:shd w:val="clear" w:color="auto" w:fill="FFFFFF"/>
          <w:lang w:val="en-GB" w:eastAsia="en-GB"/>
        </w:rPr>
      </w:pP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b/>
          <w:color w:val="000000" w:themeColor="text1"/>
          <w:sz w:val="24"/>
          <w:szCs w:val="24"/>
          <w:shd w:val="clear" w:color="auto" w:fill="FFFFFF"/>
          <w:lang w:val="en-GB" w:eastAsia="en-GB"/>
        </w:rPr>
        <w:t>REFERENCES</w:t>
      </w:r>
      <w:bookmarkEnd w:id="24"/>
    </w:p>
    <w:p w:rsidR="006E4E9A" w:rsidRPr="00F07E27" w:rsidRDefault="006E4E9A" w:rsidP="00F07E27">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bookmarkStart w:id="25" w:name="_Hlk216292917"/>
      <w:proofErr w:type="spellStart"/>
      <w:r w:rsidRPr="00F07E27">
        <w:rPr>
          <w:rFonts w:ascii="Times New Roman" w:eastAsia="Times New Roman" w:hAnsi="Times New Roman" w:cs="Times New Roman"/>
          <w:sz w:val="24"/>
          <w:szCs w:val="24"/>
          <w:lang w:val="en-GB" w:eastAsia="en-GB"/>
        </w:rPr>
        <w:t>Abawari</w:t>
      </w:r>
      <w:proofErr w:type="spellEnd"/>
      <w:r w:rsidRPr="00F07E27">
        <w:rPr>
          <w:rFonts w:ascii="Times New Roman" w:eastAsia="Times New Roman" w:hAnsi="Times New Roman" w:cs="Times New Roman"/>
          <w:sz w:val="24"/>
          <w:szCs w:val="24"/>
          <w:lang w:val="en-GB" w:eastAsia="en-GB"/>
        </w:rPr>
        <w:t>,</w:t>
      </w:r>
      <w:bookmarkEnd w:id="25"/>
      <w:r w:rsidRPr="00F07E27">
        <w:rPr>
          <w:rFonts w:ascii="Times New Roman" w:eastAsia="Times New Roman" w:hAnsi="Times New Roman" w:cs="Times New Roman"/>
          <w:sz w:val="24"/>
          <w:szCs w:val="24"/>
          <w:lang w:val="en-GB" w:eastAsia="en-GB"/>
        </w:rPr>
        <w:t xml:space="preserve"> A., </w:t>
      </w:r>
      <w:proofErr w:type="spellStart"/>
      <w:r w:rsidRPr="00F07E27">
        <w:rPr>
          <w:rFonts w:ascii="Times New Roman" w:eastAsia="Times New Roman" w:hAnsi="Times New Roman" w:cs="Times New Roman"/>
          <w:sz w:val="24"/>
          <w:szCs w:val="24"/>
          <w:lang w:val="en-GB" w:eastAsia="en-GB"/>
        </w:rPr>
        <w:t>Debela</w:t>
      </w:r>
      <w:proofErr w:type="spellEnd"/>
      <w:r w:rsidRPr="00F07E27">
        <w:rPr>
          <w:rFonts w:ascii="Times New Roman" w:eastAsia="Times New Roman" w:hAnsi="Times New Roman" w:cs="Times New Roman"/>
          <w:sz w:val="24"/>
          <w:szCs w:val="24"/>
          <w:lang w:val="en-GB" w:eastAsia="en-GB"/>
        </w:rPr>
        <w:t xml:space="preserve">, K., &amp; </w:t>
      </w:r>
      <w:proofErr w:type="spellStart"/>
      <w:r w:rsidRPr="00F07E27">
        <w:rPr>
          <w:rFonts w:ascii="Times New Roman" w:eastAsia="Times New Roman" w:hAnsi="Times New Roman" w:cs="Times New Roman"/>
          <w:sz w:val="24"/>
          <w:szCs w:val="24"/>
          <w:lang w:val="en-GB" w:eastAsia="en-GB"/>
        </w:rPr>
        <w:t>Abegaz</w:t>
      </w:r>
      <w:proofErr w:type="spellEnd"/>
      <w:r w:rsidRPr="00F07E27">
        <w:rPr>
          <w:rFonts w:ascii="Times New Roman" w:eastAsia="Times New Roman" w:hAnsi="Times New Roman" w:cs="Times New Roman"/>
          <w:sz w:val="24"/>
          <w:szCs w:val="24"/>
          <w:lang w:val="en-GB" w:eastAsia="en-GB"/>
        </w:rPr>
        <w:t xml:space="preserve">, M. (2024). Effects of </w:t>
      </w:r>
      <w:r w:rsidR="00927314" w:rsidRPr="00F07E27">
        <w:rPr>
          <w:rFonts w:ascii="Times New Roman" w:eastAsia="Times New Roman" w:hAnsi="Times New Roman" w:cs="Times New Roman"/>
          <w:sz w:val="24"/>
          <w:szCs w:val="24"/>
          <w:lang w:val="en-GB" w:eastAsia="en-GB"/>
        </w:rPr>
        <w:t>employee engagement</w:t>
      </w:r>
      <w:r w:rsidRPr="00F07E27">
        <w:rPr>
          <w:rFonts w:ascii="Times New Roman" w:eastAsia="Times New Roman" w:hAnsi="Times New Roman" w:cs="Times New Roman"/>
          <w:sz w:val="24"/>
          <w:szCs w:val="24"/>
          <w:lang w:val="en-GB" w:eastAsia="en-GB"/>
        </w:rPr>
        <w:t xml:space="preserve"> on public service delivery: The mediating role of organizational culture. </w:t>
      </w:r>
      <w:r w:rsidRPr="00F07E27">
        <w:rPr>
          <w:rFonts w:ascii="Times New Roman" w:eastAsiaTheme="majorEastAsia" w:hAnsi="Times New Roman" w:cs="Times New Roman"/>
          <w:i/>
          <w:iCs/>
          <w:sz w:val="24"/>
          <w:szCs w:val="24"/>
          <w:lang w:val="en-GB" w:eastAsia="en-GB"/>
        </w:rPr>
        <w:t>Journal of Innovation and Public Development, 8</w:t>
      </w:r>
      <w:r w:rsidRPr="00F07E27">
        <w:rPr>
          <w:rFonts w:ascii="Times New Roman" w:eastAsia="Times New Roman" w:hAnsi="Times New Roman" w:cs="Times New Roman"/>
          <w:sz w:val="24"/>
          <w:szCs w:val="24"/>
          <w:lang w:val="en-GB" w:eastAsia="en-GB"/>
        </w:rPr>
        <w:t>(8), Article 5259.</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26" w:name="_Hlk216339892"/>
      <w:proofErr w:type="spellStart"/>
      <w:r w:rsidRPr="00F07E27">
        <w:rPr>
          <w:rFonts w:ascii="Times New Roman" w:hAnsi="Times New Roman" w:cs="Times New Roman"/>
          <w:color w:val="222222"/>
          <w:sz w:val="24"/>
          <w:szCs w:val="24"/>
          <w:shd w:val="clear" w:color="auto" w:fill="FFFFFF"/>
        </w:rPr>
        <w:t>Afshar</w:t>
      </w:r>
      <w:proofErr w:type="spellEnd"/>
      <w:r w:rsidRPr="00F07E27">
        <w:rPr>
          <w:rFonts w:ascii="Times New Roman" w:hAnsi="Times New Roman" w:cs="Times New Roman"/>
          <w:color w:val="222222"/>
          <w:sz w:val="24"/>
          <w:szCs w:val="24"/>
          <w:shd w:val="clear" w:color="auto" w:fill="FFFFFF"/>
        </w:rPr>
        <w:t xml:space="preserve">, M. Z., &amp; Shah, M. H. (2025). </w:t>
      </w:r>
      <w:bookmarkEnd w:id="26"/>
      <w:r w:rsidRPr="00F07E27">
        <w:rPr>
          <w:rFonts w:ascii="Times New Roman" w:hAnsi="Times New Roman" w:cs="Times New Roman"/>
          <w:color w:val="222222"/>
          <w:sz w:val="24"/>
          <w:szCs w:val="24"/>
          <w:shd w:val="clear" w:color="auto" w:fill="FFFFFF"/>
        </w:rPr>
        <w:t xml:space="preserve">EXAMINING THE ROLE OF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IN ENHANCING ORGANIZATIONAL RESILIENCE IN PUBLIC SECTOR ENTITIES. </w:t>
      </w:r>
      <w:r w:rsidRPr="00F07E27">
        <w:rPr>
          <w:rFonts w:ascii="Times New Roman" w:hAnsi="Times New Roman" w:cs="Times New Roman"/>
          <w:i/>
          <w:iCs/>
          <w:color w:val="222222"/>
          <w:sz w:val="24"/>
          <w:szCs w:val="24"/>
          <w:shd w:val="clear" w:color="auto" w:fill="FFFFFF"/>
        </w:rPr>
        <w:t>Center for Management Science Research</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w:t>
      </w:r>
      <w:r w:rsidRPr="00F07E27">
        <w:rPr>
          <w:rFonts w:ascii="Times New Roman" w:hAnsi="Times New Roman" w:cs="Times New Roman"/>
          <w:color w:val="222222"/>
          <w:sz w:val="24"/>
          <w:szCs w:val="24"/>
          <w:shd w:val="clear" w:color="auto" w:fill="FFFFFF"/>
        </w:rPr>
        <w:t>(3), 931-942.</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07E27">
        <w:rPr>
          <w:rFonts w:ascii="Times New Roman" w:hAnsi="Times New Roman" w:cs="Times New Roman"/>
          <w:color w:val="222222"/>
          <w:sz w:val="24"/>
          <w:szCs w:val="24"/>
          <w:shd w:val="clear" w:color="auto" w:fill="FFFFFF"/>
        </w:rPr>
        <w:t>Ahenkorah</w:t>
      </w:r>
      <w:proofErr w:type="spellEnd"/>
      <w:r w:rsidRPr="00F07E27">
        <w:rPr>
          <w:rFonts w:ascii="Times New Roman" w:hAnsi="Times New Roman" w:cs="Times New Roman"/>
          <w:color w:val="222222"/>
          <w:sz w:val="24"/>
          <w:szCs w:val="24"/>
          <w:shd w:val="clear" w:color="auto" w:fill="FFFFFF"/>
        </w:rPr>
        <w:t xml:space="preserve">, M. A. X. W. E. L. L. (2022). Financial literacy and personal financial decisions of local government staff at </w:t>
      </w:r>
      <w:proofErr w:type="spellStart"/>
      <w:r w:rsidRPr="00F07E27">
        <w:rPr>
          <w:rFonts w:ascii="Times New Roman" w:hAnsi="Times New Roman" w:cs="Times New Roman"/>
          <w:color w:val="222222"/>
          <w:sz w:val="24"/>
          <w:szCs w:val="24"/>
          <w:shd w:val="clear" w:color="auto" w:fill="FFFFFF"/>
        </w:rPr>
        <w:t>Prestea</w:t>
      </w:r>
      <w:proofErr w:type="spellEnd"/>
      <w:r w:rsidRPr="00F07E27">
        <w:rPr>
          <w:rFonts w:ascii="Times New Roman" w:hAnsi="Times New Roman" w:cs="Times New Roman"/>
          <w:color w:val="222222"/>
          <w:sz w:val="24"/>
          <w:szCs w:val="24"/>
          <w:shd w:val="clear" w:color="auto" w:fill="FFFFFF"/>
        </w:rPr>
        <w:t xml:space="preserve"> </w:t>
      </w:r>
      <w:proofErr w:type="spellStart"/>
      <w:r w:rsidRPr="00F07E27">
        <w:rPr>
          <w:rFonts w:ascii="Times New Roman" w:hAnsi="Times New Roman" w:cs="Times New Roman"/>
          <w:color w:val="222222"/>
          <w:sz w:val="24"/>
          <w:szCs w:val="24"/>
          <w:shd w:val="clear" w:color="auto" w:fill="FFFFFF"/>
        </w:rPr>
        <w:t>Huni</w:t>
      </w:r>
      <w:proofErr w:type="spellEnd"/>
      <w:r w:rsidRPr="00F07E27">
        <w:rPr>
          <w:rFonts w:ascii="Times New Roman" w:hAnsi="Times New Roman" w:cs="Times New Roman"/>
          <w:color w:val="222222"/>
          <w:sz w:val="24"/>
          <w:szCs w:val="24"/>
          <w:shd w:val="clear" w:color="auto" w:fill="FFFFFF"/>
        </w:rPr>
        <w:t>-Valley Municipal assembly in the western region.</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27" w:name="_Hlk216345046"/>
      <w:r w:rsidRPr="00F07E27">
        <w:rPr>
          <w:rFonts w:ascii="Times New Roman" w:hAnsi="Times New Roman" w:cs="Times New Roman"/>
          <w:color w:val="222222"/>
          <w:sz w:val="24"/>
          <w:szCs w:val="24"/>
          <w:shd w:val="clear" w:color="auto" w:fill="FFFFFF"/>
        </w:rPr>
        <w:t xml:space="preserve">Alhazmi, A. A., &amp; Kaufmann, A. (2022). </w:t>
      </w:r>
      <w:bookmarkEnd w:id="27"/>
      <w:r w:rsidRPr="00F07E27">
        <w:rPr>
          <w:rFonts w:ascii="Times New Roman" w:hAnsi="Times New Roman" w:cs="Times New Roman"/>
          <w:color w:val="222222"/>
          <w:sz w:val="24"/>
          <w:szCs w:val="24"/>
          <w:shd w:val="clear" w:color="auto" w:fill="FFFFFF"/>
        </w:rPr>
        <w:t>Phenomenological qualitative methods applied to the analysis of cross-cultural experience in novel educational social contexts. </w:t>
      </w:r>
      <w:r w:rsidRPr="00F07E27">
        <w:rPr>
          <w:rFonts w:ascii="Times New Roman" w:hAnsi="Times New Roman" w:cs="Times New Roman"/>
          <w:i/>
          <w:iCs/>
          <w:color w:val="222222"/>
          <w:sz w:val="24"/>
          <w:szCs w:val="24"/>
          <w:shd w:val="clear" w:color="auto" w:fill="FFFFFF"/>
        </w:rPr>
        <w:t>Frontiers in psychology</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 785134.</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28" w:name="_Hlk216366927"/>
      <w:proofErr w:type="spellStart"/>
      <w:r w:rsidRPr="00F07E27">
        <w:rPr>
          <w:rFonts w:ascii="Times New Roman" w:hAnsi="Times New Roman" w:cs="Times New Roman"/>
          <w:color w:val="222222"/>
          <w:sz w:val="24"/>
          <w:szCs w:val="24"/>
          <w:shd w:val="clear" w:color="auto" w:fill="FFFFFF"/>
        </w:rPr>
        <w:t>Amesho</w:t>
      </w:r>
      <w:proofErr w:type="spellEnd"/>
      <w:r w:rsidRPr="00F07E27">
        <w:rPr>
          <w:rFonts w:ascii="Times New Roman" w:hAnsi="Times New Roman" w:cs="Times New Roman"/>
          <w:color w:val="222222"/>
          <w:sz w:val="24"/>
          <w:szCs w:val="24"/>
          <w:shd w:val="clear" w:color="auto" w:fill="FFFFFF"/>
        </w:rPr>
        <w:t>,</w:t>
      </w:r>
      <w:bookmarkEnd w:id="28"/>
      <w:r w:rsidRPr="00F07E27">
        <w:rPr>
          <w:rFonts w:ascii="Times New Roman" w:hAnsi="Times New Roman" w:cs="Times New Roman"/>
          <w:color w:val="222222"/>
          <w:sz w:val="24"/>
          <w:szCs w:val="24"/>
          <w:shd w:val="clear" w:color="auto" w:fill="FFFFFF"/>
        </w:rPr>
        <w:t xml:space="preserve"> K. T., </w:t>
      </w:r>
      <w:proofErr w:type="spellStart"/>
      <w:r w:rsidRPr="00F07E27">
        <w:rPr>
          <w:rFonts w:ascii="Times New Roman" w:hAnsi="Times New Roman" w:cs="Times New Roman"/>
          <w:color w:val="222222"/>
          <w:sz w:val="24"/>
          <w:szCs w:val="24"/>
          <w:shd w:val="clear" w:color="auto" w:fill="FFFFFF"/>
        </w:rPr>
        <w:t>Edoun</w:t>
      </w:r>
      <w:proofErr w:type="spellEnd"/>
      <w:r w:rsidRPr="00F07E27">
        <w:rPr>
          <w:rFonts w:ascii="Times New Roman" w:hAnsi="Times New Roman" w:cs="Times New Roman"/>
          <w:color w:val="222222"/>
          <w:sz w:val="24"/>
          <w:szCs w:val="24"/>
          <w:shd w:val="clear" w:color="auto" w:fill="FFFFFF"/>
        </w:rPr>
        <w:t xml:space="preserve">, E. I., Naidoo, V., &amp; </w:t>
      </w:r>
      <w:proofErr w:type="spellStart"/>
      <w:r w:rsidRPr="00F07E27">
        <w:rPr>
          <w:rFonts w:ascii="Times New Roman" w:hAnsi="Times New Roman" w:cs="Times New Roman"/>
          <w:color w:val="222222"/>
          <w:sz w:val="24"/>
          <w:szCs w:val="24"/>
          <w:shd w:val="clear" w:color="auto" w:fill="FFFFFF"/>
        </w:rPr>
        <w:t>Pooe</w:t>
      </w:r>
      <w:proofErr w:type="spellEnd"/>
      <w:r w:rsidRPr="00F07E27">
        <w:rPr>
          <w:rFonts w:ascii="Times New Roman" w:hAnsi="Times New Roman" w:cs="Times New Roman"/>
          <w:color w:val="222222"/>
          <w:sz w:val="24"/>
          <w:szCs w:val="24"/>
          <w:shd w:val="clear" w:color="auto" w:fill="FFFFFF"/>
        </w:rPr>
        <w:t>, S. (2022). Sustainable competitive advantage through technology and innovation systems in the local government authorities. </w:t>
      </w:r>
      <w:r w:rsidRPr="00F07E27">
        <w:rPr>
          <w:rFonts w:ascii="Times New Roman" w:hAnsi="Times New Roman" w:cs="Times New Roman"/>
          <w:i/>
          <w:iCs/>
          <w:color w:val="222222"/>
          <w:sz w:val="24"/>
          <w:szCs w:val="24"/>
          <w:shd w:val="clear" w:color="auto" w:fill="FFFFFF"/>
        </w:rPr>
        <w:t>Africa’s Public Service Delivery and Performance Review</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10</w:t>
      </w:r>
      <w:r w:rsidRPr="00F07E27">
        <w:rPr>
          <w:rFonts w:ascii="Times New Roman" w:hAnsi="Times New Roman" w:cs="Times New Roman"/>
          <w:color w:val="222222"/>
          <w:sz w:val="24"/>
          <w:szCs w:val="24"/>
          <w:shd w:val="clear" w:color="auto" w:fill="FFFFFF"/>
        </w:rPr>
        <w:t>(1), 573.</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29" w:name="_Hlk216366276"/>
      <w:proofErr w:type="spellStart"/>
      <w:r w:rsidRPr="00F07E27">
        <w:rPr>
          <w:rFonts w:ascii="Times New Roman" w:hAnsi="Times New Roman" w:cs="Times New Roman"/>
          <w:color w:val="222222"/>
          <w:sz w:val="24"/>
          <w:szCs w:val="24"/>
          <w:shd w:val="clear" w:color="auto" w:fill="FFFFFF"/>
        </w:rPr>
        <w:t>Ampong</w:t>
      </w:r>
      <w:proofErr w:type="spellEnd"/>
      <w:r w:rsidRPr="00F07E27">
        <w:rPr>
          <w:rFonts w:ascii="Times New Roman" w:hAnsi="Times New Roman" w:cs="Times New Roman"/>
          <w:color w:val="222222"/>
          <w:sz w:val="24"/>
          <w:szCs w:val="24"/>
          <w:shd w:val="clear" w:color="auto" w:fill="FFFFFF"/>
        </w:rPr>
        <w:t>, I. (2024).</w:t>
      </w:r>
      <w:bookmarkEnd w:id="29"/>
      <w:r w:rsidRPr="00F07E27">
        <w:rPr>
          <w:rFonts w:ascii="Times New Roman" w:hAnsi="Times New Roman" w:cs="Times New Roman"/>
          <w:color w:val="222222"/>
          <w:sz w:val="24"/>
          <w:szCs w:val="24"/>
          <w:shd w:val="clear" w:color="auto" w:fill="FFFFFF"/>
        </w:rPr>
        <w:t xml:space="preserve"> Assessing the effect of employee welfare and compensation on organizational performance: a case of Sahel Sahara Bank Ghana limited. </w:t>
      </w:r>
      <w:r w:rsidRPr="00F07E27">
        <w:rPr>
          <w:rFonts w:ascii="Times New Roman" w:hAnsi="Times New Roman" w:cs="Times New Roman"/>
          <w:i/>
          <w:iCs/>
          <w:color w:val="222222"/>
          <w:sz w:val="24"/>
          <w:szCs w:val="24"/>
          <w:shd w:val="clear" w:color="auto" w:fill="FFFFFF"/>
        </w:rPr>
        <w:t>Cogent Business &amp;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11</w:t>
      </w:r>
      <w:r w:rsidRPr="00F07E27">
        <w:rPr>
          <w:rFonts w:ascii="Times New Roman" w:hAnsi="Times New Roman" w:cs="Times New Roman"/>
          <w:color w:val="222222"/>
          <w:sz w:val="24"/>
          <w:szCs w:val="24"/>
          <w:shd w:val="clear" w:color="auto" w:fill="FFFFFF"/>
        </w:rPr>
        <w:t>(1), 2315690.</w:t>
      </w:r>
    </w:p>
    <w:p w:rsidR="006E4E9A" w:rsidRPr="00F07E27" w:rsidRDefault="006E4E9A" w:rsidP="00F07E27">
      <w:pPr>
        <w:spacing w:line="360" w:lineRule="auto"/>
        <w:ind w:left="720" w:hanging="720"/>
        <w:jc w:val="both"/>
        <w:rPr>
          <w:rFonts w:ascii="Times New Roman" w:hAnsi="Times New Roman" w:cs="Times New Roman"/>
          <w:sz w:val="24"/>
          <w:szCs w:val="24"/>
        </w:rPr>
      </w:pPr>
      <w:r w:rsidRPr="00F07E27">
        <w:rPr>
          <w:rFonts w:ascii="Times New Roman" w:hAnsi="Times New Roman" w:cs="Times New Roman"/>
          <w:sz w:val="24"/>
          <w:szCs w:val="24"/>
        </w:rPr>
        <w:t xml:space="preserve">Anderson, P. (1999). Complexity theory and organization science. </w:t>
      </w:r>
      <w:r w:rsidRPr="00F07E27">
        <w:rPr>
          <w:rFonts w:ascii="Times New Roman" w:hAnsi="Times New Roman" w:cs="Times New Roman"/>
          <w:i/>
          <w:iCs/>
          <w:sz w:val="24"/>
          <w:szCs w:val="24"/>
        </w:rPr>
        <w:t>Organization Science, 10</w:t>
      </w:r>
      <w:r w:rsidRPr="00F07E27">
        <w:rPr>
          <w:rFonts w:ascii="Times New Roman" w:hAnsi="Times New Roman" w:cs="Times New Roman"/>
          <w:sz w:val="24"/>
          <w:szCs w:val="24"/>
        </w:rPr>
        <w:t>(3), 216–232</w:t>
      </w:r>
    </w:p>
    <w:p w:rsidR="006E4E9A" w:rsidRPr="00F07E27" w:rsidRDefault="006E4E9A" w:rsidP="00F07E27">
      <w:pPr>
        <w:spacing w:line="360" w:lineRule="auto"/>
        <w:ind w:left="720" w:hanging="720"/>
        <w:jc w:val="both"/>
        <w:rPr>
          <w:rFonts w:ascii="Times New Roman" w:hAnsi="Times New Roman" w:cs="Times New Roman"/>
          <w:sz w:val="24"/>
          <w:szCs w:val="24"/>
        </w:rPr>
      </w:pPr>
      <w:r w:rsidRPr="00F07E27">
        <w:rPr>
          <w:rFonts w:ascii="Times New Roman" w:hAnsi="Times New Roman" w:cs="Times New Roman"/>
          <w:sz w:val="24"/>
          <w:szCs w:val="24"/>
        </w:rPr>
        <w:t xml:space="preserve">Aisha, A. (2026). Re-engineering Local Government Performance in Uganda: Evidence from </w:t>
      </w:r>
      <w:r w:rsidR="00927314" w:rsidRPr="00F07E27">
        <w:rPr>
          <w:rFonts w:ascii="Times New Roman" w:hAnsi="Times New Roman" w:cs="Times New Roman"/>
          <w:sz w:val="24"/>
          <w:szCs w:val="24"/>
        </w:rPr>
        <w:t>Employee engagement</w:t>
      </w:r>
      <w:r w:rsidRPr="00F07E27">
        <w:rPr>
          <w:rFonts w:ascii="Times New Roman" w:hAnsi="Times New Roman" w:cs="Times New Roman"/>
          <w:sz w:val="24"/>
          <w:szCs w:val="24"/>
        </w:rPr>
        <w:t xml:space="preserve"> Strategies and Employee Performance in Kasese and Kabarole Districts- </w:t>
      </w:r>
      <w:proofErr w:type="gramStart"/>
      <w:r w:rsidRPr="00F07E27">
        <w:rPr>
          <w:rFonts w:ascii="Times New Roman" w:hAnsi="Times New Roman" w:cs="Times New Roman"/>
          <w:sz w:val="24"/>
          <w:szCs w:val="24"/>
        </w:rPr>
        <w:t>A</w:t>
      </w:r>
      <w:proofErr w:type="gramEnd"/>
      <w:r w:rsidRPr="00F07E27">
        <w:rPr>
          <w:rFonts w:ascii="Times New Roman" w:hAnsi="Times New Roman" w:cs="Times New Roman"/>
          <w:sz w:val="24"/>
          <w:szCs w:val="24"/>
        </w:rPr>
        <w:t xml:space="preserve"> Convergent Parallel Mixed Methods Design [Data set]. </w:t>
      </w:r>
      <w:proofErr w:type="spellStart"/>
      <w:r w:rsidRPr="00F07E27">
        <w:rPr>
          <w:rFonts w:ascii="Times New Roman" w:hAnsi="Times New Roman" w:cs="Times New Roman"/>
          <w:sz w:val="24"/>
          <w:szCs w:val="24"/>
        </w:rPr>
        <w:t>Zenodo</w:t>
      </w:r>
      <w:proofErr w:type="spellEnd"/>
      <w:r w:rsidRPr="00F07E27">
        <w:rPr>
          <w:rFonts w:ascii="Times New Roman" w:hAnsi="Times New Roman" w:cs="Times New Roman"/>
          <w:sz w:val="24"/>
          <w:szCs w:val="24"/>
        </w:rPr>
        <w:t xml:space="preserve">. </w:t>
      </w:r>
      <w:hyperlink r:id="rId12" w:history="1">
        <w:r w:rsidRPr="00F07E27">
          <w:rPr>
            <w:rFonts w:ascii="Times New Roman" w:hAnsi="Times New Roman" w:cs="Times New Roman"/>
            <w:color w:val="0563C1" w:themeColor="hyperlink"/>
            <w:sz w:val="24"/>
            <w:szCs w:val="24"/>
            <w:u w:val="single"/>
          </w:rPr>
          <w:t>https://doi.org/10.5281/zenodo.18428878</w:t>
        </w:r>
      </w:hyperlink>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lastRenderedPageBreak/>
        <w:t>Asiimwe, A., Nyamboga, T. O., &amp; Cornellius, A. N. (2025). Decentralisation in Action: Understanding Organisational Culture and Employee Performance in Local Governments–A Multicontext Review for Advancing Sustainable Development Goal 16. </w:t>
      </w:r>
      <w:r w:rsidRPr="00F07E27">
        <w:rPr>
          <w:rFonts w:ascii="Times New Roman" w:hAnsi="Times New Roman" w:cs="Times New Roman"/>
          <w:i/>
          <w:iCs/>
          <w:color w:val="222222"/>
          <w:sz w:val="24"/>
          <w:szCs w:val="24"/>
          <w:shd w:val="clear" w:color="auto" w:fill="FFFFFF"/>
        </w:rPr>
        <w:t>F1000Research</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14</w:t>
      </w:r>
      <w:r w:rsidRPr="00F07E27">
        <w:rPr>
          <w:rFonts w:ascii="Times New Roman" w:hAnsi="Times New Roman" w:cs="Times New Roman"/>
          <w:color w:val="222222"/>
          <w:sz w:val="24"/>
          <w:szCs w:val="24"/>
          <w:shd w:val="clear" w:color="auto" w:fill="FFFFFF"/>
        </w:rPr>
        <w:t>, 1243.</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0" w:name="_Hlk216339988"/>
      <w:proofErr w:type="spellStart"/>
      <w:r w:rsidRPr="00F07E27">
        <w:rPr>
          <w:rFonts w:ascii="Times New Roman" w:hAnsi="Times New Roman" w:cs="Times New Roman"/>
          <w:color w:val="222222"/>
          <w:sz w:val="24"/>
          <w:szCs w:val="24"/>
          <w:shd w:val="clear" w:color="auto" w:fill="FFFFFF"/>
        </w:rPr>
        <w:t>Atiku</w:t>
      </w:r>
      <w:proofErr w:type="spellEnd"/>
      <w:r w:rsidRPr="00F07E27">
        <w:rPr>
          <w:rFonts w:ascii="Times New Roman" w:hAnsi="Times New Roman" w:cs="Times New Roman"/>
          <w:color w:val="222222"/>
          <w:sz w:val="24"/>
          <w:szCs w:val="24"/>
          <w:shd w:val="clear" w:color="auto" w:fill="FFFFFF"/>
        </w:rPr>
        <w:t>,</w:t>
      </w:r>
      <w:bookmarkEnd w:id="30"/>
      <w:r w:rsidRPr="00F07E27">
        <w:rPr>
          <w:rFonts w:ascii="Times New Roman" w:hAnsi="Times New Roman" w:cs="Times New Roman"/>
          <w:color w:val="222222"/>
          <w:sz w:val="24"/>
          <w:szCs w:val="24"/>
          <w:shd w:val="clear" w:color="auto" w:fill="FFFFFF"/>
        </w:rPr>
        <w:t xml:space="preserve"> S. O., </w:t>
      </w:r>
      <w:proofErr w:type="spellStart"/>
      <w:r w:rsidRPr="00F07E27">
        <w:rPr>
          <w:rFonts w:ascii="Times New Roman" w:hAnsi="Times New Roman" w:cs="Times New Roman"/>
          <w:color w:val="222222"/>
          <w:sz w:val="24"/>
          <w:szCs w:val="24"/>
          <w:shd w:val="clear" w:color="auto" w:fill="FFFFFF"/>
        </w:rPr>
        <w:t>Kurana</w:t>
      </w:r>
      <w:proofErr w:type="spellEnd"/>
      <w:r w:rsidRPr="00F07E27">
        <w:rPr>
          <w:rFonts w:ascii="Times New Roman" w:hAnsi="Times New Roman" w:cs="Times New Roman"/>
          <w:color w:val="222222"/>
          <w:sz w:val="24"/>
          <w:szCs w:val="24"/>
          <w:shd w:val="clear" w:color="auto" w:fill="FFFFFF"/>
        </w:rPr>
        <w:t xml:space="preserve">, C. M., &amp; </w:t>
      </w:r>
      <w:proofErr w:type="spellStart"/>
      <w:r w:rsidRPr="00F07E27">
        <w:rPr>
          <w:rFonts w:ascii="Times New Roman" w:hAnsi="Times New Roman" w:cs="Times New Roman"/>
          <w:color w:val="222222"/>
          <w:sz w:val="24"/>
          <w:szCs w:val="24"/>
          <w:shd w:val="clear" w:color="auto" w:fill="FFFFFF"/>
        </w:rPr>
        <w:t>Ganiyu</w:t>
      </w:r>
      <w:proofErr w:type="spellEnd"/>
      <w:r w:rsidRPr="00F07E27">
        <w:rPr>
          <w:rFonts w:ascii="Times New Roman" w:hAnsi="Times New Roman" w:cs="Times New Roman"/>
          <w:color w:val="222222"/>
          <w:sz w:val="24"/>
          <w:szCs w:val="24"/>
          <w:shd w:val="clear" w:color="auto" w:fill="FFFFFF"/>
        </w:rPr>
        <w:t>, I. O. (2023). Leadership and service delivery in times of change. </w:t>
      </w:r>
      <w:r w:rsidRPr="00F07E27">
        <w:rPr>
          <w:rFonts w:ascii="Times New Roman" w:hAnsi="Times New Roman" w:cs="Times New Roman"/>
          <w:i/>
          <w:iCs/>
          <w:color w:val="222222"/>
          <w:sz w:val="24"/>
          <w:szCs w:val="24"/>
          <w:shd w:val="clear" w:color="auto" w:fill="FFFFFF"/>
        </w:rPr>
        <w:t>Administrative Sciences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(5), 125.</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Auditor General's Report (2021).</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1" w:name="_Hlk216341912"/>
      <w:proofErr w:type="spellStart"/>
      <w:r w:rsidRPr="00F07E27">
        <w:rPr>
          <w:rFonts w:ascii="Times New Roman" w:hAnsi="Times New Roman" w:cs="Times New Roman"/>
          <w:color w:val="222222"/>
          <w:sz w:val="24"/>
          <w:szCs w:val="24"/>
          <w:shd w:val="clear" w:color="auto" w:fill="FFFFFF"/>
        </w:rPr>
        <w:t>Banturaki</w:t>
      </w:r>
      <w:proofErr w:type="spellEnd"/>
      <w:r w:rsidRPr="00F07E27">
        <w:rPr>
          <w:rFonts w:ascii="Times New Roman" w:hAnsi="Times New Roman" w:cs="Times New Roman"/>
          <w:color w:val="222222"/>
          <w:sz w:val="24"/>
          <w:szCs w:val="24"/>
          <w:shd w:val="clear" w:color="auto" w:fill="FFFFFF"/>
        </w:rPr>
        <w:t xml:space="preserve">, </w:t>
      </w:r>
      <w:bookmarkEnd w:id="31"/>
      <w:r w:rsidRPr="00F07E27">
        <w:rPr>
          <w:rFonts w:ascii="Times New Roman" w:hAnsi="Times New Roman" w:cs="Times New Roman"/>
          <w:color w:val="222222"/>
          <w:sz w:val="24"/>
          <w:szCs w:val="24"/>
          <w:shd w:val="clear" w:color="auto" w:fill="FFFFFF"/>
        </w:rPr>
        <w:t xml:space="preserve">A., </w:t>
      </w:r>
      <w:proofErr w:type="spellStart"/>
      <w:r w:rsidRPr="00F07E27">
        <w:rPr>
          <w:rFonts w:ascii="Times New Roman" w:hAnsi="Times New Roman" w:cs="Times New Roman"/>
          <w:color w:val="222222"/>
          <w:sz w:val="24"/>
          <w:szCs w:val="24"/>
          <w:shd w:val="clear" w:color="auto" w:fill="FFFFFF"/>
        </w:rPr>
        <w:t>Munyambalu</w:t>
      </w:r>
      <w:proofErr w:type="spellEnd"/>
      <w:r w:rsidRPr="00F07E27">
        <w:rPr>
          <w:rFonts w:ascii="Times New Roman" w:hAnsi="Times New Roman" w:cs="Times New Roman"/>
          <w:color w:val="222222"/>
          <w:sz w:val="24"/>
          <w:szCs w:val="24"/>
          <w:shd w:val="clear" w:color="auto" w:fill="FFFFFF"/>
        </w:rPr>
        <w:t xml:space="preserve">, D. K., </w:t>
      </w:r>
      <w:proofErr w:type="spellStart"/>
      <w:r w:rsidRPr="00F07E27">
        <w:rPr>
          <w:rFonts w:ascii="Times New Roman" w:hAnsi="Times New Roman" w:cs="Times New Roman"/>
          <w:color w:val="222222"/>
          <w:sz w:val="24"/>
          <w:szCs w:val="24"/>
          <w:shd w:val="clear" w:color="auto" w:fill="FFFFFF"/>
        </w:rPr>
        <w:t>Kajoba</w:t>
      </w:r>
      <w:proofErr w:type="spellEnd"/>
      <w:r w:rsidRPr="00F07E27">
        <w:rPr>
          <w:rFonts w:ascii="Times New Roman" w:hAnsi="Times New Roman" w:cs="Times New Roman"/>
          <w:color w:val="222222"/>
          <w:sz w:val="24"/>
          <w:szCs w:val="24"/>
          <w:shd w:val="clear" w:color="auto" w:fill="FFFFFF"/>
        </w:rPr>
        <w:t xml:space="preserve">, D., </w:t>
      </w:r>
      <w:proofErr w:type="spellStart"/>
      <w:r w:rsidRPr="00F07E27">
        <w:rPr>
          <w:rFonts w:ascii="Times New Roman" w:hAnsi="Times New Roman" w:cs="Times New Roman"/>
          <w:color w:val="222222"/>
          <w:sz w:val="24"/>
          <w:szCs w:val="24"/>
          <w:shd w:val="clear" w:color="auto" w:fill="FFFFFF"/>
        </w:rPr>
        <w:t>Onchoke</w:t>
      </w:r>
      <w:proofErr w:type="spellEnd"/>
      <w:r w:rsidRPr="00F07E27">
        <w:rPr>
          <w:rFonts w:ascii="Times New Roman" w:hAnsi="Times New Roman" w:cs="Times New Roman"/>
          <w:color w:val="222222"/>
          <w:sz w:val="24"/>
          <w:szCs w:val="24"/>
          <w:shd w:val="clear" w:color="auto" w:fill="FFFFFF"/>
        </w:rPr>
        <w:t xml:space="preserve">, V. B., </w:t>
      </w:r>
      <w:proofErr w:type="spellStart"/>
      <w:r w:rsidRPr="00F07E27">
        <w:rPr>
          <w:rFonts w:ascii="Times New Roman" w:hAnsi="Times New Roman" w:cs="Times New Roman"/>
          <w:color w:val="222222"/>
          <w:sz w:val="24"/>
          <w:szCs w:val="24"/>
          <w:shd w:val="clear" w:color="auto" w:fill="FFFFFF"/>
        </w:rPr>
        <w:t>Peris</w:t>
      </w:r>
      <w:proofErr w:type="spellEnd"/>
      <w:r w:rsidRPr="00F07E27">
        <w:rPr>
          <w:rFonts w:ascii="Times New Roman" w:hAnsi="Times New Roman" w:cs="Times New Roman"/>
          <w:color w:val="222222"/>
          <w:sz w:val="24"/>
          <w:szCs w:val="24"/>
          <w:shd w:val="clear" w:color="auto" w:fill="FFFFFF"/>
        </w:rPr>
        <w:t xml:space="preserve">, A., </w:t>
      </w:r>
      <w:proofErr w:type="spellStart"/>
      <w:r w:rsidRPr="00F07E27">
        <w:rPr>
          <w:rFonts w:ascii="Times New Roman" w:hAnsi="Times New Roman" w:cs="Times New Roman"/>
          <w:color w:val="222222"/>
          <w:sz w:val="24"/>
          <w:szCs w:val="24"/>
          <w:shd w:val="clear" w:color="auto" w:fill="FFFFFF"/>
        </w:rPr>
        <w:t>Ryamugwiza</w:t>
      </w:r>
      <w:proofErr w:type="spellEnd"/>
      <w:r w:rsidRPr="00F07E27">
        <w:rPr>
          <w:rFonts w:ascii="Times New Roman" w:hAnsi="Times New Roman" w:cs="Times New Roman"/>
          <w:color w:val="222222"/>
          <w:sz w:val="24"/>
          <w:szCs w:val="24"/>
          <w:shd w:val="clear" w:color="auto" w:fill="FFFFFF"/>
        </w:rPr>
        <w:t>, P</w:t>
      </w:r>
      <w:proofErr w:type="gramStart"/>
      <w:r w:rsidRPr="00F07E27">
        <w:rPr>
          <w:rFonts w:ascii="Times New Roman" w:hAnsi="Times New Roman" w:cs="Times New Roman"/>
          <w:color w:val="222222"/>
          <w:sz w:val="24"/>
          <w:szCs w:val="24"/>
          <w:shd w:val="clear" w:color="auto" w:fill="FFFFFF"/>
        </w:rPr>
        <w:t>., ...</w:t>
      </w:r>
      <w:proofErr w:type="gramEnd"/>
      <w:r w:rsidRPr="00F07E27">
        <w:rPr>
          <w:rFonts w:ascii="Times New Roman" w:hAnsi="Times New Roman" w:cs="Times New Roman"/>
          <w:color w:val="222222"/>
          <w:sz w:val="24"/>
          <w:szCs w:val="24"/>
          <w:shd w:val="clear" w:color="auto" w:fill="FFFFFF"/>
        </w:rPr>
        <w:t xml:space="preserve"> &amp; </w:t>
      </w:r>
      <w:proofErr w:type="spellStart"/>
      <w:r w:rsidRPr="00F07E27">
        <w:rPr>
          <w:rFonts w:ascii="Times New Roman" w:hAnsi="Times New Roman" w:cs="Times New Roman"/>
          <w:color w:val="222222"/>
          <w:sz w:val="24"/>
          <w:szCs w:val="24"/>
          <w:shd w:val="clear" w:color="auto" w:fill="FFFFFF"/>
        </w:rPr>
        <w:t>Akaba</w:t>
      </w:r>
      <w:proofErr w:type="spellEnd"/>
      <w:r w:rsidRPr="00F07E27">
        <w:rPr>
          <w:rFonts w:ascii="Times New Roman" w:hAnsi="Times New Roman" w:cs="Times New Roman"/>
          <w:color w:val="222222"/>
          <w:sz w:val="24"/>
          <w:szCs w:val="24"/>
          <w:shd w:val="clear" w:color="auto" w:fill="FFFFFF"/>
        </w:rPr>
        <w:t xml:space="preserve">, K. (2024). Chronic obstructive pulmonary disease burden, grades and </w:t>
      </w:r>
      <w:proofErr w:type="spellStart"/>
      <w:r w:rsidRPr="00F07E27">
        <w:rPr>
          <w:rFonts w:ascii="Times New Roman" w:hAnsi="Times New Roman" w:cs="Times New Roman"/>
          <w:color w:val="222222"/>
          <w:sz w:val="24"/>
          <w:szCs w:val="24"/>
          <w:shd w:val="clear" w:color="auto" w:fill="FFFFFF"/>
        </w:rPr>
        <w:t>erythrocytosis</w:t>
      </w:r>
      <w:proofErr w:type="spellEnd"/>
      <w:r w:rsidRPr="00F07E27">
        <w:rPr>
          <w:rFonts w:ascii="Times New Roman" w:hAnsi="Times New Roman" w:cs="Times New Roman"/>
          <w:color w:val="222222"/>
          <w:sz w:val="24"/>
          <w:szCs w:val="24"/>
          <w:shd w:val="clear" w:color="auto" w:fill="FFFFFF"/>
        </w:rPr>
        <w:t xml:space="preserve"> at a tertiary hospital in western Uganda. </w:t>
      </w:r>
      <w:r w:rsidRPr="00F07E27">
        <w:rPr>
          <w:rFonts w:ascii="Times New Roman" w:hAnsi="Times New Roman" w:cs="Times New Roman"/>
          <w:i/>
          <w:iCs/>
          <w:color w:val="222222"/>
          <w:sz w:val="24"/>
          <w:szCs w:val="24"/>
          <w:shd w:val="clear" w:color="auto" w:fill="FFFFFF"/>
        </w:rPr>
        <w:t>BMC Pulmonary Medicine</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24</w:t>
      </w:r>
      <w:r w:rsidRPr="00F07E27">
        <w:rPr>
          <w:rFonts w:ascii="Times New Roman" w:hAnsi="Times New Roman" w:cs="Times New Roman"/>
          <w:color w:val="222222"/>
          <w:sz w:val="24"/>
          <w:szCs w:val="24"/>
          <w:shd w:val="clear" w:color="auto" w:fill="FFFFFF"/>
        </w:rPr>
        <w:t>(1), 119.</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2" w:name="_Hlk216339809"/>
      <w:proofErr w:type="spellStart"/>
      <w:r w:rsidRPr="00F07E27">
        <w:rPr>
          <w:rFonts w:ascii="Times New Roman" w:hAnsi="Times New Roman" w:cs="Times New Roman"/>
          <w:color w:val="222222"/>
          <w:sz w:val="24"/>
          <w:szCs w:val="24"/>
          <w:shd w:val="clear" w:color="auto" w:fill="FFFFFF"/>
        </w:rPr>
        <w:t>Chychun</w:t>
      </w:r>
      <w:bookmarkEnd w:id="32"/>
      <w:proofErr w:type="spellEnd"/>
      <w:r w:rsidRPr="00F07E27">
        <w:rPr>
          <w:rFonts w:ascii="Times New Roman" w:hAnsi="Times New Roman" w:cs="Times New Roman"/>
          <w:color w:val="222222"/>
          <w:sz w:val="24"/>
          <w:szCs w:val="24"/>
          <w:shd w:val="clear" w:color="auto" w:fill="FFFFFF"/>
        </w:rPr>
        <w:t xml:space="preserve">, V., </w:t>
      </w:r>
      <w:proofErr w:type="spellStart"/>
      <w:r w:rsidRPr="00F07E27">
        <w:rPr>
          <w:rFonts w:ascii="Times New Roman" w:hAnsi="Times New Roman" w:cs="Times New Roman"/>
          <w:color w:val="222222"/>
          <w:sz w:val="24"/>
          <w:szCs w:val="24"/>
          <w:shd w:val="clear" w:color="auto" w:fill="FFFFFF"/>
        </w:rPr>
        <w:t>Grechanyk</w:t>
      </w:r>
      <w:proofErr w:type="spellEnd"/>
      <w:r w:rsidRPr="00F07E27">
        <w:rPr>
          <w:rFonts w:ascii="Times New Roman" w:hAnsi="Times New Roman" w:cs="Times New Roman"/>
          <w:color w:val="222222"/>
          <w:sz w:val="24"/>
          <w:szCs w:val="24"/>
          <w:shd w:val="clear" w:color="auto" w:fill="FFFFFF"/>
        </w:rPr>
        <w:t xml:space="preserve">, O., </w:t>
      </w:r>
      <w:proofErr w:type="spellStart"/>
      <w:r w:rsidRPr="00F07E27">
        <w:rPr>
          <w:rFonts w:ascii="Times New Roman" w:hAnsi="Times New Roman" w:cs="Times New Roman"/>
          <w:color w:val="222222"/>
          <w:sz w:val="24"/>
          <w:szCs w:val="24"/>
          <w:shd w:val="clear" w:color="auto" w:fill="FFFFFF"/>
        </w:rPr>
        <w:t>Khliebnikova</w:t>
      </w:r>
      <w:proofErr w:type="spellEnd"/>
      <w:r w:rsidRPr="00F07E27">
        <w:rPr>
          <w:rFonts w:ascii="Times New Roman" w:hAnsi="Times New Roman" w:cs="Times New Roman"/>
          <w:color w:val="222222"/>
          <w:sz w:val="24"/>
          <w:szCs w:val="24"/>
          <w:shd w:val="clear" w:color="auto" w:fill="FFFFFF"/>
        </w:rPr>
        <w:t xml:space="preserve">, T., </w:t>
      </w:r>
      <w:proofErr w:type="spellStart"/>
      <w:r w:rsidRPr="00F07E27">
        <w:rPr>
          <w:rFonts w:ascii="Times New Roman" w:hAnsi="Times New Roman" w:cs="Times New Roman"/>
          <w:color w:val="222222"/>
          <w:sz w:val="24"/>
          <w:szCs w:val="24"/>
          <w:shd w:val="clear" w:color="auto" w:fill="FFFFFF"/>
        </w:rPr>
        <w:t>Temchenko</w:t>
      </w:r>
      <w:proofErr w:type="spellEnd"/>
      <w:r w:rsidRPr="00F07E27">
        <w:rPr>
          <w:rFonts w:ascii="Times New Roman" w:hAnsi="Times New Roman" w:cs="Times New Roman"/>
          <w:color w:val="222222"/>
          <w:sz w:val="24"/>
          <w:szCs w:val="24"/>
          <w:shd w:val="clear" w:color="auto" w:fill="FFFFFF"/>
        </w:rPr>
        <w:t xml:space="preserve">, O., &amp; </w:t>
      </w:r>
      <w:proofErr w:type="spellStart"/>
      <w:r w:rsidRPr="00F07E27">
        <w:rPr>
          <w:rFonts w:ascii="Times New Roman" w:hAnsi="Times New Roman" w:cs="Times New Roman"/>
          <w:color w:val="222222"/>
          <w:sz w:val="24"/>
          <w:szCs w:val="24"/>
          <w:shd w:val="clear" w:color="auto" w:fill="FFFFFF"/>
        </w:rPr>
        <w:t>Kravchenko</w:t>
      </w:r>
      <w:proofErr w:type="spellEnd"/>
      <w:r w:rsidRPr="00F07E27">
        <w:rPr>
          <w:rFonts w:ascii="Times New Roman" w:hAnsi="Times New Roman" w:cs="Times New Roman"/>
          <w:color w:val="222222"/>
          <w:sz w:val="24"/>
          <w:szCs w:val="24"/>
          <w:shd w:val="clear" w:color="auto" w:fill="FFFFFF"/>
        </w:rPr>
        <w:t xml:space="preserve">, Н. (2023).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models and methods: implementing innovations, ensuring sustainability and engaging staff.</w:t>
      </w:r>
    </w:p>
    <w:p w:rsidR="006E4E9A" w:rsidRPr="00F07E27" w:rsidRDefault="006E4E9A" w:rsidP="00F07E27">
      <w:pPr>
        <w:spacing w:after="0" w:line="360" w:lineRule="auto"/>
        <w:ind w:left="720" w:hanging="720"/>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Creswell, J. W., &amp; </w:t>
      </w:r>
      <w:proofErr w:type="spellStart"/>
      <w:r w:rsidRPr="00F07E27">
        <w:rPr>
          <w:rFonts w:ascii="Times New Roman" w:eastAsia="Times New Roman" w:hAnsi="Times New Roman" w:cs="Times New Roman"/>
          <w:sz w:val="24"/>
          <w:szCs w:val="24"/>
          <w:lang w:val="en-GB" w:eastAsia="en-GB"/>
        </w:rPr>
        <w:t>Poth</w:t>
      </w:r>
      <w:proofErr w:type="spellEnd"/>
      <w:r w:rsidRPr="00F07E27">
        <w:rPr>
          <w:rFonts w:ascii="Times New Roman" w:eastAsia="Times New Roman" w:hAnsi="Times New Roman" w:cs="Times New Roman"/>
          <w:sz w:val="24"/>
          <w:szCs w:val="24"/>
          <w:lang w:val="en-GB" w:eastAsia="en-GB"/>
        </w:rPr>
        <w:t xml:space="preserve">, C. N. (2018). </w:t>
      </w:r>
      <w:r w:rsidRPr="00F07E27">
        <w:rPr>
          <w:rFonts w:ascii="Times New Roman" w:eastAsiaTheme="majorEastAsia" w:hAnsi="Times New Roman" w:cs="Times New Roman"/>
          <w:i/>
          <w:iCs/>
          <w:sz w:val="24"/>
          <w:szCs w:val="24"/>
          <w:lang w:val="en-GB" w:eastAsia="en-GB"/>
        </w:rPr>
        <w:t>Qualitative inquiry and research design: Choosing among five approaches</w:t>
      </w:r>
      <w:r w:rsidRPr="00F07E27">
        <w:rPr>
          <w:rFonts w:ascii="Times New Roman" w:eastAsia="Times New Roman" w:hAnsi="Times New Roman" w:cs="Times New Roman"/>
          <w:sz w:val="24"/>
          <w:szCs w:val="24"/>
          <w:lang w:val="en-GB" w:eastAsia="en-GB"/>
        </w:rPr>
        <w:t xml:space="preserve"> (4th </w:t>
      </w:r>
      <w:proofErr w:type="gramStart"/>
      <w:r w:rsidRPr="00F07E27">
        <w:rPr>
          <w:rFonts w:ascii="Times New Roman" w:eastAsia="Times New Roman" w:hAnsi="Times New Roman" w:cs="Times New Roman"/>
          <w:sz w:val="24"/>
          <w:szCs w:val="24"/>
          <w:lang w:val="en-GB" w:eastAsia="en-GB"/>
        </w:rPr>
        <w:t>ed</w:t>
      </w:r>
      <w:proofErr w:type="gramEnd"/>
      <w:r w:rsidRPr="00F07E27">
        <w:rPr>
          <w:rFonts w:ascii="Times New Roman" w:eastAsia="Times New Roman" w:hAnsi="Times New Roman" w:cs="Times New Roman"/>
          <w:sz w:val="24"/>
          <w:szCs w:val="24"/>
          <w:lang w:val="en-GB" w:eastAsia="en-GB"/>
        </w:rPr>
        <w:t>.). SAGE Publications.</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3" w:name="_Hlk216365988"/>
      <w:r w:rsidRPr="00F07E27">
        <w:rPr>
          <w:rFonts w:ascii="Times New Roman" w:hAnsi="Times New Roman" w:cs="Times New Roman"/>
          <w:color w:val="222222"/>
          <w:sz w:val="24"/>
          <w:szCs w:val="24"/>
          <w:shd w:val="clear" w:color="auto" w:fill="FFFFFF"/>
        </w:rPr>
        <w:t>Day</w:t>
      </w:r>
      <w:bookmarkEnd w:id="33"/>
      <w:r w:rsidRPr="00F07E27">
        <w:rPr>
          <w:rFonts w:ascii="Times New Roman" w:hAnsi="Times New Roman" w:cs="Times New Roman"/>
          <w:color w:val="222222"/>
          <w:sz w:val="24"/>
          <w:szCs w:val="24"/>
          <w:shd w:val="clear" w:color="auto" w:fill="FFFFFF"/>
        </w:rPr>
        <w:t xml:space="preserve">, D. V., </w:t>
      </w:r>
      <w:proofErr w:type="spellStart"/>
      <w:r w:rsidRPr="00F07E27">
        <w:rPr>
          <w:rFonts w:ascii="Times New Roman" w:hAnsi="Times New Roman" w:cs="Times New Roman"/>
          <w:color w:val="222222"/>
          <w:sz w:val="24"/>
          <w:szCs w:val="24"/>
          <w:shd w:val="clear" w:color="auto" w:fill="FFFFFF"/>
        </w:rPr>
        <w:t>Riggio</w:t>
      </w:r>
      <w:proofErr w:type="spellEnd"/>
      <w:r w:rsidRPr="00F07E27">
        <w:rPr>
          <w:rFonts w:ascii="Times New Roman" w:hAnsi="Times New Roman" w:cs="Times New Roman"/>
          <w:color w:val="222222"/>
          <w:sz w:val="24"/>
          <w:szCs w:val="24"/>
          <w:shd w:val="clear" w:color="auto" w:fill="FFFFFF"/>
        </w:rPr>
        <w:t>, R. E., Tan, S. J., &amp; Conger, J. A. (2021). Advancing the science of 21st-century leadership development: Theory, research, and practice. </w:t>
      </w:r>
      <w:r w:rsidRPr="00F07E27">
        <w:rPr>
          <w:rFonts w:ascii="Times New Roman" w:hAnsi="Times New Roman" w:cs="Times New Roman"/>
          <w:i/>
          <w:iCs/>
          <w:color w:val="222222"/>
          <w:sz w:val="24"/>
          <w:szCs w:val="24"/>
          <w:shd w:val="clear" w:color="auto" w:fill="FFFFFF"/>
        </w:rPr>
        <w:t>The Leadership Quarterly</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32</w:t>
      </w:r>
      <w:r w:rsidRPr="00F07E27">
        <w:rPr>
          <w:rFonts w:ascii="Times New Roman" w:hAnsi="Times New Roman" w:cs="Times New Roman"/>
          <w:color w:val="222222"/>
          <w:sz w:val="24"/>
          <w:szCs w:val="24"/>
          <w:shd w:val="clear" w:color="auto" w:fill="FFFFFF"/>
        </w:rPr>
        <w:t>(5), 101557.</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4" w:name="_Hlk216339713"/>
      <w:proofErr w:type="spellStart"/>
      <w:r w:rsidRPr="00F07E27">
        <w:rPr>
          <w:rFonts w:ascii="Times New Roman" w:hAnsi="Times New Roman" w:cs="Times New Roman"/>
          <w:color w:val="222222"/>
          <w:sz w:val="24"/>
          <w:szCs w:val="24"/>
          <w:shd w:val="clear" w:color="auto" w:fill="FFFFFF"/>
        </w:rPr>
        <w:t>Debbarma</w:t>
      </w:r>
      <w:proofErr w:type="spellEnd"/>
      <w:r w:rsidRPr="00F07E27">
        <w:rPr>
          <w:rFonts w:ascii="Times New Roman" w:hAnsi="Times New Roman" w:cs="Times New Roman"/>
          <w:color w:val="222222"/>
          <w:sz w:val="24"/>
          <w:szCs w:val="24"/>
          <w:shd w:val="clear" w:color="auto" w:fill="FFFFFF"/>
        </w:rPr>
        <w:t xml:space="preserve">, A., &amp; Sharma, C. (2023). </w:t>
      </w:r>
      <w:bookmarkEnd w:id="34"/>
      <w:r w:rsidRPr="00F07E27">
        <w:rPr>
          <w:rFonts w:ascii="Times New Roman" w:hAnsi="Times New Roman" w:cs="Times New Roman"/>
          <w:color w:val="222222"/>
          <w:sz w:val="24"/>
          <w:szCs w:val="24"/>
          <w:shd w:val="clear" w:color="auto" w:fill="FFFFFF"/>
        </w:rPr>
        <w:t>Digital transformation in local governance: Opportunities, challenges and strategies. </w:t>
      </w:r>
      <w:r w:rsidRPr="00F07E27">
        <w:rPr>
          <w:rFonts w:ascii="Times New Roman" w:hAnsi="Times New Roman" w:cs="Times New Roman"/>
          <w:i/>
          <w:iCs/>
          <w:color w:val="222222"/>
          <w:sz w:val="24"/>
          <w:szCs w:val="24"/>
          <w:shd w:val="clear" w:color="auto" w:fill="FFFFFF"/>
        </w:rPr>
        <w:t>International Journal of Social Science Educational Economics Agriculture Research and Technology (IJSET)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w:t>
      </w:r>
      <w:r w:rsidRPr="00F07E27">
        <w:rPr>
          <w:rFonts w:ascii="Times New Roman" w:hAnsi="Times New Roman" w:cs="Times New Roman"/>
          <w:color w:val="222222"/>
          <w:sz w:val="24"/>
          <w:szCs w:val="24"/>
          <w:shd w:val="clear" w:color="auto" w:fill="FFFFFF"/>
        </w:rPr>
        <w:t>(1), 152-156.</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35" w:name="_Hlk216341436"/>
      <w:r w:rsidRPr="00F07E27">
        <w:rPr>
          <w:rFonts w:ascii="Times New Roman" w:hAnsi="Times New Roman" w:cs="Times New Roman"/>
          <w:color w:val="222222"/>
          <w:sz w:val="24"/>
          <w:szCs w:val="24"/>
          <w:shd w:val="clear" w:color="auto" w:fill="FFFFFF"/>
        </w:rPr>
        <w:t>Deusdedit,</w:t>
      </w:r>
      <w:bookmarkEnd w:id="35"/>
      <w:r w:rsidRPr="00F07E27">
        <w:rPr>
          <w:rFonts w:ascii="Times New Roman" w:hAnsi="Times New Roman" w:cs="Times New Roman"/>
          <w:color w:val="222222"/>
          <w:sz w:val="24"/>
          <w:szCs w:val="24"/>
          <w:shd w:val="clear" w:color="auto" w:fill="FFFFFF"/>
        </w:rPr>
        <w:t xml:space="preserve"> B., </w:t>
      </w:r>
      <w:proofErr w:type="spellStart"/>
      <w:r w:rsidRPr="00F07E27">
        <w:rPr>
          <w:rFonts w:ascii="Times New Roman" w:hAnsi="Times New Roman" w:cs="Times New Roman"/>
          <w:color w:val="222222"/>
          <w:sz w:val="24"/>
          <w:szCs w:val="24"/>
          <w:shd w:val="clear" w:color="auto" w:fill="FFFFFF"/>
        </w:rPr>
        <w:t>Enos</w:t>
      </w:r>
      <w:proofErr w:type="spellEnd"/>
      <w:r w:rsidRPr="00F07E27">
        <w:rPr>
          <w:rFonts w:ascii="Times New Roman" w:hAnsi="Times New Roman" w:cs="Times New Roman"/>
          <w:color w:val="222222"/>
          <w:sz w:val="24"/>
          <w:szCs w:val="24"/>
          <w:shd w:val="clear" w:color="auto" w:fill="FFFFFF"/>
        </w:rPr>
        <w:t>, R., &amp; Habert, B. (2023). Staff Retention and Organizational Performance in Kasese District in Western Uganda. </w:t>
      </w:r>
      <w:proofErr w:type="spellStart"/>
      <w:r w:rsidRPr="00F07E27">
        <w:rPr>
          <w:rFonts w:ascii="Times New Roman" w:hAnsi="Times New Roman" w:cs="Times New Roman"/>
          <w:i/>
          <w:iCs/>
          <w:color w:val="222222"/>
          <w:sz w:val="24"/>
          <w:szCs w:val="24"/>
          <w:shd w:val="clear" w:color="auto" w:fill="FFFFFF"/>
        </w:rPr>
        <w:t>Sch</w:t>
      </w:r>
      <w:proofErr w:type="spellEnd"/>
      <w:r w:rsidRPr="00F07E27">
        <w:rPr>
          <w:rFonts w:ascii="Times New Roman" w:hAnsi="Times New Roman" w:cs="Times New Roman"/>
          <w:i/>
          <w:iCs/>
          <w:color w:val="222222"/>
          <w:sz w:val="24"/>
          <w:szCs w:val="24"/>
          <w:shd w:val="clear" w:color="auto" w:fill="FFFFFF"/>
        </w:rPr>
        <w:t xml:space="preserve"> J Arts </w:t>
      </w:r>
      <w:proofErr w:type="spellStart"/>
      <w:r w:rsidRPr="00F07E27">
        <w:rPr>
          <w:rFonts w:ascii="Times New Roman" w:hAnsi="Times New Roman" w:cs="Times New Roman"/>
          <w:i/>
          <w:iCs/>
          <w:color w:val="222222"/>
          <w:sz w:val="24"/>
          <w:szCs w:val="24"/>
          <w:shd w:val="clear" w:color="auto" w:fill="FFFFFF"/>
        </w:rPr>
        <w:t>Humanit</w:t>
      </w:r>
      <w:proofErr w:type="spellEnd"/>
      <w:r w:rsidRPr="00F07E27">
        <w:rPr>
          <w:rFonts w:ascii="Times New Roman" w:hAnsi="Times New Roman" w:cs="Times New Roman"/>
          <w:i/>
          <w:iCs/>
          <w:color w:val="222222"/>
          <w:sz w:val="24"/>
          <w:szCs w:val="24"/>
          <w:shd w:val="clear" w:color="auto" w:fill="FFFFFF"/>
        </w:rPr>
        <w:t xml:space="preserve"> </w:t>
      </w:r>
      <w:proofErr w:type="spellStart"/>
      <w:r w:rsidRPr="00F07E27">
        <w:rPr>
          <w:rFonts w:ascii="Times New Roman" w:hAnsi="Times New Roman" w:cs="Times New Roman"/>
          <w:i/>
          <w:iCs/>
          <w:color w:val="222222"/>
          <w:sz w:val="24"/>
          <w:szCs w:val="24"/>
          <w:shd w:val="clear" w:color="auto" w:fill="FFFFFF"/>
        </w:rPr>
        <w:t>Soc</w:t>
      </w:r>
      <w:proofErr w:type="spellEnd"/>
      <w:r w:rsidRPr="00F07E27">
        <w:rPr>
          <w:rFonts w:ascii="Times New Roman" w:hAnsi="Times New Roman" w:cs="Times New Roman"/>
          <w:i/>
          <w:iCs/>
          <w:color w:val="222222"/>
          <w:sz w:val="24"/>
          <w:szCs w:val="24"/>
          <w:shd w:val="clear" w:color="auto" w:fill="FFFFFF"/>
        </w:rPr>
        <w:t xml:space="preserve"> </w:t>
      </w:r>
      <w:proofErr w:type="spellStart"/>
      <w:r w:rsidRPr="00F07E27">
        <w:rPr>
          <w:rFonts w:ascii="Times New Roman" w:hAnsi="Times New Roman" w:cs="Times New Roman"/>
          <w:i/>
          <w:iCs/>
          <w:color w:val="222222"/>
          <w:sz w:val="24"/>
          <w:szCs w:val="24"/>
          <w:shd w:val="clear" w:color="auto" w:fill="FFFFFF"/>
        </w:rPr>
        <w:t>Sci</w:t>
      </w:r>
      <w:proofErr w:type="spellEnd"/>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9</w:t>
      </w:r>
      <w:r w:rsidRPr="00F07E27">
        <w:rPr>
          <w:rFonts w:ascii="Times New Roman" w:hAnsi="Times New Roman" w:cs="Times New Roman"/>
          <w:color w:val="222222"/>
          <w:sz w:val="24"/>
          <w:szCs w:val="24"/>
          <w:shd w:val="clear" w:color="auto" w:fill="FFFFFF"/>
        </w:rPr>
        <w:t>, 247-252.</w:t>
      </w:r>
    </w:p>
    <w:p w:rsidR="006E4E9A" w:rsidRPr="00F07E27" w:rsidRDefault="006E4E9A" w:rsidP="00F07E27">
      <w:pPr>
        <w:spacing w:line="360" w:lineRule="auto"/>
        <w:jc w:val="both"/>
        <w:rPr>
          <w:rFonts w:ascii="Times New Roman" w:hAnsi="Times New Roman" w:cs="Times New Roman"/>
          <w:sz w:val="24"/>
          <w:szCs w:val="24"/>
        </w:rPr>
      </w:pPr>
      <w:r w:rsidRPr="00F07E27">
        <w:rPr>
          <w:rFonts w:ascii="Times New Roman" w:hAnsi="Times New Roman" w:cs="Times New Roman"/>
          <w:sz w:val="24"/>
          <w:szCs w:val="24"/>
        </w:rPr>
        <w:t xml:space="preserve">Dye, T. R. (2013). </w:t>
      </w:r>
      <w:r w:rsidRPr="00F07E27">
        <w:rPr>
          <w:rFonts w:ascii="Times New Roman" w:hAnsi="Times New Roman" w:cs="Times New Roman"/>
          <w:i/>
          <w:iCs/>
          <w:sz w:val="24"/>
          <w:szCs w:val="24"/>
        </w:rPr>
        <w:t>Understanding public policy</w:t>
      </w:r>
      <w:r w:rsidRPr="00F07E27">
        <w:rPr>
          <w:rFonts w:ascii="Times New Roman" w:hAnsi="Times New Roman" w:cs="Times New Roman"/>
          <w:sz w:val="24"/>
          <w:szCs w:val="24"/>
        </w:rPr>
        <w:t xml:space="preserve"> (14th </w:t>
      </w:r>
      <w:proofErr w:type="gramStart"/>
      <w:r w:rsidRPr="00F07E27">
        <w:rPr>
          <w:rFonts w:ascii="Times New Roman" w:hAnsi="Times New Roman" w:cs="Times New Roman"/>
          <w:sz w:val="24"/>
          <w:szCs w:val="24"/>
        </w:rPr>
        <w:t>ed</w:t>
      </w:r>
      <w:proofErr w:type="gramEnd"/>
      <w:r w:rsidRPr="00F07E27">
        <w:rPr>
          <w:rFonts w:ascii="Times New Roman" w:hAnsi="Times New Roman" w:cs="Times New Roman"/>
          <w:sz w:val="24"/>
          <w:szCs w:val="24"/>
        </w:rPr>
        <w:t>.). Boston, MA: Pearson.</w:t>
      </w:r>
    </w:p>
    <w:p w:rsidR="006E4E9A" w:rsidRPr="00F07E27" w:rsidRDefault="006E4E9A" w:rsidP="00F07E27">
      <w:pPr>
        <w:spacing w:line="360" w:lineRule="auto"/>
        <w:jc w:val="both"/>
        <w:rPr>
          <w:rFonts w:ascii="Times New Roman" w:hAnsi="Times New Roman" w:cs="Times New Roman"/>
          <w:color w:val="222222"/>
          <w:sz w:val="24"/>
          <w:szCs w:val="24"/>
          <w:shd w:val="clear" w:color="auto" w:fill="FFFFFF"/>
        </w:rPr>
      </w:pPr>
      <w:bookmarkStart w:id="36" w:name="_Hlk216366122"/>
      <w:bookmarkStart w:id="37" w:name="_Hlk216351499"/>
      <w:proofErr w:type="spellStart"/>
      <w:r w:rsidRPr="00F07E27">
        <w:rPr>
          <w:rFonts w:ascii="Times New Roman" w:hAnsi="Times New Roman" w:cs="Times New Roman"/>
          <w:color w:val="222222"/>
          <w:sz w:val="24"/>
          <w:szCs w:val="24"/>
          <w:shd w:val="clear" w:color="auto" w:fill="FFFFFF"/>
        </w:rPr>
        <w:t>Errida</w:t>
      </w:r>
      <w:proofErr w:type="spellEnd"/>
      <w:r w:rsidRPr="00F07E27">
        <w:rPr>
          <w:rFonts w:ascii="Times New Roman" w:hAnsi="Times New Roman" w:cs="Times New Roman"/>
          <w:color w:val="222222"/>
          <w:sz w:val="24"/>
          <w:szCs w:val="24"/>
          <w:shd w:val="clear" w:color="auto" w:fill="FFFFFF"/>
        </w:rPr>
        <w:t xml:space="preserve">, A., &amp; </w:t>
      </w:r>
      <w:proofErr w:type="spellStart"/>
      <w:r w:rsidRPr="00F07E27">
        <w:rPr>
          <w:rFonts w:ascii="Times New Roman" w:hAnsi="Times New Roman" w:cs="Times New Roman"/>
          <w:color w:val="222222"/>
          <w:sz w:val="24"/>
          <w:szCs w:val="24"/>
          <w:shd w:val="clear" w:color="auto" w:fill="FFFFFF"/>
        </w:rPr>
        <w:t>Lotfi</w:t>
      </w:r>
      <w:proofErr w:type="spellEnd"/>
      <w:r w:rsidRPr="00F07E27">
        <w:rPr>
          <w:rFonts w:ascii="Times New Roman" w:hAnsi="Times New Roman" w:cs="Times New Roman"/>
          <w:color w:val="222222"/>
          <w:sz w:val="24"/>
          <w:szCs w:val="24"/>
          <w:shd w:val="clear" w:color="auto" w:fill="FFFFFF"/>
        </w:rPr>
        <w:t xml:space="preserve">, B. (2021). </w:t>
      </w:r>
      <w:bookmarkEnd w:id="36"/>
      <w:r w:rsidRPr="00F07E27">
        <w:rPr>
          <w:rFonts w:ascii="Times New Roman" w:hAnsi="Times New Roman" w:cs="Times New Roman"/>
          <w:color w:val="222222"/>
          <w:sz w:val="24"/>
          <w:szCs w:val="24"/>
          <w:shd w:val="clear" w:color="auto" w:fill="FFFFFF"/>
        </w:rPr>
        <w:t xml:space="preserve">The determinants of organizational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success: Literature review and case study. </w:t>
      </w:r>
      <w:r w:rsidRPr="00F07E27">
        <w:rPr>
          <w:rFonts w:ascii="Times New Roman" w:hAnsi="Times New Roman" w:cs="Times New Roman"/>
          <w:i/>
          <w:iCs/>
          <w:color w:val="222222"/>
          <w:sz w:val="24"/>
          <w:szCs w:val="24"/>
          <w:shd w:val="clear" w:color="auto" w:fill="FFFFFF"/>
        </w:rPr>
        <w:t>International Journal of Engineering Business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 xml:space="preserve">, 18479790211016273. The determinants of organizational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success: </w:t>
      </w:r>
      <w:r w:rsidRPr="00F07E27">
        <w:rPr>
          <w:rFonts w:ascii="Times New Roman" w:hAnsi="Times New Roman" w:cs="Times New Roman"/>
          <w:color w:val="222222"/>
          <w:sz w:val="24"/>
          <w:szCs w:val="24"/>
          <w:shd w:val="clear" w:color="auto" w:fill="FFFFFF"/>
        </w:rPr>
        <w:lastRenderedPageBreak/>
        <w:t>Literature review and case study. </w:t>
      </w:r>
      <w:r w:rsidRPr="00F07E27">
        <w:rPr>
          <w:rFonts w:ascii="Times New Roman" w:hAnsi="Times New Roman" w:cs="Times New Roman"/>
          <w:i/>
          <w:iCs/>
          <w:color w:val="222222"/>
          <w:sz w:val="24"/>
          <w:szCs w:val="24"/>
          <w:shd w:val="clear" w:color="auto" w:fill="FFFFFF"/>
        </w:rPr>
        <w:t>International Journal of Engineering Business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 18479790211016273.</w:t>
      </w:r>
    </w:p>
    <w:p w:rsidR="006E4E9A" w:rsidRPr="00F07E27" w:rsidRDefault="006E4E9A" w:rsidP="00F07E27">
      <w:pPr>
        <w:spacing w:line="360" w:lineRule="auto"/>
        <w:jc w:val="both"/>
        <w:rPr>
          <w:rFonts w:ascii="Times New Roman" w:hAnsi="Times New Roman" w:cs="Times New Roman"/>
          <w:color w:val="222222"/>
          <w:sz w:val="24"/>
          <w:szCs w:val="24"/>
          <w:shd w:val="clear" w:color="auto" w:fill="FFFFFF"/>
        </w:rPr>
      </w:pPr>
      <w:bookmarkStart w:id="38" w:name="_Hlk216344802"/>
      <w:proofErr w:type="spellStart"/>
      <w:r w:rsidRPr="00F07E27">
        <w:rPr>
          <w:rFonts w:ascii="Times New Roman" w:hAnsi="Times New Roman" w:cs="Times New Roman"/>
          <w:color w:val="222222"/>
          <w:sz w:val="24"/>
          <w:szCs w:val="24"/>
          <w:shd w:val="clear" w:color="auto" w:fill="FFFFFF"/>
        </w:rPr>
        <w:t>Ghanad</w:t>
      </w:r>
      <w:proofErr w:type="spellEnd"/>
      <w:r w:rsidRPr="00F07E27">
        <w:rPr>
          <w:rFonts w:ascii="Times New Roman" w:hAnsi="Times New Roman" w:cs="Times New Roman"/>
          <w:color w:val="222222"/>
          <w:sz w:val="24"/>
          <w:szCs w:val="24"/>
          <w:shd w:val="clear" w:color="auto" w:fill="FFFFFF"/>
        </w:rPr>
        <w:t xml:space="preserve">, A. (2023). </w:t>
      </w:r>
      <w:bookmarkEnd w:id="38"/>
      <w:r w:rsidRPr="00F07E27">
        <w:rPr>
          <w:rFonts w:ascii="Times New Roman" w:hAnsi="Times New Roman" w:cs="Times New Roman"/>
          <w:color w:val="222222"/>
          <w:sz w:val="24"/>
          <w:szCs w:val="24"/>
          <w:shd w:val="clear" w:color="auto" w:fill="FFFFFF"/>
        </w:rPr>
        <w:t>An overview of quantitative research methods. </w:t>
      </w:r>
      <w:r w:rsidRPr="00F07E27">
        <w:rPr>
          <w:rFonts w:ascii="Times New Roman" w:hAnsi="Times New Roman" w:cs="Times New Roman"/>
          <w:i/>
          <w:iCs/>
          <w:color w:val="222222"/>
          <w:sz w:val="24"/>
          <w:szCs w:val="24"/>
          <w:shd w:val="clear" w:color="auto" w:fill="FFFFFF"/>
        </w:rPr>
        <w:t>International journal of multidisciplinary research and analysis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6</w:t>
      </w:r>
      <w:r w:rsidRPr="00F07E27">
        <w:rPr>
          <w:rFonts w:ascii="Times New Roman" w:hAnsi="Times New Roman" w:cs="Times New Roman"/>
          <w:color w:val="222222"/>
          <w:sz w:val="24"/>
          <w:szCs w:val="24"/>
          <w:shd w:val="clear" w:color="auto" w:fill="FFFFFF"/>
        </w:rPr>
        <w:t>(08), 3794-3803.</w:t>
      </w:r>
    </w:p>
    <w:bookmarkEnd w:id="37"/>
    <w:p w:rsidR="006E4E9A" w:rsidRPr="00F07E27" w:rsidRDefault="006E4E9A" w:rsidP="00F07E27">
      <w:pPr>
        <w:spacing w:after="0" w:line="360" w:lineRule="auto"/>
        <w:ind w:left="720" w:hanging="720"/>
        <w:jc w:val="both"/>
        <w:rPr>
          <w:rFonts w:ascii="Times New Roman" w:hAnsi="Times New Roman" w:cs="Times New Roman"/>
          <w:sz w:val="24"/>
          <w:szCs w:val="24"/>
        </w:rPr>
      </w:pPr>
      <w:r w:rsidRPr="00F07E27">
        <w:rPr>
          <w:rFonts w:ascii="Times New Roman" w:hAnsi="Times New Roman" w:cs="Times New Roman"/>
          <w:sz w:val="24"/>
          <w:szCs w:val="24"/>
        </w:rPr>
        <w:t xml:space="preserve">Gravetter, F. J., &amp; Forzano, L. B. (2022). Research Methods for the Behavioral Sciences (7th </w:t>
      </w:r>
      <w:proofErr w:type="gramStart"/>
      <w:r w:rsidRPr="00F07E27">
        <w:rPr>
          <w:rFonts w:ascii="Times New Roman" w:hAnsi="Times New Roman" w:cs="Times New Roman"/>
          <w:sz w:val="24"/>
          <w:szCs w:val="24"/>
        </w:rPr>
        <w:t>ed</w:t>
      </w:r>
      <w:proofErr w:type="gramEnd"/>
      <w:r w:rsidRPr="00F07E27">
        <w:rPr>
          <w:rFonts w:ascii="Times New Roman" w:hAnsi="Times New Roman" w:cs="Times New Roman"/>
          <w:sz w:val="24"/>
          <w:szCs w:val="24"/>
        </w:rPr>
        <w:t xml:space="preserve">.). </w:t>
      </w:r>
      <w:proofErr w:type="spellStart"/>
      <w:r w:rsidRPr="00F07E27">
        <w:rPr>
          <w:rFonts w:ascii="Times New Roman" w:hAnsi="Times New Roman" w:cs="Times New Roman"/>
          <w:sz w:val="24"/>
          <w:szCs w:val="24"/>
        </w:rPr>
        <w:t>Cengage</w:t>
      </w:r>
      <w:proofErr w:type="spellEnd"/>
      <w:r w:rsidRPr="00F07E27">
        <w:rPr>
          <w:rFonts w:ascii="Times New Roman" w:hAnsi="Times New Roman" w:cs="Times New Roman"/>
          <w:sz w:val="24"/>
          <w:szCs w:val="24"/>
        </w:rPr>
        <w:t xml:space="preserve"> Learning.</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 xml:space="preserve">Harrison, R., Fischer, S., </w:t>
      </w:r>
      <w:proofErr w:type="spellStart"/>
      <w:r w:rsidRPr="00F07E27">
        <w:rPr>
          <w:rFonts w:ascii="Times New Roman" w:hAnsi="Times New Roman" w:cs="Times New Roman"/>
          <w:color w:val="222222"/>
          <w:sz w:val="24"/>
          <w:szCs w:val="24"/>
          <w:shd w:val="clear" w:color="auto" w:fill="FFFFFF"/>
        </w:rPr>
        <w:t>Walpola</w:t>
      </w:r>
      <w:proofErr w:type="spellEnd"/>
      <w:r w:rsidRPr="00F07E27">
        <w:rPr>
          <w:rFonts w:ascii="Times New Roman" w:hAnsi="Times New Roman" w:cs="Times New Roman"/>
          <w:color w:val="222222"/>
          <w:sz w:val="24"/>
          <w:szCs w:val="24"/>
          <w:shd w:val="clear" w:color="auto" w:fill="FFFFFF"/>
        </w:rPr>
        <w:t xml:space="preserve">, R. L., Chauhan, A., </w:t>
      </w:r>
      <w:proofErr w:type="spellStart"/>
      <w:r w:rsidRPr="00F07E27">
        <w:rPr>
          <w:rFonts w:ascii="Times New Roman" w:hAnsi="Times New Roman" w:cs="Times New Roman"/>
          <w:color w:val="222222"/>
          <w:sz w:val="24"/>
          <w:szCs w:val="24"/>
          <w:shd w:val="clear" w:color="auto" w:fill="FFFFFF"/>
        </w:rPr>
        <w:t>Babalola</w:t>
      </w:r>
      <w:proofErr w:type="spellEnd"/>
      <w:r w:rsidRPr="00F07E27">
        <w:rPr>
          <w:rFonts w:ascii="Times New Roman" w:hAnsi="Times New Roman" w:cs="Times New Roman"/>
          <w:color w:val="222222"/>
          <w:sz w:val="24"/>
          <w:szCs w:val="24"/>
          <w:shd w:val="clear" w:color="auto" w:fill="FFFFFF"/>
        </w:rPr>
        <w:t xml:space="preserve">, T., Mears, S., &amp; Le-Dao, H. (2021). Where do models for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improvement and implementation meet? A systematic review of the applications of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models in healthcare. </w:t>
      </w:r>
      <w:r w:rsidRPr="00F07E27">
        <w:rPr>
          <w:rFonts w:ascii="Times New Roman" w:hAnsi="Times New Roman" w:cs="Times New Roman"/>
          <w:i/>
          <w:iCs/>
          <w:color w:val="222222"/>
          <w:sz w:val="24"/>
          <w:szCs w:val="24"/>
          <w:shd w:val="clear" w:color="auto" w:fill="FFFFFF"/>
        </w:rPr>
        <w:t>Journal of healthcare leadership</w:t>
      </w:r>
      <w:r w:rsidRPr="00F07E27">
        <w:rPr>
          <w:rFonts w:ascii="Times New Roman" w:hAnsi="Times New Roman" w:cs="Times New Roman"/>
          <w:color w:val="222222"/>
          <w:sz w:val="24"/>
          <w:szCs w:val="24"/>
          <w:shd w:val="clear" w:color="auto" w:fill="FFFFFF"/>
        </w:rPr>
        <w:t>, 85-108.</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I</w:t>
      </w:r>
      <w:bookmarkStart w:id="39" w:name="_Hlk216351209"/>
      <w:r w:rsidRPr="00F07E27">
        <w:rPr>
          <w:rFonts w:ascii="Times New Roman" w:hAnsi="Times New Roman" w:cs="Times New Roman"/>
          <w:color w:val="222222"/>
          <w:sz w:val="24"/>
          <w:szCs w:val="24"/>
          <w:shd w:val="clear" w:color="auto" w:fill="FFFFFF"/>
        </w:rPr>
        <w:t>nspectorate of Government Bi annual Performance Report (2023)</w:t>
      </w:r>
      <w:bookmarkEnd w:id="39"/>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0" w:name="_Hlk216340278"/>
      <w:r w:rsidRPr="00F07E27">
        <w:rPr>
          <w:rFonts w:ascii="Times New Roman" w:hAnsi="Times New Roman" w:cs="Times New Roman"/>
          <w:color w:val="222222"/>
          <w:sz w:val="24"/>
          <w:szCs w:val="24"/>
          <w:shd w:val="clear" w:color="auto" w:fill="FFFFFF"/>
        </w:rPr>
        <w:t>Irene</w:t>
      </w:r>
      <w:bookmarkEnd w:id="40"/>
      <w:r w:rsidRPr="00F07E27">
        <w:rPr>
          <w:rFonts w:ascii="Times New Roman" w:hAnsi="Times New Roman" w:cs="Times New Roman"/>
          <w:color w:val="222222"/>
          <w:sz w:val="24"/>
          <w:szCs w:val="24"/>
          <w:shd w:val="clear" w:color="auto" w:fill="FFFFFF"/>
        </w:rPr>
        <w:t xml:space="preserve">, N., </w:t>
      </w:r>
      <w:proofErr w:type="spellStart"/>
      <w:r w:rsidRPr="00F07E27">
        <w:rPr>
          <w:rFonts w:ascii="Times New Roman" w:hAnsi="Times New Roman" w:cs="Times New Roman"/>
          <w:color w:val="222222"/>
          <w:sz w:val="24"/>
          <w:szCs w:val="24"/>
          <w:shd w:val="clear" w:color="auto" w:fill="FFFFFF"/>
        </w:rPr>
        <w:t>Haluna</w:t>
      </w:r>
      <w:proofErr w:type="spellEnd"/>
      <w:r w:rsidRPr="00F07E27">
        <w:rPr>
          <w:rFonts w:ascii="Times New Roman" w:hAnsi="Times New Roman" w:cs="Times New Roman"/>
          <w:color w:val="222222"/>
          <w:sz w:val="24"/>
          <w:szCs w:val="24"/>
          <w:shd w:val="clear" w:color="auto" w:fill="FFFFFF"/>
        </w:rPr>
        <w:t xml:space="preserve">, M., &amp; </w:t>
      </w:r>
      <w:proofErr w:type="spellStart"/>
      <w:r w:rsidRPr="00F07E27">
        <w:rPr>
          <w:rFonts w:ascii="Times New Roman" w:hAnsi="Times New Roman" w:cs="Times New Roman"/>
          <w:color w:val="222222"/>
          <w:sz w:val="24"/>
          <w:szCs w:val="24"/>
          <w:shd w:val="clear" w:color="auto" w:fill="FFFFFF"/>
        </w:rPr>
        <w:t>Bolatito</w:t>
      </w:r>
      <w:proofErr w:type="spellEnd"/>
      <w:r w:rsidRPr="00F07E27">
        <w:rPr>
          <w:rFonts w:ascii="Times New Roman" w:hAnsi="Times New Roman" w:cs="Times New Roman"/>
          <w:color w:val="222222"/>
          <w:sz w:val="24"/>
          <w:szCs w:val="24"/>
          <w:shd w:val="clear" w:color="auto" w:fill="FFFFFF"/>
        </w:rPr>
        <w:t xml:space="preserve">, A. O. S. (2024). Leadership styles and organizational performance: The impact on </w:t>
      </w:r>
      <w:proofErr w:type="spellStart"/>
      <w:r w:rsidRPr="00F07E27">
        <w:rPr>
          <w:rFonts w:ascii="Times New Roman" w:hAnsi="Times New Roman" w:cs="Times New Roman"/>
          <w:color w:val="222222"/>
          <w:sz w:val="24"/>
          <w:szCs w:val="24"/>
          <w:shd w:val="clear" w:color="auto" w:fill="FFFFFF"/>
        </w:rPr>
        <w:t>Namisindwa</w:t>
      </w:r>
      <w:proofErr w:type="spellEnd"/>
      <w:r w:rsidRPr="00F07E27">
        <w:rPr>
          <w:rFonts w:ascii="Times New Roman" w:hAnsi="Times New Roman" w:cs="Times New Roman"/>
          <w:color w:val="222222"/>
          <w:sz w:val="24"/>
          <w:szCs w:val="24"/>
          <w:shd w:val="clear" w:color="auto" w:fill="FFFFFF"/>
        </w:rPr>
        <w:t xml:space="preserve"> District Local Government in Uganda. </w:t>
      </w:r>
      <w:r w:rsidRPr="00F07E27">
        <w:rPr>
          <w:rFonts w:ascii="Times New Roman" w:hAnsi="Times New Roman" w:cs="Times New Roman"/>
          <w:i/>
          <w:iCs/>
          <w:color w:val="222222"/>
          <w:sz w:val="24"/>
          <w:szCs w:val="24"/>
          <w:shd w:val="clear" w:color="auto" w:fill="FFFFFF"/>
        </w:rPr>
        <w:t>TWIST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19</w:t>
      </w:r>
      <w:r w:rsidRPr="00F07E27">
        <w:rPr>
          <w:rFonts w:ascii="Times New Roman" w:hAnsi="Times New Roman" w:cs="Times New Roman"/>
          <w:color w:val="222222"/>
          <w:sz w:val="24"/>
          <w:szCs w:val="24"/>
          <w:shd w:val="clear" w:color="auto" w:fill="FFFFFF"/>
        </w:rPr>
        <w:t>(2), 229-237.</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 xml:space="preserve">Isi, L. R., </w:t>
      </w:r>
      <w:proofErr w:type="spellStart"/>
      <w:r w:rsidRPr="00F07E27">
        <w:rPr>
          <w:rFonts w:ascii="Times New Roman" w:hAnsi="Times New Roman" w:cs="Times New Roman"/>
          <w:color w:val="222222"/>
          <w:sz w:val="24"/>
          <w:szCs w:val="24"/>
          <w:shd w:val="clear" w:color="auto" w:fill="FFFFFF"/>
        </w:rPr>
        <w:t>Taiwo</w:t>
      </w:r>
      <w:proofErr w:type="spellEnd"/>
      <w:r w:rsidRPr="00F07E27">
        <w:rPr>
          <w:rFonts w:ascii="Times New Roman" w:hAnsi="Times New Roman" w:cs="Times New Roman"/>
          <w:color w:val="222222"/>
          <w:sz w:val="24"/>
          <w:szCs w:val="24"/>
          <w:shd w:val="clear" w:color="auto" w:fill="FFFFFF"/>
        </w:rPr>
        <w:t xml:space="preserve">, A. I., </w:t>
      </w:r>
      <w:proofErr w:type="spellStart"/>
      <w:r w:rsidRPr="00F07E27">
        <w:rPr>
          <w:rFonts w:ascii="Times New Roman" w:hAnsi="Times New Roman" w:cs="Times New Roman"/>
          <w:color w:val="222222"/>
          <w:sz w:val="24"/>
          <w:szCs w:val="24"/>
          <w:shd w:val="clear" w:color="auto" w:fill="FFFFFF"/>
        </w:rPr>
        <w:t>Okereke</w:t>
      </w:r>
      <w:proofErr w:type="spellEnd"/>
      <w:r w:rsidRPr="00F07E27">
        <w:rPr>
          <w:rFonts w:ascii="Times New Roman" w:hAnsi="Times New Roman" w:cs="Times New Roman"/>
          <w:color w:val="222222"/>
          <w:sz w:val="24"/>
          <w:szCs w:val="24"/>
          <w:shd w:val="clear" w:color="auto" w:fill="FFFFFF"/>
        </w:rPr>
        <w:t xml:space="preserve">, M., &amp; </w:t>
      </w:r>
      <w:proofErr w:type="spellStart"/>
      <w:r w:rsidRPr="00F07E27">
        <w:rPr>
          <w:rFonts w:ascii="Times New Roman" w:hAnsi="Times New Roman" w:cs="Times New Roman"/>
          <w:color w:val="222222"/>
          <w:sz w:val="24"/>
          <w:szCs w:val="24"/>
          <w:shd w:val="clear" w:color="auto" w:fill="FFFFFF"/>
        </w:rPr>
        <w:t>Sofoluwe</w:t>
      </w:r>
      <w:proofErr w:type="spellEnd"/>
      <w:r w:rsidRPr="00F07E27">
        <w:rPr>
          <w:rFonts w:ascii="Times New Roman" w:hAnsi="Times New Roman" w:cs="Times New Roman"/>
          <w:color w:val="222222"/>
          <w:sz w:val="24"/>
          <w:szCs w:val="24"/>
          <w:shd w:val="clear" w:color="auto" w:fill="FFFFFF"/>
        </w:rPr>
        <w:t>, O. (2022). Sustainability-centered budgeting framework for local governments to achieve long-term development and environmental goals. </w:t>
      </w:r>
      <w:r w:rsidRPr="00F07E27">
        <w:rPr>
          <w:rFonts w:ascii="Times New Roman" w:hAnsi="Times New Roman" w:cs="Times New Roman"/>
          <w:i/>
          <w:iCs/>
          <w:color w:val="222222"/>
          <w:sz w:val="24"/>
          <w:szCs w:val="24"/>
          <w:shd w:val="clear" w:color="auto" w:fill="FFFFFF"/>
        </w:rPr>
        <w:t>International Journal of Multidisciplinary Research and Growth Evaluation</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w:t>
      </w:r>
      <w:r w:rsidRPr="00F07E27">
        <w:rPr>
          <w:rFonts w:ascii="Times New Roman" w:hAnsi="Times New Roman" w:cs="Times New Roman"/>
          <w:color w:val="222222"/>
          <w:sz w:val="24"/>
          <w:szCs w:val="24"/>
          <w:shd w:val="clear" w:color="auto" w:fill="FFFFFF"/>
        </w:rPr>
        <w:t>(2), 156-172.</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1" w:name="_Hlk216342539"/>
      <w:r w:rsidRPr="00F07E27">
        <w:rPr>
          <w:rFonts w:ascii="Times New Roman" w:hAnsi="Times New Roman" w:cs="Times New Roman"/>
          <w:sz w:val="24"/>
          <w:szCs w:val="24"/>
        </w:rPr>
        <w:t xml:space="preserve">Kabarole District Local Government. (2023). </w:t>
      </w:r>
      <w:bookmarkEnd w:id="41"/>
      <w:r w:rsidRPr="00F07E27">
        <w:rPr>
          <w:rFonts w:ascii="Times New Roman" w:hAnsi="Times New Roman" w:cs="Times New Roman"/>
          <w:i/>
          <w:iCs/>
          <w:sz w:val="24"/>
          <w:szCs w:val="24"/>
        </w:rPr>
        <w:t>Kabarole District local government: Performance report 2022–2023</w:t>
      </w:r>
      <w:r w:rsidRPr="00F07E27">
        <w:rPr>
          <w:rFonts w:ascii="Times New Roman" w:hAnsi="Times New Roman" w:cs="Times New Roman"/>
          <w:sz w:val="24"/>
          <w:szCs w:val="24"/>
        </w:rPr>
        <w:t>. Government of Uganda. https://www.example-link.org</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2" w:name="_Hlk216341028"/>
      <w:proofErr w:type="spellStart"/>
      <w:r w:rsidRPr="00F07E27">
        <w:rPr>
          <w:rFonts w:ascii="Times New Roman" w:hAnsi="Times New Roman" w:cs="Times New Roman"/>
          <w:color w:val="222222"/>
          <w:sz w:val="24"/>
          <w:szCs w:val="24"/>
          <w:shd w:val="clear" w:color="auto" w:fill="FFFFFF"/>
        </w:rPr>
        <w:t>Kaheeru</w:t>
      </w:r>
      <w:bookmarkEnd w:id="42"/>
      <w:proofErr w:type="spellEnd"/>
      <w:r w:rsidRPr="00F07E27">
        <w:rPr>
          <w:rFonts w:ascii="Times New Roman" w:hAnsi="Times New Roman" w:cs="Times New Roman"/>
          <w:color w:val="222222"/>
          <w:sz w:val="24"/>
          <w:szCs w:val="24"/>
          <w:shd w:val="clear" w:color="auto" w:fill="FFFFFF"/>
        </w:rPr>
        <w:t xml:space="preserve">, R., </w:t>
      </w:r>
      <w:proofErr w:type="spellStart"/>
      <w:r w:rsidRPr="00F07E27">
        <w:rPr>
          <w:rFonts w:ascii="Times New Roman" w:hAnsi="Times New Roman" w:cs="Times New Roman"/>
          <w:color w:val="222222"/>
          <w:sz w:val="24"/>
          <w:szCs w:val="24"/>
          <w:shd w:val="clear" w:color="auto" w:fill="FFFFFF"/>
        </w:rPr>
        <w:t>Nimusima</w:t>
      </w:r>
      <w:proofErr w:type="spellEnd"/>
      <w:r w:rsidRPr="00F07E27">
        <w:rPr>
          <w:rFonts w:ascii="Times New Roman" w:hAnsi="Times New Roman" w:cs="Times New Roman"/>
          <w:color w:val="222222"/>
          <w:sz w:val="24"/>
          <w:szCs w:val="24"/>
          <w:shd w:val="clear" w:color="auto" w:fill="FFFFFF"/>
        </w:rPr>
        <w:t xml:space="preserve">, P., </w:t>
      </w:r>
      <w:proofErr w:type="spellStart"/>
      <w:r w:rsidRPr="00F07E27">
        <w:rPr>
          <w:rFonts w:ascii="Times New Roman" w:hAnsi="Times New Roman" w:cs="Times New Roman"/>
          <w:color w:val="222222"/>
          <w:sz w:val="24"/>
          <w:szCs w:val="24"/>
          <w:shd w:val="clear" w:color="auto" w:fill="FFFFFF"/>
        </w:rPr>
        <w:t>Rwambale</w:t>
      </w:r>
      <w:proofErr w:type="spellEnd"/>
      <w:r w:rsidRPr="00F07E27">
        <w:rPr>
          <w:rFonts w:ascii="Times New Roman" w:hAnsi="Times New Roman" w:cs="Times New Roman"/>
          <w:color w:val="222222"/>
          <w:sz w:val="24"/>
          <w:szCs w:val="24"/>
          <w:shd w:val="clear" w:color="auto" w:fill="FFFFFF"/>
        </w:rPr>
        <w:t xml:space="preserve">, K. M., </w:t>
      </w:r>
      <w:proofErr w:type="spellStart"/>
      <w:r w:rsidRPr="00F07E27">
        <w:rPr>
          <w:rFonts w:ascii="Times New Roman" w:hAnsi="Times New Roman" w:cs="Times New Roman"/>
          <w:color w:val="222222"/>
          <w:sz w:val="24"/>
          <w:szCs w:val="24"/>
          <w:shd w:val="clear" w:color="auto" w:fill="FFFFFF"/>
        </w:rPr>
        <w:t>Ahabyoona</w:t>
      </w:r>
      <w:proofErr w:type="spellEnd"/>
      <w:r w:rsidRPr="00F07E27">
        <w:rPr>
          <w:rFonts w:ascii="Times New Roman" w:hAnsi="Times New Roman" w:cs="Times New Roman"/>
          <w:color w:val="222222"/>
          <w:sz w:val="24"/>
          <w:szCs w:val="24"/>
          <w:shd w:val="clear" w:color="auto" w:fill="FFFFFF"/>
        </w:rPr>
        <w:t xml:space="preserve">, F., &amp; </w:t>
      </w:r>
      <w:proofErr w:type="spellStart"/>
      <w:r w:rsidRPr="00F07E27">
        <w:rPr>
          <w:rFonts w:ascii="Times New Roman" w:hAnsi="Times New Roman" w:cs="Times New Roman"/>
          <w:color w:val="222222"/>
          <w:sz w:val="24"/>
          <w:szCs w:val="24"/>
          <w:shd w:val="clear" w:color="auto" w:fill="FFFFFF"/>
        </w:rPr>
        <w:t>Amanyire</w:t>
      </w:r>
      <w:proofErr w:type="spellEnd"/>
      <w:r w:rsidRPr="00F07E27">
        <w:rPr>
          <w:rFonts w:ascii="Times New Roman" w:hAnsi="Times New Roman" w:cs="Times New Roman"/>
          <w:color w:val="222222"/>
          <w:sz w:val="24"/>
          <w:szCs w:val="24"/>
          <w:shd w:val="clear" w:color="auto" w:fill="FFFFFF"/>
        </w:rPr>
        <w:t>, A. (2024). Capacity Building and Organisational Performance in Local Government Context, Kasese District, Uganda. </w:t>
      </w:r>
      <w:r w:rsidRPr="00F07E27">
        <w:rPr>
          <w:rFonts w:ascii="Times New Roman" w:hAnsi="Times New Roman" w:cs="Times New Roman"/>
          <w:i/>
          <w:iCs/>
          <w:color w:val="222222"/>
          <w:sz w:val="24"/>
          <w:szCs w:val="24"/>
          <w:shd w:val="clear" w:color="auto" w:fill="FFFFFF"/>
        </w:rPr>
        <w:t>Journal of Public Policy and Administration</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8</w:t>
      </w:r>
      <w:r w:rsidRPr="00F07E27">
        <w:rPr>
          <w:rFonts w:ascii="Times New Roman" w:hAnsi="Times New Roman" w:cs="Times New Roman"/>
          <w:color w:val="222222"/>
          <w:sz w:val="24"/>
          <w:szCs w:val="24"/>
          <w:shd w:val="clear" w:color="auto" w:fill="FFFFFF"/>
        </w:rPr>
        <w:t>(4), 159-168.</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3" w:name="_Hlk216344961"/>
      <w:r w:rsidRPr="00F07E27">
        <w:rPr>
          <w:rFonts w:ascii="Times New Roman" w:hAnsi="Times New Roman" w:cs="Times New Roman"/>
          <w:color w:val="222222"/>
          <w:sz w:val="24"/>
          <w:szCs w:val="24"/>
          <w:shd w:val="clear" w:color="auto" w:fill="FFFFFF"/>
        </w:rPr>
        <w:t xml:space="preserve">Kekeya, J. (2021). </w:t>
      </w:r>
      <w:bookmarkEnd w:id="43"/>
      <w:r w:rsidRPr="00F07E27">
        <w:rPr>
          <w:rFonts w:ascii="Times New Roman" w:hAnsi="Times New Roman" w:cs="Times New Roman"/>
          <w:color w:val="222222"/>
          <w:sz w:val="24"/>
          <w:szCs w:val="24"/>
          <w:shd w:val="clear" w:color="auto" w:fill="FFFFFF"/>
        </w:rPr>
        <w:t>Qualitative case study research design: The commonalities and differences between collective, intrinsic and instrumental case studies. </w:t>
      </w:r>
      <w:r w:rsidRPr="00F07E27">
        <w:rPr>
          <w:rFonts w:ascii="Times New Roman" w:hAnsi="Times New Roman" w:cs="Times New Roman"/>
          <w:i/>
          <w:iCs/>
          <w:color w:val="222222"/>
          <w:sz w:val="24"/>
          <w:szCs w:val="24"/>
          <w:shd w:val="clear" w:color="auto" w:fill="FFFFFF"/>
        </w:rPr>
        <w:t>Contemporary PNG Studies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36</w:t>
      </w:r>
      <w:r w:rsidRPr="00F07E27">
        <w:rPr>
          <w:rFonts w:ascii="Times New Roman" w:hAnsi="Times New Roman" w:cs="Times New Roman"/>
          <w:color w:val="222222"/>
          <w:sz w:val="24"/>
          <w:szCs w:val="24"/>
          <w:shd w:val="clear" w:color="auto" w:fill="FFFFFF"/>
        </w:rPr>
        <w:t>, 28-37.</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4" w:name="_Hlk216344423"/>
      <w:proofErr w:type="spellStart"/>
      <w:r w:rsidRPr="00F07E27">
        <w:rPr>
          <w:rFonts w:ascii="Times New Roman" w:hAnsi="Times New Roman" w:cs="Times New Roman"/>
          <w:color w:val="222222"/>
          <w:sz w:val="24"/>
          <w:szCs w:val="24"/>
          <w:shd w:val="clear" w:color="auto" w:fill="FFFFFF"/>
        </w:rPr>
        <w:t>Klingshirn</w:t>
      </w:r>
      <w:bookmarkEnd w:id="44"/>
      <w:proofErr w:type="spellEnd"/>
      <w:r w:rsidRPr="00F07E27">
        <w:rPr>
          <w:rFonts w:ascii="Times New Roman" w:hAnsi="Times New Roman" w:cs="Times New Roman"/>
          <w:color w:val="222222"/>
          <w:sz w:val="24"/>
          <w:szCs w:val="24"/>
          <w:shd w:val="clear" w:color="auto" w:fill="FFFFFF"/>
        </w:rPr>
        <w:t xml:space="preserve">, H., </w:t>
      </w:r>
      <w:proofErr w:type="spellStart"/>
      <w:r w:rsidRPr="00F07E27">
        <w:rPr>
          <w:rFonts w:ascii="Times New Roman" w:hAnsi="Times New Roman" w:cs="Times New Roman"/>
          <w:color w:val="222222"/>
          <w:sz w:val="24"/>
          <w:szCs w:val="24"/>
          <w:shd w:val="clear" w:color="auto" w:fill="FFFFFF"/>
        </w:rPr>
        <w:t>Gerken</w:t>
      </w:r>
      <w:proofErr w:type="spellEnd"/>
      <w:r w:rsidRPr="00F07E27">
        <w:rPr>
          <w:rFonts w:ascii="Times New Roman" w:hAnsi="Times New Roman" w:cs="Times New Roman"/>
          <w:color w:val="222222"/>
          <w:sz w:val="24"/>
          <w:szCs w:val="24"/>
          <w:shd w:val="clear" w:color="auto" w:fill="FFFFFF"/>
        </w:rPr>
        <w:t xml:space="preserve">, L., Hofmann, K., </w:t>
      </w:r>
      <w:proofErr w:type="spellStart"/>
      <w:r w:rsidRPr="00F07E27">
        <w:rPr>
          <w:rFonts w:ascii="Times New Roman" w:hAnsi="Times New Roman" w:cs="Times New Roman"/>
          <w:color w:val="222222"/>
          <w:sz w:val="24"/>
          <w:szCs w:val="24"/>
          <w:shd w:val="clear" w:color="auto" w:fill="FFFFFF"/>
        </w:rPr>
        <w:t>Heuschmann</w:t>
      </w:r>
      <w:proofErr w:type="spellEnd"/>
      <w:r w:rsidRPr="00F07E27">
        <w:rPr>
          <w:rFonts w:ascii="Times New Roman" w:hAnsi="Times New Roman" w:cs="Times New Roman"/>
          <w:color w:val="222222"/>
          <w:sz w:val="24"/>
          <w:szCs w:val="24"/>
          <w:shd w:val="clear" w:color="auto" w:fill="FFFFFF"/>
        </w:rPr>
        <w:t xml:space="preserve">, P. U., Haas, K., </w:t>
      </w:r>
      <w:proofErr w:type="spellStart"/>
      <w:r w:rsidRPr="00F07E27">
        <w:rPr>
          <w:rFonts w:ascii="Times New Roman" w:hAnsi="Times New Roman" w:cs="Times New Roman"/>
          <w:color w:val="222222"/>
          <w:sz w:val="24"/>
          <w:szCs w:val="24"/>
          <w:shd w:val="clear" w:color="auto" w:fill="FFFFFF"/>
        </w:rPr>
        <w:t>Schutzmeier</w:t>
      </w:r>
      <w:proofErr w:type="spellEnd"/>
      <w:r w:rsidRPr="00F07E27">
        <w:rPr>
          <w:rFonts w:ascii="Times New Roman" w:hAnsi="Times New Roman" w:cs="Times New Roman"/>
          <w:color w:val="222222"/>
          <w:sz w:val="24"/>
          <w:szCs w:val="24"/>
          <w:shd w:val="clear" w:color="auto" w:fill="FFFFFF"/>
        </w:rPr>
        <w:t>, M</w:t>
      </w:r>
      <w:proofErr w:type="gramStart"/>
      <w:r w:rsidRPr="00F07E27">
        <w:rPr>
          <w:rFonts w:ascii="Times New Roman" w:hAnsi="Times New Roman" w:cs="Times New Roman"/>
          <w:color w:val="222222"/>
          <w:sz w:val="24"/>
          <w:szCs w:val="24"/>
          <w:shd w:val="clear" w:color="auto" w:fill="FFFFFF"/>
        </w:rPr>
        <w:t>., ...</w:t>
      </w:r>
      <w:proofErr w:type="gramEnd"/>
      <w:r w:rsidRPr="00F07E27">
        <w:rPr>
          <w:rFonts w:ascii="Times New Roman" w:hAnsi="Times New Roman" w:cs="Times New Roman"/>
          <w:color w:val="222222"/>
          <w:sz w:val="24"/>
          <w:szCs w:val="24"/>
          <w:shd w:val="clear" w:color="auto" w:fill="FFFFFF"/>
        </w:rPr>
        <w:t xml:space="preserve"> &amp; </w:t>
      </w:r>
      <w:proofErr w:type="spellStart"/>
      <w:r w:rsidRPr="00F07E27">
        <w:rPr>
          <w:rFonts w:ascii="Times New Roman" w:hAnsi="Times New Roman" w:cs="Times New Roman"/>
          <w:color w:val="222222"/>
          <w:sz w:val="24"/>
          <w:szCs w:val="24"/>
          <w:shd w:val="clear" w:color="auto" w:fill="FFFFFF"/>
        </w:rPr>
        <w:t>Reuschenbach</w:t>
      </w:r>
      <w:proofErr w:type="spellEnd"/>
      <w:r w:rsidRPr="00F07E27">
        <w:rPr>
          <w:rFonts w:ascii="Times New Roman" w:hAnsi="Times New Roman" w:cs="Times New Roman"/>
          <w:color w:val="222222"/>
          <w:sz w:val="24"/>
          <w:szCs w:val="24"/>
          <w:shd w:val="clear" w:color="auto" w:fill="FFFFFF"/>
        </w:rPr>
        <w:t xml:space="preserve">, B. (2022). Comparing the quality of care for long-term ventilated </w:t>
      </w:r>
      <w:r w:rsidRPr="00F07E27">
        <w:rPr>
          <w:rFonts w:ascii="Times New Roman" w:hAnsi="Times New Roman" w:cs="Times New Roman"/>
          <w:color w:val="222222"/>
          <w:sz w:val="24"/>
          <w:szCs w:val="24"/>
          <w:shd w:val="clear" w:color="auto" w:fill="FFFFFF"/>
        </w:rPr>
        <w:lastRenderedPageBreak/>
        <w:t>individuals at home versus in shared living communities: a convergent parallel mixed-methods study. </w:t>
      </w:r>
      <w:r w:rsidRPr="00F07E27">
        <w:rPr>
          <w:rFonts w:ascii="Times New Roman" w:hAnsi="Times New Roman" w:cs="Times New Roman"/>
          <w:i/>
          <w:iCs/>
          <w:color w:val="222222"/>
          <w:sz w:val="24"/>
          <w:szCs w:val="24"/>
          <w:shd w:val="clear" w:color="auto" w:fill="FFFFFF"/>
        </w:rPr>
        <w:t>BMC nursing</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21</w:t>
      </w:r>
      <w:r w:rsidRPr="00F07E27">
        <w:rPr>
          <w:rFonts w:ascii="Times New Roman" w:hAnsi="Times New Roman" w:cs="Times New Roman"/>
          <w:color w:val="222222"/>
          <w:sz w:val="24"/>
          <w:szCs w:val="24"/>
          <w:shd w:val="clear" w:color="auto" w:fill="FFFFFF"/>
        </w:rPr>
        <w:t>(1), 224.</w:t>
      </w:r>
    </w:p>
    <w:p w:rsidR="006E4E9A" w:rsidRPr="00F07E27" w:rsidRDefault="006E4E9A" w:rsidP="00F07E27">
      <w:pPr>
        <w:spacing w:line="360" w:lineRule="auto"/>
        <w:ind w:left="720" w:hanging="720"/>
        <w:jc w:val="both"/>
        <w:rPr>
          <w:rFonts w:ascii="Times New Roman" w:hAnsi="Times New Roman" w:cs="Times New Roman"/>
          <w:sz w:val="24"/>
          <w:szCs w:val="24"/>
        </w:rPr>
      </w:pPr>
      <w:proofErr w:type="spellStart"/>
      <w:r w:rsidRPr="00F07E27">
        <w:rPr>
          <w:rFonts w:ascii="Times New Roman" w:hAnsi="Times New Roman" w:cs="Times New Roman"/>
          <w:color w:val="222222"/>
          <w:sz w:val="24"/>
          <w:szCs w:val="24"/>
          <w:shd w:val="clear" w:color="auto" w:fill="FFFFFF"/>
        </w:rPr>
        <w:t>Kossyva</w:t>
      </w:r>
      <w:proofErr w:type="spellEnd"/>
      <w:r w:rsidRPr="00F07E27">
        <w:rPr>
          <w:rFonts w:ascii="Times New Roman" w:hAnsi="Times New Roman" w:cs="Times New Roman"/>
          <w:color w:val="222222"/>
          <w:sz w:val="24"/>
          <w:szCs w:val="24"/>
          <w:shd w:val="clear" w:color="auto" w:fill="FFFFFF"/>
        </w:rPr>
        <w:t xml:space="preserve">, D., </w:t>
      </w:r>
      <w:proofErr w:type="spellStart"/>
      <w:r w:rsidRPr="00F07E27">
        <w:rPr>
          <w:rFonts w:ascii="Times New Roman" w:hAnsi="Times New Roman" w:cs="Times New Roman"/>
          <w:color w:val="222222"/>
          <w:sz w:val="24"/>
          <w:szCs w:val="24"/>
          <w:shd w:val="clear" w:color="auto" w:fill="FFFFFF"/>
        </w:rPr>
        <w:t>Theriou</w:t>
      </w:r>
      <w:proofErr w:type="spellEnd"/>
      <w:r w:rsidRPr="00F07E27">
        <w:rPr>
          <w:rFonts w:ascii="Times New Roman" w:hAnsi="Times New Roman" w:cs="Times New Roman"/>
          <w:color w:val="222222"/>
          <w:sz w:val="24"/>
          <w:szCs w:val="24"/>
          <w:shd w:val="clear" w:color="auto" w:fill="FFFFFF"/>
        </w:rPr>
        <w:t xml:space="preserve">, G., </w:t>
      </w:r>
      <w:proofErr w:type="spellStart"/>
      <w:r w:rsidRPr="00F07E27">
        <w:rPr>
          <w:rFonts w:ascii="Times New Roman" w:hAnsi="Times New Roman" w:cs="Times New Roman"/>
          <w:color w:val="222222"/>
          <w:sz w:val="24"/>
          <w:szCs w:val="24"/>
          <w:shd w:val="clear" w:color="auto" w:fill="FFFFFF"/>
        </w:rPr>
        <w:t>Aggelidis</w:t>
      </w:r>
      <w:proofErr w:type="spellEnd"/>
      <w:r w:rsidRPr="00F07E27">
        <w:rPr>
          <w:rFonts w:ascii="Times New Roman" w:hAnsi="Times New Roman" w:cs="Times New Roman"/>
          <w:color w:val="222222"/>
          <w:sz w:val="24"/>
          <w:szCs w:val="24"/>
          <w:shd w:val="clear" w:color="auto" w:fill="FFFFFF"/>
        </w:rPr>
        <w:t xml:space="preserve">, V., &amp; </w:t>
      </w:r>
      <w:proofErr w:type="spellStart"/>
      <w:r w:rsidRPr="00F07E27">
        <w:rPr>
          <w:rFonts w:ascii="Times New Roman" w:hAnsi="Times New Roman" w:cs="Times New Roman"/>
          <w:color w:val="222222"/>
          <w:sz w:val="24"/>
          <w:szCs w:val="24"/>
          <w:shd w:val="clear" w:color="auto" w:fill="FFFFFF"/>
        </w:rPr>
        <w:t>Sarigiannidis</w:t>
      </w:r>
      <w:proofErr w:type="spellEnd"/>
      <w:r w:rsidRPr="00F07E27">
        <w:rPr>
          <w:rFonts w:ascii="Times New Roman" w:hAnsi="Times New Roman" w:cs="Times New Roman"/>
          <w:color w:val="222222"/>
          <w:sz w:val="24"/>
          <w:szCs w:val="24"/>
          <w:shd w:val="clear" w:color="auto" w:fill="FFFFFF"/>
        </w:rPr>
        <w:t xml:space="preserve">, L. (2024). Retaining talent in knowledge-intensive services: enhancing employee engagement through human resource, knowledge and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Journal of Knowledge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28</w:t>
      </w:r>
      <w:r w:rsidRPr="00F07E27">
        <w:rPr>
          <w:rFonts w:ascii="Times New Roman" w:hAnsi="Times New Roman" w:cs="Times New Roman"/>
          <w:color w:val="222222"/>
          <w:sz w:val="24"/>
          <w:szCs w:val="24"/>
          <w:shd w:val="clear" w:color="auto" w:fill="FFFFFF"/>
        </w:rPr>
        <w:t>(2), 409-439.</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5" w:name="_Hlk216340114"/>
      <w:proofErr w:type="spellStart"/>
      <w:r w:rsidRPr="00F07E27">
        <w:rPr>
          <w:rFonts w:ascii="Times New Roman" w:hAnsi="Times New Roman" w:cs="Times New Roman"/>
          <w:color w:val="222222"/>
          <w:sz w:val="24"/>
          <w:szCs w:val="24"/>
          <w:shd w:val="clear" w:color="auto" w:fill="FFFFFF"/>
        </w:rPr>
        <w:t>Kyohairwe</w:t>
      </w:r>
      <w:proofErr w:type="spellEnd"/>
      <w:r w:rsidRPr="00F07E27">
        <w:rPr>
          <w:rFonts w:ascii="Times New Roman" w:hAnsi="Times New Roman" w:cs="Times New Roman"/>
          <w:color w:val="222222"/>
          <w:sz w:val="24"/>
          <w:szCs w:val="24"/>
          <w:shd w:val="clear" w:color="auto" w:fill="FFFFFF"/>
        </w:rPr>
        <w:t xml:space="preserve">, </w:t>
      </w:r>
      <w:bookmarkEnd w:id="45"/>
      <w:r w:rsidRPr="00F07E27">
        <w:rPr>
          <w:rFonts w:ascii="Times New Roman" w:hAnsi="Times New Roman" w:cs="Times New Roman"/>
          <w:color w:val="222222"/>
          <w:sz w:val="24"/>
          <w:szCs w:val="24"/>
          <w:shd w:val="clear" w:color="auto" w:fill="FFFFFF"/>
        </w:rPr>
        <w:t xml:space="preserve">S., </w:t>
      </w:r>
      <w:proofErr w:type="spellStart"/>
      <w:r w:rsidRPr="00F07E27">
        <w:rPr>
          <w:rFonts w:ascii="Times New Roman" w:hAnsi="Times New Roman" w:cs="Times New Roman"/>
          <w:color w:val="222222"/>
          <w:sz w:val="24"/>
          <w:szCs w:val="24"/>
          <w:shd w:val="clear" w:color="auto" w:fill="FFFFFF"/>
        </w:rPr>
        <w:t>Karyeija</w:t>
      </w:r>
      <w:proofErr w:type="spellEnd"/>
      <w:r w:rsidRPr="00F07E27">
        <w:rPr>
          <w:rFonts w:ascii="Times New Roman" w:hAnsi="Times New Roman" w:cs="Times New Roman"/>
          <w:color w:val="222222"/>
          <w:sz w:val="24"/>
          <w:szCs w:val="24"/>
          <w:shd w:val="clear" w:color="auto" w:fill="FFFFFF"/>
        </w:rPr>
        <w:t xml:space="preserve">, G., &amp; </w:t>
      </w:r>
      <w:proofErr w:type="spellStart"/>
      <w:r w:rsidRPr="00F07E27">
        <w:rPr>
          <w:rFonts w:ascii="Times New Roman" w:hAnsi="Times New Roman" w:cs="Times New Roman"/>
          <w:color w:val="222222"/>
          <w:sz w:val="24"/>
          <w:szCs w:val="24"/>
          <w:shd w:val="clear" w:color="auto" w:fill="FFFFFF"/>
        </w:rPr>
        <w:t>Nduhura</w:t>
      </w:r>
      <w:proofErr w:type="spellEnd"/>
      <w:r w:rsidRPr="00F07E27">
        <w:rPr>
          <w:rFonts w:ascii="Times New Roman" w:hAnsi="Times New Roman" w:cs="Times New Roman"/>
          <w:color w:val="222222"/>
          <w:sz w:val="24"/>
          <w:szCs w:val="24"/>
          <w:shd w:val="clear" w:color="auto" w:fill="FFFFFF"/>
        </w:rPr>
        <w:t>, A. (2024). Evolution of Local Governance in Uganda and its Implications for Policy and Practice. </w:t>
      </w:r>
      <w:r w:rsidRPr="00F07E27">
        <w:rPr>
          <w:rFonts w:ascii="Times New Roman" w:hAnsi="Times New Roman" w:cs="Times New Roman"/>
          <w:i/>
          <w:iCs/>
          <w:color w:val="222222"/>
          <w:sz w:val="24"/>
          <w:szCs w:val="24"/>
          <w:shd w:val="clear" w:color="auto" w:fill="FFFFFF"/>
        </w:rPr>
        <w:t>African Journal of Governance and Development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(2), 23-47.</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6" w:name="_Hlk216340073"/>
      <w:r w:rsidRPr="00F07E27">
        <w:rPr>
          <w:rFonts w:ascii="Times New Roman" w:hAnsi="Times New Roman" w:cs="Times New Roman"/>
          <w:color w:val="222222"/>
          <w:sz w:val="24"/>
          <w:szCs w:val="24"/>
          <w:shd w:val="clear" w:color="auto" w:fill="FFFFFF"/>
        </w:rPr>
        <w:t xml:space="preserve">Lubuulwa, K. B. (2021). </w:t>
      </w:r>
      <w:bookmarkEnd w:id="46"/>
      <w:r w:rsidRPr="00F07E27">
        <w:rPr>
          <w:rFonts w:ascii="Times New Roman" w:hAnsi="Times New Roman" w:cs="Times New Roman"/>
          <w:color w:val="222222"/>
          <w:sz w:val="24"/>
          <w:szCs w:val="24"/>
          <w:shd w:val="clear" w:color="auto" w:fill="FFFFFF"/>
        </w:rPr>
        <w:t>Putting decentralisation policy into practice in Uganda: a participatory action research study of local government empowerment for local economic development.</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07E27">
        <w:rPr>
          <w:rFonts w:ascii="Times New Roman" w:hAnsi="Times New Roman" w:cs="Times New Roman"/>
          <w:color w:val="222222"/>
          <w:sz w:val="24"/>
          <w:szCs w:val="24"/>
          <w:shd w:val="clear" w:color="auto" w:fill="FFFFFF"/>
        </w:rPr>
        <w:t>Mabasa</w:t>
      </w:r>
      <w:proofErr w:type="spellEnd"/>
      <w:r w:rsidRPr="00F07E27">
        <w:rPr>
          <w:rFonts w:ascii="Times New Roman" w:hAnsi="Times New Roman" w:cs="Times New Roman"/>
          <w:color w:val="222222"/>
          <w:sz w:val="24"/>
          <w:szCs w:val="24"/>
          <w:shd w:val="clear" w:color="auto" w:fill="FFFFFF"/>
        </w:rPr>
        <w:t xml:space="preserve">, T. D., &amp; </w:t>
      </w:r>
      <w:proofErr w:type="spellStart"/>
      <w:r w:rsidRPr="00F07E27">
        <w:rPr>
          <w:rFonts w:ascii="Times New Roman" w:hAnsi="Times New Roman" w:cs="Times New Roman"/>
          <w:color w:val="222222"/>
          <w:sz w:val="24"/>
          <w:szCs w:val="24"/>
          <w:shd w:val="clear" w:color="auto" w:fill="FFFFFF"/>
        </w:rPr>
        <w:t>Flotman</w:t>
      </w:r>
      <w:proofErr w:type="spellEnd"/>
      <w:r w:rsidRPr="00F07E27">
        <w:rPr>
          <w:rFonts w:ascii="Times New Roman" w:hAnsi="Times New Roman" w:cs="Times New Roman"/>
          <w:color w:val="222222"/>
          <w:sz w:val="24"/>
          <w:szCs w:val="24"/>
          <w:shd w:val="clear" w:color="auto" w:fill="FFFFFF"/>
        </w:rPr>
        <w:t xml:space="preserve">, A. P. (2022). Employees’ experiences of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xml:space="preserve"> in the implementation of a performance management system. </w:t>
      </w:r>
      <w:r w:rsidRPr="00F07E27">
        <w:rPr>
          <w:rFonts w:ascii="Times New Roman" w:hAnsi="Times New Roman" w:cs="Times New Roman"/>
          <w:i/>
          <w:iCs/>
          <w:color w:val="222222"/>
          <w:sz w:val="24"/>
          <w:szCs w:val="24"/>
          <w:shd w:val="clear" w:color="auto" w:fill="FFFFFF"/>
        </w:rPr>
        <w:t>SA Journal of Industrial Psychology</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48</w:t>
      </w:r>
      <w:r w:rsidRPr="00F07E27">
        <w:rPr>
          <w:rFonts w:ascii="Times New Roman" w:hAnsi="Times New Roman" w:cs="Times New Roman"/>
          <w:color w:val="222222"/>
          <w:sz w:val="24"/>
          <w:szCs w:val="24"/>
          <w:shd w:val="clear" w:color="auto" w:fill="FFFFFF"/>
        </w:rPr>
        <w:t>, 1980.</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7" w:name="_Hlk216340546"/>
      <w:r w:rsidRPr="00F07E27">
        <w:rPr>
          <w:rFonts w:ascii="Times New Roman" w:hAnsi="Times New Roman" w:cs="Times New Roman"/>
          <w:color w:val="222222"/>
          <w:sz w:val="24"/>
          <w:szCs w:val="24"/>
          <w:shd w:val="clear" w:color="auto" w:fill="FFFFFF"/>
        </w:rPr>
        <w:t>Mansour,</w:t>
      </w:r>
      <w:bookmarkEnd w:id="47"/>
      <w:r w:rsidRPr="00F07E27">
        <w:rPr>
          <w:rFonts w:ascii="Times New Roman" w:hAnsi="Times New Roman" w:cs="Times New Roman"/>
          <w:color w:val="222222"/>
          <w:sz w:val="24"/>
          <w:szCs w:val="24"/>
          <w:shd w:val="clear" w:color="auto" w:fill="FFFFFF"/>
        </w:rPr>
        <w:t xml:space="preserve"> W., </w:t>
      </w:r>
      <w:proofErr w:type="spellStart"/>
      <w:r w:rsidRPr="00F07E27">
        <w:rPr>
          <w:rFonts w:ascii="Times New Roman" w:hAnsi="Times New Roman" w:cs="Times New Roman"/>
          <w:color w:val="222222"/>
          <w:sz w:val="24"/>
          <w:szCs w:val="24"/>
          <w:shd w:val="clear" w:color="auto" w:fill="FFFFFF"/>
        </w:rPr>
        <w:t>Aryaija</w:t>
      </w:r>
      <w:r w:rsidRPr="00F07E27">
        <w:rPr>
          <w:rFonts w:ascii="Cambria Math" w:hAnsi="Cambria Math" w:cs="Cambria Math"/>
          <w:color w:val="222222"/>
          <w:sz w:val="24"/>
          <w:szCs w:val="24"/>
          <w:shd w:val="clear" w:color="auto" w:fill="FFFFFF"/>
        </w:rPr>
        <w:t>‐</w:t>
      </w:r>
      <w:r w:rsidRPr="00F07E27">
        <w:rPr>
          <w:rFonts w:ascii="Times New Roman" w:hAnsi="Times New Roman" w:cs="Times New Roman"/>
          <w:color w:val="222222"/>
          <w:sz w:val="24"/>
          <w:szCs w:val="24"/>
          <w:shd w:val="clear" w:color="auto" w:fill="FFFFFF"/>
        </w:rPr>
        <w:t>Karemani</w:t>
      </w:r>
      <w:proofErr w:type="spellEnd"/>
      <w:r w:rsidRPr="00F07E27">
        <w:rPr>
          <w:rFonts w:ascii="Times New Roman" w:hAnsi="Times New Roman" w:cs="Times New Roman"/>
          <w:color w:val="222222"/>
          <w:sz w:val="24"/>
          <w:szCs w:val="24"/>
          <w:shd w:val="clear" w:color="auto" w:fill="FFFFFF"/>
        </w:rPr>
        <w:t xml:space="preserve">, A., Martineau, T., </w:t>
      </w:r>
      <w:proofErr w:type="spellStart"/>
      <w:r w:rsidRPr="00F07E27">
        <w:rPr>
          <w:rFonts w:ascii="Times New Roman" w:hAnsi="Times New Roman" w:cs="Times New Roman"/>
          <w:color w:val="222222"/>
          <w:sz w:val="24"/>
          <w:szCs w:val="24"/>
          <w:shd w:val="clear" w:color="auto" w:fill="FFFFFF"/>
        </w:rPr>
        <w:t>Namakula</w:t>
      </w:r>
      <w:proofErr w:type="spellEnd"/>
      <w:r w:rsidRPr="00F07E27">
        <w:rPr>
          <w:rFonts w:ascii="Times New Roman" w:hAnsi="Times New Roman" w:cs="Times New Roman"/>
          <w:color w:val="222222"/>
          <w:sz w:val="24"/>
          <w:szCs w:val="24"/>
          <w:shd w:val="clear" w:color="auto" w:fill="FFFFFF"/>
        </w:rPr>
        <w:t xml:space="preserve">, J., </w:t>
      </w:r>
      <w:proofErr w:type="spellStart"/>
      <w:r w:rsidRPr="00F07E27">
        <w:rPr>
          <w:rFonts w:ascii="Times New Roman" w:hAnsi="Times New Roman" w:cs="Times New Roman"/>
          <w:color w:val="222222"/>
          <w:sz w:val="24"/>
          <w:szCs w:val="24"/>
          <w:shd w:val="clear" w:color="auto" w:fill="FFFFFF"/>
        </w:rPr>
        <w:t>Mubiri</w:t>
      </w:r>
      <w:proofErr w:type="spellEnd"/>
      <w:r w:rsidRPr="00F07E27">
        <w:rPr>
          <w:rFonts w:ascii="Times New Roman" w:hAnsi="Times New Roman" w:cs="Times New Roman"/>
          <w:color w:val="222222"/>
          <w:sz w:val="24"/>
          <w:szCs w:val="24"/>
          <w:shd w:val="clear" w:color="auto" w:fill="FFFFFF"/>
        </w:rPr>
        <w:t xml:space="preserve">, P., </w:t>
      </w:r>
      <w:proofErr w:type="spellStart"/>
      <w:r w:rsidRPr="00F07E27">
        <w:rPr>
          <w:rFonts w:ascii="Times New Roman" w:hAnsi="Times New Roman" w:cs="Times New Roman"/>
          <w:color w:val="222222"/>
          <w:sz w:val="24"/>
          <w:szCs w:val="24"/>
          <w:shd w:val="clear" w:color="auto" w:fill="FFFFFF"/>
        </w:rPr>
        <w:t>Ssengooba</w:t>
      </w:r>
      <w:proofErr w:type="spellEnd"/>
      <w:r w:rsidRPr="00F07E27">
        <w:rPr>
          <w:rFonts w:ascii="Times New Roman" w:hAnsi="Times New Roman" w:cs="Times New Roman"/>
          <w:color w:val="222222"/>
          <w:sz w:val="24"/>
          <w:szCs w:val="24"/>
          <w:shd w:val="clear" w:color="auto" w:fill="FFFFFF"/>
        </w:rPr>
        <w:t>, F., &amp; Raven, J. (2022). Management of human resources for health in health districts in Uganda: a decision space analysis. </w:t>
      </w:r>
      <w:r w:rsidRPr="00F07E27">
        <w:rPr>
          <w:rFonts w:ascii="Times New Roman" w:hAnsi="Times New Roman" w:cs="Times New Roman"/>
          <w:i/>
          <w:iCs/>
          <w:color w:val="222222"/>
          <w:sz w:val="24"/>
          <w:szCs w:val="24"/>
          <w:shd w:val="clear" w:color="auto" w:fill="FFFFFF"/>
        </w:rPr>
        <w:t>The International journal of health planning and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37</w:t>
      </w:r>
      <w:r w:rsidRPr="00F07E27">
        <w:rPr>
          <w:rFonts w:ascii="Times New Roman" w:hAnsi="Times New Roman" w:cs="Times New Roman"/>
          <w:color w:val="222222"/>
          <w:sz w:val="24"/>
          <w:szCs w:val="24"/>
          <w:shd w:val="clear" w:color="auto" w:fill="FFFFFF"/>
        </w:rPr>
        <w:t>(2), 770-789.</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8" w:name="_Hlk216339639"/>
      <w:r w:rsidRPr="00F07E27">
        <w:rPr>
          <w:rFonts w:ascii="Times New Roman" w:hAnsi="Times New Roman" w:cs="Times New Roman"/>
          <w:color w:val="222222"/>
          <w:sz w:val="24"/>
          <w:szCs w:val="24"/>
          <w:shd w:val="clear" w:color="auto" w:fill="FFFFFF"/>
        </w:rPr>
        <w:t>Masuda,</w:t>
      </w:r>
      <w:bookmarkEnd w:id="48"/>
      <w:r w:rsidRPr="00F07E27">
        <w:rPr>
          <w:rFonts w:ascii="Times New Roman" w:hAnsi="Times New Roman" w:cs="Times New Roman"/>
          <w:color w:val="222222"/>
          <w:sz w:val="24"/>
          <w:szCs w:val="24"/>
          <w:shd w:val="clear" w:color="auto" w:fill="FFFFFF"/>
        </w:rPr>
        <w:t xml:space="preserve"> H., </w:t>
      </w:r>
      <w:proofErr w:type="spellStart"/>
      <w:r w:rsidRPr="00F07E27">
        <w:rPr>
          <w:rFonts w:ascii="Times New Roman" w:hAnsi="Times New Roman" w:cs="Times New Roman"/>
          <w:color w:val="222222"/>
          <w:sz w:val="24"/>
          <w:szCs w:val="24"/>
          <w:shd w:val="clear" w:color="auto" w:fill="FFFFFF"/>
        </w:rPr>
        <w:t>Kawakubo</w:t>
      </w:r>
      <w:proofErr w:type="spellEnd"/>
      <w:r w:rsidRPr="00F07E27">
        <w:rPr>
          <w:rFonts w:ascii="Times New Roman" w:hAnsi="Times New Roman" w:cs="Times New Roman"/>
          <w:color w:val="222222"/>
          <w:sz w:val="24"/>
          <w:szCs w:val="24"/>
          <w:shd w:val="clear" w:color="auto" w:fill="FFFFFF"/>
        </w:rPr>
        <w:t xml:space="preserve">, S., </w:t>
      </w:r>
      <w:proofErr w:type="spellStart"/>
      <w:r w:rsidRPr="00F07E27">
        <w:rPr>
          <w:rFonts w:ascii="Times New Roman" w:hAnsi="Times New Roman" w:cs="Times New Roman"/>
          <w:color w:val="222222"/>
          <w:sz w:val="24"/>
          <w:szCs w:val="24"/>
          <w:shd w:val="clear" w:color="auto" w:fill="FFFFFF"/>
        </w:rPr>
        <w:t>Okitasari</w:t>
      </w:r>
      <w:proofErr w:type="spellEnd"/>
      <w:r w:rsidRPr="00F07E27">
        <w:rPr>
          <w:rFonts w:ascii="Times New Roman" w:hAnsi="Times New Roman" w:cs="Times New Roman"/>
          <w:color w:val="222222"/>
          <w:sz w:val="24"/>
          <w:szCs w:val="24"/>
          <w:shd w:val="clear" w:color="auto" w:fill="FFFFFF"/>
        </w:rPr>
        <w:t>, M., &amp; Morita, K. (2022). Exploring the role of local governments as intermediaries to facilitate partnerships for the Sustainable Development Goals. </w:t>
      </w:r>
      <w:r w:rsidRPr="00F07E27">
        <w:rPr>
          <w:rFonts w:ascii="Times New Roman" w:hAnsi="Times New Roman" w:cs="Times New Roman"/>
          <w:i/>
          <w:iCs/>
          <w:color w:val="222222"/>
          <w:sz w:val="24"/>
          <w:szCs w:val="24"/>
          <w:shd w:val="clear" w:color="auto" w:fill="FFFFFF"/>
        </w:rPr>
        <w:t>Sustainable Cities and Society</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82</w:t>
      </w:r>
      <w:r w:rsidRPr="00F07E27">
        <w:rPr>
          <w:rFonts w:ascii="Times New Roman" w:hAnsi="Times New Roman" w:cs="Times New Roman"/>
          <w:color w:val="222222"/>
          <w:sz w:val="24"/>
          <w:szCs w:val="24"/>
          <w:shd w:val="clear" w:color="auto" w:fill="FFFFFF"/>
        </w:rPr>
        <w:t>, 103883.</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49" w:name="_Hlk216340605"/>
      <w:proofErr w:type="spellStart"/>
      <w:r w:rsidRPr="00F07E27">
        <w:rPr>
          <w:rFonts w:ascii="Times New Roman" w:hAnsi="Times New Roman" w:cs="Times New Roman"/>
          <w:color w:val="222222"/>
          <w:sz w:val="24"/>
          <w:szCs w:val="24"/>
          <w:shd w:val="clear" w:color="auto" w:fill="FFFFFF"/>
        </w:rPr>
        <w:t>Matagi</w:t>
      </w:r>
      <w:bookmarkEnd w:id="49"/>
      <w:proofErr w:type="spellEnd"/>
      <w:r w:rsidRPr="00F07E27">
        <w:rPr>
          <w:rFonts w:ascii="Times New Roman" w:hAnsi="Times New Roman" w:cs="Times New Roman"/>
          <w:color w:val="222222"/>
          <w:sz w:val="24"/>
          <w:szCs w:val="24"/>
          <w:shd w:val="clear" w:color="auto" w:fill="FFFFFF"/>
        </w:rPr>
        <w:t>, L., Baguma, P., &amp; Baluku, M. M. (2022). Age, job involvement and job satisfaction as predictors of job performance among local government employees in Uganda. </w:t>
      </w:r>
      <w:r w:rsidRPr="00F07E27">
        <w:rPr>
          <w:rFonts w:ascii="Times New Roman" w:hAnsi="Times New Roman" w:cs="Times New Roman"/>
          <w:i/>
          <w:iCs/>
          <w:color w:val="222222"/>
          <w:sz w:val="24"/>
          <w:szCs w:val="24"/>
          <w:shd w:val="clear" w:color="auto" w:fill="FFFFFF"/>
        </w:rPr>
        <w:t>Journal of Organizational Effectiveness: People and Performance</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9</w:t>
      </w:r>
      <w:r w:rsidRPr="00F07E27">
        <w:rPr>
          <w:rFonts w:ascii="Times New Roman" w:hAnsi="Times New Roman" w:cs="Times New Roman"/>
          <w:color w:val="222222"/>
          <w:sz w:val="24"/>
          <w:szCs w:val="24"/>
          <w:shd w:val="clear" w:color="auto" w:fill="FFFFFF"/>
        </w:rPr>
        <w:t>(3), 489-505.</w:t>
      </w:r>
    </w:p>
    <w:p w:rsidR="006E4E9A" w:rsidRPr="00F07E27" w:rsidRDefault="006E4E9A" w:rsidP="00F07E27">
      <w:pPr>
        <w:spacing w:line="360" w:lineRule="auto"/>
        <w:ind w:left="720" w:hanging="720"/>
        <w:jc w:val="both"/>
        <w:rPr>
          <w:rFonts w:ascii="Times New Roman" w:hAnsi="Times New Roman" w:cs="Times New Roman"/>
          <w:sz w:val="24"/>
          <w:szCs w:val="24"/>
        </w:rPr>
      </w:pPr>
      <w:bookmarkStart w:id="50" w:name="_Hlk216292726"/>
      <w:r w:rsidRPr="00F07E27">
        <w:rPr>
          <w:rFonts w:ascii="Times New Roman" w:hAnsi="Times New Roman" w:cs="Times New Roman"/>
          <w:sz w:val="24"/>
          <w:szCs w:val="24"/>
        </w:rPr>
        <w:t xml:space="preserve">Mohammed, A., &amp; Mohammed, S. B. (2024). </w:t>
      </w:r>
      <w:bookmarkEnd w:id="50"/>
      <w:r w:rsidRPr="00F07E27">
        <w:rPr>
          <w:rFonts w:ascii="Times New Roman" w:hAnsi="Times New Roman" w:cs="Times New Roman"/>
          <w:sz w:val="24"/>
          <w:szCs w:val="24"/>
        </w:rPr>
        <w:t xml:space="preserve">Effect of </w:t>
      </w:r>
      <w:r w:rsidR="00927314" w:rsidRPr="00F07E27">
        <w:rPr>
          <w:rFonts w:ascii="Times New Roman" w:hAnsi="Times New Roman" w:cs="Times New Roman"/>
          <w:sz w:val="24"/>
          <w:szCs w:val="24"/>
        </w:rPr>
        <w:t>employee engagement</w:t>
      </w:r>
      <w:r w:rsidRPr="00F07E27">
        <w:rPr>
          <w:rFonts w:ascii="Times New Roman" w:hAnsi="Times New Roman" w:cs="Times New Roman"/>
          <w:sz w:val="24"/>
          <w:szCs w:val="24"/>
        </w:rPr>
        <w:t xml:space="preserve"> on employee performance in higher educational institutions in Ethiopia. </w:t>
      </w:r>
      <w:r w:rsidRPr="00F07E27">
        <w:rPr>
          <w:rFonts w:ascii="Times New Roman" w:hAnsi="Times New Roman" w:cs="Times New Roman"/>
          <w:i/>
          <w:iCs/>
          <w:sz w:val="24"/>
          <w:szCs w:val="24"/>
        </w:rPr>
        <w:t>International Journal of Social Science, Management and Economics Research, 2</w:t>
      </w:r>
      <w:r w:rsidRPr="00F07E27">
        <w:rPr>
          <w:rFonts w:ascii="Times New Roman" w:hAnsi="Times New Roman" w:cs="Times New Roman"/>
          <w:sz w:val="24"/>
          <w:szCs w:val="24"/>
        </w:rPr>
        <w:t>(3), 49–60</w:t>
      </w:r>
    </w:p>
    <w:p w:rsidR="006E4E9A" w:rsidRPr="00F07E27" w:rsidRDefault="006E4E9A" w:rsidP="00F07E27">
      <w:pPr>
        <w:spacing w:line="360" w:lineRule="auto"/>
        <w:ind w:left="720" w:hanging="720"/>
        <w:jc w:val="both"/>
        <w:rPr>
          <w:rFonts w:ascii="Times New Roman" w:hAnsi="Times New Roman" w:cs="Times New Roman"/>
          <w:sz w:val="24"/>
          <w:szCs w:val="24"/>
        </w:rPr>
      </w:pPr>
      <w:r w:rsidRPr="00F07E27">
        <w:rPr>
          <w:rFonts w:ascii="Times New Roman" w:hAnsi="Times New Roman" w:cs="Times New Roman"/>
          <w:sz w:val="24"/>
          <w:szCs w:val="24"/>
        </w:rPr>
        <w:lastRenderedPageBreak/>
        <w:t xml:space="preserve">Mugenda, O. M., &amp; Mugenda, A. G. (2003). </w:t>
      </w:r>
      <w:r w:rsidRPr="00F07E27">
        <w:rPr>
          <w:rFonts w:ascii="Times New Roman" w:hAnsi="Times New Roman" w:cs="Times New Roman"/>
          <w:i/>
          <w:iCs/>
          <w:sz w:val="24"/>
          <w:szCs w:val="24"/>
        </w:rPr>
        <w:t>Research methods: Quantitative and qualitative approaches</w:t>
      </w:r>
      <w:r w:rsidRPr="00F07E27">
        <w:rPr>
          <w:rFonts w:ascii="Times New Roman" w:hAnsi="Times New Roman" w:cs="Times New Roman"/>
          <w:sz w:val="24"/>
          <w:szCs w:val="24"/>
        </w:rPr>
        <w:t>. Nairobi, Kenya: Acts Press.</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1" w:name="_Hlk216343588"/>
      <w:proofErr w:type="spellStart"/>
      <w:r w:rsidRPr="00F07E27">
        <w:rPr>
          <w:rFonts w:ascii="Times New Roman" w:hAnsi="Times New Roman" w:cs="Times New Roman"/>
          <w:color w:val="222222"/>
          <w:sz w:val="24"/>
          <w:szCs w:val="24"/>
          <w:shd w:val="clear" w:color="auto" w:fill="FFFFFF"/>
        </w:rPr>
        <w:t>Mukasa</w:t>
      </w:r>
      <w:bookmarkEnd w:id="51"/>
      <w:proofErr w:type="spellEnd"/>
      <w:r w:rsidRPr="00F07E27">
        <w:rPr>
          <w:rFonts w:ascii="Times New Roman" w:hAnsi="Times New Roman" w:cs="Times New Roman"/>
          <w:color w:val="222222"/>
          <w:sz w:val="24"/>
          <w:szCs w:val="24"/>
          <w:shd w:val="clear" w:color="auto" w:fill="FFFFFF"/>
        </w:rPr>
        <w:t xml:space="preserve">, C. H., </w:t>
      </w:r>
      <w:proofErr w:type="spellStart"/>
      <w:r w:rsidRPr="00F07E27">
        <w:rPr>
          <w:rFonts w:ascii="Times New Roman" w:hAnsi="Times New Roman" w:cs="Times New Roman"/>
          <w:color w:val="222222"/>
          <w:sz w:val="24"/>
          <w:szCs w:val="24"/>
          <w:shd w:val="clear" w:color="auto" w:fill="FFFFFF"/>
        </w:rPr>
        <w:t>Wamalwa</w:t>
      </w:r>
      <w:proofErr w:type="spellEnd"/>
      <w:r w:rsidRPr="00F07E27">
        <w:rPr>
          <w:rFonts w:ascii="Times New Roman" w:hAnsi="Times New Roman" w:cs="Times New Roman"/>
          <w:color w:val="222222"/>
          <w:sz w:val="24"/>
          <w:szCs w:val="24"/>
          <w:shd w:val="clear" w:color="auto" w:fill="FFFFFF"/>
        </w:rPr>
        <w:t xml:space="preserve">, R. N., </w:t>
      </w:r>
      <w:proofErr w:type="spellStart"/>
      <w:r w:rsidRPr="00F07E27">
        <w:rPr>
          <w:rFonts w:ascii="Times New Roman" w:hAnsi="Times New Roman" w:cs="Times New Roman"/>
          <w:color w:val="222222"/>
          <w:sz w:val="24"/>
          <w:szCs w:val="24"/>
          <w:shd w:val="clear" w:color="auto" w:fill="FFFFFF"/>
        </w:rPr>
        <w:t>Atieno</w:t>
      </w:r>
      <w:proofErr w:type="spellEnd"/>
      <w:r w:rsidRPr="00F07E27">
        <w:rPr>
          <w:rFonts w:ascii="Times New Roman" w:hAnsi="Times New Roman" w:cs="Times New Roman"/>
          <w:color w:val="222222"/>
          <w:sz w:val="24"/>
          <w:szCs w:val="24"/>
          <w:shd w:val="clear" w:color="auto" w:fill="FFFFFF"/>
        </w:rPr>
        <w:t xml:space="preserve">, R., </w:t>
      </w:r>
      <w:proofErr w:type="spellStart"/>
      <w:r w:rsidRPr="00F07E27">
        <w:rPr>
          <w:rFonts w:ascii="Times New Roman" w:hAnsi="Times New Roman" w:cs="Times New Roman"/>
          <w:color w:val="222222"/>
          <w:sz w:val="24"/>
          <w:szCs w:val="24"/>
          <w:shd w:val="clear" w:color="auto" w:fill="FFFFFF"/>
        </w:rPr>
        <w:t>Diefendorf</w:t>
      </w:r>
      <w:proofErr w:type="spellEnd"/>
      <w:r w:rsidRPr="00F07E27">
        <w:rPr>
          <w:rFonts w:ascii="Times New Roman" w:hAnsi="Times New Roman" w:cs="Times New Roman"/>
          <w:color w:val="222222"/>
          <w:sz w:val="24"/>
          <w:szCs w:val="24"/>
          <w:shd w:val="clear" w:color="auto" w:fill="FFFFFF"/>
        </w:rPr>
        <w:t xml:space="preserve">, S., McCarty, E., </w:t>
      </w:r>
      <w:proofErr w:type="spellStart"/>
      <w:r w:rsidRPr="00F07E27">
        <w:rPr>
          <w:rFonts w:ascii="Times New Roman" w:hAnsi="Times New Roman" w:cs="Times New Roman"/>
          <w:color w:val="222222"/>
          <w:sz w:val="24"/>
          <w:szCs w:val="24"/>
          <w:shd w:val="clear" w:color="auto" w:fill="FFFFFF"/>
        </w:rPr>
        <w:t>Tigaiza</w:t>
      </w:r>
      <w:proofErr w:type="spellEnd"/>
      <w:r w:rsidRPr="00F07E27">
        <w:rPr>
          <w:rFonts w:ascii="Times New Roman" w:hAnsi="Times New Roman" w:cs="Times New Roman"/>
          <w:color w:val="222222"/>
          <w:sz w:val="24"/>
          <w:szCs w:val="24"/>
          <w:shd w:val="clear" w:color="auto" w:fill="FFFFFF"/>
        </w:rPr>
        <w:t xml:space="preserve">, A., &amp; </w:t>
      </w:r>
      <w:proofErr w:type="spellStart"/>
      <w:r w:rsidRPr="00F07E27">
        <w:rPr>
          <w:rFonts w:ascii="Times New Roman" w:hAnsi="Times New Roman" w:cs="Times New Roman"/>
          <w:color w:val="222222"/>
          <w:sz w:val="24"/>
          <w:szCs w:val="24"/>
          <w:shd w:val="clear" w:color="auto" w:fill="FFFFFF"/>
        </w:rPr>
        <w:t>Businge</w:t>
      </w:r>
      <w:proofErr w:type="spellEnd"/>
      <w:r w:rsidRPr="00F07E27">
        <w:rPr>
          <w:rFonts w:ascii="Times New Roman" w:hAnsi="Times New Roman" w:cs="Times New Roman"/>
          <w:color w:val="222222"/>
          <w:sz w:val="24"/>
          <w:szCs w:val="24"/>
          <w:shd w:val="clear" w:color="auto" w:fill="FFFFFF"/>
        </w:rPr>
        <w:t>, G. (2025). Women Economic Rights in the Face of Climate Change in Uganda; A Case of Central and Western Uganda.</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2" w:name="_Hlk216363211"/>
      <w:proofErr w:type="spellStart"/>
      <w:r w:rsidRPr="00F07E27">
        <w:rPr>
          <w:rFonts w:ascii="Times New Roman" w:hAnsi="Times New Roman" w:cs="Times New Roman"/>
          <w:color w:val="222222"/>
          <w:sz w:val="24"/>
          <w:szCs w:val="24"/>
          <w:shd w:val="clear" w:color="auto" w:fill="FFFFFF"/>
        </w:rPr>
        <w:t>Mwamba</w:t>
      </w:r>
      <w:proofErr w:type="spellEnd"/>
      <w:r w:rsidRPr="00F07E27">
        <w:rPr>
          <w:rFonts w:ascii="Times New Roman" w:hAnsi="Times New Roman" w:cs="Times New Roman"/>
          <w:color w:val="222222"/>
          <w:sz w:val="24"/>
          <w:szCs w:val="24"/>
          <w:shd w:val="clear" w:color="auto" w:fill="FFFFFF"/>
        </w:rPr>
        <w:t xml:space="preserve">, J. (2023). </w:t>
      </w:r>
      <w:bookmarkEnd w:id="52"/>
      <w:r w:rsidRPr="00F07E27">
        <w:rPr>
          <w:rFonts w:ascii="Times New Roman" w:hAnsi="Times New Roman" w:cs="Times New Roman"/>
          <w:color w:val="222222"/>
          <w:sz w:val="24"/>
          <w:szCs w:val="24"/>
          <w:shd w:val="clear" w:color="auto" w:fill="FFFFFF"/>
        </w:rPr>
        <w:t xml:space="preserve">Effective Leadership in </w:t>
      </w:r>
      <w:r w:rsidR="00927314" w:rsidRPr="00F07E27">
        <w:rPr>
          <w:rFonts w:ascii="Times New Roman" w:hAnsi="Times New Roman" w:cs="Times New Roman"/>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Ensuring Success in Organizational Transformation. </w:t>
      </w:r>
      <w:r w:rsidRPr="00F07E27">
        <w:rPr>
          <w:rFonts w:ascii="Times New Roman" w:hAnsi="Times New Roman" w:cs="Times New Roman"/>
          <w:i/>
          <w:iCs/>
          <w:color w:val="222222"/>
          <w:sz w:val="24"/>
          <w:szCs w:val="24"/>
          <w:shd w:val="clear" w:color="auto" w:fill="FFFFFF"/>
        </w:rPr>
        <w:t>Journal of Policy Options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6</w:t>
      </w:r>
      <w:r w:rsidRPr="00F07E27">
        <w:rPr>
          <w:rFonts w:ascii="Times New Roman" w:hAnsi="Times New Roman" w:cs="Times New Roman"/>
          <w:color w:val="222222"/>
          <w:sz w:val="24"/>
          <w:szCs w:val="24"/>
          <w:shd w:val="clear" w:color="auto" w:fill="FFFFFF"/>
        </w:rPr>
        <w:t>(1), 28-38.</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3" w:name="_Hlk216340378"/>
      <w:proofErr w:type="spellStart"/>
      <w:r w:rsidRPr="00F07E27">
        <w:rPr>
          <w:rFonts w:ascii="Times New Roman" w:hAnsi="Times New Roman" w:cs="Times New Roman"/>
          <w:color w:val="222222"/>
          <w:sz w:val="24"/>
          <w:szCs w:val="24"/>
          <w:shd w:val="clear" w:color="auto" w:fill="FFFFFF"/>
        </w:rPr>
        <w:t>Mwesigwa</w:t>
      </w:r>
      <w:proofErr w:type="spellEnd"/>
      <w:r w:rsidRPr="00F07E27">
        <w:rPr>
          <w:rFonts w:ascii="Times New Roman" w:hAnsi="Times New Roman" w:cs="Times New Roman"/>
          <w:color w:val="222222"/>
          <w:sz w:val="24"/>
          <w:szCs w:val="24"/>
          <w:shd w:val="clear" w:color="auto" w:fill="FFFFFF"/>
        </w:rPr>
        <w:t xml:space="preserve">, D., &amp; </w:t>
      </w:r>
      <w:proofErr w:type="spellStart"/>
      <w:r w:rsidRPr="00F07E27">
        <w:rPr>
          <w:rFonts w:ascii="Times New Roman" w:hAnsi="Times New Roman" w:cs="Times New Roman"/>
          <w:color w:val="222222"/>
          <w:sz w:val="24"/>
          <w:szCs w:val="24"/>
          <w:shd w:val="clear" w:color="auto" w:fill="FFFFFF"/>
        </w:rPr>
        <w:t>Oladapo</w:t>
      </w:r>
      <w:proofErr w:type="spellEnd"/>
      <w:r w:rsidRPr="00F07E27">
        <w:rPr>
          <w:rFonts w:ascii="Times New Roman" w:hAnsi="Times New Roman" w:cs="Times New Roman"/>
          <w:color w:val="222222"/>
          <w:sz w:val="24"/>
          <w:szCs w:val="24"/>
          <w:shd w:val="clear" w:color="auto" w:fill="FFFFFF"/>
        </w:rPr>
        <w:t xml:space="preserve">, I. A. (2021). </w:t>
      </w:r>
      <w:bookmarkEnd w:id="53"/>
      <w:r w:rsidRPr="00F07E27">
        <w:rPr>
          <w:rFonts w:ascii="Times New Roman" w:hAnsi="Times New Roman" w:cs="Times New Roman"/>
          <w:color w:val="222222"/>
          <w:sz w:val="24"/>
          <w:szCs w:val="24"/>
          <w:shd w:val="clear" w:color="auto" w:fill="FFFFFF"/>
        </w:rPr>
        <w:t>Accountability: a necessity to pro-poor service delivery in Municipal Councils in Uganda.</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4" w:name="_Hlk216340795"/>
      <w:proofErr w:type="spellStart"/>
      <w:r w:rsidRPr="00F07E27">
        <w:rPr>
          <w:rFonts w:ascii="Times New Roman" w:hAnsi="Times New Roman" w:cs="Times New Roman"/>
          <w:color w:val="222222"/>
          <w:sz w:val="24"/>
          <w:szCs w:val="24"/>
          <w:shd w:val="clear" w:color="auto" w:fill="FFFFFF"/>
        </w:rPr>
        <w:t>Namyalo</w:t>
      </w:r>
      <w:bookmarkEnd w:id="54"/>
      <w:proofErr w:type="spellEnd"/>
      <w:r w:rsidRPr="00F07E27">
        <w:rPr>
          <w:rFonts w:ascii="Times New Roman" w:hAnsi="Times New Roman" w:cs="Times New Roman"/>
          <w:color w:val="222222"/>
          <w:sz w:val="24"/>
          <w:szCs w:val="24"/>
          <w:shd w:val="clear" w:color="auto" w:fill="FFFFFF"/>
        </w:rPr>
        <w:t xml:space="preserve">, P. K., </w:t>
      </w:r>
      <w:proofErr w:type="spellStart"/>
      <w:r w:rsidRPr="00F07E27">
        <w:rPr>
          <w:rFonts w:ascii="Times New Roman" w:hAnsi="Times New Roman" w:cs="Times New Roman"/>
          <w:color w:val="222222"/>
          <w:sz w:val="24"/>
          <w:szCs w:val="24"/>
          <w:shd w:val="clear" w:color="auto" w:fill="FFFFFF"/>
        </w:rPr>
        <w:t>Chadambuka</w:t>
      </w:r>
      <w:proofErr w:type="spellEnd"/>
      <w:r w:rsidRPr="00F07E27">
        <w:rPr>
          <w:rFonts w:ascii="Times New Roman" w:hAnsi="Times New Roman" w:cs="Times New Roman"/>
          <w:color w:val="222222"/>
          <w:sz w:val="24"/>
          <w:szCs w:val="24"/>
          <w:shd w:val="clear" w:color="auto" w:fill="FFFFFF"/>
        </w:rPr>
        <w:t xml:space="preserve">, C., Forman, L., </w:t>
      </w:r>
      <w:proofErr w:type="spellStart"/>
      <w:r w:rsidRPr="00F07E27">
        <w:rPr>
          <w:rFonts w:ascii="Times New Roman" w:hAnsi="Times New Roman" w:cs="Times New Roman"/>
          <w:color w:val="222222"/>
          <w:sz w:val="24"/>
          <w:szCs w:val="24"/>
          <w:shd w:val="clear" w:color="auto" w:fill="FFFFFF"/>
        </w:rPr>
        <w:t>Essue</w:t>
      </w:r>
      <w:proofErr w:type="spellEnd"/>
      <w:r w:rsidRPr="00F07E27">
        <w:rPr>
          <w:rFonts w:ascii="Times New Roman" w:hAnsi="Times New Roman" w:cs="Times New Roman"/>
          <w:color w:val="222222"/>
          <w:sz w:val="24"/>
          <w:szCs w:val="24"/>
          <w:shd w:val="clear" w:color="auto" w:fill="FFFFFF"/>
        </w:rPr>
        <w:t xml:space="preserve">, B. M., &amp; </w:t>
      </w:r>
      <w:proofErr w:type="spellStart"/>
      <w:r w:rsidRPr="00F07E27">
        <w:rPr>
          <w:rFonts w:ascii="Times New Roman" w:hAnsi="Times New Roman" w:cs="Times New Roman"/>
          <w:color w:val="222222"/>
          <w:sz w:val="24"/>
          <w:szCs w:val="24"/>
          <w:shd w:val="clear" w:color="auto" w:fill="FFFFFF"/>
        </w:rPr>
        <w:t>Ssengooba</w:t>
      </w:r>
      <w:proofErr w:type="spellEnd"/>
      <w:r w:rsidRPr="00F07E27">
        <w:rPr>
          <w:rFonts w:ascii="Times New Roman" w:hAnsi="Times New Roman" w:cs="Times New Roman"/>
          <w:color w:val="222222"/>
          <w:sz w:val="24"/>
          <w:szCs w:val="24"/>
          <w:shd w:val="clear" w:color="auto" w:fill="FFFFFF"/>
        </w:rPr>
        <w:t>, F. (2025). Exploring the facilitators and barriers to achieving universal health coverage in Uganda: a qualitative study of the free healthcare policy. </w:t>
      </w:r>
      <w:r w:rsidRPr="00F07E27">
        <w:rPr>
          <w:rFonts w:ascii="Times New Roman" w:hAnsi="Times New Roman" w:cs="Times New Roman"/>
          <w:i/>
          <w:iCs/>
          <w:color w:val="222222"/>
          <w:sz w:val="24"/>
          <w:szCs w:val="24"/>
          <w:shd w:val="clear" w:color="auto" w:fill="FFFFFF"/>
        </w:rPr>
        <w:t>Health Research Policy and Systems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23</w:t>
      </w:r>
      <w:r w:rsidRPr="00F07E27">
        <w:rPr>
          <w:rFonts w:ascii="Times New Roman" w:hAnsi="Times New Roman" w:cs="Times New Roman"/>
          <w:color w:val="222222"/>
          <w:sz w:val="24"/>
          <w:szCs w:val="24"/>
          <w:shd w:val="clear" w:color="auto" w:fill="FFFFFF"/>
        </w:rPr>
        <w:t>(1), 60.</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5" w:name="_Hlk216367392"/>
      <w:proofErr w:type="spellStart"/>
      <w:r w:rsidRPr="00F07E27">
        <w:rPr>
          <w:rFonts w:ascii="Times New Roman" w:hAnsi="Times New Roman" w:cs="Times New Roman"/>
          <w:color w:val="222222"/>
          <w:sz w:val="24"/>
          <w:szCs w:val="24"/>
          <w:shd w:val="clear" w:color="auto" w:fill="FFFFFF"/>
        </w:rPr>
        <w:t>Njuguna</w:t>
      </w:r>
      <w:proofErr w:type="spellEnd"/>
      <w:r w:rsidRPr="00F07E27">
        <w:rPr>
          <w:rFonts w:ascii="Times New Roman" w:hAnsi="Times New Roman" w:cs="Times New Roman"/>
          <w:color w:val="222222"/>
          <w:sz w:val="24"/>
          <w:szCs w:val="24"/>
          <w:shd w:val="clear" w:color="auto" w:fill="FFFFFF"/>
        </w:rPr>
        <w:t xml:space="preserve">, M. M., &amp; </w:t>
      </w:r>
      <w:proofErr w:type="spellStart"/>
      <w:r w:rsidRPr="00F07E27">
        <w:rPr>
          <w:rFonts w:ascii="Times New Roman" w:hAnsi="Times New Roman" w:cs="Times New Roman"/>
          <w:color w:val="222222"/>
          <w:sz w:val="24"/>
          <w:szCs w:val="24"/>
          <w:shd w:val="clear" w:color="auto" w:fill="FFFFFF"/>
        </w:rPr>
        <w:t>Minja</w:t>
      </w:r>
      <w:proofErr w:type="spellEnd"/>
      <w:r w:rsidRPr="00F07E27">
        <w:rPr>
          <w:rFonts w:ascii="Times New Roman" w:hAnsi="Times New Roman" w:cs="Times New Roman"/>
          <w:color w:val="222222"/>
          <w:sz w:val="24"/>
          <w:szCs w:val="24"/>
          <w:shd w:val="clear" w:color="auto" w:fill="FFFFFF"/>
        </w:rPr>
        <w:t xml:space="preserve">, D. (2023). </w:t>
      </w:r>
      <w:bookmarkEnd w:id="55"/>
      <w:r w:rsidRPr="00F07E27">
        <w:rPr>
          <w:rFonts w:ascii="Times New Roman" w:hAnsi="Times New Roman" w:cs="Times New Roman"/>
          <w:color w:val="222222"/>
          <w:sz w:val="24"/>
          <w:szCs w:val="24"/>
          <w:shd w:val="clear" w:color="auto" w:fill="FFFFFF"/>
        </w:rPr>
        <w:t xml:space="preserve">Effective employee participation and service delivery in </w:t>
      </w:r>
      <w:proofErr w:type="spellStart"/>
      <w:r w:rsidRPr="00F07E27">
        <w:rPr>
          <w:rFonts w:ascii="Times New Roman" w:hAnsi="Times New Roman" w:cs="Times New Roman"/>
          <w:color w:val="222222"/>
          <w:sz w:val="24"/>
          <w:szCs w:val="24"/>
          <w:shd w:val="clear" w:color="auto" w:fill="FFFFFF"/>
        </w:rPr>
        <w:t>Embu</w:t>
      </w:r>
      <w:proofErr w:type="spellEnd"/>
      <w:r w:rsidRPr="00F07E27">
        <w:rPr>
          <w:rFonts w:ascii="Times New Roman" w:hAnsi="Times New Roman" w:cs="Times New Roman"/>
          <w:color w:val="222222"/>
          <w:sz w:val="24"/>
          <w:szCs w:val="24"/>
          <w:shd w:val="clear" w:color="auto" w:fill="FFFFFF"/>
        </w:rPr>
        <w:t xml:space="preserve"> County Government, Kenya. </w:t>
      </w:r>
      <w:r w:rsidRPr="00F07E27">
        <w:rPr>
          <w:rFonts w:ascii="Times New Roman" w:hAnsi="Times New Roman" w:cs="Times New Roman"/>
          <w:i/>
          <w:iCs/>
          <w:color w:val="222222"/>
          <w:sz w:val="24"/>
          <w:szCs w:val="24"/>
          <w:shd w:val="clear" w:color="auto" w:fill="FFFFFF"/>
        </w:rPr>
        <w:t>International Academic Journal of Arts and Humanities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w:t>
      </w:r>
      <w:r w:rsidRPr="00F07E27">
        <w:rPr>
          <w:rFonts w:ascii="Times New Roman" w:hAnsi="Times New Roman" w:cs="Times New Roman"/>
          <w:color w:val="222222"/>
          <w:sz w:val="24"/>
          <w:szCs w:val="24"/>
          <w:shd w:val="clear" w:color="auto" w:fill="FFFFFF"/>
        </w:rPr>
        <w:t>(3), 393-408.</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6" w:name="_Hlk216367094"/>
      <w:proofErr w:type="spellStart"/>
      <w:r w:rsidRPr="00F07E27">
        <w:rPr>
          <w:rFonts w:ascii="Times New Roman" w:hAnsi="Times New Roman" w:cs="Times New Roman"/>
          <w:color w:val="222222"/>
          <w:sz w:val="24"/>
          <w:szCs w:val="24"/>
          <w:shd w:val="clear" w:color="auto" w:fill="FFFFFF"/>
        </w:rPr>
        <w:t>Ojogiwa</w:t>
      </w:r>
      <w:proofErr w:type="spellEnd"/>
      <w:r w:rsidRPr="00F07E27">
        <w:rPr>
          <w:rFonts w:ascii="Times New Roman" w:hAnsi="Times New Roman" w:cs="Times New Roman"/>
          <w:color w:val="222222"/>
          <w:sz w:val="24"/>
          <w:szCs w:val="24"/>
          <w:shd w:val="clear" w:color="auto" w:fill="FFFFFF"/>
        </w:rPr>
        <w:t xml:space="preserve">, O. T., &amp; </w:t>
      </w:r>
      <w:proofErr w:type="spellStart"/>
      <w:r w:rsidRPr="00F07E27">
        <w:rPr>
          <w:rFonts w:ascii="Times New Roman" w:hAnsi="Times New Roman" w:cs="Times New Roman"/>
          <w:color w:val="222222"/>
          <w:sz w:val="24"/>
          <w:szCs w:val="24"/>
          <w:shd w:val="clear" w:color="auto" w:fill="FFFFFF"/>
        </w:rPr>
        <w:t>Qwabe</w:t>
      </w:r>
      <w:proofErr w:type="spellEnd"/>
      <w:r w:rsidRPr="00F07E27">
        <w:rPr>
          <w:rFonts w:ascii="Times New Roman" w:hAnsi="Times New Roman" w:cs="Times New Roman"/>
          <w:color w:val="222222"/>
          <w:sz w:val="24"/>
          <w:szCs w:val="24"/>
          <w:shd w:val="clear" w:color="auto" w:fill="FFFFFF"/>
        </w:rPr>
        <w:t>, B. R. (2021).</w:t>
      </w:r>
      <w:bookmarkEnd w:id="56"/>
      <w:r w:rsidRPr="00F07E27">
        <w:rPr>
          <w:rFonts w:ascii="Times New Roman" w:hAnsi="Times New Roman" w:cs="Times New Roman"/>
          <w:color w:val="222222"/>
          <w:sz w:val="24"/>
          <w:szCs w:val="24"/>
          <w:shd w:val="clear" w:color="auto" w:fill="FFFFFF"/>
        </w:rPr>
        <w:t xml:space="preserve"> Leveraging on the management of organisational cultural change for an improved change outcome in the Nigerian public health sector. </w:t>
      </w:r>
      <w:r w:rsidRPr="00F07E27">
        <w:rPr>
          <w:rFonts w:ascii="Times New Roman" w:hAnsi="Times New Roman" w:cs="Times New Roman"/>
          <w:i/>
          <w:iCs/>
          <w:color w:val="222222"/>
          <w:sz w:val="24"/>
          <w:szCs w:val="24"/>
          <w:shd w:val="clear" w:color="auto" w:fill="FFFFFF"/>
        </w:rPr>
        <w:t>African Journal of Governance and Development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10</w:t>
      </w:r>
      <w:r w:rsidRPr="00F07E27">
        <w:rPr>
          <w:rFonts w:ascii="Times New Roman" w:hAnsi="Times New Roman" w:cs="Times New Roman"/>
          <w:color w:val="222222"/>
          <w:sz w:val="24"/>
          <w:szCs w:val="24"/>
          <w:shd w:val="clear" w:color="auto" w:fill="FFFFFF"/>
        </w:rPr>
        <w:t>(1), 61-79.</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7" w:name="_Hlk216367311"/>
      <w:proofErr w:type="spellStart"/>
      <w:r w:rsidRPr="00F07E27">
        <w:rPr>
          <w:rFonts w:ascii="Times New Roman" w:hAnsi="Times New Roman" w:cs="Times New Roman"/>
          <w:color w:val="222222"/>
          <w:sz w:val="24"/>
          <w:szCs w:val="24"/>
          <w:shd w:val="clear" w:color="auto" w:fill="FFFFFF"/>
        </w:rPr>
        <w:t>Ongere</w:t>
      </w:r>
      <w:proofErr w:type="spellEnd"/>
      <w:r w:rsidRPr="00F07E27">
        <w:rPr>
          <w:rFonts w:ascii="Times New Roman" w:hAnsi="Times New Roman" w:cs="Times New Roman"/>
          <w:color w:val="222222"/>
          <w:sz w:val="24"/>
          <w:szCs w:val="24"/>
          <w:shd w:val="clear" w:color="auto" w:fill="FFFFFF"/>
        </w:rPr>
        <w:t xml:space="preserve">, B. M., &amp; </w:t>
      </w:r>
      <w:proofErr w:type="spellStart"/>
      <w:r w:rsidRPr="00F07E27">
        <w:rPr>
          <w:rFonts w:ascii="Times New Roman" w:hAnsi="Times New Roman" w:cs="Times New Roman"/>
          <w:color w:val="222222"/>
          <w:sz w:val="24"/>
          <w:szCs w:val="24"/>
          <w:shd w:val="clear" w:color="auto" w:fill="FFFFFF"/>
        </w:rPr>
        <w:t>Muchemi</w:t>
      </w:r>
      <w:proofErr w:type="spellEnd"/>
      <w:r w:rsidRPr="00F07E27">
        <w:rPr>
          <w:rFonts w:ascii="Times New Roman" w:hAnsi="Times New Roman" w:cs="Times New Roman"/>
          <w:color w:val="222222"/>
          <w:sz w:val="24"/>
          <w:szCs w:val="24"/>
          <w:shd w:val="clear" w:color="auto" w:fill="FFFFFF"/>
        </w:rPr>
        <w:t xml:space="preserve">, A. (2024). </w:t>
      </w:r>
      <w:bookmarkEnd w:id="57"/>
      <w:r w:rsidRPr="00F07E27">
        <w:rPr>
          <w:rFonts w:ascii="Times New Roman" w:hAnsi="Times New Roman" w:cs="Times New Roman"/>
          <w:color w:val="222222"/>
          <w:sz w:val="24"/>
          <w:szCs w:val="24"/>
          <w:shd w:val="clear" w:color="auto" w:fill="FFFFFF"/>
        </w:rPr>
        <w:t xml:space="preserve">Effect of Performance Management on Quality Service Delivery of National Government Administration Offices, </w:t>
      </w:r>
      <w:proofErr w:type="spellStart"/>
      <w:r w:rsidRPr="00F07E27">
        <w:rPr>
          <w:rFonts w:ascii="Times New Roman" w:hAnsi="Times New Roman" w:cs="Times New Roman"/>
          <w:color w:val="222222"/>
          <w:sz w:val="24"/>
          <w:szCs w:val="24"/>
          <w:shd w:val="clear" w:color="auto" w:fill="FFFFFF"/>
        </w:rPr>
        <w:t>Nakuru</w:t>
      </w:r>
      <w:proofErr w:type="spellEnd"/>
      <w:r w:rsidRPr="00F07E27">
        <w:rPr>
          <w:rFonts w:ascii="Times New Roman" w:hAnsi="Times New Roman" w:cs="Times New Roman"/>
          <w:color w:val="222222"/>
          <w:sz w:val="24"/>
          <w:szCs w:val="24"/>
          <w:shd w:val="clear" w:color="auto" w:fill="FFFFFF"/>
        </w:rPr>
        <w:t xml:space="preserve"> County, Kenya. </w:t>
      </w:r>
      <w:r w:rsidRPr="00F07E27">
        <w:rPr>
          <w:rFonts w:ascii="Times New Roman" w:hAnsi="Times New Roman" w:cs="Times New Roman"/>
          <w:i/>
          <w:iCs/>
          <w:color w:val="222222"/>
          <w:sz w:val="24"/>
          <w:szCs w:val="24"/>
          <w:shd w:val="clear" w:color="auto" w:fill="FFFFFF"/>
        </w:rPr>
        <w:t>International Journal of Public Administration and Management Research</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10</w:t>
      </w:r>
      <w:r w:rsidRPr="00F07E27">
        <w:rPr>
          <w:rFonts w:ascii="Times New Roman" w:hAnsi="Times New Roman" w:cs="Times New Roman"/>
          <w:color w:val="222222"/>
          <w:sz w:val="24"/>
          <w:szCs w:val="24"/>
          <w:shd w:val="clear" w:color="auto" w:fill="FFFFFF"/>
        </w:rPr>
        <w:t>(3), 67-83.</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8" w:name="_Hlk216366200"/>
      <w:r w:rsidRPr="00F07E27">
        <w:rPr>
          <w:rFonts w:ascii="Times New Roman" w:hAnsi="Times New Roman" w:cs="Times New Roman"/>
          <w:color w:val="222222"/>
          <w:sz w:val="24"/>
          <w:szCs w:val="24"/>
          <w:shd w:val="clear" w:color="auto" w:fill="FFFFFF"/>
        </w:rPr>
        <w:t>Osman,</w:t>
      </w:r>
      <w:bookmarkEnd w:id="58"/>
      <w:r w:rsidRPr="00F07E27">
        <w:rPr>
          <w:rFonts w:ascii="Times New Roman" w:hAnsi="Times New Roman" w:cs="Times New Roman"/>
          <w:color w:val="222222"/>
          <w:sz w:val="24"/>
          <w:szCs w:val="24"/>
          <w:shd w:val="clear" w:color="auto" w:fill="FFFFFF"/>
        </w:rPr>
        <w:t xml:space="preserve"> A., </w:t>
      </w:r>
      <w:proofErr w:type="spellStart"/>
      <w:r w:rsidRPr="00F07E27">
        <w:rPr>
          <w:rFonts w:ascii="Times New Roman" w:hAnsi="Times New Roman" w:cs="Times New Roman"/>
          <w:color w:val="222222"/>
          <w:sz w:val="24"/>
          <w:szCs w:val="24"/>
          <w:shd w:val="clear" w:color="auto" w:fill="FFFFFF"/>
        </w:rPr>
        <w:t>Opoku</w:t>
      </w:r>
      <w:proofErr w:type="spellEnd"/>
      <w:r w:rsidRPr="00F07E27">
        <w:rPr>
          <w:rFonts w:ascii="Times New Roman" w:hAnsi="Times New Roman" w:cs="Times New Roman"/>
          <w:color w:val="222222"/>
          <w:sz w:val="24"/>
          <w:szCs w:val="24"/>
          <w:shd w:val="clear" w:color="auto" w:fill="FFFFFF"/>
        </w:rPr>
        <w:t xml:space="preserve">, V., &amp; </w:t>
      </w:r>
      <w:proofErr w:type="spellStart"/>
      <w:r w:rsidRPr="00F07E27">
        <w:rPr>
          <w:rFonts w:ascii="Times New Roman" w:hAnsi="Times New Roman" w:cs="Times New Roman"/>
          <w:color w:val="222222"/>
          <w:sz w:val="24"/>
          <w:szCs w:val="24"/>
          <w:shd w:val="clear" w:color="auto" w:fill="FFFFFF"/>
        </w:rPr>
        <w:t>Kyeraa</w:t>
      </w:r>
      <w:proofErr w:type="spellEnd"/>
      <w:r w:rsidRPr="00F07E27">
        <w:rPr>
          <w:rFonts w:ascii="Times New Roman" w:hAnsi="Times New Roman" w:cs="Times New Roman"/>
          <w:color w:val="222222"/>
          <w:sz w:val="24"/>
          <w:szCs w:val="24"/>
          <w:shd w:val="clear" w:color="auto" w:fill="FFFFFF"/>
        </w:rPr>
        <w:t>, A. (2024). The impact of performance appraisal systems on employee motivation and organizational success: a comprehensive review of best practices and challenges.</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07E27">
        <w:rPr>
          <w:rFonts w:ascii="Times New Roman" w:hAnsi="Times New Roman" w:cs="Times New Roman"/>
          <w:color w:val="222222"/>
          <w:sz w:val="24"/>
          <w:szCs w:val="24"/>
          <w:shd w:val="clear" w:color="auto" w:fill="FFFFFF"/>
        </w:rPr>
        <w:t>Petersson</w:t>
      </w:r>
      <w:proofErr w:type="spellEnd"/>
      <w:r w:rsidRPr="00F07E27">
        <w:rPr>
          <w:rFonts w:ascii="Times New Roman" w:hAnsi="Times New Roman" w:cs="Times New Roman"/>
          <w:color w:val="222222"/>
          <w:sz w:val="24"/>
          <w:szCs w:val="24"/>
          <w:shd w:val="clear" w:color="auto" w:fill="FFFFFF"/>
        </w:rPr>
        <w:t xml:space="preserve">, L., Larsson, I., </w:t>
      </w:r>
      <w:proofErr w:type="spellStart"/>
      <w:r w:rsidRPr="00F07E27">
        <w:rPr>
          <w:rFonts w:ascii="Times New Roman" w:hAnsi="Times New Roman" w:cs="Times New Roman"/>
          <w:color w:val="222222"/>
          <w:sz w:val="24"/>
          <w:szCs w:val="24"/>
          <w:shd w:val="clear" w:color="auto" w:fill="FFFFFF"/>
        </w:rPr>
        <w:t>Nygren</w:t>
      </w:r>
      <w:proofErr w:type="spellEnd"/>
      <w:r w:rsidRPr="00F07E27">
        <w:rPr>
          <w:rFonts w:ascii="Times New Roman" w:hAnsi="Times New Roman" w:cs="Times New Roman"/>
          <w:color w:val="222222"/>
          <w:sz w:val="24"/>
          <w:szCs w:val="24"/>
          <w:shd w:val="clear" w:color="auto" w:fill="FFFFFF"/>
        </w:rPr>
        <w:t xml:space="preserve">, J. M., </w:t>
      </w:r>
      <w:proofErr w:type="spellStart"/>
      <w:r w:rsidRPr="00F07E27">
        <w:rPr>
          <w:rFonts w:ascii="Times New Roman" w:hAnsi="Times New Roman" w:cs="Times New Roman"/>
          <w:color w:val="222222"/>
          <w:sz w:val="24"/>
          <w:szCs w:val="24"/>
          <w:shd w:val="clear" w:color="auto" w:fill="FFFFFF"/>
        </w:rPr>
        <w:t>Nilsen</w:t>
      </w:r>
      <w:proofErr w:type="spellEnd"/>
      <w:r w:rsidRPr="00F07E27">
        <w:rPr>
          <w:rFonts w:ascii="Times New Roman" w:hAnsi="Times New Roman" w:cs="Times New Roman"/>
          <w:color w:val="222222"/>
          <w:sz w:val="24"/>
          <w:szCs w:val="24"/>
          <w:shd w:val="clear" w:color="auto" w:fill="FFFFFF"/>
        </w:rPr>
        <w:t xml:space="preserve">, P., </w:t>
      </w:r>
      <w:proofErr w:type="spellStart"/>
      <w:r w:rsidRPr="00F07E27">
        <w:rPr>
          <w:rFonts w:ascii="Times New Roman" w:hAnsi="Times New Roman" w:cs="Times New Roman"/>
          <w:color w:val="222222"/>
          <w:sz w:val="24"/>
          <w:szCs w:val="24"/>
          <w:shd w:val="clear" w:color="auto" w:fill="FFFFFF"/>
        </w:rPr>
        <w:t>Neher</w:t>
      </w:r>
      <w:proofErr w:type="spellEnd"/>
      <w:r w:rsidRPr="00F07E27">
        <w:rPr>
          <w:rFonts w:ascii="Times New Roman" w:hAnsi="Times New Roman" w:cs="Times New Roman"/>
          <w:color w:val="222222"/>
          <w:sz w:val="24"/>
          <w:szCs w:val="24"/>
          <w:shd w:val="clear" w:color="auto" w:fill="FFFFFF"/>
        </w:rPr>
        <w:t>, M., Reed, J. E</w:t>
      </w:r>
      <w:proofErr w:type="gramStart"/>
      <w:r w:rsidRPr="00F07E27">
        <w:rPr>
          <w:rFonts w:ascii="Times New Roman" w:hAnsi="Times New Roman" w:cs="Times New Roman"/>
          <w:color w:val="222222"/>
          <w:sz w:val="24"/>
          <w:szCs w:val="24"/>
          <w:shd w:val="clear" w:color="auto" w:fill="FFFFFF"/>
        </w:rPr>
        <w:t>., ...</w:t>
      </w:r>
      <w:proofErr w:type="gramEnd"/>
      <w:r w:rsidRPr="00F07E27">
        <w:rPr>
          <w:rFonts w:ascii="Times New Roman" w:hAnsi="Times New Roman" w:cs="Times New Roman"/>
          <w:color w:val="222222"/>
          <w:sz w:val="24"/>
          <w:szCs w:val="24"/>
          <w:shd w:val="clear" w:color="auto" w:fill="FFFFFF"/>
        </w:rPr>
        <w:t xml:space="preserve"> &amp; Svedberg, P. (2022). Challenges to implementing artificial intelligence in healthcare: a qualitative </w:t>
      </w:r>
      <w:r w:rsidRPr="00F07E27">
        <w:rPr>
          <w:rFonts w:ascii="Times New Roman" w:hAnsi="Times New Roman" w:cs="Times New Roman"/>
          <w:color w:val="222222"/>
          <w:sz w:val="24"/>
          <w:szCs w:val="24"/>
          <w:shd w:val="clear" w:color="auto" w:fill="FFFFFF"/>
        </w:rPr>
        <w:lastRenderedPageBreak/>
        <w:t>interview study with healthcare leaders in Sweden. </w:t>
      </w:r>
      <w:r w:rsidRPr="00F07E27">
        <w:rPr>
          <w:rFonts w:ascii="Times New Roman" w:hAnsi="Times New Roman" w:cs="Times New Roman"/>
          <w:i/>
          <w:iCs/>
          <w:color w:val="222222"/>
          <w:sz w:val="24"/>
          <w:szCs w:val="24"/>
          <w:shd w:val="clear" w:color="auto" w:fill="FFFFFF"/>
        </w:rPr>
        <w:t>BMC health services research</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22</w:t>
      </w:r>
      <w:r w:rsidRPr="00F07E27">
        <w:rPr>
          <w:rFonts w:ascii="Times New Roman" w:hAnsi="Times New Roman" w:cs="Times New Roman"/>
          <w:color w:val="222222"/>
          <w:sz w:val="24"/>
          <w:szCs w:val="24"/>
          <w:shd w:val="clear" w:color="auto" w:fill="FFFFFF"/>
        </w:rPr>
        <w:t>(1), 850.</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59" w:name="_Hlk216363153"/>
      <w:proofErr w:type="spellStart"/>
      <w:r w:rsidRPr="00F07E27">
        <w:rPr>
          <w:rFonts w:ascii="Times New Roman" w:hAnsi="Times New Roman" w:cs="Times New Roman"/>
          <w:color w:val="222222"/>
          <w:sz w:val="24"/>
          <w:szCs w:val="24"/>
          <w:shd w:val="clear" w:color="auto" w:fill="FFFFFF"/>
        </w:rPr>
        <w:t>Raza</w:t>
      </w:r>
      <w:proofErr w:type="spellEnd"/>
      <w:r w:rsidRPr="00F07E27">
        <w:rPr>
          <w:rFonts w:ascii="Times New Roman" w:hAnsi="Times New Roman" w:cs="Times New Roman"/>
          <w:color w:val="222222"/>
          <w:sz w:val="24"/>
          <w:szCs w:val="24"/>
          <w:shd w:val="clear" w:color="auto" w:fill="FFFFFF"/>
        </w:rPr>
        <w:t>,</w:t>
      </w:r>
      <w:bookmarkEnd w:id="59"/>
      <w:r w:rsidRPr="00F07E27">
        <w:rPr>
          <w:rFonts w:ascii="Times New Roman" w:hAnsi="Times New Roman" w:cs="Times New Roman"/>
          <w:color w:val="222222"/>
          <w:sz w:val="24"/>
          <w:szCs w:val="24"/>
          <w:shd w:val="clear" w:color="auto" w:fill="FFFFFF"/>
        </w:rPr>
        <w:t xml:space="preserve"> M., </w:t>
      </w:r>
      <w:proofErr w:type="spellStart"/>
      <w:r w:rsidRPr="00F07E27">
        <w:rPr>
          <w:rFonts w:ascii="Times New Roman" w:hAnsi="Times New Roman" w:cs="Times New Roman"/>
          <w:color w:val="222222"/>
          <w:sz w:val="24"/>
          <w:szCs w:val="24"/>
          <w:shd w:val="clear" w:color="auto" w:fill="FFFFFF"/>
        </w:rPr>
        <w:t>Khokhar</w:t>
      </w:r>
      <w:proofErr w:type="spellEnd"/>
      <w:r w:rsidRPr="00F07E27">
        <w:rPr>
          <w:rFonts w:ascii="Times New Roman" w:hAnsi="Times New Roman" w:cs="Times New Roman"/>
          <w:color w:val="222222"/>
          <w:sz w:val="24"/>
          <w:szCs w:val="24"/>
          <w:shd w:val="clear" w:color="auto" w:fill="FFFFFF"/>
        </w:rPr>
        <w:t xml:space="preserve">, M. F., </w:t>
      </w:r>
      <w:proofErr w:type="spellStart"/>
      <w:r w:rsidRPr="00F07E27">
        <w:rPr>
          <w:rFonts w:ascii="Times New Roman" w:hAnsi="Times New Roman" w:cs="Times New Roman"/>
          <w:color w:val="222222"/>
          <w:sz w:val="24"/>
          <w:szCs w:val="24"/>
          <w:shd w:val="clear" w:color="auto" w:fill="FFFFFF"/>
        </w:rPr>
        <w:t>Zubair</w:t>
      </w:r>
      <w:proofErr w:type="spellEnd"/>
      <w:r w:rsidRPr="00F07E27">
        <w:rPr>
          <w:rFonts w:ascii="Times New Roman" w:hAnsi="Times New Roman" w:cs="Times New Roman"/>
          <w:color w:val="222222"/>
          <w:sz w:val="24"/>
          <w:szCs w:val="24"/>
          <w:shd w:val="clear" w:color="auto" w:fill="FFFFFF"/>
        </w:rPr>
        <w:t xml:space="preserve">, M., &amp; </w:t>
      </w:r>
      <w:proofErr w:type="spellStart"/>
      <w:r w:rsidRPr="00F07E27">
        <w:rPr>
          <w:rFonts w:ascii="Times New Roman" w:hAnsi="Times New Roman" w:cs="Times New Roman"/>
          <w:color w:val="222222"/>
          <w:sz w:val="24"/>
          <w:szCs w:val="24"/>
          <w:shd w:val="clear" w:color="auto" w:fill="FFFFFF"/>
        </w:rPr>
        <w:t>Rubab</w:t>
      </w:r>
      <w:proofErr w:type="spellEnd"/>
      <w:r w:rsidRPr="00F07E27">
        <w:rPr>
          <w:rFonts w:ascii="Times New Roman" w:hAnsi="Times New Roman" w:cs="Times New Roman"/>
          <w:color w:val="222222"/>
          <w:sz w:val="24"/>
          <w:szCs w:val="24"/>
          <w:shd w:val="clear" w:color="auto" w:fill="FFFFFF"/>
        </w:rPr>
        <w:t>, M. (2023). Impact of transparent communication in HR governance: fostering employee trust and engagement. </w:t>
      </w:r>
      <w:r w:rsidRPr="00F07E27">
        <w:rPr>
          <w:rFonts w:ascii="Times New Roman" w:hAnsi="Times New Roman" w:cs="Times New Roman"/>
          <w:i/>
          <w:iCs/>
          <w:color w:val="222222"/>
          <w:sz w:val="24"/>
          <w:szCs w:val="24"/>
          <w:shd w:val="clear" w:color="auto" w:fill="FFFFFF"/>
        </w:rPr>
        <w:t>Bulletin of Business and Economics (BBE)</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12</w:t>
      </w:r>
      <w:r w:rsidRPr="00F07E27">
        <w:rPr>
          <w:rFonts w:ascii="Times New Roman" w:hAnsi="Times New Roman" w:cs="Times New Roman"/>
          <w:color w:val="222222"/>
          <w:sz w:val="24"/>
          <w:szCs w:val="24"/>
          <w:shd w:val="clear" w:color="auto" w:fill="FFFFFF"/>
        </w:rPr>
        <w:t>(3), 558-566.</w:t>
      </w:r>
    </w:p>
    <w:p w:rsidR="006E4E9A" w:rsidRPr="00F07E27" w:rsidRDefault="006E4E9A" w:rsidP="00F07E27">
      <w:pPr>
        <w:spacing w:after="0" w:line="360" w:lineRule="auto"/>
        <w:ind w:left="720" w:hanging="720"/>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Saunders, M. N. K., Lewis, P., &amp; Thornhill, A. (2019). </w:t>
      </w:r>
      <w:r w:rsidRPr="00F07E27">
        <w:rPr>
          <w:rFonts w:ascii="Times New Roman" w:eastAsiaTheme="majorEastAsia" w:hAnsi="Times New Roman" w:cs="Times New Roman"/>
          <w:i/>
          <w:iCs/>
          <w:sz w:val="24"/>
          <w:szCs w:val="24"/>
          <w:lang w:val="en-GB" w:eastAsia="en-GB"/>
        </w:rPr>
        <w:t>Research methods for business students</w:t>
      </w:r>
      <w:r w:rsidRPr="00F07E27">
        <w:rPr>
          <w:rFonts w:ascii="Times New Roman" w:eastAsia="Times New Roman" w:hAnsi="Times New Roman" w:cs="Times New Roman"/>
          <w:sz w:val="24"/>
          <w:szCs w:val="24"/>
          <w:lang w:val="en-GB" w:eastAsia="en-GB"/>
        </w:rPr>
        <w:t xml:space="preserve"> (8th </w:t>
      </w:r>
      <w:proofErr w:type="gramStart"/>
      <w:r w:rsidRPr="00F07E27">
        <w:rPr>
          <w:rFonts w:ascii="Times New Roman" w:eastAsia="Times New Roman" w:hAnsi="Times New Roman" w:cs="Times New Roman"/>
          <w:sz w:val="24"/>
          <w:szCs w:val="24"/>
          <w:lang w:val="en-GB" w:eastAsia="en-GB"/>
        </w:rPr>
        <w:t>ed</w:t>
      </w:r>
      <w:proofErr w:type="gramEnd"/>
      <w:r w:rsidRPr="00F07E27">
        <w:rPr>
          <w:rFonts w:ascii="Times New Roman" w:eastAsia="Times New Roman" w:hAnsi="Times New Roman" w:cs="Times New Roman"/>
          <w:sz w:val="24"/>
          <w:szCs w:val="24"/>
          <w:lang w:val="en-GB" w:eastAsia="en-GB"/>
        </w:rPr>
        <w:t>.). Pearson Education.</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0" w:name="_Hlk216367231"/>
      <w:proofErr w:type="spellStart"/>
      <w:r w:rsidRPr="00F07E27">
        <w:rPr>
          <w:rFonts w:ascii="Times New Roman" w:hAnsi="Times New Roman" w:cs="Times New Roman"/>
          <w:color w:val="222222"/>
          <w:sz w:val="24"/>
          <w:szCs w:val="24"/>
          <w:shd w:val="clear" w:color="auto" w:fill="FFFFFF"/>
        </w:rPr>
        <w:t>Schoeman</w:t>
      </w:r>
      <w:proofErr w:type="spellEnd"/>
      <w:r w:rsidRPr="00F07E27">
        <w:rPr>
          <w:rFonts w:ascii="Times New Roman" w:hAnsi="Times New Roman" w:cs="Times New Roman"/>
          <w:color w:val="222222"/>
          <w:sz w:val="24"/>
          <w:szCs w:val="24"/>
          <w:shd w:val="clear" w:color="auto" w:fill="FFFFFF"/>
        </w:rPr>
        <w:t xml:space="preserve">, I., &amp; </w:t>
      </w:r>
      <w:proofErr w:type="spellStart"/>
      <w:r w:rsidRPr="00F07E27">
        <w:rPr>
          <w:rFonts w:ascii="Times New Roman" w:hAnsi="Times New Roman" w:cs="Times New Roman"/>
          <w:color w:val="222222"/>
          <w:sz w:val="24"/>
          <w:szCs w:val="24"/>
          <w:shd w:val="clear" w:color="auto" w:fill="FFFFFF"/>
        </w:rPr>
        <w:t>Chakwizira</w:t>
      </w:r>
      <w:proofErr w:type="spellEnd"/>
      <w:r w:rsidRPr="00F07E27">
        <w:rPr>
          <w:rFonts w:ascii="Times New Roman" w:hAnsi="Times New Roman" w:cs="Times New Roman"/>
          <w:color w:val="222222"/>
          <w:sz w:val="24"/>
          <w:szCs w:val="24"/>
          <w:shd w:val="clear" w:color="auto" w:fill="FFFFFF"/>
        </w:rPr>
        <w:t xml:space="preserve">, J. (2023). </w:t>
      </w:r>
      <w:bookmarkEnd w:id="60"/>
      <w:r w:rsidRPr="00F07E27">
        <w:rPr>
          <w:rFonts w:ascii="Times New Roman" w:hAnsi="Times New Roman" w:cs="Times New Roman"/>
          <w:color w:val="222222"/>
          <w:sz w:val="24"/>
          <w:szCs w:val="24"/>
          <w:shd w:val="clear" w:color="auto" w:fill="FFFFFF"/>
        </w:rPr>
        <w:t>Advancing a performance management tool for service delivery in local government. </w:t>
      </w:r>
      <w:r w:rsidRPr="00F07E27">
        <w:rPr>
          <w:rFonts w:ascii="Times New Roman" w:hAnsi="Times New Roman" w:cs="Times New Roman"/>
          <w:i/>
          <w:iCs/>
          <w:color w:val="222222"/>
          <w:sz w:val="24"/>
          <w:szCs w:val="24"/>
          <w:shd w:val="clear" w:color="auto" w:fill="FFFFFF"/>
        </w:rPr>
        <w:t>Administrative Sciences</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13</w:t>
      </w:r>
      <w:r w:rsidRPr="00F07E27">
        <w:rPr>
          <w:rFonts w:ascii="Times New Roman" w:hAnsi="Times New Roman" w:cs="Times New Roman"/>
          <w:color w:val="222222"/>
          <w:sz w:val="24"/>
          <w:szCs w:val="24"/>
          <w:shd w:val="clear" w:color="auto" w:fill="FFFFFF"/>
        </w:rPr>
        <w:t>(2), 31.</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Sims, W. (2025). </w:t>
      </w:r>
      <w:r w:rsidRPr="00F07E27">
        <w:rPr>
          <w:rFonts w:ascii="Times New Roman" w:hAnsi="Times New Roman" w:cs="Times New Roman"/>
          <w:i/>
          <w:iCs/>
          <w:color w:val="222222"/>
          <w:sz w:val="24"/>
          <w:szCs w:val="24"/>
          <w:shd w:val="clear" w:color="auto" w:fill="FFFFFF"/>
        </w:rPr>
        <w:t xml:space="preserve">Improving Employee Engagement </w:t>
      </w:r>
      <w:proofErr w:type="gramStart"/>
      <w:r w:rsidRPr="00F07E27">
        <w:rPr>
          <w:rFonts w:ascii="Times New Roman" w:hAnsi="Times New Roman" w:cs="Times New Roman"/>
          <w:i/>
          <w:iCs/>
          <w:color w:val="222222"/>
          <w:sz w:val="24"/>
          <w:szCs w:val="24"/>
          <w:shd w:val="clear" w:color="auto" w:fill="FFFFFF"/>
        </w:rPr>
        <w:t>Through</w:t>
      </w:r>
      <w:proofErr w:type="gramEnd"/>
      <w:r w:rsidRPr="00F07E27">
        <w:rPr>
          <w:rFonts w:ascii="Times New Roman" w:hAnsi="Times New Roman" w:cs="Times New Roman"/>
          <w:i/>
          <w:iCs/>
          <w:color w:val="222222"/>
          <w:sz w:val="24"/>
          <w:szCs w:val="24"/>
          <w:shd w:val="clear" w:color="auto" w:fill="FFFFFF"/>
        </w:rPr>
        <w:t xml:space="preserve"> Effective </w:t>
      </w:r>
      <w:r w:rsidR="00927314" w:rsidRPr="00F07E27">
        <w:rPr>
          <w:rFonts w:ascii="Times New Roman" w:hAnsi="Times New Roman" w:cs="Times New Roman"/>
          <w:i/>
          <w:iCs/>
          <w:color w:val="222222"/>
          <w:sz w:val="24"/>
          <w:szCs w:val="24"/>
          <w:shd w:val="clear" w:color="auto" w:fill="FFFFFF"/>
        </w:rPr>
        <w:t>Employee engagement</w:t>
      </w:r>
      <w:r w:rsidRPr="00F07E27">
        <w:rPr>
          <w:rFonts w:ascii="Times New Roman" w:hAnsi="Times New Roman" w:cs="Times New Roman"/>
          <w:color w:val="222222"/>
          <w:sz w:val="24"/>
          <w:szCs w:val="24"/>
          <w:shd w:val="clear" w:color="auto" w:fill="FFFFFF"/>
        </w:rPr>
        <w:t> (Doctoral dissertation, Walden University).</w:t>
      </w:r>
    </w:p>
    <w:p w:rsidR="006E4E9A" w:rsidRPr="00F07E27" w:rsidRDefault="006E4E9A" w:rsidP="00F07E27">
      <w:pPr>
        <w:spacing w:line="360" w:lineRule="auto"/>
        <w:ind w:left="720" w:hanging="720"/>
        <w:jc w:val="both"/>
        <w:rPr>
          <w:rFonts w:ascii="Times New Roman" w:hAnsi="Times New Roman" w:cs="Times New Roman"/>
          <w:sz w:val="24"/>
          <w:szCs w:val="24"/>
        </w:rPr>
      </w:pPr>
      <w:bookmarkStart w:id="61" w:name="_Hlk216292358"/>
      <w:r w:rsidRPr="00F07E27">
        <w:rPr>
          <w:rFonts w:ascii="Times New Roman" w:hAnsi="Times New Roman" w:cs="Times New Roman"/>
          <w:sz w:val="24"/>
          <w:szCs w:val="24"/>
        </w:rPr>
        <w:t>Suryani</w:t>
      </w:r>
      <w:bookmarkEnd w:id="61"/>
      <w:r w:rsidRPr="00F07E27">
        <w:rPr>
          <w:rFonts w:ascii="Times New Roman" w:hAnsi="Times New Roman" w:cs="Times New Roman"/>
          <w:sz w:val="24"/>
          <w:szCs w:val="24"/>
        </w:rPr>
        <w:t xml:space="preserve">, E., Fauzan, R., &amp; </w:t>
      </w:r>
      <w:proofErr w:type="spellStart"/>
      <w:r w:rsidRPr="00F07E27">
        <w:rPr>
          <w:rFonts w:ascii="Times New Roman" w:hAnsi="Times New Roman" w:cs="Times New Roman"/>
          <w:sz w:val="24"/>
          <w:szCs w:val="24"/>
        </w:rPr>
        <w:t>Kalis</w:t>
      </w:r>
      <w:proofErr w:type="spellEnd"/>
      <w:r w:rsidRPr="00F07E27">
        <w:rPr>
          <w:rFonts w:ascii="Times New Roman" w:hAnsi="Times New Roman" w:cs="Times New Roman"/>
          <w:sz w:val="24"/>
          <w:szCs w:val="24"/>
        </w:rPr>
        <w:t xml:space="preserve">, M. C. I. (2024). Organizational performance in local government sector of West Kalimantan: The role of organizational culture and </w:t>
      </w:r>
      <w:r w:rsidR="00927314" w:rsidRPr="00F07E27">
        <w:rPr>
          <w:rFonts w:ascii="Times New Roman" w:hAnsi="Times New Roman" w:cs="Times New Roman"/>
          <w:sz w:val="24"/>
          <w:szCs w:val="24"/>
        </w:rPr>
        <w:t>employee engagement</w:t>
      </w:r>
      <w:r w:rsidRPr="00F07E27">
        <w:rPr>
          <w:rFonts w:ascii="Times New Roman" w:hAnsi="Times New Roman" w:cs="Times New Roman"/>
          <w:sz w:val="24"/>
          <w:szCs w:val="24"/>
        </w:rPr>
        <w:t xml:space="preserve">. </w:t>
      </w:r>
      <w:r w:rsidRPr="00F07E27">
        <w:rPr>
          <w:rFonts w:ascii="Times New Roman" w:hAnsi="Times New Roman" w:cs="Times New Roman"/>
          <w:i/>
          <w:iCs/>
          <w:sz w:val="24"/>
          <w:szCs w:val="24"/>
        </w:rPr>
        <w:t>International Journal of Social Science and Human Research, 7</w:t>
      </w:r>
      <w:r w:rsidRPr="00F07E27">
        <w:rPr>
          <w:rFonts w:ascii="Times New Roman" w:hAnsi="Times New Roman" w:cs="Times New Roman"/>
          <w:sz w:val="24"/>
          <w:szCs w:val="24"/>
        </w:rPr>
        <w:t>(10), 1–12</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2" w:name="_Hlk216341825"/>
      <w:proofErr w:type="spellStart"/>
      <w:r w:rsidRPr="00F07E27">
        <w:rPr>
          <w:rFonts w:ascii="Times New Roman" w:hAnsi="Times New Roman" w:cs="Times New Roman"/>
          <w:color w:val="222222"/>
          <w:sz w:val="24"/>
          <w:szCs w:val="24"/>
          <w:shd w:val="clear" w:color="auto" w:fill="FFFFFF"/>
        </w:rPr>
        <w:t>Svennersten</w:t>
      </w:r>
      <w:proofErr w:type="spellEnd"/>
      <w:r w:rsidRPr="00F07E27">
        <w:rPr>
          <w:rFonts w:ascii="Times New Roman" w:hAnsi="Times New Roman" w:cs="Times New Roman"/>
          <w:color w:val="222222"/>
          <w:sz w:val="24"/>
          <w:szCs w:val="24"/>
          <w:shd w:val="clear" w:color="auto" w:fill="FFFFFF"/>
        </w:rPr>
        <w:t xml:space="preserve">, E. M. (2024). </w:t>
      </w:r>
      <w:bookmarkEnd w:id="62"/>
      <w:r w:rsidRPr="00F07E27">
        <w:rPr>
          <w:rFonts w:ascii="Times New Roman" w:hAnsi="Times New Roman" w:cs="Times New Roman"/>
          <w:color w:val="222222"/>
          <w:sz w:val="24"/>
          <w:szCs w:val="24"/>
          <w:shd w:val="clear" w:color="auto" w:fill="FFFFFF"/>
        </w:rPr>
        <w:t>Locals´ understanding of eutrophication, and perspective of land use of inner crater lakes slopes in western Uganda.</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r w:rsidRPr="00F07E27">
        <w:rPr>
          <w:rFonts w:ascii="Times New Roman" w:hAnsi="Times New Roman" w:cs="Times New Roman"/>
          <w:color w:val="222222"/>
          <w:sz w:val="24"/>
          <w:szCs w:val="24"/>
          <w:shd w:val="clear" w:color="auto" w:fill="FFFFFF"/>
        </w:rPr>
        <w:t>Tang, J., &amp; Qin, F. (2022). Analyzing the impact of local government competition on green total factor productivity from the factor market distortion perspective: based on the three stage DEA model. </w:t>
      </w:r>
      <w:r w:rsidRPr="00F07E27">
        <w:rPr>
          <w:rFonts w:ascii="Times New Roman" w:hAnsi="Times New Roman" w:cs="Times New Roman"/>
          <w:i/>
          <w:iCs/>
          <w:color w:val="222222"/>
          <w:sz w:val="24"/>
          <w:szCs w:val="24"/>
          <w:shd w:val="clear" w:color="auto" w:fill="FFFFFF"/>
        </w:rPr>
        <w:t>Environment, Development and Sustainability</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24</w:t>
      </w:r>
      <w:r w:rsidRPr="00F07E27">
        <w:rPr>
          <w:rFonts w:ascii="Times New Roman" w:hAnsi="Times New Roman" w:cs="Times New Roman"/>
          <w:color w:val="222222"/>
          <w:sz w:val="24"/>
          <w:szCs w:val="24"/>
          <w:shd w:val="clear" w:color="auto" w:fill="FFFFFF"/>
        </w:rPr>
        <w:t>(12), 14298-14326.</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3" w:name="_Hlk216344886"/>
      <w:r w:rsidRPr="00F07E27">
        <w:rPr>
          <w:rFonts w:ascii="Times New Roman" w:hAnsi="Times New Roman" w:cs="Times New Roman"/>
          <w:color w:val="222222"/>
          <w:sz w:val="24"/>
          <w:szCs w:val="24"/>
          <w:shd w:val="clear" w:color="auto" w:fill="FFFFFF"/>
        </w:rPr>
        <w:t xml:space="preserve">Thomas, D., &amp; Zubkov, P. (2023). </w:t>
      </w:r>
      <w:bookmarkEnd w:id="63"/>
      <w:r w:rsidRPr="00F07E27">
        <w:rPr>
          <w:rFonts w:ascii="Times New Roman" w:hAnsi="Times New Roman" w:cs="Times New Roman"/>
          <w:color w:val="222222"/>
          <w:sz w:val="24"/>
          <w:szCs w:val="24"/>
          <w:shd w:val="clear" w:color="auto" w:fill="FFFFFF"/>
        </w:rPr>
        <w:t>Quantitative research designs. </w:t>
      </w:r>
      <w:r w:rsidRPr="00F07E27">
        <w:rPr>
          <w:rFonts w:ascii="Times New Roman" w:hAnsi="Times New Roman" w:cs="Times New Roman"/>
          <w:i/>
          <w:iCs/>
          <w:color w:val="222222"/>
          <w:sz w:val="24"/>
          <w:szCs w:val="24"/>
          <w:shd w:val="clear" w:color="auto" w:fill="FFFFFF"/>
        </w:rPr>
        <w:t>Quantitative research for practical theology</w:t>
      </w:r>
      <w:r w:rsidRPr="00F07E27">
        <w:rPr>
          <w:rFonts w:ascii="Times New Roman" w:hAnsi="Times New Roman" w:cs="Times New Roman"/>
          <w:color w:val="222222"/>
          <w:sz w:val="24"/>
          <w:szCs w:val="24"/>
          <w:shd w:val="clear" w:color="auto" w:fill="FFFFFF"/>
        </w:rPr>
        <w:t>, 103-114.</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4" w:name="_Hlk216341761"/>
      <w:r w:rsidRPr="00F07E27">
        <w:rPr>
          <w:rFonts w:ascii="Times New Roman" w:hAnsi="Times New Roman" w:cs="Times New Roman"/>
          <w:color w:val="222222"/>
          <w:sz w:val="24"/>
          <w:szCs w:val="24"/>
          <w:shd w:val="clear" w:color="auto" w:fill="FFFFFF"/>
        </w:rPr>
        <w:t>Thomas</w:t>
      </w:r>
      <w:bookmarkEnd w:id="64"/>
      <w:r w:rsidRPr="00F07E27">
        <w:rPr>
          <w:rFonts w:ascii="Times New Roman" w:hAnsi="Times New Roman" w:cs="Times New Roman"/>
          <w:color w:val="222222"/>
          <w:sz w:val="24"/>
          <w:szCs w:val="24"/>
          <w:shd w:val="clear" w:color="auto" w:fill="FFFFFF"/>
        </w:rPr>
        <w:t xml:space="preserve">, L., </w:t>
      </w:r>
      <w:proofErr w:type="spellStart"/>
      <w:r w:rsidRPr="00F07E27">
        <w:rPr>
          <w:rFonts w:ascii="Times New Roman" w:hAnsi="Times New Roman" w:cs="Times New Roman"/>
          <w:color w:val="222222"/>
          <w:sz w:val="24"/>
          <w:szCs w:val="24"/>
          <w:shd w:val="clear" w:color="auto" w:fill="FFFFFF"/>
        </w:rPr>
        <w:t>Enock</w:t>
      </w:r>
      <w:proofErr w:type="spellEnd"/>
      <w:r w:rsidRPr="00F07E27">
        <w:rPr>
          <w:rFonts w:ascii="Times New Roman" w:hAnsi="Times New Roman" w:cs="Times New Roman"/>
          <w:color w:val="222222"/>
          <w:sz w:val="24"/>
          <w:szCs w:val="24"/>
          <w:shd w:val="clear" w:color="auto" w:fill="FFFFFF"/>
        </w:rPr>
        <w:t xml:space="preserve">, O. N., &amp; </w:t>
      </w:r>
      <w:proofErr w:type="spellStart"/>
      <w:r w:rsidRPr="00F07E27">
        <w:rPr>
          <w:rFonts w:ascii="Times New Roman" w:hAnsi="Times New Roman" w:cs="Times New Roman"/>
          <w:color w:val="222222"/>
          <w:sz w:val="24"/>
          <w:szCs w:val="24"/>
          <w:shd w:val="clear" w:color="auto" w:fill="FFFFFF"/>
        </w:rPr>
        <w:t>Sherifah</w:t>
      </w:r>
      <w:proofErr w:type="spellEnd"/>
      <w:r w:rsidRPr="00F07E27">
        <w:rPr>
          <w:rFonts w:ascii="Times New Roman" w:hAnsi="Times New Roman" w:cs="Times New Roman"/>
          <w:color w:val="222222"/>
          <w:sz w:val="24"/>
          <w:szCs w:val="24"/>
          <w:shd w:val="clear" w:color="auto" w:fill="FFFFFF"/>
        </w:rPr>
        <w:t>, N. K</w:t>
      </w:r>
      <w:proofErr w:type="gramStart"/>
      <w:r w:rsidRPr="00F07E27">
        <w:rPr>
          <w:rFonts w:ascii="Times New Roman" w:hAnsi="Times New Roman" w:cs="Times New Roman"/>
          <w:color w:val="222222"/>
          <w:sz w:val="24"/>
          <w:szCs w:val="24"/>
          <w:shd w:val="clear" w:color="auto" w:fill="FFFFFF"/>
        </w:rPr>
        <w:t>.(</w:t>
      </w:r>
      <w:proofErr w:type="gramEnd"/>
      <w:r w:rsidRPr="00F07E27">
        <w:rPr>
          <w:rFonts w:ascii="Times New Roman" w:hAnsi="Times New Roman" w:cs="Times New Roman"/>
          <w:color w:val="222222"/>
          <w:sz w:val="24"/>
          <w:szCs w:val="24"/>
          <w:shd w:val="clear" w:color="auto" w:fill="FFFFFF"/>
        </w:rPr>
        <w:t>2024) Socioeconomic Performance of Local Communities in Tourism Development in Kabarole District of Uganda.</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5" w:name="_Hlk216340727"/>
      <w:proofErr w:type="spellStart"/>
      <w:r w:rsidRPr="00F07E27">
        <w:rPr>
          <w:rFonts w:ascii="Times New Roman" w:hAnsi="Times New Roman" w:cs="Times New Roman"/>
          <w:color w:val="222222"/>
          <w:sz w:val="24"/>
          <w:szCs w:val="24"/>
          <w:shd w:val="clear" w:color="auto" w:fill="FFFFFF"/>
        </w:rPr>
        <w:t>Tumuhe</w:t>
      </w:r>
      <w:proofErr w:type="spellEnd"/>
      <w:r w:rsidRPr="00F07E27">
        <w:rPr>
          <w:rFonts w:ascii="Times New Roman" w:hAnsi="Times New Roman" w:cs="Times New Roman"/>
          <w:color w:val="222222"/>
          <w:sz w:val="24"/>
          <w:szCs w:val="24"/>
          <w:shd w:val="clear" w:color="auto" w:fill="FFFFFF"/>
        </w:rPr>
        <w:t>,</w:t>
      </w:r>
      <w:bookmarkEnd w:id="65"/>
      <w:r w:rsidRPr="00F07E27">
        <w:rPr>
          <w:rFonts w:ascii="Times New Roman" w:hAnsi="Times New Roman" w:cs="Times New Roman"/>
          <w:color w:val="222222"/>
          <w:sz w:val="24"/>
          <w:szCs w:val="24"/>
          <w:shd w:val="clear" w:color="auto" w:fill="FFFFFF"/>
        </w:rPr>
        <w:t xml:space="preserve"> C. L., </w:t>
      </w:r>
      <w:proofErr w:type="spellStart"/>
      <w:r w:rsidRPr="00F07E27">
        <w:rPr>
          <w:rFonts w:ascii="Times New Roman" w:hAnsi="Times New Roman" w:cs="Times New Roman"/>
          <w:color w:val="222222"/>
          <w:sz w:val="24"/>
          <w:szCs w:val="24"/>
          <w:shd w:val="clear" w:color="auto" w:fill="FFFFFF"/>
        </w:rPr>
        <w:t>Katusiime</w:t>
      </w:r>
      <w:proofErr w:type="spellEnd"/>
      <w:r w:rsidRPr="00F07E27">
        <w:rPr>
          <w:rFonts w:ascii="Times New Roman" w:hAnsi="Times New Roman" w:cs="Times New Roman"/>
          <w:color w:val="222222"/>
          <w:sz w:val="24"/>
          <w:szCs w:val="24"/>
          <w:shd w:val="clear" w:color="auto" w:fill="FFFFFF"/>
        </w:rPr>
        <w:t xml:space="preserve">, D., </w:t>
      </w:r>
      <w:proofErr w:type="spellStart"/>
      <w:r w:rsidRPr="00F07E27">
        <w:rPr>
          <w:rFonts w:ascii="Times New Roman" w:hAnsi="Times New Roman" w:cs="Times New Roman"/>
          <w:color w:val="222222"/>
          <w:sz w:val="24"/>
          <w:szCs w:val="24"/>
          <w:shd w:val="clear" w:color="auto" w:fill="FFFFFF"/>
        </w:rPr>
        <w:t>Ssekamatte</w:t>
      </w:r>
      <w:proofErr w:type="spellEnd"/>
      <w:r w:rsidRPr="00F07E27">
        <w:rPr>
          <w:rFonts w:ascii="Times New Roman" w:hAnsi="Times New Roman" w:cs="Times New Roman"/>
          <w:color w:val="222222"/>
          <w:sz w:val="24"/>
          <w:szCs w:val="24"/>
          <w:shd w:val="clear" w:color="auto" w:fill="FFFFFF"/>
        </w:rPr>
        <w:t xml:space="preserve">, D., </w:t>
      </w:r>
      <w:proofErr w:type="spellStart"/>
      <w:r w:rsidRPr="00F07E27">
        <w:rPr>
          <w:rFonts w:ascii="Times New Roman" w:hAnsi="Times New Roman" w:cs="Times New Roman"/>
          <w:color w:val="222222"/>
          <w:sz w:val="24"/>
          <w:szCs w:val="24"/>
          <w:shd w:val="clear" w:color="auto" w:fill="FFFFFF"/>
        </w:rPr>
        <w:t>Musyoki</w:t>
      </w:r>
      <w:proofErr w:type="spellEnd"/>
      <w:r w:rsidRPr="00F07E27">
        <w:rPr>
          <w:rFonts w:ascii="Times New Roman" w:hAnsi="Times New Roman" w:cs="Times New Roman"/>
          <w:color w:val="222222"/>
          <w:sz w:val="24"/>
          <w:szCs w:val="24"/>
          <w:shd w:val="clear" w:color="auto" w:fill="FFFFFF"/>
        </w:rPr>
        <w:t xml:space="preserve"> </w:t>
      </w:r>
      <w:proofErr w:type="spellStart"/>
      <w:r w:rsidRPr="00F07E27">
        <w:rPr>
          <w:rFonts w:ascii="Times New Roman" w:hAnsi="Times New Roman" w:cs="Times New Roman"/>
          <w:color w:val="222222"/>
          <w:sz w:val="24"/>
          <w:szCs w:val="24"/>
          <w:shd w:val="clear" w:color="auto" w:fill="FFFFFF"/>
        </w:rPr>
        <w:t>Muloi</w:t>
      </w:r>
      <w:proofErr w:type="spellEnd"/>
      <w:r w:rsidRPr="00F07E27">
        <w:rPr>
          <w:rFonts w:ascii="Times New Roman" w:hAnsi="Times New Roman" w:cs="Times New Roman"/>
          <w:color w:val="222222"/>
          <w:sz w:val="24"/>
          <w:szCs w:val="24"/>
          <w:shd w:val="clear" w:color="auto" w:fill="FFFFFF"/>
        </w:rPr>
        <w:t xml:space="preserve">, J., </w:t>
      </w:r>
      <w:proofErr w:type="spellStart"/>
      <w:r w:rsidRPr="00F07E27">
        <w:rPr>
          <w:rFonts w:ascii="Times New Roman" w:hAnsi="Times New Roman" w:cs="Times New Roman"/>
          <w:color w:val="222222"/>
          <w:sz w:val="24"/>
          <w:szCs w:val="24"/>
          <w:shd w:val="clear" w:color="auto" w:fill="FFFFFF"/>
        </w:rPr>
        <w:t>Kamau</w:t>
      </w:r>
      <w:proofErr w:type="spellEnd"/>
      <w:r w:rsidRPr="00F07E27">
        <w:rPr>
          <w:rFonts w:ascii="Times New Roman" w:hAnsi="Times New Roman" w:cs="Times New Roman"/>
          <w:color w:val="222222"/>
          <w:sz w:val="24"/>
          <w:szCs w:val="24"/>
          <w:shd w:val="clear" w:color="auto" w:fill="FFFFFF"/>
        </w:rPr>
        <w:t>, H., Bwambale, B. B</w:t>
      </w:r>
      <w:proofErr w:type="gramStart"/>
      <w:r w:rsidRPr="00F07E27">
        <w:rPr>
          <w:rFonts w:ascii="Times New Roman" w:hAnsi="Times New Roman" w:cs="Times New Roman"/>
          <w:color w:val="222222"/>
          <w:sz w:val="24"/>
          <w:szCs w:val="24"/>
          <w:shd w:val="clear" w:color="auto" w:fill="FFFFFF"/>
        </w:rPr>
        <w:t>., ...</w:t>
      </w:r>
      <w:proofErr w:type="gramEnd"/>
      <w:r w:rsidRPr="00F07E27">
        <w:rPr>
          <w:rFonts w:ascii="Times New Roman" w:hAnsi="Times New Roman" w:cs="Times New Roman"/>
          <w:color w:val="222222"/>
          <w:sz w:val="24"/>
          <w:szCs w:val="24"/>
          <w:shd w:val="clear" w:color="auto" w:fill="FFFFFF"/>
        </w:rPr>
        <w:t xml:space="preserve"> &amp; </w:t>
      </w:r>
      <w:proofErr w:type="spellStart"/>
      <w:r w:rsidRPr="00F07E27">
        <w:rPr>
          <w:rFonts w:ascii="Times New Roman" w:hAnsi="Times New Roman" w:cs="Times New Roman"/>
          <w:color w:val="222222"/>
          <w:sz w:val="24"/>
          <w:szCs w:val="24"/>
          <w:shd w:val="clear" w:color="auto" w:fill="FFFFFF"/>
        </w:rPr>
        <w:t>Audain</w:t>
      </w:r>
      <w:proofErr w:type="spellEnd"/>
      <w:r w:rsidRPr="00F07E27">
        <w:rPr>
          <w:rFonts w:ascii="Times New Roman" w:hAnsi="Times New Roman" w:cs="Times New Roman"/>
          <w:color w:val="222222"/>
          <w:sz w:val="24"/>
          <w:szCs w:val="24"/>
          <w:shd w:val="clear" w:color="auto" w:fill="FFFFFF"/>
        </w:rPr>
        <w:t xml:space="preserve">, K. (2025). Advancing </w:t>
      </w:r>
      <w:proofErr w:type="spellStart"/>
      <w:r w:rsidRPr="00F07E27">
        <w:rPr>
          <w:rFonts w:ascii="Times New Roman" w:hAnsi="Times New Roman" w:cs="Times New Roman"/>
          <w:color w:val="222222"/>
          <w:sz w:val="24"/>
          <w:szCs w:val="24"/>
          <w:shd w:val="clear" w:color="auto" w:fill="FFFFFF"/>
        </w:rPr>
        <w:t>agroecology</w:t>
      </w:r>
      <w:proofErr w:type="spellEnd"/>
      <w:r w:rsidRPr="00F07E27">
        <w:rPr>
          <w:rFonts w:ascii="Times New Roman" w:hAnsi="Times New Roman" w:cs="Times New Roman"/>
          <w:color w:val="222222"/>
          <w:sz w:val="24"/>
          <w:szCs w:val="24"/>
          <w:shd w:val="clear" w:color="auto" w:fill="FFFFFF"/>
        </w:rPr>
        <w:t xml:space="preserve"> through networking in Uganda. </w:t>
      </w:r>
      <w:proofErr w:type="spellStart"/>
      <w:r w:rsidRPr="00F07E27">
        <w:rPr>
          <w:rFonts w:ascii="Times New Roman" w:hAnsi="Times New Roman" w:cs="Times New Roman"/>
          <w:i/>
          <w:iCs/>
          <w:color w:val="222222"/>
          <w:sz w:val="24"/>
          <w:szCs w:val="24"/>
          <w:shd w:val="clear" w:color="auto" w:fill="FFFFFF"/>
        </w:rPr>
        <w:t>Agroecology</w:t>
      </w:r>
      <w:proofErr w:type="spellEnd"/>
      <w:r w:rsidRPr="00F07E27">
        <w:rPr>
          <w:rFonts w:ascii="Times New Roman" w:hAnsi="Times New Roman" w:cs="Times New Roman"/>
          <w:i/>
          <w:iCs/>
          <w:color w:val="222222"/>
          <w:sz w:val="24"/>
          <w:szCs w:val="24"/>
          <w:shd w:val="clear" w:color="auto" w:fill="FFFFFF"/>
        </w:rPr>
        <w:t xml:space="preserve"> and Sustainable Food Systems</w:t>
      </w:r>
      <w:r w:rsidRPr="00F07E27">
        <w:rPr>
          <w:rFonts w:ascii="Times New Roman" w:hAnsi="Times New Roman" w:cs="Times New Roman"/>
          <w:color w:val="222222"/>
          <w:sz w:val="24"/>
          <w:szCs w:val="24"/>
          <w:shd w:val="clear" w:color="auto" w:fill="FFFFFF"/>
        </w:rPr>
        <w:t>, 1-32.</w:t>
      </w:r>
    </w:p>
    <w:p w:rsidR="006E4E9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F07E27">
        <w:rPr>
          <w:rFonts w:ascii="Times New Roman" w:hAnsi="Times New Roman" w:cs="Times New Roman"/>
          <w:color w:val="222222"/>
          <w:sz w:val="24"/>
          <w:szCs w:val="24"/>
          <w:shd w:val="clear" w:color="auto" w:fill="FFFFFF"/>
        </w:rPr>
        <w:lastRenderedPageBreak/>
        <w:t>Widarko</w:t>
      </w:r>
      <w:proofErr w:type="spellEnd"/>
      <w:r w:rsidRPr="00F07E27">
        <w:rPr>
          <w:rFonts w:ascii="Times New Roman" w:hAnsi="Times New Roman" w:cs="Times New Roman"/>
          <w:color w:val="222222"/>
          <w:sz w:val="24"/>
          <w:szCs w:val="24"/>
          <w:shd w:val="clear" w:color="auto" w:fill="FFFFFF"/>
        </w:rPr>
        <w:t xml:space="preserve">, A., &amp; </w:t>
      </w:r>
      <w:proofErr w:type="spellStart"/>
      <w:r w:rsidRPr="00F07E27">
        <w:rPr>
          <w:rFonts w:ascii="Times New Roman" w:hAnsi="Times New Roman" w:cs="Times New Roman"/>
          <w:color w:val="222222"/>
          <w:sz w:val="24"/>
          <w:szCs w:val="24"/>
          <w:shd w:val="clear" w:color="auto" w:fill="FFFFFF"/>
        </w:rPr>
        <w:t>Anwarodin</w:t>
      </w:r>
      <w:proofErr w:type="spellEnd"/>
      <w:r w:rsidRPr="00F07E27">
        <w:rPr>
          <w:rFonts w:ascii="Times New Roman" w:hAnsi="Times New Roman" w:cs="Times New Roman"/>
          <w:color w:val="222222"/>
          <w:sz w:val="24"/>
          <w:szCs w:val="24"/>
          <w:shd w:val="clear" w:color="auto" w:fill="FFFFFF"/>
        </w:rPr>
        <w:t>, M. K. (2022). Work motivation and organizational culture on work performance: Organizational citizenship behavior (OCB) as mediating variable. </w:t>
      </w:r>
      <w:r w:rsidRPr="00F07E27">
        <w:rPr>
          <w:rFonts w:ascii="Times New Roman" w:hAnsi="Times New Roman" w:cs="Times New Roman"/>
          <w:i/>
          <w:iCs/>
          <w:color w:val="222222"/>
          <w:sz w:val="24"/>
          <w:szCs w:val="24"/>
          <w:shd w:val="clear" w:color="auto" w:fill="FFFFFF"/>
        </w:rPr>
        <w:t>Golden Ratio of Human Resource Management</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2</w:t>
      </w:r>
      <w:r w:rsidRPr="00F07E27">
        <w:rPr>
          <w:rFonts w:ascii="Times New Roman" w:hAnsi="Times New Roman" w:cs="Times New Roman"/>
          <w:color w:val="222222"/>
          <w:sz w:val="24"/>
          <w:szCs w:val="24"/>
          <w:shd w:val="clear" w:color="auto" w:fill="FFFFFF"/>
        </w:rPr>
        <w:t>(2), 123-138.</w:t>
      </w:r>
    </w:p>
    <w:p w:rsidR="006E4E9A" w:rsidRPr="00F07E27" w:rsidRDefault="006E4E9A" w:rsidP="00F07E27">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 xml:space="preserve">Yamane, T. (1967). </w:t>
      </w:r>
      <w:r w:rsidRPr="00F07E27">
        <w:rPr>
          <w:rFonts w:ascii="Times New Roman" w:eastAsiaTheme="majorEastAsia" w:hAnsi="Times New Roman" w:cs="Times New Roman"/>
          <w:i/>
          <w:iCs/>
          <w:sz w:val="24"/>
          <w:szCs w:val="24"/>
          <w:lang w:val="en-GB" w:eastAsia="en-GB"/>
        </w:rPr>
        <w:t>Statistics: An introductory analysis</w:t>
      </w:r>
      <w:r w:rsidRPr="00F07E27">
        <w:rPr>
          <w:rFonts w:ascii="Times New Roman" w:eastAsia="Times New Roman" w:hAnsi="Times New Roman" w:cs="Times New Roman"/>
          <w:sz w:val="24"/>
          <w:szCs w:val="24"/>
          <w:lang w:val="en-GB" w:eastAsia="en-GB"/>
        </w:rPr>
        <w:t xml:space="preserve"> (2nd </w:t>
      </w:r>
      <w:proofErr w:type="gramStart"/>
      <w:r w:rsidRPr="00F07E27">
        <w:rPr>
          <w:rFonts w:ascii="Times New Roman" w:eastAsia="Times New Roman" w:hAnsi="Times New Roman" w:cs="Times New Roman"/>
          <w:sz w:val="24"/>
          <w:szCs w:val="24"/>
          <w:lang w:val="en-GB" w:eastAsia="en-GB"/>
        </w:rPr>
        <w:t>ed</w:t>
      </w:r>
      <w:proofErr w:type="gramEnd"/>
      <w:r w:rsidRPr="00F07E27">
        <w:rPr>
          <w:rFonts w:ascii="Times New Roman" w:eastAsia="Times New Roman" w:hAnsi="Times New Roman" w:cs="Times New Roman"/>
          <w:sz w:val="24"/>
          <w:szCs w:val="24"/>
          <w:lang w:val="en-GB" w:eastAsia="en-GB"/>
        </w:rPr>
        <w:t>.). New York, NY: Harper &amp; Row.</w:t>
      </w:r>
    </w:p>
    <w:p w:rsidR="00B0286A" w:rsidRPr="00F07E27" w:rsidRDefault="006E4E9A" w:rsidP="00F07E27">
      <w:pPr>
        <w:spacing w:line="360" w:lineRule="auto"/>
        <w:ind w:left="720" w:hanging="720"/>
        <w:jc w:val="both"/>
        <w:rPr>
          <w:rFonts w:ascii="Times New Roman" w:hAnsi="Times New Roman" w:cs="Times New Roman"/>
          <w:color w:val="222222"/>
          <w:sz w:val="24"/>
          <w:szCs w:val="24"/>
          <w:shd w:val="clear" w:color="auto" w:fill="FFFFFF"/>
        </w:rPr>
      </w:pPr>
      <w:bookmarkStart w:id="66" w:name="_Hlk216340962"/>
      <w:proofErr w:type="spellStart"/>
      <w:r w:rsidRPr="00F07E27">
        <w:rPr>
          <w:rFonts w:ascii="Times New Roman" w:hAnsi="Times New Roman" w:cs="Times New Roman"/>
          <w:color w:val="222222"/>
          <w:sz w:val="24"/>
          <w:szCs w:val="24"/>
          <w:shd w:val="clear" w:color="auto" w:fill="FFFFFF"/>
        </w:rPr>
        <w:t>Zachaeus</w:t>
      </w:r>
      <w:proofErr w:type="spellEnd"/>
      <w:r w:rsidRPr="00F07E27">
        <w:rPr>
          <w:rFonts w:ascii="Times New Roman" w:hAnsi="Times New Roman" w:cs="Times New Roman"/>
          <w:color w:val="222222"/>
          <w:sz w:val="24"/>
          <w:szCs w:val="24"/>
          <w:shd w:val="clear" w:color="auto" w:fill="FFFFFF"/>
        </w:rPr>
        <w:t xml:space="preserve">, A. (2025). </w:t>
      </w:r>
      <w:bookmarkEnd w:id="66"/>
      <w:r w:rsidRPr="00F07E27">
        <w:rPr>
          <w:rFonts w:ascii="Times New Roman" w:hAnsi="Times New Roman" w:cs="Times New Roman"/>
          <w:color w:val="222222"/>
          <w:sz w:val="24"/>
          <w:szCs w:val="24"/>
          <w:shd w:val="clear" w:color="auto" w:fill="FFFFFF"/>
        </w:rPr>
        <w:t>Factors Affecting Staff Performance in Local Governments in Kasese District, Uganda. </w:t>
      </w:r>
      <w:r w:rsidRPr="00F07E27">
        <w:rPr>
          <w:rFonts w:ascii="Times New Roman" w:hAnsi="Times New Roman" w:cs="Times New Roman"/>
          <w:i/>
          <w:iCs/>
          <w:color w:val="222222"/>
          <w:sz w:val="24"/>
          <w:szCs w:val="24"/>
          <w:shd w:val="clear" w:color="auto" w:fill="FFFFFF"/>
        </w:rPr>
        <w:t>INTERNATIONAL JOURNAL</w:t>
      </w:r>
      <w:r w:rsidRPr="00F07E27">
        <w:rPr>
          <w:rFonts w:ascii="Times New Roman" w:hAnsi="Times New Roman" w:cs="Times New Roman"/>
          <w:color w:val="222222"/>
          <w:sz w:val="24"/>
          <w:szCs w:val="24"/>
          <w:shd w:val="clear" w:color="auto" w:fill="FFFFFF"/>
        </w:rPr>
        <w:t>, </w:t>
      </w:r>
      <w:r w:rsidRPr="00F07E27">
        <w:rPr>
          <w:rFonts w:ascii="Times New Roman" w:hAnsi="Times New Roman" w:cs="Times New Roman"/>
          <w:i/>
          <w:iCs/>
          <w:color w:val="222222"/>
          <w:sz w:val="24"/>
          <w:szCs w:val="24"/>
          <w:shd w:val="clear" w:color="auto" w:fill="FFFFFF"/>
        </w:rPr>
        <w:t>5</w:t>
      </w:r>
      <w:r w:rsidR="00B0286A" w:rsidRPr="00F07E27">
        <w:rPr>
          <w:rFonts w:ascii="Times New Roman" w:hAnsi="Times New Roman" w:cs="Times New Roman"/>
          <w:color w:val="222222"/>
          <w:sz w:val="24"/>
          <w:szCs w:val="24"/>
          <w:shd w:val="clear" w:color="auto" w:fill="FFFFFF"/>
        </w:rPr>
        <w:t>(2), 448-460.</w:t>
      </w:r>
    </w:p>
    <w:p w:rsidR="00B0286A" w:rsidRPr="00F07E27" w:rsidRDefault="00B0286A" w:rsidP="00F07E27">
      <w:pPr>
        <w:spacing w:line="360" w:lineRule="auto"/>
        <w:ind w:left="720" w:hanging="720"/>
        <w:jc w:val="both"/>
        <w:rPr>
          <w:rFonts w:ascii="Times New Roman" w:hAnsi="Times New Roman" w:cs="Times New Roman"/>
          <w:b/>
          <w:bCs/>
          <w:sz w:val="24"/>
          <w:szCs w:val="24"/>
        </w:rPr>
      </w:pPr>
    </w:p>
    <w:p w:rsidR="00B0286A" w:rsidRPr="00F07E27" w:rsidRDefault="00B0286A" w:rsidP="00F07E27">
      <w:pPr>
        <w:spacing w:line="360" w:lineRule="auto"/>
        <w:ind w:left="720" w:hanging="720"/>
        <w:jc w:val="both"/>
        <w:rPr>
          <w:rFonts w:ascii="Times New Roman" w:hAnsi="Times New Roman" w:cs="Times New Roman"/>
          <w:b/>
          <w:bCs/>
          <w:sz w:val="24"/>
          <w:szCs w:val="24"/>
        </w:rPr>
      </w:pPr>
    </w:p>
    <w:p w:rsidR="00B0286A" w:rsidRPr="00F07E27" w:rsidRDefault="00B0286A" w:rsidP="00F07E27">
      <w:pPr>
        <w:spacing w:line="360" w:lineRule="auto"/>
        <w:jc w:val="both"/>
        <w:rPr>
          <w:rFonts w:ascii="Times New Roman" w:hAnsi="Times New Roman" w:cs="Times New Roman"/>
          <w:b/>
          <w:bCs/>
          <w:sz w:val="24"/>
          <w:szCs w:val="24"/>
        </w:rPr>
      </w:pPr>
    </w:p>
    <w:p w:rsidR="006E4E9A" w:rsidRPr="00F07E27" w:rsidRDefault="006E4E9A" w:rsidP="00F07E27">
      <w:pPr>
        <w:spacing w:line="360" w:lineRule="auto"/>
        <w:jc w:val="both"/>
        <w:rPr>
          <w:rFonts w:ascii="Times New Roman" w:hAnsi="Times New Roman" w:cs="Times New Roman"/>
          <w:color w:val="222222"/>
          <w:sz w:val="24"/>
          <w:szCs w:val="24"/>
          <w:shd w:val="clear" w:color="auto" w:fill="FFFFFF"/>
        </w:rPr>
      </w:pPr>
      <w:r w:rsidRPr="00F07E27">
        <w:rPr>
          <w:rFonts w:ascii="Times New Roman" w:hAnsi="Times New Roman" w:cs="Times New Roman"/>
          <w:b/>
          <w:bCs/>
          <w:sz w:val="24"/>
          <w:szCs w:val="24"/>
        </w:rPr>
        <w:t xml:space="preserve">Figures </w:t>
      </w:r>
      <w:bookmarkStart w:id="67" w:name="_Toc212593230"/>
    </w:p>
    <w:p w:rsidR="006E4E9A" w:rsidRPr="00F07E27" w:rsidRDefault="006E4E9A" w:rsidP="00F07E27">
      <w:pPr>
        <w:spacing w:after="0" w:line="360" w:lineRule="auto"/>
        <w:jc w:val="both"/>
        <w:rPr>
          <w:rFonts w:ascii="Times New Roman" w:hAnsi="Times New Roman" w:cs="Times New Roman"/>
          <w:b/>
          <w:sz w:val="24"/>
          <w:szCs w:val="24"/>
        </w:rPr>
      </w:pPr>
      <w:r w:rsidRPr="00F07E27">
        <w:rPr>
          <w:rFonts w:ascii="Times New Roman" w:hAnsi="Times New Roman" w:cs="Times New Roman"/>
          <w:b/>
          <w:sz w:val="24"/>
          <w:szCs w:val="24"/>
        </w:rPr>
        <w:t>Figure Legends</w:t>
      </w: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1.</w:t>
      </w:r>
      <w:r w:rsidRPr="00F07E27">
        <w:rPr>
          <w:rFonts w:ascii="Times New Roman" w:hAnsi="Times New Roman" w:cs="Times New Roman"/>
          <w:sz w:val="24"/>
          <w:szCs w:val="24"/>
        </w:rPr>
        <w:br/>
      </w:r>
      <w:r w:rsidRPr="00F07E27">
        <w:rPr>
          <w:rFonts w:ascii="Times New Roman" w:hAnsi="Times New Roman" w:cs="Times New Roman"/>
          <w:i/>
          <w:sz w:val="24"/>
          <w:szCs w:val="24"/>
        </w:rPr>
        <w:t xml:space="preserve">Theoretical framework illustrating the relationships between </w:t>
      </w:r>
      <w:r w:rsidR="00927314" w:rsidRPr="00F07E27">
        <w:rPr>
          <w:rFonts w:ascii="Times New Roman" w:hAnsi="Times New Roman" w:cs="Times New Roman"/>
          <w:i/>
          <w:sz w:val="24"/>
          <w:szCs w:val="24"/>
        </w:rPr>
        <w:t>employee engagement</w:t>
      </w:r>
      <w:r w:rsidRPr="00F07E27">
        <w:rPr>
          <w:rFonts w:ascii="Times New Roman" w:hAnsi="Times New Roman" w:cs="Times New Roman"/>
          <w:i/>
          <w:sz w:val="24"/>
          <w:szCs w:val="24"/>
        </w:rPr>
        <w:t xml:space="preserve"> dimensions and employee performance in Kasese and Kabarole Local Governments.</w:t>
      </w:r>
    </w:p>
    <w:p w:rsidR="006E4E9A" w:rsidRPr="00F07E27" w:rsidRDefault="006E4E9A" w:rsidP="00F07E27">
      <w:pPr>
        <w:spacing w:after="0" w:line="360" w:lineRule="auto"/>
        <w:jc w:val="both"/>
        <w:rPr>
          <w:rFonts w:ascii="Times New Roman" w:hAnsi="Times New Roman" w:cs="Times New Roman"/>
          <w:i/>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2.</w:t>
      </w:r>
      <w:r w:rsidRPr="00F07E27">
        <w:rPr>
          <w:rFonts w:ascii="Times New Roman" w:hAnsi="Times New Roman" w:cs="Times New Roman"/>
          <w:sz w:val="24"/>
          <w:szCs w:val="24"/>
        </w:rPr>
        <w:br/>
      </w:r>
      <w:r w:rsidRPr="00F07E27">
        <w:rPr>
          <w:rFonts w:ascii="Times New Roman" w:hAnsi="Times New Roman" w:cs="Times New Roman"/>
          <w:i/>
          <w:sz w:val="24"/>
          <w:szCs w:val="24"/>
        </w:rPr>
        <w:t xml:space="preserve">Conceptual framework depicting the influence of </w:t>
      </w:r>
      <w:r w:rsidR="00927314" w:rsidRPr="00F07E27">
        <w:rPr>
          <w:rFonts w:ascii="Times New Roman" w:hAnsi="Times New Roman" w:cs="Times New Roman"/>
          <w:i/>
          <w:sz w:val="24"/>
          <w:szCs w:val="24"/>
        </w:rPr>
        <w:t>employee engagement</w:t>
      </w:r>
      <w:r w:rsidRPr="00F07E27">
        <w:rPr>
          <w:rFonts w:ascii="Times New Roman" w:hAnsi="Times New Roman" w:cs="Times New Roman"/>
          <w:i/>
          <w:sz w:val="24"/>
          <w:szCs w:val="24"/>
        </w:rPr>
        <w:t xml:space="preserve"> processes on employee performance outcomes within local government institutions.</w:t>
      </w:r>
    </w:p>
    <w:p w:rsidR="006E4E9A" w:rsidRPr="00F07E27" w:rsidRDefault="006E4E9A" w:rsidP="00F07E27">
      <w:pPr>
        <w:spacing w:after="0" w:line="360" w:lineRule="auto"/>
        <w:jc w:val="both"/>
        <w:rPr>
          <w:rFonts w:ascii="Times New Roman" w:hAnsi="Times New Roman" w:cs="Times New Roman"/>
          <w:b/>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3</w:t>
      </w:r>
      <w:proofErr w:type="gramStart"/>
      <w:r w:rsidRPr="00F07E27">
        <w:rPr>
          <w:rFonts w:ascii="Times New Roman" w:hAnsi="Times New Roman" w:cs="Times New Roman"/>
          <w:b/>
          <w:sz w:val="24"/>
          <w:szCs w:val="24"/>
        </w:rPr>
        <w:t>:</w:t>
      </w:r>
      <w:proofErr w:type="gramEnd"/>
      <w:r w:rsidRPr="00F07E27">
        <w:rPr>
          <w:rFonts w:ascii="Times New Roman" w:hAnsi="Times New Roman" w:cs="Times New Roman"/>
          <w:sz w:val="24"/>
          <w:szCs w:val="24"/>
        </w:rPr>
        <w:br/>
      </w:r>
      <w:r w:rsidRPr="00F07E27">
        <w:rPr>
          <w:rFonts w:ascii="Times New Roman" w:hAnsi="Times New Roman" w:cs="Times New Roman"/>
          <w:i/>
          <w:sz w:val="24"/>
          <w:szCs w:val="24"/>
        </w:rPr>
        <w:t>Schematic representation of the ethical considerations observed throughout the research process, including informed consent, confidentiality, and voluntary participation.</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4.</w:t>
      </w:r>
      <w:r w:rsidRPr="00F07E27">
        <w:rPr>
          <w:rFonts w:ascii="Times New Roman" w:hAnsi="Times New Roman" w:cs="Times New Roman"/>
          <w:sz w:val="24"/>
          <w:szCs w:val="24"/>
        </w:rPr>
        <w:br/>
      </w:r>
      <w:r w:rsidRPr="00F07E27">
        <w:rPr>
          <w:rFonts w:ascii="Times New Roman" w:hAnsi="Times New Roman" w:cs="Times New Roman"/>
          <w:i/>
          <w:sz w:val="24"/>
          <w:szCs w:val="24"/>
        </w:rPr>
        <w:t>Gender distribution of respondents involved in the study across Kasese and Kabarole Local Governments.</w:t>
      </w:r>
    </w:p>
    <w:p w:rsidR="006E4E9A" w:rsidRPr="00F07E27" w:rsidRDefault="006E4E9A" w:rsidP="00F07E27">
      <w:pPr>
        <w:spacing w:after="0" w:line="360" w:lineRule="auto"/>
        <w:jc w:val="both"/>
        <w:rPr>
          <w:rFonts w:ascii="Times New Roman" w:hAnsi="Times New Roman" w:cs="Times New Roman"/>
          <w:i/>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lastRenderedPageBreak/>
        <w:t>Figure 5.</w:t>
      </w:r>
      <w:r w:rsidRPr="00F07E27">
        <w:rPr>
          <w:rFonts w:ascii="Times New Roman" w:hAnsi="Times New Roman" w:cs="Times New Roman"/>
          <w:sz w:val="24"/>
          <w:szCs w:val="24"/>
        </w:rPr>
        <w:br/>
      </w:r>
      <w:r w:rsidRPr="00F07E27">
        <w:rPr>
          <w:rFonts w:ascii="Times New Roman" w:hAnsi="Times New Roman" w:cs="Times New Roman"/>
          <w:i/>
          <w:sz w:val="24"/>
          <w:szCs w:val="24"/>
        </w:rPr>
        <w:t>Age group distribution of respondents participating in the study.</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6.</w:t>
      </w:r>
      <w:r w:rsidRPr="00F07E27">
        <w:rPr>
          <w:rFonts w:ascii="Times New Roman" w:hAnsi="Times New Roman" w:cs="Times New Roman"/>
          <w:sz w:val="24"/>
          <w:szCs w:val="24"/>
        </w:rPr>
        <w:br/>
      </w:r>
      <w:r w:rsidRPr="00F07E27">
        <w:rPr>
          <w:rFonts w:ascii="Times New Roman" w:hAnsi="Times New Roman" w:cs="Times New Roman"/>
          <w:i/>
          <w:sz w:val="24"/>
          <w:szCs w:val="24"/>
        </w:rPr>
        <w:t>Educational attainment levels of respondents included in the study sample.</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7.</w:t>
      </w:r>
      <w:r w:rsidRPr="00F07E27">
        <w:rPr>
          <w:rFonts w:ascii="Times New Roman" w:hAnsi="Times New Roman" w:cs="Times New Roman"/>
          <w:sz w:val="24"/>
          <w:szCs w:val="24"/>
        </w:rPr>
        <w:br/>
      </w:r>
      <w:r w:rsidRPr="00F07E27">
        <w:rPr>
          <w:rFonts w:ascii="Times New Roman" w:hAnsi="Times New Roman" w:cs="Times New Roman"/>
          <w:i/>
          <w:sz w:val="24"/>
          <w:szCs w:val="24"/>
        </w:rPr>
        <w:t>Distribution of respondents based on years of work experience in the local government service.</w:t>
      </w:r>
    </w:p>
    <w:p w:rsidR="006E4E9A" w:rsidRPr="00F07E27" w:rsidRDefault="006E4E9A" w:rsidP="00F07E27">
      <w:pPr>
        <w:spacing w:after="0" w:line="360" w:lineRule="auto"/>
        <w:jc w:val="both"/>
        <w:rPr>
          <w:rFonts w:ascii="Times New Roman" w:hAnsi="Times New Roman" w:cs="Times New Roman"/>
          <w:b/>
          <w:i/>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Figure 8.</w:t>
      </w:r>
      <w:r w:rsidRPr="00F07E27">
        <w:rPr>
          <w:rFonts w:ascii="Times New Roman" w:hAnsi="Times New Roman" w:cs="Times New Roman"/>
          <w:sz w:val="24"/>
          <w:szCs w:val="24"/>
        </w:rPr>
        <w:br/>
      </w:r>
      <w:r w:rsidRPr="00F07E27">
        <w:rPr>
          <w:rFonts w:ascii="Times New Roman" w:hAnsi="Times New Roman" w:cs="Times New Roman"/>
          <w:i/>
          <w:sz w:val="24"/>
          <w:szCs w:val="24"/>
        </w:rPr>
        <w:t xml:space="preserve">Scatter plot illustrating the relationship between </w:t>
      </w:r>
      <w:r w:rsidR="00927314" w:rsidRPr="00F07E27">
        <w:rPr>
          <w:rFonts w:ascii="Times New Roman" w:hAnsi="Times New Roman" w:cs="Times New Roman"/>
          <w:i/>
          <w:sz w:val="24"/>
          <w:szCs w:val="24"/>
        </w:rPr>
        <w:t>employee engagement</w:t>
      </w:r>
      <w:r w:rsidRPr="00F07E27">
        <w:rPr>
          <w:rFonts w:ascii="Times New Roman" w:hAnsi="Times New Roman" w:cs="Times New Roman"/>
          <w:i/>
          <w:sz w:val="24"/>
          <w:szCs w:val="24"/>
        </w:rPr>
        <w:t xml:space="preserve"> practices and employee performance in Kasese and Kabarole Local Governments.</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E4E9A" w:rsidP="00F07E27">
      <w:pPr>
        <w:spacing w:after="0" w:line="360" w:lineRule="auto"/>
        <w:jc w:val="both"/>
        <w:rPr>
          <w:rFonts w:ascii="Times New Roman" w:hAnsi="Times New Roman" w:cs="Times New Roman"/>
          <w:b/>
          <w:sz w:val="24"/>
          <w:szCs w:val="24"/>
        </w:rPr>
      </w:pPr>
      <w:r w:rsidRPr="00F07E27">
        <w:rPr>
          <w:rFonts w:ascii="Times New Roman" w:hAnsi="Times New Roman" w:cs="Times New Roman"/>
          <w:b/>
          <w:sz w:val="24"/>
          <w:szCs w:val="24"/>
        </w:rPr>
        <w:t>Table Legends</w:t>
      </w: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1.</w:t>
      </w:r>
      <w:r w:rsidRPr="00F07E27">
        <w:rPr>
          <w:rFonts w:ascii="Times New Roman" w:hAnsi="Times New Roman" w:cs="Times New Roman"/>
          <w:sz w:val="24"/>
          <w:szCs w:val="24"/>
        </w:rPr>
        <w:br/>
      </w:r>
      <w:r w:rsidRPr="00F07E27">
        <w:rPr>
          <w:rFonts w:ascii="Times New Roman" w:hAnsi="Times New Roman" w:cs="Times New Roman"/>
          <w:i/>
          <w:sz w:val="24"/>
          <w:szCs w:val="24"/>
        </w:rPr>
        <w:t>Target population and sample size distribution across Kasese and Kabarole Local Governments.</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E4E9A"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2.</w:t>
      </w:r>
      <w:r w:rsidRPr="00F07E27">
        <w:rPr>
          <w:rFonts w:ascii="Times New Roman" w:hAnsi="Times New Roman" w:cs="Times New Roman"/>
          <w:b/>
          <w:sz w:val="24"/>
          <w:szCs w:val="24"/>
        </w:rPr>
        <w:br/>
      </w:r>
      <w:r w:rsidRPr="00F07E27">
        <w:rPr>
          <w:rFonts w:ascii="Times New Roman" w:hAnsi="Times New Roman" w:cs="Times New Roman"/>
          <w:i/>
          <w:sz w:val="24"/>
          <w:szCs w:val="24"/>
        </w:rPr>
        <w:t>Descriptive statistics summarizing respondents’ p</w:t>
      </w:r>
      <w:r w:rsidR="00F2326D" w:rsidRPr="00F07E27">
        <w:rPr>
          <w:rFonts w:ascii="Times New Roman" w:hAnsi="Times New Roman" w:cs="Times New Roman"/>
          <w:i/>
          <w:sz w:val="24"/>
          <w:szCs w:val="24"/>
        </w:rPr>
        <w:t xml:space="preserve">erceptions of employee engagement </w:t>
      </w:r>
      <w:r w:rsidRPr="00F07E27">
        <w:rPr>
          <w:rFonts w:ascii="Times New Roman" w:hAnsi="Times New Roman" w:cs="Times New Roman"/>
          <w:i/>
          <w:sz w:val="24"/>
          <w:szCs w:val="24"/>
        </w:rPr>
        <w:t>strategies implemented in local governments.</w:t>
      </w:r>
    </w:p>
    <w:p w:rsidR="006E4E9A" w:rsidRPr="00F07E27" w:rsidRDefault="006E4E9A" w:rsidP="00F07E27">
      <w:pPr>
        <w:spacing w:after="0" w:line="360" w:lineRule="auto"/>
        <w:jc w:val="both"/>
        <w:rPr>
          <w:rFonts w:ascii="Times New Roman" w:hAnsi="Times New Roman" w:cs="Times New Roman"/>
          <w:b/>
          <w:sz w:val="24"/>
          <w:szCs w:val="24"/>
        </w:rPr>
      </w:pPr>
    </w:p>
    <w:p w:rsidR="006E4E9A" w:rsidRPr="00F07E27" w:rsidRDefault="00F2326D" w:rsidP="00F07E27">
      <w:pPr>
        <w:spacing w:after="0" w:line="360" w:lineRule="auto"/>
        <w:jc w:val="both"/>
        <w:rPr>
          <w:rFonts w:ascii="Times New Roman" w:hAnsi="Times New Roman" w:cs="Times New Roman"/>
          <w:sz w:val="24"/>
          <w:szCs w:val="24"/>
        </w:rPr>
      </w:pPr>
      <w:r w:rsidRPr="00F07E27">
        <w:rPr>
          <w:rFonts w:ascii="Times New Roman" w:hAnsi="Times New Roman" w:cs="Times New Roman"/>
          <w:b/>
          <w:sz w:val="24"/>
          <w:szCs w:val="24"/>
        </w:rPr>
        <w:t>Table 3</w:t>
      </w:r>
      <w:r w:rsidR="006E4E9A" w:rsidRPr="00F07E27">
        <w:rPr>
          <w:rFonts w:ascii="Times New Roman" w:hAnsi="Times New Roman" w:cs="Times New Roman"/>
          <w:b/>
          <w:sz w:val="24"/>
          <w:szCs w:val="24"/>
        </w:rPr>
        <w:t>.</w:t>
      </w:r>
      <w:r w:rsidR="006E4E9A" w:rsidRPr="00F07E27">
        <w:rPr>
          <w:rFonts w:ascii="Times New Roman" w:hAnsi="Times New Roman" w:cs="Times New Roman"/>
          <w:sz w:val="24"/>
          <w:szCs w:val="24"/>
        </w:rPr>
        <w:br/>
      </w:r>
      <w:r w:rsidR="006E4E9A" w:rsidRPr="00F07E27">
        <w:rPr>
          <w:rFonts w:ascii="Times New Roman" w:hAnsi="Times New Roman" w:cs="Times New Roman"/>
          <w:i/>
          <w:sz w:val="24"/>
          <w:szCs w:val="24"/>
        </w:rPr>
        <w:t>Descriptive statistics of employee performance dimensions among local government employees.</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F2326D" w:rsidP="00F07E27">
      <w:pPr>
        <w:spacing w:after="0" w:line="360" w:lineRule="auto"/>
        <w:jc w:val="both"/>
        <w:rPr>
          <w:rFonts w:ascii="Times New Roman" w:hAnsi="Times New Roman" w:cs="Times New Roman"/>
          <w:sz w:val="24"/>
          <w:szCs w:val="24"/>
        </w:rPr>
      </w:pPr>
      <w:r w:rsidRPr="00F07E27">
        <w:rPr>
          <w:rFonts w:ascii="Times New Roman" w:hAnsi="Times New Roman" w:cs="Times New Roman"/>
          <w:b/>
          <w:sz w:val="24"/>
          <w:szCs w:val="24"/>
        </w:rPr>
        <w:t>Table 4</w:t>
      </w:r>
      <w:r w:rsidR="006E4E9A" w:rsidRPr="00F07E27">
        <w:rPr>
          <w:rFonts w:ascii="Times New Roman" w:hAnsi="Times New Roman" w:cs="Times New Roman"/>
          <w:b/>
          <w:sz w:val="24"/>
          <w:szCs w:val="24"/>
        </w:rPr>
        <w:t>.</w:t>
      </w:r>
      <w:r w:rsidR="006E4E9A" w:rsidRPr="00F07E27">
        <w:rPr>
          <w:rFonts w:ascii="Times New Roman" w:hAnsi="Times New Roman" w:cs="Times New Roman"/>
          <w:sz w:val="24"/>
          <w:szCs w:val="24"/>
        </w:rPr>
        <w:br/>
      </w:r>
      <w:r w:rsidR="006E4E9A" w:rsidRPr="00F07E27">
        <w:rPr>
          <w:rFonts w:ascii="Times New Roman" w:hAnsi="Times New Roman" w:cs="Times New Roman"/>
          <w:i/>
          <w:sz w:val="24"/>
          <w:szCs w:val="24"/>
        </w:rPr>
        <w:t>Triangulation of employee performance measures derived from multiple data sources.</w:t>
      </w:r>
    </w:p>
    <w:p w:rsidR="006E4E9A" w:rsidRPr="00F07E27" w:rsidRDefault="00F2326D"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5</w:t>
      </w:r>
      <w:r w:rsidR="006E4E9A" w:rsidRPr="00F07E27">
        <w:rPr>
          <w:rFonts w:ascii="Times New Roman" w:hAnsi="Times New Roman" w:cs="Times New Roman"/>
          <w:b/>
          <w:sz w:val="24"/>
          <w:szCs w:val="24"/>
        </w:rPr>
        <w:t>.</w:t>
      </w:r>
      <w:r w:rsidR="006E4E9A" w:rsidRPr="00F07E27">
        <w:rPr>
          <w:rFonts w:ascii="Times New Roman" w:hAnsi="Times New Roman" w:cs="Times New Roman"/>
          <w:sz w:val="24"/>
          <w:szCs w:val="24"/>
        </w:rPr>
        <w:br/>
      </w:r>
      <w:r w:rsidR="006E4E9A" w:rsidRPr="00F07E27">
        <w:rPr>
          <w:rFonts w:ascii="Times New Roman" w:hAnsi="Times New Roman" w:cs="Times New Roman"/>
          <w:i/>
          <w:sz w:val="24"/>
          <w:szCs w:val="24"/>
        </w:rPr>
        <w:t>Correlation matrix illustrating the relations</w:t>
      </w:r>
      <w:r w:rsidRPr="00F07E27">
        <w:rPr>
          <w:rFonts w:ascii="Times New Roman" w:hAnsi="Times New Roman" w:cs="Times New Roman"/>
          <w:i/>
          <w:sz w:val="24"/>
          <w:szCs w:val="24"/>
        </w:rPr>
        <w:t xml:space="preserve">hips among key employee engagement </w:t>
      </w:r>
      <w:r w:rsidR="006E4E9A" w:rsidRPr="00F07E27">
        <w:rPr>
          <w:rFonts w:ascii="Times New Roman" w:hAnsi="Times New Roman" w:cs="Times New Roman"/>
          <w:i/>
          <w:sz w:val="24"/>
          <w:szCs w:val="24"/>
        </w:rPr>
        <w:t>variables in local governments.</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F2326D"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lastRenderedPageBreak/>
        <w:t>Table 6</w:t>
      </w:r>
      <w:r w:rsidR="006E4E9A" w:rsidRPr="00F07E27">
        <w:rPr>
          <w:rFonts w:ascii="Times New Roman" w:hAnsi="Times New Roman" w:cs="Times New Roman"/>
          <w:b/>
          <w:sz w:val="24"/>
          <w:szCs w:val="24"/>
        </w:rPr>
        <w:t>.</w:t>
      </w:r>
      <w:r w:rsidR="006E4E9A" w:rsidRPr="00F07E27">
        <w:rPr>
          <w:rFonts w:ascii="Times New Roman" w:hAnsi="Times New Roman" w:cs="Times New Roman"/>
          <w:b/>
          <w:sz w:val="24"/>
          <w:szCs w:val="24"/>
        </w:rPr>
        <w:br/>
      </w:r>
      <w:r w:rsidR="006E4E9A" w:rsidRPr="00F07E27">
        <w:rPr>
          <w:rFonts w:ascii="Times New Roman" w:hAnsi="Times New Roman" w:cs="Times New Roman"/>
          <w:i/>
          <w:sz w:val="24"/>
          <w:szCs w:val="24"/>
        </w:rPr>
        <w:t>Linearity test results assessing the linear relatio</w:t>
      </w:r>
      <w:r w:rsidRPr="00F07E27">
        <w:rPr>
          <w:rFonts w:ascii="Times New Roman" w:hAnsi="Times New Roman" w:cs="Times New Roman"/>
          <w:i/>
          <w:sz w:val="24"/>
          <w:szCs w:val="24"/>
        </w:rPr>
        <w:t xml:space="preserve">nship between employee engagement </w:t>
      </w:r>
      <w:r w:rsidR="006E4E9A" w:rsidRPr="00F07E27">
        <w:rPr>
          <w:rFonts w:ascii="Times New Roman" w:hAnsi="Times New Roman" w:cs="Times New Roman"/>
          <w:i/>
          <w:sz w:val="24"/>
          <w:szCs w:val="24"/>
        </w:rPr>
        <w:t>variables and employee performance.</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F2326D"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7</w:t>
      </w:r>
      <w:r w:rsidR="006E4E9A" w:rsidRPr="00F07E27">
        <w:rPr>
          <w:rFonts w:ascii="Times New Roman" w:hAnsi="Times New Roman" w:cs="Times New Roman"/>
          <w:b/>
          <w:sz w:val="24"/>
          <w:szCs w:val="24"/>
        </w:rPr>
        <w:t>.</w:t>
      </w:r>
      <w:r w:rsidR="006E4E9A" w:rsidRPr="00F07E27">
        <w:rPr>
          <w:rFonts w:ascii="Times New Roman" w:hAnsi="Times New Roman" w:cs="Times New Roman"/>
          <w:b/>
          <w:sz w:val="24"/>
          <w:szCs w:val="24"/>
        </w:rPr>
        <w:br/>
      </w:r>
      <w:r w:rsidR="0061369C" w:rsidRPr="00F07E27">
        <w:rPr>
          <w:rFonts w:ascii="Times New Roman" w:hAnsi="Times New Roman" w:cs="Times New Roman"/>
          <w:i/>
          <w:sz w:val="24"/>
          <w:szCs w:val="24"/>
        </w:rPr>
        <w:t>Normality test</w:t>
      </w:r>
      <w:r w:rsidR="006E4E9A" w:rsidRPr="00F07E27">
        <w:rPr>
          <w:rFonts w:ascii="Times New Roman" w:hAnsi="Times New Roman" w:cs="Times New Roman"/>
          <w:i/>
          <w:sz w:val="24"/>
          <w:szCs w:val="24"/>
        </w:rPr>
        <w:t xml:space="preserve"> results for study variables used in regression analysis.</w:t>
      </w:r>
    </w:p>
    <w:p w:rsidR="006E4E9A" w:rsidRPr="00F07E27" w:rsidRDefault="006E4E9A" w:rsidP="00F07E27">
      <w:pPr>
        <w:spacing w:after="0" w:line="360" w:lineRule="auto"/>
        <w:jc w:val="both"/>
        <w:rPr>
          <w:rFonts w:ascii="Times New Roman" w:hAnsi="Times New Roman" w:cs="Times New Roman"/>
          <w:sz w:val="24"/>
          <w:szCs w:val="24"/>
        </w:rPr>
      </w:pPr>
    </w:p>
    <w:p w:rsidR="006E4E9A" w:rsidRPr="00F07E27" w:rsidRDefault="0061369C"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8</w:t>
      </w:r>
      <w:r w:rsidR="006E4E9A" w:rsidRPr="00F07E27">
        <w:rPr>
          <w:rFonts w:ascii="Times New Roman" w:hAnsi="Times New Roman" w:cs="Times New Roman"/>
          <w:b/>
          <w:sz w:val="24"/>
          <w:szCs w:val="24"/>
        </w:rPr>
        <w:t>.</w:t>
      </w:r>
      <w:r w:rsidR="006E4E9A" w:rsidRPr="00F07E27">
        <w:rPr>
          <w:rFonts w:ascii="Times New Roman" w:hAnsi="Times New Roman" w:cs="Times New Roman"/>
          <w:sz w:val="24"/>
          <w:szCs w:val="24"/>
        </w:rPr>
        <w:br/>
      </w:r>
      <w:r w:rsidR="006E4E9A" w:rsidRPr="00F07E27">
        <w:rPr>
          <w:rFonts w:ascii="Times New Roman" w:hAnsi="Times New Roman" w:cs="Times New Roman"/>
          <w:i/>
          <w:sz w:val="24"/>
          <w:szCs w:val="24"/>
        </w:rPr>
        <w:t>Multicollinearity diagnostics for independent variables included in the regression model.</w:t>
      </w:r>
    </w:p>
    <w:p w:rsidR="006E4E9A" w:rsidRPr="00F07E27" w:rsidRDefault="006E4E9A" w:rsidP="00F07E27">
      <w:pPr>
        <w:spacing w:after="0" w:line="360" w:lineRule="auto"/>
        <w:jc w:val="both"/>
        <w:rPr>
          <w:rFonts w:ascii="Times New Roman" w:hAnsi="Times New Roman" w:cs="Times New Roman"/>
          <w:i/>
          <w:sz w:val="24"/>
          <w:szCs w:val="24"/>
        </w:rPr>
      </w:pPr>
    </w:p>
    <w:p w:rsidR="006E4E9A" w:rsidRPr="00F07E27" w:rsidRDefault="0061369C" w:rsidP="00F07E27">
      <w:pPr>
        <w:spacing w:after="0" w:line="360" w:lineRule="auto"/>
        <w:jc w:val="both"/>
        <w:rPr>
          <w:rFonts w:ascii="Times New Roman" w:hAnsi="Times New Roman" w:cs="Times New Roman"/>
          <w:i/>
          <w:sz w:val="24"/>
          <w:szCs w:val="24"/>
        </w:rPr>
      </w:pPr>
      <w:r w:rsidRPr="00F07E27">
        <w:rPr>
          <w:rFonts w:ascii="Times New Roman" w:hAnsi="Times New Roman" w:cs="Times New Roman"/>
          <w:b/>
          <w:sz w:val="24"/>
          <w:szCs w:val="24"/>
        </w:rPr>
        <w:t>Table 9</w:t>
      </w:r>
      <w:r w:rsidR="006E4E9A" w:rsidRPr="00F07E27">
        <w:rPr>
          <w:rFonts w:ascii="Times New Roman" w:hAnsi="Times New Roman" w:cs="Times New Roman"/>
          <w:b/>
          <w:sz w:val="24"/>
          <w:szCs w:val="24"/>
        </w:rPr>
        <w:t>.</w:t>
      </w:r>
      <w:r w:rsidR="006E4E9A" w:rsidRPr="00F07E27">
        <w:rPr>
          <w:rFonts w:ascii="Times New Roman" w:hAnsi="Times New Roman" w:cs="Times New Roman"/>
          <w:sz w:val="24"/>
          <w:szCs w:val="24"/>
        </w:rPr>
        <w:br/>
      </w:r>
      <w:r w:rsidR="006E4E9A" w:rsidRPr="00F07E27">
        <w:rPr>
          <w:rFonts w:ascii="Times New Roman" w:hAnsi="Times New Roman" w:cs="Times New Roman"/>
          <w:i/>
          <w:sz w:val="24"/>
          <w:szCs w:val="24"/>
        </w:rPr>
        <w:t>Independence of errors test (Durbin–Watson statistics) for the regression model.</w:t>
      </w:r>
    </w:p>
    <w:p w:rsidR="006E4E9A" w:rsidRPr="00F07E27" w:rsidRDefault="0061369C" w:rsidP="00F07E27">
      <w:pPr>
        <w:keepNext/>
        <w:spacing w:after="200" w:line="360" w:lineRule="auto"/>
        <w:jc w:val="both"/>
        <w:rPr>
          <w:rFonts w:ascii="Times New Roman" w:eastAsia="Calibri" w:hAnsi="Times New Roman" w:cs="Times New Roman"/>
          <w:b/>
          <w:bCs/>
          <w:color w:val="000000" w:themeColor="text1"/>
          <w:sz w:val="24"/>
          <w:szCs w:val="24"/>
        </w:rPr>
      </w:pPr>
      <w:r w:rsidRPr="00F07E27">
        <w:rPr>
          <w:rFonts w:ascii="Times New Roman" w:eastAsia="Calibri" w:hAnsi="Times New Roman" w:cs="Times New Roman"/>
          <w:b/>
          <w:bCs/>
          <w:color w:val="000000" w:themeColor="text1"/>
          <w:sz w:val="24"/>
          <w:szCs w:val="24"/>
        </w:rPr>
        <w:t>Table 10</w:t>
      </w:r>
      <w:r w:rsidR="006E4E9A" w:rsidRPr="00F07E27">
        <w:rPr>
          <w:rFonts w:ascii="Times New Roman" w:eastAsia="Calibri" w:hAnsi="Times New Roman" w:cs="Times New Roman"/>
          <w:b/>
          <w:bCs/>
          <w:color w:val="000000" w:themeColor="text1"/>
          <w:sz w:val="24"/>
          <w:szCs w:val="24"/>
        </w:rPr>
        <w:t>.</w:t>
      </w:r>
    </w:p>
    <w:p w:rsidR="006E4E9A" w:rsidRPr="00F07E27" w:rsidRDefault="006E4E9A" w:rsidP="00F07E27">
      <w:pPr>
        <w:keepNext/>
        <w:spacing w:after="200" w:line="360" w:lineRule="auto"/>
        <w:jc w:val="both"/>
        <w:rPr>
          <w:rFonts w:ascii="Times New Roman" w:eastAsia="Calibri" w:hAnsi="Times New Roman" w:cs="Times New Roman"/>
          <w:i/>
          <w:color w:val="000000" w:themeColor="text1"/>
          <w:sz w:val="24"/>
          <w:szCs w:val="24"/>
          <w:vertAlign w:val="superscript"/>
        </w:rPr>
      </w:pPr>
      <w:r w:rsidRPr="00F07E27">
        <w:rPr>
          <w:rFonts w:ascii="Times New Roman" w:eastAsia="Calibri" w:hAnsi="Times New Roman" w:cs="Times New Roman"/>
          <w:bCs/>
          <w:i/>
          <w:color w:val="000000" w:themeColor="text1"/>
          <w:sz w:val="24"/>
          <w:szCs w:val="24"/>
        </w:rPr>
        <w:t>Model Summary</w:t>
      </w:r>
      <w:r w:rsidRPr="00F07E27">
        <w:rPr>
          <w:rFonts w:ascii="Times New Roman" w:eastAsia="Calibri" w:hAnsi="Times New Roman" w:cs="Times New Roman"/>
          <w:i/>
          <w:color w:val="000000" w:themeColor="text1"/>
          <w:sz w:val="24"/>
          <w:szCs w:val="24"/>
          <w:vertAlign w:val="superscript"/>
        </w:rPr>
        <w:t>a</w:t>
      </w:r>
    </w:p>
    <w:p w:rsidR="006E4E9A" w:rsidRPr="00F07E27" w:rsidRDefault="005F7C55" w:rsidP="00F07E27">
      <w:pPr>
        <w:keepNext/>
        <w:spacing w:after="200" w:line="360" w:lineRule="auto"/>
        <w:jc w:val="both"/>
        <w:rPr>
          <w:rFonts w:ascii="Times New Roman" w:eastAsia="Calibri" w:hAnsi="Times New Roman" w:cs="Times New Roman"/>
          <w:b/>
          <w:bCs/>
          <w:color w:val="000000" w:themeColor="text1"/>
          <w:sz w:val="24"/>
          <w:szCs w:val="24"/>
        </w:rPr>
      </w:pPr>
      <w:r w:rsidRPr="00F07E27">
        <w:rPr>
          <w:rFonts w:ascii="Times New Roman" w:eastAsia="Calibri" w:hAnsi="Times New Roman" w:cs="Times New Roman"/>
          <w:b/>
          <w:bCs/>
          <w:color w:val="000000" w:themeColor="text1"/>
          <w:sz w:val="24"/>
          <w:szCs w:val="24"/>
        </w:rPr>
        <w:t>Table 11</w:t>
      </w:r>
      <w:r w:rsidR="006E4E9A" w:rsidRPr="00F07E27">
        <w:rPr>
          <w:rFonts w:ascii="Times New Roman" w:eastAsia="Calibri" w:hAnsi="Times New Roman" w:cs="Times New Roman"/>
          <w:b/>
          <w:bCs/>
          <w:color w:val="000000" w:themeColor="text1"/>
          <w:sz w:val="24"/>
          <w:szCs w:val="24"/>
        </w:rPr>
        <w:t xml:space="preserve">. </w:t>
      </w:r>
    </w:p>
    <w:p w:rsidR="006E4E9A" w:rsidRPr="00F07E27" w:rsidRDefault="006E4E9A" w:rsidP="00F07E27">
      <w:pPr>
        <w:keepNext/>
        <w:spacing w:after="200" w:line="360" w:lineRule="auto"/>
        <w:jc w:val="both"/>
        <w:rPr>
          <w:rFonts w:ascii="Times New Roman" w:eastAsia="Calibri" w:hAnsi="Times New Roman" w:cs="Times New Roman"/>
          <w:bCs/>
          <w:i/>
          <w:color w:val="000000" w:themeColor="text1"/>
          <w:sz w:val="24"/>
          <w:szCs w:val="24"/>
          <w:vertAlign w:val="superscript"/>
        </w:rPr>
      </w:pPr>
      <w:r w:rsidRPr="00F07E27">
        <w:rPr>
          <w:rFonts w:ascii="Times New Roman" w:eastAsia="Calibri" w:hAnsi="Times New Roman" w:cs="Times New Roman"/>
          <w:bCs/>
          <w:i/>
          <w:color w:val="000000" w:themeColor="text1"/>
          <w:sz w:val="24"/>
          <w:szCs w:val="24"/>
        </w:rPr>
        <w:t>ANOVA</w:t>
      </w:r>
      <w:r w:rsidRPr="00F07E27">
        <w:rPr>
          <w:rFonts w:ascii="Times New Roman" w:eastAsia="Calibri" w:hAnsi="Times New Roman" w:cs="Times New Roman"/>
          <w:bCs/>
          <w:i/>
          <w:color w:val="000000" w:themeColor="text1"/>
          <w:sz w:val="24"/>
          <w:szCs w:val="24"/>
          <w:vertAlign w:val="superscript"/>
        </w:rPr>
        <w:t>a</w:t>
      </w:r>
    </w:p>
    <w:p w:rsidR="006E4E9A" w:rsidRPr="00F07E27" w:rsidRDefault="005F7C55" w:rsidP="00F07E27">
      <w:pPr>
        <w:keepNext/>
        <w:spacing w:after="200" w:line="360" w:lineRule="auto"/>
        <w:jc w:val="both"/>
        <w:rPr>
          <w:rFonts w:ascii="Times New Roman" w:eastAsia="Calibri" w:hAnsi="Times New Roman" w:cs="Times New Roman"/>
          <w:b/>
          <w:bCs/>
          <w:color w:val="000000" w:themeColor="text1"/>
          <w:sz w:val="24"/>
          <w:szCs w:val="24"/>
        </w:rPr>
      </w:pPr>
      <w:r w:rsidRPr="00F07E27">
        <w:rPr>
          <w:rFonts w:ascii="Times New Roman" w:eastAsia="Calibri" w:hAnsi="Times New Roman" w:cs="Times New Roman"/>
          <w:b/>
          <w:bCs/>
          <w:color w:val="000000" w:themeColor="text1"/>
          <w:sz w:val="24"/>
          <w:szCs w:val="24"/>
        </w:rPr>
        <w:t>Table 12</w:t>
      </w:r>
      <w:r w:rsidR="006E4E9A" w:rsidRPr="00F07E27">
        <w:rPr>
          <w:rFonts w:ascii="Times New Roman" w:eastAsia="Calibri" w:hAnsi="Times New Roman" w:cs="Times New Roman"/>
          <w:b/>
          <w:bCs/>
          <w:color w:val="000000" w:themeColor="text1"/>
          <w:sz w:val="24"/>
          <w:szCs w:val="24"/>
        </w:rPr>
        <w:t>.</w:t>
      </w:r>
    </w:p>
    <w:p w:rsidR="006E4E9A" w:rsidRPr="00F07E27" w:rsidRDefault="006E4E9A" w:rsidP="00F07E27">
      <w:pPr>
        <w:keepNext/>
        <w:spacing w:after="200" w:line="360" w:lineRule="auto"/>
        <w:jc w:val="both"/>
        <w:rPr>
          <w:rFonts w:ascii="Times New Roman" w:eastAsia="Calibri" w:hAnsi="Times New Roman" w:cs="Times New Roman"/>
          <w:bCs/>
          <w:i/>
          <w:color w:val="000000" w:themeColor="text1"/>
          <w:sz w:val="24"/>
          <w:szCs w:val="24"/>
        </w:rPr>
      </w:pPr>
      <w:r w:rsidRPr="00F07E27">
        <w:rPr>
          <w:rFonts w:ascii="Times New Roman" w:eastAsia="Calibri" w:hAnsi="Times New Roman" w:cs="Times New Roman"/>
          <w:bCs/>
          <w:i/>
          <w:color w:val="000000" w:themeColor="text1"/>
          <w:sz w:val="24"/>
          <w:szCs w:val="24"/>
        </w:rPr>
        <w:t xml:space="preserve"> Coefficients</w:t>
      </w:r>
      <w:r w:rsidRPr="00F07E27">
        <w:rPr>
          <w:rFonts w:ascii="Times New Roman" w:eastAsia="Calibri" w:hAnsi="Times New Roman" w:cs="Times New Roman"/>
          <w:bCs/>
          <w:i/>
          <w:color w:val="000000" w:themeColor="text1"/>
          <w:sz w:val="24"/>
          <w:szCs w:val="24"/>
          <w:vertAlign w:val="superscript"/>
        </w:rPr>
        <w:t>a</w:t>
      </w:r>
    </w:p>
    <w:p w:rsidR="006E4E9A" w:rsidRPr="00F07E27" w:rsidRDefault="006E4E9A" w:rsidP="00F07E27">
      <w:pPr>
        <w:spacing w:line="360" w:lineRule="auto"/>
        <w:jc w:val="both"/>
        <w:rPr>
          <w:rFonts w:ascii="Times New Roman" w:hAnsi="Times New Roman" w:cs="Times New Roman"/>
          <w:sz w:val="24"/>
          <w:szCs w:val="24"/>
        </w:rPr>
      </w:pPr>
    </w:p>
    <w:p w:rsidR="006E4E9A" w:rsidRPr="00F07E27" w:rsidRDefault="006E4E9A" w:rsidP="00F07E27">
      <w:pPr>
        <w:spacing w:line="360" w:lineRule="auto"/>
        <w:jc w:val="both"/>
        <w:rPr>
          <w:rFonts w:ascii="Times New Roman" w:hAnsi="Times New Roman" w:cs="Times New Roman"/>
          <w:sz w:val="24"/>
          <w:szCs w:val="24"/>
        </w:rPr>
      </w:pPr>
    </w:p>
    <w:p w:rsidR="006E4E9A" w:rsidRPr="00F07E27" w:rsidRDefault="006E4E9A" w:rsidP="00F07E27">
      <w:pPr>
        <w:spacing w:line="360" w:lineRule="auto"/>
        <w:jc w:val="both"/>
        <w:rPr>
          <w:rFonts w:ascii="Times New Roman" w:hAnsi="Times New Roman" w:cs="Times New Roman"/>
          <w:sz w:val="24"/>
          <w:szCs w:val="24"/>
        </w:rPr>
      </w:pPr>
    </w:p>
    <w:p w:rsidR="006E4E9A" w:rsidRPr="00F07E27" w:rsidRDefault="006E4E9A" w:rsidP="00F07E27">
      <w:pPr>
        <w:spacing w:line="360" w:lineRule="auto"/>
        <w:jc w:val="both"/>
        <w:rPr>
          <w:rFonts w:ascii="Times New Roman" w:hAnsi="Times New Roman" w:cs="Times New Roman"/>
          <w:sz w:val="24"/>
          <w:szCs w:val="24"/>
        </w:rPr>
      </w:pPr>
    </w:p>
    <w:p w:rsidR="006E4E9A" w:rsidRPr="00F07E27" w:rsidRDefault="006E4E9A" w:rsidP="00F07E27">
      <w:pPr>
        <w:spacing w:line="360" w:lineRule="auto"/>
        <w:jc w:val="both"/>
        <w:rPr>
          <w:rFonts w:ascii="Times New Roman" w:hAnsi="Times New Roman" w:cs="Times New Roman"/>
          <w:sz w:val="24"/>
          <w:szCs w:val="24"/>
        </w:rPr>
      </w:pPr>
    </w:p>
    <w:p w:rsidR="00F424C0" w:rsidRPr="00F07E27" w:rsidRDefault="00F424C0" w:rsidP="00F07E27">
      <w:pPr>
        <w:spacing w:line="360" w:lineRule="auto"/>
        <w:jc w:val="both"/>
        <w:rPr>
          <w:rFonts w:ascii="Times New Roman" w:hAnsi="Times New Roman" w:cs="Times New Roman"/>
          <w:sz w:val="24"/>
          <w:szCs w:val="24"/>
        </w:rPr>
      </w:pPr>
    </w:p>
    <w:bookmarkEnd w:id="67"/>
    <w:p w:rsidR="0085502C" w:rsidRDefault="0085502C"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lastRenderedPageBreak/>
        <w:t xml:space="preserve">Tables </w:t>
      </w:r>
    </w:p>
    <w:p w:rsidR="00E3447D" w:rsidRPr="00E3447D" w:rsidRDefault="006E4E9A" w:rsidP="00E3447D">
      <w:pPr>
        <w:keepNext/>
        <w:keepLines/>
        <w:spacing w:before="200" w:after="0" w:line="360" w:lineRule="auto"/>
        <w:jc w:val="both"/>
        <w:outlineLvl w:val="1"/>
        <w:rPr>
          <w:rFonts w:ascii="Times New Roman" w:eastAsiaTheme="majorEastAsia" w:hAnsi="Times New Roman" w:cs="Times New Roman"/>
          <w:b/>
          <w:bCs/>
          <w:color w:val="000000" w:themeColor="text1"/>
          <w:kern w:val="2"/>
          <w:sz w:val="24"/>
          <w:szCs w:val="24"/>
        </w:rPr>
      </w:pPr>
      <w:r w:rsidRPr="00F07E27">
        <w:rPr>
          <w:rFonts w:ascii="Times New Roman" w:eastAsiaTheme="majorEastAsia" w:hAnsi="Times New Roman" w:cs="Times New Roman"/>
          <w:b/>
          <w:bCs/>
          <w:color w:val="000000" w:themeColor="text1"/>
          <w:kern w:val="2"/>
          <w:sz w:val="24"/>
          <w:szCs w:val="24"/>
        </w:rPr>
        <w:t>Table 1: Target population and Sample Size Distribution.</w:t>
      </w:r>
    </w:p>
    <w:tbl>
      <w:tblPr>
        <w:tblStyle w:val="MediumShading2-Accent1"/>
        <w:tblW w:w="10350" w:type="dxa"/>
        <w:tblLayout w:type="fixed"/>
        <w:tblLook w:val="04A0" w:firstRow="1" w:lastRow="0" w:firstColumn="1" w:lastColumn="0" w:noHBand="0" w:noVBand="1"/>
      </w:tblPr>
      <w:tblGrid>
        <w:gridCol w:w="2610"/>
        <w:gridCol w:w="1350"/>
        <w:gridCol w:w="990"/>
        <w:gridCol w:w="3060"/>
        <w:gridCol w:w="1350"/>
        <w:gridCol w:w="990"/>
      </w:tblGrid>
      <w:tr w:rsidR="00E3447D" w:rsidRPr="0000254E" w:rsidTr="00B82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shd w:val="clear" w:color="auto" w:fill="auto"/>
          </w:tcPr>
          <w:p w:rsidR="00E3447D" w:rsidRPr="00A967F6" w:rsidRDefault="00E3447D" w:rsidP="00B82266">
            <w:pPr>
              <w:rPr>
                <w:rFonts w:ascii="Times New Roman" w:hAnsi="Times New Roman" w:cs="Times New Roman"/>
                <w:color w:val="000000" w:themeColor="text1"/>
                <w:sz w:val="24"/>
                <w:szCs w:val="24"/>
                <w:lang w:val="en-US"/>
              </w:rPr>
            </w:pPr>
            <w:r w:rsidRPr="00A967F6">
              <w:rPr>
                <w:rFonts w:ascii="Times New Roman" w:hAnsi="Times New Roman" w:cs="Times New Roman"/>
                <w:color w:val="000000" w:themeColor="text1"/>
                <w:sz w:val="24"/>
                <w:szCs w:val="24"/>
                <w:lang w:val="en-US"/>
              </w:rPr>
              <w:t>Kasese District LG</w:t>
            </w:r>
          </w:p>
        </w:tc>
        <w:tc>
          <w:tcPr>
            <w:tcW w:w="1350" w:type="dxa"/>
            <w:shd w:val="clear" w:color="auto" w:fill="auto"/>
          </w:tcPr>
          <w:p w:rsidR="00E3447D" w:rsidRPr="00A967F6" w:rsidRDefault="00E3447D" w:rsidP="00B822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990" w:type="dxa"/>
            <w:shd w:val="clear" w:color="auto" w:fill="auto"/>
          </w:tcPr>
          <w:p w:rsidR="00E3447D" w:rsidRPr="00A967F6" w:rsidRDefault="00E3447D" w:rsidP="00B822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3060" w:type="dxa"/>
            <w:shd w:val="clear" w:color="auto" w:fill="auto"/>
          </w:tcPr>
          <w:p w:rsidR="00E3447D" w:rsidRPr="00A967F6" w:rsidRDefault="00E3447D" w:rsidP="00B822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A967F6">
              <w:rPr>
                <w:rFonts w:ascii="Times New Roman" w:hAnsi="Times New Roman" w:cs="Times New Roman"/>
                <w:color w:val="000000" w:themeColor="text1"/>
                <w:sz w:val="24"/>
                <w:szCs w:val="24"/>
                <w:lang w:val="en-US"/>
              </w:rPr>
              <w:t>Kabarole District LG</w:t>
            </w:r>
          </w:p>
        </w:tc>
        <w:tc>
          <w:tcPr>
            <w:tcW w:w="1350" w:type="dxa"/>
            <w:shd w:val="clear" w:color="auto" w:fill="auto"/>
          </w:tcPr>
          <w:p w:rsidR="00E3447D" w:rsidRPr="0000254E" w:rsidRDefault="00E3447D" w:rsidP="00B822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p>
        </w:tc>
        <w:tc>
          <w:tcPr>
            <w:tcW w:w="990" w:type="dxa"/>
            <w:shd w:val="clear" w:color="auto" w:fill="auto"/>
          </w:tcPr>
          <w:p w:rsidR="00E3447D" w:rsidRPr="0000254E" w:rsidRDefault="00E3447D" w:rsidP="00B822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A967F6" w:rsidRDefault="00E3447D" w:rsidP="00B82266">
            <w:pPr>
              <w:rPr>
                <w:rFonts w:ascii="Times New Roman" w:hAnsi="Times New Roman" w:cs="Times New Roman"/>
                <w:color w:val="000000" w:themeColor="text1"/>
                <w:sz w:val="24"/>
                <w:szCs w:val="24"/>
                <w:lang w:val="en-US"/>
              </w:rPr>
            </w:pPr>
            <w:r w:rsidRPr="00A967F6">
              <w:rPr>
                <w:rFonts w:ascii="Times New Roman" w:hAnsi="Times New Roman" w:cs="Times New Roman"/>
                <w:color w:val="000000" w:themeColor="text1"/>
                <w:sz w:val="24"/>
                <w:szCs w:val="24"/>
                <w:lang w:val="en-US"/>
              </w:rPr>
              <w:t>Department</w:t>
            </w:r>
          </w:p>
        </w:tc>
        <w:tc>
          <w:tcPr>
            <w:tcW w:w="1350" w:type="dxa"/>
            <w:shd w:val="clear" w:color="auto" w:fill="auto"/>
          </w:tcPr>
          <w:p w:rsidR="00E3447D" w:rsidRPr="00A967F6"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A967F6">
              <w:rPr>
                <w:rFonts w:ascii="Times New Roman" w:hAnsi="Times New Roman" w:cs="Times New Roman"/>
                <w:b/>
                <w:color w:val="000000" w:themeColor="text1"/>
                <w:sz w:val="24"/>
                <w:szCs w:val="24"/>
                <w:lang w:val="en-US"/>
              </w:rPr>
              <w:t>Target population</w:t>
            </w:r>
          </w:p>
        </w:tc>
        <w:tc>
          <w:tcPr>
            <w:tcW w:w="990" w:type="dxa"/>
            <w:shd w:val="clear" w:color="auto" w:fill="auto"/>
          </w:tcPr>
          <w:p w:rsidR="00E3447D" w:rsidRPr="00A967F6"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A967F6">
              <w:rPr>
                <w:rFonts w:ascii="Times New Roman" w:hAnsi="Times New Roman" w:cs="Times New Roman"/>
                <w:b/>
                <w:color w:val="000000" w:themeColor="text1"/>
                <w:sz w:val="24"/>
                <w:szCs w:val="24"/>
                <w:lang w:val="en-US"/>
              </w:rPr>
              <w:t>Sample size</w:t>
            </w:r>
          </w:p>
        </w:tc>
        <w:tc>
          <w:tcPr>
            <w:tcW w:w="3060" w:type="dxa"/>
            <w:shd w:val="clear" w:color="auto" w:fill="auto"/>
          </w:tcPr>
          <w:p w:rsidR="00E3447D" w:rsidRPr="00A967F6"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A967F6">
              <w:rPr>
                <w:rFonts w:ascii="Times New Roman" w:hAnsi="Times New Roman" w:cs="Times New Roman"/>
                <w:b/>
                <w:color w:val="000000" w:themeColor="text1"/>
                <w:sz w:val="24"/>
                <w:szCs w:val="24"/>
                <w:lang w:val="en-US"/>
              </w:rPr>
              <w:t>Department</w:t>
            </w:r>
          </w:p>
        </w:tc>
        <w:tc>
          <w:tcPr>
            <w:tcW w:w="1350" w:type="dxa"/>
            <w:shd w:val="clear" w:color="auto" w:fill="auto"/>
          </w:tcPr>
          <w:p w:rsidR="00E3447D" w:rsidRPr="00A967F6"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A967F6">
              <w:rPr>
                <w:rFonts w:ascii="Times New Roman" w:hAnsi="Times New Roman" w:cs="Times New Roman"/>
                <w:b/>
                <w:color w:val="000000" w:themeColor="text1"/>
                <w:sz w:val="24"/>
                <w:szCs w:val="24"/>
                <w:lang w:val="en-US"/>
              </w:rPr>
              <w:t>Target population</w:t>
            </w:r>
          </w:p>
        </w:tc>
        <w:tc>
          <w:tcPr>
            <w:tcW w:w="990" w:type="dxa"/>
            <w:shd w:val="clear" w:color="auto" w:fill="auto"/>
          </w:tcPr>
          <w:p w:rsidR="00E3447D" w:rsidRPr="00A967F6"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lang w:val="en-US"/>
              </w:rPr>
            </w:pPr>
            <w:r w:rsidRPr="00A967F6">
              <w:rPr>
                <w:rFonts w:ascii="Times New Roman" w:hAnsi="Times New Roman" w:cs="Times New Roman"/>
                <w:b/>
                <w:color w:val="000000" w:themeColor="text1"/>
                <w:sz w:val="24"/>
                <w:szCs w:val="24"/>
                <w:lang w:val="en-US"/>
              </w:rPr>
              <w:t>Sample size</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Internal Audit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03</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02</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Internal audit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02</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01</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Statutory Bodies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11</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07</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Statutory Bodies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05</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03</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Procurement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03</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02</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Procurement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02</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01</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Natural  Resources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17</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Natural  Resources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10</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07</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Finance</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09</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06</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Finance</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08</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05</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Community Based Services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10</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07</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Community Based Services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05</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03</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Health Services</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12</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08</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Health Services</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08</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05</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Education Services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12</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08</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Education Services</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07</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05</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Works</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21</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Works</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11</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07</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Production &amp; Marketing</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29</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19</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Production &amp; Marketing</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03</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02</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Planning Unit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06</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04</w:t>
            </w: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Planning Unit</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16</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1</w:t>
            </w:r>
          </w:p>
        </w:tc>
      </w:tr>
      <w:tr w:rsidR="00E3447D" w:rsidRPr="0000254E" w:rsidTr="00B82266">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Sub-total</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r w:rsidRPr="0000254E">
              <w:rPr>
                <w:rFonts w:ascii="Times New Roman" w:hAnsi="Times New Roman" w:cs="Times New Roman"/>
                <w:color w:val="000000" w:themeColor="text1"/>
                <w:sz w:val="24"/>
                <w:szCs w:val="24"/>
                <w:lang w:val="en-US"/>
              </w:rPr>
              <w:t>3</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88</w:t>
            </w:r>
          </w:p>
        </w:tc>
        <w:tc>
          <w:tcPr>
            <w:tcW w:w="306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00254E">
              <w:rPr>
                <w:rFonts w:ascii="Times New Roman" w:hAnsi="Times New Roman" w:cs="Times New Roman"/>
                <w:color w:val="000000" w:themeColor="text1"/>
                <w:sz w:val="24"/>
                <w:szCs w:val="24"/>
                <w:lang w:val="en-US"/>
              </w:rPr>
              <w:t>Sub-total</w:t>
            </w:r>
          </w:p>
        </w:tc>
        <w:tc>
          <w:tcPr>
            <w:tcW w:w="135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77</w:t>
            </w:r>
          </w:p>
        </w:tc>
        <w:tc>
          <w:tcPr>
            <w:tcW w:w="990" w:type="dxa"/>
          </w:tcPr>
          <w:p w:rsidR="00E3447D" w:rsidRPr="0000254E" w:rsidRDefault="00E3447D" w:rsidP="00B822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50</w:t>
            </w:r>
          </w:p>
        </w:tc>
      </w:tr>
      <w:tr w:rsidR="00E3447D" w:rsidRPr="0000254E" w:rsidTr="00B82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rsidR="00E3447D" w:rsidRPr="0000254E" w:rsidRDefault="00E3447D" w:rsidP="00B82266">
            <w:pPr>
              <w:rPr>
                <w:rFonts w:ascii="Times New Roman" w:hAnsi="Times New Roman" w:cs="Times New Roman"/>
                <w:b w:val="0"/>
                <w:color w:val="000000" w:themeColor="text1"/>
                <w:sz w:val="24"/>
                <w:szCs w:val="24"/>
                <w:lang w:val="en-US"/>
              </w:rPr>
            </w:pPr>
            <w:r w:rsidRPr="0000254E">
              <w:rPr>
                <w:rFonts w:ascii="Times New Roman" w:hAnsi="Times New Roman" w:cs="Times New Roman"/>
                <w:b w:val="0"/>
                <w:color w:val="000000" w:themeColor="text1"/>
                <w:sz w:val="24"/>
                <w:szCs w:val="24"/>
                <w:lang w:val="en-US"/>
              </w:rPr>
              <w:t xml:space="preserve">Grand Total </w:t>
            </w: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306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p>
        </w:tc>
        <w:tc>
          <w:tcPr>
            <w:tcW w:w="135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210</w:t>
            </w:r>
          </w:p>
        </w:tc>
        <w:tc>
          <w:tcPr>
            <w:tcW w:w="990" w:type="dxa"/>
            <w:shd w:val="clear" w:color="auto" w:fill="auto"/>
          </w:tcPr>
          <w:p w:rsidR="00E3447D" w:rsidRPr="0000254E" w:rsidRDefault="00E3447D" w:rsidP="00B822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138</w:t>
            </w:r>
          </w:p>
        </w:tc>
      </w:tr>
    </w:tbl>
    <w:p w:rsidR="00E3447D" w:rsidRPr="00C8793F" w:rsidRDefault="00E3447D" w:rsidP="00E3447D">
      <w:pPr>
        <w:jc w:val="both"/>
        <w:rPr>
          <w:rFonts w:ascii="Times New Roman" w:hAnsi="Times New Roman" w:cs="Times New Roman"/>
          <w:b/>
          <w:color w:val="000000" w:themeColor="text1"/>
          <w:sz w:val="24"/>
          <w:szCs w:val="24"/>
        </w:rPr>
      </w:pPr>
      <w:r w:rsidRPr="00C8793F">
        <w:rPr>
          <w:rFonts w:ascii="Times New Roman" w:hAnsi="Times New Roman" w:cs="Times New Roman"/>
          <w:b/>
          <w:bCs/>
          <w:color w:val="000000" w:themeColor="text1"/>
          <w:sz w:val="24"/>
          <w:szCs w:val="24"/>
        </w:rPr>
        <w:t>Source:</w:t>
      </w:r>
      <w:r w:rsidRPr="00C8793F">
        <w:rPr>
          <w:rFonts w:ascii="Times New Roman" w:hAnsi="Times New Roman" w:cs="Times New Roman"/>
          <w:b/>
          <w:color w:val="000000" w:themeColor="text1"/>
          <w:sz w:val="24"/>
          <w:szCs w:val="24"/>
        </w:rPr>
        <w:t xml:space="preserve"> Kasese &amp; Kabarole District </w:t>
      </w:r>
      <w:r w:rsidR="00C01197">
        <w:rPr>
          <w:rFonts w:ascii="Times New Roman" w:hAnsi="Times New Roman" w:cs="Times New Roman"/>
          <w:b/>
          <w:color w:val="000000" w:themeColor="text1"/>
          <w:sz w:val="24"/>
          <w:szCs w:val="24"/>
        </w:rPr>
        <w:t>L.</w:t>
      </w:r>
      <w:r w:rsidRPr="00C8793F">
        <w:rPr>
          <w:rFonts w:ascii="Times New Roman" w:hAnsi="Times New Roman" w:cs="Times New Roman"/>
          <w:b/>
          <w:color w:val="000000" w:themeColor="text1"/>
          <w:sz w:val="24"/>
          <w:szCs w:val="24"/>
        </w:rPr>
        <w:t>Gs</w:t>
      </w:r>
      <w:r w:rsidR="00C01197">
        <w:rPr>
          <w:rFonts w:ascii="Times New Roman" w:hAnsi="Times New Roman" w:cs="Times New Roman"/>
          <w:b/>
          <w:color w:val="000000" w:themeColor="text1"/>
          <w:sz w:val="24"/>
          <w:szCs w:val="24"/>
        </w:rPr>
        <w:t>.</w:t>
      </w:r>
      <w:r w:rsidRPr="00C8793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2025</w:t>
      </w:r>
      <w:r w:rsidRPr="00C8793F">
        <w:rPr>
          <w:rFonts w:ascii="Times New Roman" w:hAnsi="Times New Roman" w:cs="Times New Roman"/>
          <w:b/>
          <w:color w:val="000000" w:themeColor="text1"/>
          <w:sz w:val="24"/>
          <w:szCs w:val="24"/>
        </w:rPr>
        <w:t>)</w:t>
      </w:r>
    </w:p>
    <w:p w:rsidR="00E3447D" w:rsidRDefault="00E3447D" w:rsidP="00F07E27">
      <w:pPr>
        <w:spacing w:line="360" w:lineRule="auto"/>
        <w:jc w:val="both"/>
        <w:rPr>
          <w:rFonts w:ascii="Times New Roman" w:hAnsi="Times New Roman" w:cs="Times New Roman"/>
          <w:sz w:val="24"/>
          <w:szCs w:val="24"/>
        </w:rPr>
      </w:pPr>
    </w:p>
    <w:p w:rsidR="00E3447D" w:rsidRDefault="00E3447D" w:rsidP="00F07E27">
      <w:pPr>
        <w:spacing w:line="360" w:lineRule="auto"/>
        <w:jc w:val="both"/>
        <w:rPr>
          <w:rFonts w:ascii="Times New Roman" w:hAnsi="Times New Roman" w:cs="Times New Roman"/>
          <w:sz w:val="24"/>
          <w:szCs w:val="24"/>
        </w:rPr>
      </w:pPr>
    </w:p>
    <w:p w:rsidR="00E3447D" w:rsidRDefault="00E3447D" w:rsidP="00F07E27">
      <w:pPr>
        <w:spacing w:line="360" w:lineRule="auto"/>
        <w:jc w:val="both"/>
        <w:rPr>
          <w:rFonts w:ascii="Times New Roman" w:hAnsi="Times New Roman" w:cs="Times New Roman"/>
          <w:sz w:val="24"/>
          <w:szCs w:val="24"/>
        </w:rPr>
      </w:pPr>
    </w:p>
    <w:p w:rsidR="00E3447D" w:rsidRDefault="00E3447D" w:rsidP="00F07E27">
      <w:pPr>
        <w:spacing w:line="360" w:lineRule="auto"/>
        <w:jc w:val="both"/>
        <w:rPr>
          <w:rFonts w:ascii="Times New Roman" w:hAnsi="Times New Roman" w:cs="Times New Roman"/>
          <w:sz w:val="24"/>
          <w:szCs w:val="24"/>
        </w:rPr>
      </w:pPr>
    </w:p>
    <w:p w:rsidR="00E3447D" w:rsidRDefault="00E3447D" w:rsidP="00F07E27">
      <w:pPr>
        <w:spacing w:line="360" w:lineRule="auto"/>
        <w:jc w:val="both"/>
        <w:rPr>
          <w:rFonts w:ascii="Times New Roman" w:hAnsi="Times New Roman" w:cs="Times New Roman"/>
          <w:sz w:val="24"/>
          <w:szCs w:val="24"/>
        </w:rPr>
      </w:pPr>
    </w:p>
    <w:p w:rsidR="00C01197" w:rsidRDefault="00C01197" w:rsidP="00F07E27">
      <w:pPr>
        <w:spacing w:line="360" w:lineRule="auto"/>
        <w:jc w:val="both"/>
        <w:rPr>
          <w:rFonts w:ascii="Times New Roman" w:hAnsi="Times New Roman" w:cs="Times New Roman"/>
          <w:sz w:val="24"/>
          <w:szCs w:val="24"/>
        </w:rPr>
      </w:pPr>
    </w:p>
    <w:p w:rsidR="00C01197" w:rsidRDefault="00C01197" w:rsidP="00F07E27">
      <w:pPr>
        <w:spacing w:line="360" w:lineRule="auto"/>
        <w:jc w:val="both"/>
        <w:rPr>
          <w:rFonts w:ascii="Times New Roman" w:hAnsi="Times New Roman" w:cs="Times New Roman"/>
          <w:sz w:val="24"/>
          <w:szCs w:val="24"/>
        </w:rPr>
      </w:pPr>
    </w:p>
    <w:p w:rsidR="00C01197" w:rsidRDefault="00C01197" w:rsidP="00F07E27">
      <w:pPr>
        <w:spacing w:line="360" w:lineRule="auto"/>
        <w:jc w:val="both"/>
        <w:rPr>
          <w:rFonts w:ascii="Times New Roman" w:hAnsi="Times New Roman" w:cs="Times New Roman"/>
          <w:sz w:val="24"/>
          <w:szCs w:val="24"/>
        </w:rPr>
      </w:pPr>
    </w:p>
    <w:p w:rsidR="00C01197" w:rsidRPr="00F07E27" w:rsidRDefault="00C01197" w:rsidP="00F07E27">
      <w:pPr>
        <w:spacing w:line="360" w:lineRule="auto"/>
        <w:jc w:val="both"/>
        <w:rPr>
          <w:rFonts w:ascii="Times New Roman" w:hAnsi="Times New Roman" w:cs="Times New Roman"/>
          <w:sz w:val="24"/>
          <w:szCs w:val="24"/>
        </w:rPr>
      </w:pPr>
    </w:p>
    <w:p w:rsidR="0085502C" w:rsidRDefault="0085502C" w:rsidP="00F07E27">
      <w:pPr>
        <w:pStyle w:val="Caption"/>
        <w:keepNext/>
        <w:spacing w:line="360" w:lineRule="auto"/>
        <w:jc w:val="both"/>
        <w:outlineLvl w:val="1"/>
        <w:rPr>
          <w:rFonts w:ascii="Times New Roman" w:hAnsi="Times New Roman"/>
          <w:color w:val="000000" w:themeColor="text1"/>
          <w:sz w:val="24"/>
          <w:szCs w:val="24"/>
        </w:rPr>
      </w:pPr>
    </w:p>
    <w:p w:rsidR="00C01197" w:rsidRPr="00C01197" w:rsidRDefault="001963BF" w:rsidP="00C01197">
      <w:pPr>
        <w:pStyle w:val="Caption"/>
        <w:keepNext/>
        <w:spacing w:line="360" w:lineRule="auto"/>
        <w:jc w:val="both"/>
        <w:outlineLvl w:val="1"/>
        <w:rPr>
          <w:rFonts w:ascii="Times New Roman" w:eastAsia="Times New Roman" w:hAnsi="Times New Roman"/>
          <w:color w:val="000000" w:themeColor="text1"/>
          <w:sz w:val="24"/>
          <w:szCs w:val="24"/>
        </w:rPr>
      </w:pPr>
      <w:r w:rsidRPr="00F07E27">
        <w:rPr>
          <w:rFonts w:ascii="Times New Roman" w:hAnsi="Times New Roman"/>
          <w:color w:val="000000" w:themeColor="text1"/>
          <w:sz w:val="24"/>
          <w:szCs w:val="24"/>
        </w:rPr>
        <w:t>Table 2:</w:t>
      </w:r>
      <w:r w:rsidRPr="00F07E27">
        <w:rPr>
          <w:rFonts w:ascii="Times New Roman" w:eastAsia="Times New Roman" w:hAnsi="Times New Roman"/>
          <w:color w:val="000000" w:themeColor="text1"/>
          <w:sz w:val="24"/>
          <w:szCs w:val="24"/>
        </w:rPr>
        <w:t xml:space="preserve"> Descriptive S</w:t>
      </w:r>
      <w:r w:rsidR="00C01197">
        <w:rPr>
          <w:rFonts w:ascii="Times New Roman" w:eastAsia="Times New Roman" w:hAnsi="Times New Roman"/>
          <w:color w:val="000000" w:themeColor="text1"/>
          <w:sz w:val="24"/>
          <w:szCs w:val="24"/>
        </w:rPr>
        <w:t>tatistics on Employee Engagement</w:t>
      </w:r>
    </w:p>
    <w:p w:rsidR="00C01197" w:rsidRPr="0029625E" w:rsidRDefault="00C01197" w:rsidP="00C01197">
      <w:pPr>
        <w:pStyle w:val="NormalWeb"/>
        <w:spacing w:before="0" w:beforeAutospacing="0" w:after="200" w:afterAutospacing="0" w:line="360" w:lineRule="auto"/>
        <w:jc w:val="both"/>
        <w:outlineLvl w:val="2"/>
        <w:rPr>
          <w:b/>
          <w:color w:val="0D0D0D" w:themeColor="text1" w:themeTint="F2"/>
        </w:rPr>
      </w:pPr>
    </w:p>
    <w:tbl>
      <w:tblPr>
        <w:tblW w:w="97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110"/>
        <w:gridCol w:w="540"/>
        <w:gridCol w:w="900"/>
        <w:gridCol w:w="1170"/>
      </w:tblGrid>
      <w:tr w:rsidR="00C01197" w:rsidRPr="0029625E" w:rsidTr="00B82266">
        <w:trPr>
          <w:cantSplit/>
        </w:trPr>
        <w:tc>
          <w:tcPr>
            <w:tcW w:w="7110" w:type="dxa"/>
            <w:tcBorders>
              <w:bottom w:val="single" w:sz="4" w:space="0" w:color="auto"/>
            </w:tcBorders>
            <w:vAlign w:val="bottom"/>
          </w:tcPr>
          <w:p w:rsidR="00C01197" w:rsidRPr="0029625E" w:rsidRDefault="00C01197" w:rsidP="00B82266">
            <w:pPr>
              <w:widowControl w:val="0"/>
              <w:autoSpaceDE w:val="0"/>
              <w:autoSpaceDN w:val="0"/>
              <w:adjustRightInd w:val="0"/>
              <w:spacing w:line="240" w:lineRule="auto"/>
              <w:jc w:val="both"/>
              <w:rPr>
                <w:rFonts w:ascii="Times New Roman" w:eastAsia="Times New Roman" w:hAnsi="Times New Roman" w:cs="Times New Roman"/>
                <w:color w:val="0D0D0D" w:themeColor="text1" w:themeTint="F2"/>
                <w:sz w:val="24"/>
                <w:szCs w:val="24"/>
              </w:rPr>
            </w:pPr>
          </w:p>
        </w:tc>
        <w:tc>
          <w:tcPr>
            <w:tcW w:w="540" w:type="dxa"/>
            <w:tcBorders>
              <w:bottom w:val="single" w:sz="4" w:space="0" w:color="auto"/>
            </w:tcBorders>
            <w:vAlign w:val="bottom"/>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N</w:t>
            </w:r>
          </w:p>
        </w:tc>
        <w:tc>
          <w:tcPr>
            <w:tcW w:w="900" w:type="dxa"/>
            <w:tcBorders>
              <w:bottom w:val="single" w:sz="4" w:space="0" w:color="auto"/>
            </w:tcBorders>
            <w:vAlign w:val="bottom"/>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Mean</w:t>
            </w:r>
          </w:p>
        </w:tc>
        <w:tc>
          <w:tcPr>
            <w:tcW w:w="1170" w:type="dxa"/>
            <w:tcBorders>
              <w:bottom w:val="single" w:sz="4" w:space="0" w:color="auto"/>
            </w:tcBorders>
            <w:vAlign w:val="bottom"/>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Std. Deviation</w:t>
            </w:r>
          </w:p>
        </w:tc>
      </w:tr>
      <w:tr w:rsidR="00C01197" w:rsidRPr="0029625E" w:rsidTr="00B82266">
        <w:trPr>
          <w:cantSplit/>
        </w:trPr>
        <w:tc>
          <w:tcPr>
            <w:tcW w:w="7110" w:type="dxa"/>
            <w:tcBorders>
              <w:top w:val="single" w:sz="4" w:space="0" w:color="auto"/>
              <w:bottom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there is Collaboration and teamwork among employees in carrying out their work activities.</w:t>
            </w:r>
          </w:p>
        </w:tc>
        <w:tc>
          <w:tcPr>
            <w:tcW w:w="540" w:type="dxa"/>
            <w:tcBorders>
              <w:top w:val="single" w:sz="4" w:space="0" w:color="auto"/>
              <w:bottom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137</w:t>
            </w:r>
          </w:p>
        </w:tc>
        <w:tc>
          <w:tcPr>
            <w:tcW w:w="900" w:type="dxa"/>
            <w:tcBorders>
              <w:top w:val="single" w:sz="4" w:space="0" w:color="auto"/>
              <w:bottom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4.08</w:t>
            </w:r>
          </w:p>
        </w:tc>
        <w:tc>
          <w:tcPr>
            <w:tcW w:w="1170" w:type="dxa"/>
            <w:tcBorders>
              <w:top w:val="single" w:sz="4" w:space="0" w:color="auto"/>
              <w:bottom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.819</w:t>
            </w:r>
          </w:p>
        </w:tc>
      </w:tr>
      <w:tr w:rsidR="00C01197" w:rsidRPr="0029625E" w:rsidTr="00B82266">
        <w:trPr>
          <w:cantSplit/>
        </w:trPr>
        <w:tc>
          <w:tcPr>
            <w:tcW w:w="7110" w:type="dxa"/>
            <w:tcBorders>
              <w:top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there is work-life balance allowing employees opportunities to ha</w:t>
            </w:r>
            <w:r>
              <w:rPr>
                <w:rFonts w:ascii="Times New Roman" w:eastAsia="Times New Roman" w:hAnsi="Times New Roman" w:cs="Times New Roman"/>
                <w:color w:val="0D0D0D" w:themeColor="text1" w:themeTint="F2"/>
                <w:sz w:val="24"/>
                <w:szCs w:val="24"/>
              </w:rPr>
              <w:t>ve</w:t>
            </w:r>
            <w:r w:rsidRPr="0029625E">
              <w:rPr>
                <w:rFonts w:ascii="Times New Roman" w:eastAsia="Times New Roman" w:hAnsi="Times New Roman" w:cs="Times New Roman"/>
                <w:color w:val="0D0D0D" w:themeColor="text1" w:themeTint="F2"/>
                <w:sz w:val="24"/>
                <w:szCs w:val="24"/>
              </w:rPr>
              <w:t xml:space="preserve"> time for their private family activities.</w:t>
            </w:r>
          </w:p>
        </w:tc>
        <w:tc>
          <w:tcPr>
            <w:tcW w:w="540" w:type="dxa"/>
            <w:tcBorders>
              <w:top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137</w:t>
            </w:r>
          </w:p>
        </w:tc>
        <w:tc>
          <w:tcPr>
            <w:tcW w:w="900" w:type="dxa"/>
            <w:tcBorders>
              <w:top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3.98</w:t>
            </w:r>
          </w:p>
        </w:tc>
        <w:tc>
          <w:tcPr>
            <w:tcW w:w="1170" w:type="dxa"/>
            <w:tcBorders>
              <w:top w:val="nil"/>
            </w:tcBorders>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.909</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employees participate actively in decision making with the management.</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13</w:t>
            </w:r>
            <w:r>
              <w:rPr>
                <w:rFonts w:ascii="Times New Roman" w:eastAsia="Times New Roman" w:hAnsi="Times New Roman" w:cs="Times New Roman"/>
                <w:color w:val="0D0D0D" w:themeColor="text1" w:themeTint="F2"/>
                <w:sz w:val="24"/>
                <w:szCs w:val="24"/>
              </w:rPr>
              <w:t>7</w:t>
            </w:r>
          </w:p>
        </w:tc>
        <w:tc>
          <w:tcPr>
            <w:tcW w:w="90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3.77</w:t>
            </w:r>
          </w:p>
        </w:tc>
        <w:tc>
          <w:tcPr>
            <w:tcW w:w="117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1.044</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employees are autonomous and empowered in their work assignments.</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137</w:t>
            </w:r>
          </w:p>
        </w:tc>
        <w:tc>
          <w:tcPr>
            <w:tcW w:w="90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3.73</w:t>
            </w:r>
          </w:p>
        </w:tc>
        <w:tc>
          <w:tcPr>
            <w:tcW w:w="117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.926</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employ</w:t>
            </w:r>
            <w:r>
              <w:rPr>
                <w:rFonts w:ascii="Times New Roman" w:eastAsia="Times New Roman" w:hAnsi="Times New Roman" w:cs="Times New Roman"/>
                <w:color w:val="0D0D0D" w:themeColor="text1" w:themeTint="F2"/>
                <w:sz w:val="24"/>
                <w:szCs w:val="24"/>
              </w:rPr>
              <w:t>ee retention among employees has</w:t>
            </w:r>
            <w:r w:rsidRPr="0029625E">
              <w:rPr>
                <w:rFonts w:ascii="Times New Roman" w:eastAsia="Times New Roman" w:hAnsi="Times New Roman" w:cs="Times New Roman"/>
                <w:color w:val="0D0D0D" w:themeColor="text1" w:themeTint="F2"/>
                <w:sz w:val="24"/>
                <w:szCs w:val="24"/>
              </w:rPr>
              <w:t xml:space="preserve"> led to improved continuous performance.</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13</w:t>
            </w:r>
            <w:r>
              <w:rPr>
                <w:rFonts w:ascii="Times New Roman" w:eastAsia="Times New Roman" w:hAnsi="Times New Roman" w:cs="Times New Roman"/>
                <w:color w:val="0D0D0D" w:themeColor="text1" w:themeTint="F2"/>
                <w:sz w:val="24"/>
                <w:szCs w:val="24"/>
              </w:rPr>
              <w:t>7</w:t>
            </w:r>
          </w:p>
        </w:tc>
        <w:tc>
          <w:tcPr>
            <w:tcW w:w="90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3.68</w:t>
            </w:r>
          </w:p>
        </w:tc>
        <w:tc>
          <w:tcPr>
            <w:tcW w:w="117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.988</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In my organization, attendance and punctuality in organizational activities is upheld by all employees.</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13</w:t>
            </w:r>
            <w:r>
              <w:rPr>
                <w:rFonts w:ascii="Times New Roman" w:eastAsia="Times New Roman" w:hAnsi="Times New Roman" w:cs="Times New Roman"/>
                <w:color w:val="0D0D0D" w:themeColor="text1" w:themeTint="F2"/>
                <w:sz w:val="24"/>
                <w:szCs w:val="24"/>
              </w:rPr>
              <w:t>7</w:t>
            </w:r>
          </w:p>
        </w:tc>
        <w:tc>
          <w:tcPr>
            <w:tcW w:w="90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3.66</w:t>
            </w:r>
          </w:p>
        </w:tc>
        <w:tc>
          <w:tcPr>
            <w:tcW w:w="117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.959</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 xml:space="preserve">In my organization, there are adequate Career development opportunities </w:t>
            </w:r>
            <w:r w:rsidR="00154A11">
              <w:rPr>
                <w:rFonts w:ascii="Times New Roman" w:eastAsia="Times New Roman" w:hAnsi="Times New Roman" w:cs="Times New Roman"/>
                <w:color w:val="0D0D0D" w:themeColor="text1" w:themeTint="F2"/>
                <w:sz w:val="24"/>
                <w:szCs w:val="24"/>
              </w:rPr>
              <w:t>is provided</w:t>
            </w:r>
            <w:r w:rsidRPr="0029625E">
              <w:rPr>
                <w:rFonts w:ascii="Times New Roman" w:eastAsia="Times New Roman" w:hAnsi="Times New Roman" w:cs="Times New Roman"/>
                <w:color w:val="0D0D0D" w:themeColor="text1" w:themeTint="F2"/>
                <w:sz w:val="24"/>
                <w:szCs w:val="24"/>
              </w:rPr>
              <w:t xml:space="preserve"> to all employees.</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137</w:t>
            </w:r>
          </w:p>
        </w:tc>
        <w:tc>
          <w:tcPr>
            <w:tcW w:w="90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3.32</w:t>
            </w:r>
          </w:p>
        </w:tc>
        <w:tc>
          <w:tcPr>
            <w:tcW w:w="117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1.108</w:t>
            </w:r>
          </w:p>
        </w:tc>
      </w:tr>
      <w:tr w:rsidR="00C01197" w:rsidRPr="0029625E" w:rsidTr="00B82266">
        <w:trPr>
          <w:cantSplit/>
        </w:trPr>
        <w:tc>
          <w:tcPr>
            <w:tcW w:w="711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Overall</w:t>
            </w:r>
          </w:p>
        </w:tc>
        <w:tc>
          <w:tcPr>
            <w:tcW w:w="540" w:type="dxa"/>
          </w:tcPr>
          <w:p w:rsidR="00C01197" w:rsidRPr="0029625E" w:rsidRDefault="00C01197" w:rsidP="00B82266">
            <w:pPr>
              <w:widowControl w:val="0"/>
              <w:autoSpaceDE w:val="0"/>
              <w:autoSpaceDN w:val="0"/>
              <w:adjustRightInd w:val="0"/>
              <w:spacing w:line="320" w:lineRule="atLeast"/>
              <w:ind w:right="6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137</w:t>
            </w:r>
          </w:p>
        </w:tc>
        <w:tc>
          <w:tcPr>
            <w:tcW w:w="900" w:type="dxa"/>
            <w:vAlign w:val="center"/>
          </w:tcPr>
          <w:p w:rsidR="00C01197" w:rsidRPr="0029625E" w:rsidRDefault="00C01197" w:rsidP="00B82266">
            <w:pPr>
              <w:widowControl w:val="0"/>
              <w:autoSpaceDE w:val="0"/>
              <w:autoSpaceDN w:val="0"/>
              <w:adjustRightInd w:val="0"/>
              <w:spacing w:line="240" w:lineRule="auto"/>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3.745</w:t>
            </w:r>
          </w:p>
        </w:tc>
        <w:tc>
          <w:tcPr>
            <w:tcW w:w="1170" w:type="dxa"/>
            <w:vAlign w:val="center"/>
          </w:tcPr>
          <w:p w:rsidR="00C01197" w:rsidRPr="0029625E" w:rsidRDefault="00C01197" w:rsidP="00B82266">
            <w:pPr>
              <w:widowControl w:val="0"/>
              <w:autoSpaceDE w:val="0"/>
              <w:autoSpaceDN w:val="0"/>
              <w:adjustRightInd w:val="0"/>
              <w:spacing w:line="240" w:lineRule="auto"/>
              <w:jc w:val="both"/>
              <w:rPr>
                <w:rFonts w:ascii="Times New Roman" w:eastAsia="Times New Roman" w:hAnsi="Times New Roman" w:cs="Times New Roman"/>
                <w:color w:val="0D0D0D" w:themeColor="text1" w:themeTint="F2"/>
                <w:sz w:val="24"/>
                <w:szCs w:val="24"/>
              </w:rPr>
            </w:pPr>
            <w:r w:rsidRPr="0029625E">
              <w:rPr>
                <w:rFonts w:ascii="Times New Roman" w:eastAsia="Times New Roman" w:hAnsi="Times New Roman" w:cs="Times New Roman"/>
                <w:color w:val="0D0D0D" w:themeColor="text1" w:themeTint="F2"/>
                <w:sz w:val="24"/>
                <w:szCs w:val="24"/>
              </w:rPr>
              <w:t>.965</w:t>
            </w:r>
          </w:p>
        </w:tc>
      </w:tr>
    </w:tbl>
    <w:p w:rsidR="00C01197" w:rsidRDefault="00C01197" w:rsidP="00C01197">
      <w:pPr>
        <w:widowControl w:val="0"/>
        <w:autoSpaceDE w:val="0"/>
        <w:autoSpaceDN w:val="0"/>
        <w:adjustRightInd w:val="0"/>
        <w:spacing w:line="400" w:lineRule="atLeast"/>
        <w:jc w:val="both"/>
        <w:rPr>
          <w:rFonts w:ascii="Times New Roman" w:eastAsia="Times New Roman" w:hAnsi="Times New Roman" w:cs="Times New Roman"/>
          <w:b/>
          <w:bCs/>
          <w:color w:val="0D0D0D" w:themeColor="text1" w:themeTint="F2"/>
          <w:sz w:val="24"/>
          <w:szCs w:val="24"/>
        </w:rPr>
      </w:pPr>
      <w:r w:rsidRPr="0029625E">
        <w:rPr>
          <w:rFonts w:ascii="Times New Roman" w:eastAsia="Times New Roman" w:hAnsi="Times New Roman" w:cs="Times New Roman"/>
          <w:b/>
          <w:bCs/>
          <w:color w:val="0D0D0D" w:themeColor="text1" w:themeTint="F2"/>
          <w:sz w:val="24"/>
          <w:szCs w:val="24"/>
        </w:rPr>
        <w:t>Source: Primary Data, 2025</w:t>
      </w:r>
    </w:p>
    <w:p w:rsidR="00C01197" w:rsidRDefault="00C01197" w:rsidP="00C01197">
      <w:pPr>
        <w:widowControl w:val="0"/>
        <w:autoSpaceDE w:val="0"/>
        <w:autoSpaceDN w:val="0"/>
        <w:adjustRightInd w:val="0"/>
        <w:spacing w:line="400" w:lineRule="atLeast"/>
        <w:jc w:val="both"/>
        <w:rPr>
          <w:rFonts w:ascii="Times New Roman" w:eastAsia="Times New Roman" w:hAnsi="Times New Roman" w:cs="Times New Roman"/>
          <w:b/>
          <w:bCs/>
          <w:color w:val="0D0D0D" w:themeColor="text1" w:themeTint="F2"/>
          <w:sz w:val="24"/>
          <w:szCs w:val="24"/>
        </w:rPr>
      </w:pPr>
    </w:p>
    <w:p w:rsidR="00C01197" w:rsidRDefault="00C01197" w:rsidP="00C01197"/>
    <w:p w:rsidR="00C01197" w:rsidRDefault="00C01197" w:rsidP="00C01197"/>
    <w:p w:rsidR="001963BF" w:rsidRPr="00F07E27" w:rsidRDefault="001963BF" w:rsidP="00F07E27">
      <w:pPr>
        <w:spacing w:line="360" w:lineRule="auto"/>
        <w:jc w:val="both"/>
        <w:rPr>
          <w:rFonts w:ascii="Times New Roman" w:hAnsi="Times New Roman" w:cs="Times New Roman"/>
          <w:sz w:val="24"/>
          <w:szCs w:val="24"/>
        </w:rPr>
      </w:pPr>
    </w:p>
    <w:p w:rsidR="0085502C" w:rsidRDefault="0085502C" w:rsidP="00F07E27">
      <w:pPr>
        <w:keepNext/>
        <w:spacing w:after="200" w:line="360" w:lineRule="auto"/>
        <w:jc w:val="both"/>
        <w:outlineLvl w:val="1"/>
        <w:rPr>
          <w:rFonts w:ascii="Times New Roman" w:eastAsia="Calibri" w:hAnsi="Times New Roman" w:cs="Times New Roman"/>
          <w:b/>
          <w:bCs/>
          <w:sz w:val="24"/>
          <w:szCs w:val="24"/>
        </w:rPr>
      </w:pPr>
    </w:p>
    <w:p w:rsidR="006E4E9A" w:rsidRPr="00F07E27" w:rsidRDefault="008B7C78" w:rsidP="00F07E27">
      <w:pPr>
        <w:keepNext/>
        <w:spacing w:after="200" w:line="360" w:lineRule="auto"/>
        <w:jc w:val="both"/>
        <w:outlineLvl w:val="1"/>
        <w:rPr>
          <w:rFonts w:ascii="Times New Roman" w:eastAsia="Calibri" w:hAnsi="Times New Roman" w:cs="Times New Roman"/>
          <w:b/>
          <w:bCs/>
          <w:sz w:val="24"/>
          <w:szCs w:val="24"/>
        </w:rPr>
      </w:pPr>
      <w:r w:rsidRPr="00F07E27">
        <w:rPr>
          <w:rFonts w:ascii="Times New Roman" w:eastAsia="Calibri" w:hAnsi="Times New Roman" w:cs="Times New Roman"/>
          <w:b/>
          <w:bCs/>
          <w:sz w:val="24"/>
          <w:szCs w:val="24"/>
        </w:rPr>
        <w:t>Table 3</w:t>
      </w:r>
      <w:r w:rsidR="006E4E9A" w:rsidRPr="00F07E27">
        <w:rPr>
          <w:rFonts w:ascii="Times New Roman" w:eastAsia="Calibri" w:hAnsi="Times New Roman" w:cs="Times New Roman"/>
          <w:b/>
          <w:bCs/>
          <w:sz w:val="24"/>
          <w:szCs w:val="24"/>
        </w:rPr>
        <w:t>:</w:t>
      </w:r>
      <w:r w:rsidR="006E4E9A" w:rsidRPr="00F07E27">
        <w:rPr>
          <w:rFonts w:ascii="Times New Roman" w:eastAsia="Times New Roman" w:hAnsi="Times New Roman" w:cs="Times New Roman"/>
          <w:b/>
          <w:bCs/>
          <w:sz w:val="24"/>
          <w:szCs w:val="24"/>
        </w:rPr>
        <w:t xml:space="preserve"> Descriptive Statistics on Employee Performance</w:t>
      </w:r>
    </w:p>
    <w:tbl>
      <w:tblPr>
        <w:tblW w:w="97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90"/>
        <w:gridCol w:w="540"/>
        <w:gridCol w:w="720"/>
        <w:gridCol w:w="1170"/>
      </w:tblGrid>
      <w:tr w:rsidR="006E4E9A" w:rsidRPr="00F07E27" w:rsidTr="00A2680F">
        <w:trPr>
          <w:cantSplit/>
        </w:trPr>
        <w:tc>
          <w:tcPr>
            <w:tcW w:w="729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54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N</w:t>
            </w:r>
          </w:p>
        </w:tc>
        <w:tc>
          <w:tcPr>
            <w:tcW w:w="72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Mean</w:t>
            </w:r>
          </w:p>
        </w:tc>
        <w:tc>
          <w:tcPr>
            <w:tcW w:w="117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Std. Deviation</w:t>
            </w:r>
          </w:p>
        </w:tc>
      </w:tr>
      <w:tr w:rsidR="006E4E9A" w:rsidRPr="00F07E27" w:rsidTr="00A2680F">
        <w:trPr>
          <w:cantSplit/>
        </w:trPr>
        <w:tc>
          <w:tcPr>
            <w:tcW w:w="729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 organization, employees are productive and efficient in carrying out their duties.</w:t>
            </w:r>
          </w:p>
        </w:tc>
        <w:tc>
          <w:tcPr>
            <w:tcW w:w="540" w:type="dxa"/>
            <w:tcBorders>
              <w:top w:val="single" w:sz="4" w:space="0" w:color="auto"/>
              <w:bottom w:val="nil"/>
            </w:tcBorders>
          </w:tcPr>
          <w:p w:rsidR="006E4E9A" w:rsidRPr="00F07E27" w:rsidRDefault="00154A11"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2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4.32</w:t>
            </w:r>
          </w:p>
        </w:tc>
        <w:tc>
          <w:tcPr>
            <w:tcW w:w="117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.709</w:t>
            </w:r>
          </w:p>
        </w:tc>
      </w:tr>
      <w:tr w:rsidR="006E4E9A" w:rsidRPr="00F07E27" w:rsidTr="00A2680F">
        <w:trPr>
          <w:cantSplit/>
        </w:trPr>
        <w:tc>
          <w:tcPr>
            <w:tcW w:w="7290" w:type="dxa"/>
            <w:tcBorders>
              <w:top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 organization, employees provide good quality of work to the public.</w:t>
            </w:r>
          </w:p>
        </w:tc>
        <w:tc>
          <w:tcPr>
            <w:tcW w:w="540" w:type="dxa"/>
            <w:tcBorders>
              <w:top w:val="nil"/>
            </w:tcBorders>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Borders>
              <w:top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4.18</w:t>
            </w:r>
          </w:p>
        </w:tc>
        <w:tc>
          <w:tcPr>
            <w:tcW w:w="1170" w:type="dxa"/>
            <w:tcBorders>
              <w:top w:val="nil"/>
            </w:tcBorders>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.567</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there is high employee retention.</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3.98</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.742</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here is sustainability of services provided by employees.</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3.98</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.509</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there is timely completion of assigned tasks and projects by employees.</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3.97</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.675</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employees’ service delivery is satisfactory.</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3.96</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.692</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there is effective collaboration across departments among employees.</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3.95</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.787</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In my organization, there is innovation and problem solving among employees.</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3.73</w:t>
            </w:r>
          </w:p>
        </w:tc>
        <w:tc>
          <w:tcPr>
            <w:tcW w:w="117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.962</w:t>
            </w:r>
          </w:p>
        </w:tc>
      </w:tr>
      <w:tr w:rsidR="006E4E9A" w:rsidRPr="00F07E27" w:rsidTr="00A2680F">
        <w:trPr>
          <w:cantSplit/>
        </w:trPr>
        <w:tc>
          <w:tcPr>
            <w:tcW w:w="7290" w:type="dxa"/>
          </w:tcPr>
          <w:p w:rsidR="006E4E9A" w:rsidRPr="00F07E27" w:rsidRDefault="006E4E9A" w:rsidP="00F07E27">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 xml:space="preserve">Overall </w:t>
            </w:r>
          </w:p>
        </w:tc>
        <w:tc>
          <w:tcPr>
            <w:tcW w:w="540" w:type="dxa"/>
          </w:tcPr>
          <w:p w:rsidR="006E4E9A" w:rsidRPr="00F07E27" w:rsidRDefault="006E4E9A" w:rsidP="00154A11">
            <w:pPr>
              <w:widowControl w:val="0"/>
              <w:autoSpaceDE w:val="0"/>
              <w:autoSpaceDN w:val="0"/>
              <w:adjustRightInd w:val="0"/>
              <w:spacing w:after="0" w:line="360" w:lineRule="auto"/>
              <w:ind w:right="60"/>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r w:rsidR="00154A11">
              <w:rPr>
                <w:rFonts w:ascii="Times New Roman" w:eastAsia="Times New Roman" w:hAnsi="Times New Roman" w:cs="Times New Roman"/>
                <w:sz w:val="24"/>
                <w:szCs w:val="24"/>
              </w:rPr>
              <w:t>37</w:t>
            </w:r>
          </w:p>
        </w:tc>
        <w:tc>
          <w:tcPr>
            <w:tcW w:w="720" w:type="dxa"/>
            <w:vAlign w:val="center"/>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4.01</w:t>
            </w:r>
          </w:p>
        </w:tc>
        <w:tc>
          <w:tcPr>
            <w:tcW w:w="1170" w:type="dxa"/>
            <w:vAlign w:val="center"/>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.705</w:t>
            </w:r>
          </w:p>
        </w:tc>
      </w:tr>
    </w:tbl>
    <w:p w:rsidR="006E4E9A"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t>Source: Primary Data, (2025)</w:t>
      </w: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F424C0" w:rsidRPr="00F07E27" w:rsidRDefault="00F424C0"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p>
    <w:p w:rsidR="005F7C55" w:rsidRPr="00F07E27" w:rsidRDefault="005F7C55"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p>
    <w:p w:rsidR="003419A4" w:rsidRPr="00F07E27" w:rsidRDefault="003419A4"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p>
    <w:p w:rsidR="006E4E9A" w:rsidRPr="00F07E27" w:rsidRDefault="00F424C0"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lastRenderedPageBreak/>
        <w:t>Table 4</w:t>
      </w:r>
      <w:r w:rsidR="006E4E9A" w:rsidRPr="00F07E27">
        <w:rPr>
          <w:rFonts w:ascii="Times New Roman" w:eastAsia="Times New Roman" w:hAnsi="Times New Roman" w:cs="Times New Roman"/>
          <w:b/>
          <w:bCs/>
          <w:sz w:val="24"/>
          <w:szCs w:val="24"/>
          <w:lang w:val="en-GB" w:eastAsia="en-GB"/>
        </w:rPr>
        <w:t>: Triangulation of Employee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E4E9A" w:rsidRPr="00F07E27" w:rsidTr="00A2680F">
        <w:tc>
          <w:tcPr>
            <w:tcW w:w="2337" w:type="dxa"/>
            <w:tcBorders>
              <w:top w:val="single" w:sz="4" w:space="0" w:color="auto"/>
              <w:bottom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t>Performance Dimension</w:t>
            </w:r>
          </w:p>
        </w:tc>
        <w:tc>
          <w:tcPr>
            <w:tcW w:w="2337" w:type="dxa"/>
            <w:tcBorders>
              <w:top w:val="single" w:sz="4" w:space="0" w:color="auto"/>
              <w:bottom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t>Quantitative Findings</w:t>
            </w:r>
          </w:p>
        </w:tc>
        <w:tc>
          <w:tcPr>
            <w:tcW w:w="2338" w:type="dxa"/>
            <w:tcBorders>
              <w:top w:val="single" w:sz="4" w:space="0" w:color="auto"/>
              <w:bottom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t>Qualitative Findings</w:t>
            </w:r>
          </w:p>
        </w:tc>
        <w:tc>
          <w:tcPr>
            <w:tcW w:w="2338" w:type="dxa"/>
            <w:tcBorders>
              <w:top w:val="single" w:sz="4" w:space="0" w:color="auto"/>
              <w:bottom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b/>
                <w:bCs/>
                <w:sz w:val="24"/>
                <w:szCs w:val="24"/>
                <w:lang w:val="en-GB" w:eastAsia="en-GB"/>
              </w:rPr>
              <w:t>Convergence / Divergence</w:t>
            </w:r>
          </w:p>
        </w:tc>
      </w:tr>
      <w:tr w:rsidR="006E4E9A" w:rsidRPr="00F07E27" w:rsidTr="00A2680F">
        <w:tc>
          <w:tcPr>
            <w:tcW w:w="2337" w:type="dxa"/>
            <w:tcBorders>
              <w:top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Productivity &amp; Efficiency</w:t>
            </w:r>
          </w:p>
        </w:tc>
        <w:tc>
          <w:tcPr>
            <w:tcW w:w="2337" w:type="dxa"/>
            <w:tcBorders>
              <w:top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High mean scores (Efficiency Mean=4.32, low SD 0.709)</w:t>
            </w:r>
          </w:p>
        </w:tc>
        <w:tc>
          <w:tcPr>
            <w:tcW w:w="2338" w:type="dxa"/>
            <w:tcBorders>
              <w:top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Structured supervision, timely resource allocation, empowerment of middle managers enhances output</w:t>
            </w:r>
          </w:p>
        </w:tc>
        <w:tc>
          <w:tcPr>
            <w:tcW w:w="2338" w:type="dxa"/>
            <w:tcBorders>
              <w:top w:val="single" w:sz="4" w:space="0" w:color="auto"/>
            </w:tcBorders>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Convergence: Both indicate high productivity and efficiency</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Quality of Service</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High mean score (Mean=4.18, low SD 0.567)</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Public feedback loops, citizen-driven accountability, NGO support improve service quality</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Convergence: Both highlight quality as a key strength</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Timely Task Completion</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Mean=3.97, SD=0.675</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Activity-based planning, monitoring, and supervision ensure deadlines are met</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Convergence: Strong agreement on timely completion</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Service Sustainability</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Mean=3.98, SD=0.509</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Cross-training, capacity-building, and continuous professional support ensure continuity despite turnover</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Convergence: Both indicate sustainable service delivery</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Employee Retention</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Mean=3.98, SD=0.742</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 xml:space="preserve">Supportive work environment, career development, professional recognition, and NGO </w:t>
            </w:r>
            <w:r w:rsidRPr="00F07E27">
              <w:rPr>
                <w:rFonts w:ascii="Times New Roman" w:eastAsia="Times New Roman" w:hAnsi="Times New Roman" w:cs="Times New Roman"/>
                <w:sz w:val="24"/>
                <w:szCs w:val="24"/>
                <w:lang w:val="en-GB" w:eastAsia="en-GB"/>
              </w:rPr>
              <w:lastRenderedPageBreak/>
              <w:t>partnerships foster loyalty</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lastRenderedPageBreak/>
              <w:t>Convergence: High retention linked to support and development</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lastRenderedPageBreak/>
              <w:t>Collaboration</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Mean=3.95, SD=0.787</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Cross-departmental planning meetings, technical committees, and collaborative projects facilitate coordination</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F07E27">
              <w:rPr>
                <w:rFonts w:ascii="Times New Roman" w:eastAsia="Times New Roman" w:hAnsi="Times New Roman" w:cs="Times New Roman"/>
                <w:sz w:val="24"/>
                <w:szCs w:val="24"/>
                <w:lang w:val="en-GB" w:eastAsia="en-GB"/>
              </w:rPr>
              <w:t>Convergence: Collaboration supports performance</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Innovation &amp; Problem-Solving</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Lowest mean (3.73), highest SD (0.962)</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Innovation encouraged in some departments via labs, software tools, and rewards, but uneven due to resource and staffing constraints</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Divergence: Quantitative shows low uniformity; qualitative explains variability</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Accountability &amp; Supervision</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Not directly measured quantitatively</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Public Barazas, quarterly reviews, monitoring by RDC and councils enhance performance</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Qualitative adds context not captured quantitatively</w:t>
            </w:r>
          </w:p>
        </w:tc>
      </w:tr>
      <w:tr w:rsidR="006E4E9A" w:rsidRPr="00F07E27" w:rsidTr="00A2680F">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Logistical &amp; Contextual Factors</w:t>
            </w:r>
          </w:p>
        </w:tc>
        <w:tc>
          <w:tcPr>
            <w:tcW w:w="2337"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Not captured quantitatively</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Geographic challenges, limited transport, and political interference affect performance in some areas</w:t>
            </w:r>
          </w:p>
        </w:tc>
        <w:tc>
          <w:tcPr>
            <w:tcW w:w="2338" w:type="dxa"/>
            <w:vAlign w:val="center"/>
          </w:tcPr>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F07E27">
              <w:rPr>
                <w:rFonts w:ascii="Times New Roman" w:eastAsia="Times New Roman" w:hAnsi="Times New Roman" w:cs="Times New Roman"/>
                <w:sz w:val="24"/>
                <w:szCs w:val="24"/>
                <w:lang w:val="en-GB" w:eastAsia="en-GB"/>
              </w:rPr>
              <w:t>Qualitative highlights context-specific constraints</w:t>
            </w:r>
          </w:p>
        </w:tc>
      </w:tr>
    </w:tbl>
    <w:p w:rsidR="0085502C" w:rsidRPr="0085502C" w:rsidRDefault="006E4E9A" w:rsidP="0085502C">
      <w:pPr>
        <w:keepNext/>
        <w:keepLines/>
        <w:spacing w:before="200" w:after="200" w:line="360" w:lineRule="auto"/>
        <w:jc w:val="both"/>
        <w:outlineLvl w:val="1"/>
        <w:rPr>
          <w:rFonts w:ascii="Times New Roman" w:eastAsia="Times New Roman" w:hAnsi="Times New Roman" w:cs="Times New Roman"/>
          <w:b/>
          <w:bCs/>
          <w:kern w:val="2"/>
          <w:sz w:val="24"/>
          <w:szCs w:val="24"/>
        </w:rPr>
      </w:pPr>
      <w:r w:rsidRPr="00F07E27">
        <w:rPr>
          <w:rFonts w:ascii="Times New Roman" w:eastAsia="Times New Roman" w:hAnsi="Times New Roman" w:cs="Times New Roman"/>
          <w:b/>
          <w:bCs/>
          <w:kern w:val="2"/>
          <w:sz w:val="24"/>
          <w:szCs w:val="24"/>
        </w:rPr>
        <w:lastRenderedPageBreak/>
        <w:t>Source: Field Data, 2025</w:t>
      </w:r>
    </w:p>
    <w:p w:rsidR="0085502C" w:rsidRDefault="0085502C" w:rsidP="00F07E27">
      <w:pPr>
        <w:keepNext/>
        <w:spacing w:after="200" w:line="360" w:lineRule="auto"/>
        <w:jc w:val="both"/>
        <w:rPr>
          <w:rFonts w:ascii="Times New Roman" w:eastAsia="Calibri" w:hAnsi="Times New Roman" w:cs="Times New Roman"/>
          <w:b/>
          <w:bCs/>
          <w:sz w:val="24"/>
          <w:szCs w:val="24"/>
        </w:rPr>
      </w:pPr>
    </w:p>
    <w:p w:rsidR="006D6C54" w:rsidRPr="00F07E27" w:rsidRDefault="00F424C0" w:rsidP="00F07E27">
      <w:pPr>
        <w:keepNext/>
        <w:spacing w:after="200" w:line="360" w:lineRule="auto"/>
        <w:jc w:val="both"/>
        <w:rPr>
          <w:rFonts w:ascii="Times New Roman" w:eastAsia="Times New Roman" w:hAnsi="Times New Roman" w:cs="Times New Roman"/>
          <w:b/>
          <w:bCs/>
          <w:sz w:val="24"/>
          <w:szCs w:val="24"/>
        </w:rPr>
      </w:pPr>
      <w:r w:rsidRPr="00F07E27">
        <w:rPr>
          <w:rFonts w:ascii="Times New Roman" w:eastAsia="Calibri" w:hAnsi="Times New Roman" w:cs="Times New Roman"/>
          <w:b/>
          <w:bCs/>
          <w:sz w:val="24"/>
          <w:szCs w:val="24"/>
        </w:rPr>
        <w:t>Table 5</w:t>
      </w:r>
      <w:r w:rsidR="006E4E9A" w:rsidRPr="00F07E27">
        <w:rPr>
          <w:rFonts w:ascii="Times New Roman" w:eastAsia="Calibri" w:hAnsi="Times New Roman" w:cs="Times New Roman"/>
          <w:b/>
          <w:bCs/>
          <w:sz w:val="24"/>
          <w:szCs w:val="24"/>
        </w:rPr>
        <w:t>:</w:t>
      </w:r>
      <w:r w:rsidR="006E4E9A" w:rsidRPr="00F07E27">
        <w:rPr>
          <w:rFonts w:ascii="Times New Roman" w:eastAsia="Times New Roman" w:hAnsi="Times New Roman" w:cs="Times New Roman"/>
          <w:b/>
          <w:bCs/>
          <w:sz w:val="24"/>
          <w:szCs w:val="24"/>
        </w:rPr>
        <w:t xml:space="preserve"> Correlat</w:t>
      </w:r>
      <w:r w:rsidRPr="00F07E27">
        <w:rPr>
          <w:rFonts w:ascii="Times New Roman" w:eastAsia="Times New Roman" w:hAnsi="Times New Roman" w:cs="Times New Roman"/>
          <w:b/>
          <w:bCs/>
          <w:sz w:val="24"/>
          <w:szCs w:val="24"/>
        </w:rPr>
        <w:t xml:space="preserve">ions Matrix on Employee </w:t>
      </w:r>
      <w:r w:rsidR="006D6C54" w:rsidRPr="00F07E27">
        <w:rPr>
          <w:rFonts w:ascii="Times New Roman" w:eastAsia="Times New Roman" w:hAnsi="Times New Roman" w:cs="Times New Roman"/>
          <w:b/>
          <w:bCs/>
          <w:sz w:val="24"/>
          <w:szCs w:val="24"/>
        </w:rPr>
        <w:t>Engagement in</w:t>
      </w:r>
      <w:r w:rsidR="006E4E9A" w:rsidRPr="00F07E27">
        <w:rPr>
          <w:rFonts w:ascii="Times New Roman" w:eastAsia="Times New Roman" w:hAnsi="Times New Roman" w:cs="Times New Roman"/>
          <w:b/>
          <w:bCs/>
          <w:sz w:val="24"/>
          <w:szCs w:val="24"/>
        </w:rPr>
        <w:t xml:space="preserve"> local governments</w:t>
      </w:r>
    </w:p>
    <w:tbl>
      <w:tblPr>
        <w:tblW w:w="896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2"/>
        <w:gridCol w:w="2011"/>
        <w:gridCol w:w="1036"/>
        <w:gridCol w:w="1035"/>
        <w:gridCol w:w="1035"/>
        <w:gridCol w:w="1035"/>
        <w:gridCol w:w="1035"/>
        <w:gridCol w:w="1035"/>
      </w:tblGrid>
      <w:tr w:rsidR="006D6C54" w:rsidRPr="00F07E27" w:rsidTr="00EA6A6C">
        <w:trPr>
          <w:cantSplit/>
        </w:trPr>
        <w:tc>
          <w:tcPr>
            <w:tcW w:w="742" w:type="dxa"/>
            <w:vMerge w:val="restart"/>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EE</w:t>
            </w:r>
          </w:p>
        </w:tc>
        <w:tc>
          <w:tcPr>
            <w:tcW w:w="2011"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Pearson Correlation</w:t>
            </w:r>
          </w:p>
        </w:tc>
        <w:tc>
          <w:tcPr>
            <w:tcW w:w="1036"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.634</w:t>
            </w:r>
            <w:r w:rsidRPr="00F07E27">
              <w:rPr>
                <w:rFonts w:ascii="Times New Roman" w:eastAsia="Times New Roman" w:hAnsi="Times New Roman" w:cs="Times New Roman"/>
                <w:color w:val="000000" w:themeColor="text1"/>
                <w:sz w:val="24"/>
                <w:szCs w:val="24"/>
                <w:vertAlign w:val="superscript"/>
              </w:rPr>
              <w:t>**</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.794</w:t>
            </w:r>
            <w:r w:rsidRPr="00F07E27">
              <w:rPr>
                <w:rFonts w:ascii="Times New Roman" w:eastAsia="Times New Roman" w:hAnsi="Times New Roman" w:cs="Times New Roman"/>
                <w:color w:val="000000" w:themeColor="text1"/>
                <w:sz w:val="24"/>
                <w:szCs w:val="24"/>
                <w:vertAlign w:val="superscript"/>
              </w:rPr>
              <w:t>**</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1</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.596</w:t>
            </w:r>
            <w:r w:rsidRPr="00F07E27">
              <w:rPr>
                <w:rFonts w:ascii="Times New Roman" w:eastAsia="Times New Roman" w:hAnsi="Times New Roman" w:cs="Times New Roman"/>
                <w:color w:val="000000" w:themeColor="text1"/>
                <w:sz w:val="24"/>
                <w:szCs w:val="24"/>
                <w:vertAlign w:val="superscript"/>
              </w:rPr>
              <w:t>**</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.523</w:t>
            </w:r>
            <w:r w:rsidRPr="00F07E27">
              <w:rPr>
                <w:rFonts w:ascii="Times New Roman" w:eastAsia="Times New Roman" w:hAnsi="Times New Roman" w:cs="Times New Roman"/>
                <w:color w:val="000000" w:themeColor="text1"/>
                <w:sz w:val="24"/>
                <w:szCs w:val="24"/>
                <w:vertAlign w:val="superscript"/>
              </w:rPr>
              <w:t>**</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.562</w:t>
            </w:r>
            <w:r w:rsidRPr="00F07E27">
              <w:rPr>
                <w:rFonts w:ascii="Times New Roman" w:eastAsia="Times New Roman" w:hAnsi="Times New Roman" w:cs="Times New Roman"/>
                <w:color w:val="000000" w:themeColor="text1"/>
                <w:sz w:val="24"/>
                <w:szCs w:val="24"/>
                <w:vertAlign w:val="superscript"/>
              </w:rPr>
              <w:t>**</w:t>
            </w:r>
          </w:p>
        </w:tc>
      </w:tr>
      <w:tr w:rsidR="006D6C54" w:rsidRPr="00F07E27" w:rsidTr="00EA6A6C">
        <w:trPr>
          <w:cantSplit/>
        </w:trPr>
        <w:tc>
          <w:tcPr>
            <w:tcW w:w="742" w:type="dxa"/>
            <w:vMerge/>
          </w:tcPr>
          <w:p w:rsidR="006D6C54" w:rsidRPr="00F07E27" w:rsidRDefault="006D6C54"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2011"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Sig. (2-tailed)</w:t>
            </w:r>
          </w:p>
        </w:tc>
        <w:tc>
          <w:tcPr>
            <w:tcW w:w="1036"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.000</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.000</w:t>
            </w:r>
          </w:p>
        </w:tc>
        <w:tc>
          <w:tcPr>
            <w:tcW w:w="1035" w:type="dxa"/>
            <w:vAlign w:val="center"/>
          </w:tcPr>
          <w:p w:rsidR="006D6C54" w:rsidRPr="00F07E27" w:rsidRDefault="006D6C54"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.000</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.000</w:t>
            </w:r>
          </w:p>
        </w:tc>
        <w:tc>
          <w:tcPr>
            <w:tcW w:w="1035"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.000</w:t>
            </w:r>
          </w:p>
        </w:tc>
      </w:tr>
      <w:tr w:rsidR="006D6C54" w:rsidRPr="00F07E27" w:rsidTr="00EA6A6C">
        <w:trPr>
          <w:cantSplit/>
        </w:trPr>
        <w:tc>
          <w:tcPr>
            <w:tcW w:w="742" w:type="dxa"/>
            <w:vMerge/>
          </w:tcPr>
          <w:p w:rsidR="006D6C54" w:rsidRPr="00F07E27" w:rsidRDefault="006D6C54"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2011" w:type="dxa"/>
          </w:tcPr>
          <w:p w:rsidR="006D6C54" w:rsidRPr="00F07E27" w:rsidRDefault="006D6C54"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N</w:t>
            </w:r>
          </w:p>
        </w:tc>
        <w:tc>
          <w:tcPr>
            <w:tcW w:w="1036"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c>
          <w:tcPr>
            <w:tcW w:w="1035"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c>
          <w:tcPr>
            <w:tcW w:w="1035"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c>
          <w:tcPr>
            <w:tcW w:w="1035"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c>
          <w:tcPr>
            <w:tcW w:w="1035"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c>
          <w:tcPr>
            <w:tcW w:w="1035" w:type="dxa"/>
          </w:tcPr>
          <w:p w:rsidR="006D6C54" w:rsidRPr="00F07E27" w:rsidRDefault="00875267" w:rsidP="00F07E27">
            <w:pPr>
              <w:widowControl w:val="0"/>
              <w:autoSpaceDE w:val="0"/>
              <w:autoSpaceDN w:val="0"/>
              <w:adjustRightInd w:val="0"/>
              <w:spacing w:after="0" w:line="36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137</w:t>
            </w:r>
          </w:p>
        </w:tc>
      </w:tr>
    </w:tbl>
    <w:p w:rsidR="006D6C54" w:rsidRPr="00F07E27" w:rsidRDefault="006D6C54" w:rsidP="00F07E27">
      <w:pPr>
        <w:keepNext/>
        <w:spacing w:after="200" w:line="360" w:lineRule="auto"/>
        <w:jc w:val="both"/>
        <w:rPr>
          <w:rFonts w:ascii="Times New Roman" w:eastAsia="Times New Roman" w:hAnsi="Times New Roman" w:cs="Times New Roman"/>
          <w:b/>
          <w:bCs/>
          <w:sz w:val="24"/>
          <w:szCs w:val="24"/>
        </w:rPr>
      </w:pPr>
    </w:p>
    <w:p w:rsidR="006E4E9A" w:rsidRPr="00F07E27" w:rsidRDefault="006E4E9A" w:rsidP="00F07E2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07E27">
        <w:rPr>
          <w:rFonts w:ascii="Times New Roman" w:eastAsia="Times New Roman" w:hAnsi="Times New Roman" w:cs="Times New Roman"/>
          <w:b/>
          <w:bCs/>
          <w:sz w:val="24"/>
          <w:szCs w:val="24"/>
          <w:lang w:eastAsia="en-GB"/>
        </w:rPr>
        <w:t>**. Correlation is significant at the 0.05 level</w:t>
      </w:r>
      <w:r w:rsidRPr="00F07E27">
        <w:rPr>
          <w:rFonts w:ascii="Times New Roman" w:eastAsia="Times New Roman" w:hAnsi="Times New Roman" w:cs="Times New Roman"/>
          <w:sz w:val="24"/>
          <w:szCs w:val="24"/>
          <w:lang w:val="en-GB" w:eastAsia="en-GB"/>
        </w:rPr>
        <w:t xml:space="preserve">; </w:t>
      </w:r>
      <w:r w:rsidRPr="00F07E27">
        <w:rPr>
          <w:rFonts w:ascii="Times New Roman" w:eastAsia="Times New Roman" w:hAnsi="Times New Roman" w:cs="Times New Roman"/>
          <w:sz w:val="24"/>
          <w:szCs w:val="24"/>
          <w:lang w:eastAsia="en-GB"/>
        </w:rPr>
        <w:t xml:space="preserve">CM- </w:t>
      </w:r>
      <w:r w:rsidR="00927314" w:rsidRPr="00F07E27">
        <w:rPr>
          <w:rFonts w:ascii="Times New Roman" w:eastAsia="Times New Roman" w:hAnsi="Times New Roman" w:cs="Times New Roman"/>
          <w:sz w:val="24"/>
          <w:szCs w:val="24"/>
          <w:lang w:eastAsia="en-GB"/>
        </w:rPr>
        <w:t>Employee engagement</w:t>
      </w:r>
    </w:p>
    <w:p w:rsidR="00875267" w:rsidRPr="00875267" w:rsidRDefault="006E4E9A" w:rsidP="0087526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07E27">
        <w:rPr>
          <w:rFonts w:ascii="Times New Roman" w:eastAsia="Times New Roman" w:hAnsi="Times New Roman" w:cs="Times New Roman"/>
          <w:b/>
          <w:bCs/>
          <w:sz w:val="24"/>
          <w:szCs w:val="24"/>
          <w:lang w:val="en-GB" w:eastAsia="en-GB"/>
        </w:rPr>
        <w:t>Source: Primary data, 2025</w:t>
      </w:r>
    </w:p>
    <w:p w:rsidR="00875267" w:rsidRPr="00F07E27" w:rsidRDefault="00875267" w:rsidP="00F07E27">
      <w:pPr>
        <w:spacing w:after="200" w:line="360" w:lineRule="auto"/>
        <w:jc w:val="both"/>
        <w:outlineLvl w:val="1"/>
        <w:rPr>
          <w:rFonts w:ascii="Times New Roman" w:eastAsia="Times New Roman" w:hAnsi="Times New Roman" w:cs="Times New Roman"/>
          <w:b/>
          <w:bCs/>
          <w:sz w:val="24"/>
          <w:szCs w:val="24"/>
        </w:rPr>
      </w:pPr>
    </w:p>
    <w:p w:rsidR="00875267" w:rsidRPr="002D73E6" w:rsidRDefault="00875267" w:rsidP="00875267">
      <w:pPr>
        <w:pStyle w:val="Caption"/>
        <w:outlineLvl w:val="1"/>
        <w:rPr>
          <w:rFonts w:ascii="Times New Roman" w:eastAsia="Times New Roman" w:hAnsi="Times New Roman"/>
          <w:color w:val="auto"/>
          <w:sz w:val="24"/>
          <w:szCs w:val="24"/>
        </w:rPr>
      </w:pPr>
      <w:bookmarkStart w:id="68" w:name="_Toc215459465"/>
      <w:bookmarkStart w:id="69" w:name="_Toc216131062"/>
      <w:bookmarkStart w:id="70" w:name="_Toc216140616"/>
      <w:bookmarkStart w:id="71" w:name="_Toc225728319"/>
      <w:bookmarkStart w:id="72" w:name="_Toc231952337"/>
      <w:r w:rsidRPr="005E328C">
        <w:rPr>
          <w:rFonts w:ascii="Times New Roman" w:hAnsi="Times New Roman"/>
          <w:color w:val="auto"/>
          <w:sz w:val="24"/>
          <w:szCs w:val="24"/>
        </w:rPr>
        <w:t xml:space="preserve">Table </w:t>
      </w:r>
      <w:r>
        <w:rPr>
          <w:rFonts w:ascii="Times New Roman" w:hAnsi="Times New Roman"/>
          <w:color w:val="auto"/>
          <w:sz w:val="24"/>
          <w:szCs w:val="24"/>
        </w:rPr>
        <w:t>6</w:t>
      </w:r>
      <w:r w:rsidRPr="005E328C">
        <w:rPr>
          <w:rFonts w:ascii="Times New Roman" w:hAnsi="Times New Roman"/>
          <w:color w:val="auto"/>
          <w:sz w:val="24"/>
          <w:szCs w:val="24"/>
        </w:rPr>
        <w:t xml:space="preserve">: </w:t>
      </w:r>
      <w:r w:rsidRPr="005E328C">
        <w:rPr>
          <w:rFonts w:ascii="Times New Roman" w:eastAsia="Times New Roman" w:hAnsi="Times New Roman"/>
          <w:color w:val="auto"/>
          <w:sz w:val="24"/>
          <w:szCs w:val="24"/>
        </w:rPr>
        <w:t>Linearity Test</w:t>
      </w:r>
      <w:bookmarkEnd w:id="68"/>
      <w:bookmarkEnd w:id="69"/>
      <w:bookmarkEnd w:id="70"/>
      <w:bookmarkEnd w:id="71"/>
      <w:bookmarkEnd w:id="72"/>
    </w:p>
    <w:tbl>
      <w:tblPr>
        <w:tblW w:w="106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04"/>
        <w:gridCol w:w="1770"/>
        <w:gridCol w:w="2344"/>
        <w:gridCol w:w="1531"/>
        <w:gridCol w:w="551"/>
        <w:gridCol w:w="1440"/>
        <w:gridCol w:w="900"/>
        <w:gridCol w:w="1080"/>
      </w:tblGrid>
      <w:tr w:rsidR="00875267" w:rsidRPr="005E328C" w:rsidTr="00B82266">
        <w:trPr>
          <w:cantSplit/>
        </w:trPr>
        <w:tc>
          <w:tcPr>
            <w:tcW w:w="5118" w:type="dxa"/>
            <w:gridSpan w:val="3"/>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1531" w:type="dxa"/>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Sum of Squares</w:t>
            </w:r>
          </w:p>
        </w:tc>
        <w:tc>
          <w:tcPr>
            <w:tcW w:w="551" w:type="dxa"/>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 xml:space="preserve"> </w:t>
            </w:r>
            <w:proofErr w:type="spellStart"/>
            <w:r w:rsidRPr="005E328C">
              <w:rPr>
                <w:rFonts w:ascii="Times New Roman" w:eastAsia="Times New Roman" w:hAnsi="Times New Roman" w:cs="Times New Roman"/>
                <w:sz w:val="24"/>
                <w:szCs w:val="24"/>
              </w:rPr>
              <w:t>df</w:t>
            </w:r>
            <w:proofErr w:type="spellEnd"/>
          </w:p>
        </w:tc>
        <w:tc>
          <w:tcPr>
            <w:tcW w:w="1440" w:type="dxa"/>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Mean Square</w:t>
            </w:r>
          </w:p>
        </w:tc>
        <w:tc>
          <w:tcPr>
            <w:tcW w:w="900" w:type="dxa"/>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F</w:t>
            </w:r>
          </w:p>
        </w:tc>
        <w:tc>
          <w:tcPr>
            <w:tcW w:w="1080" w:type="dxa"/>
            <w:tcBorders>
              <w:bottom w:val="single" w:sz="4" w:space="0" w:color="auto"/>
            </w:tcBorders>
            <w:vAlign w:val="bottom"/>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Sig.</w:t>
            </w:r>
          </w:p>
        </w:tc>
      </w:tr>
      <w:tr w:rsidR="00875267" w:rsidRPr="005E328C" w:rsidTr="00B82266">
        <w:trPr>
          <w:cantSplit/>
        </w:trPr>
        <w:tc>
          <w:tcPr>
            <w:tcW w:w="1004" w:type="dxa"/>
            <w:vMerge w:val="restart"/>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EP * OC</w:t>
            </w:r>
          </w:p>
        </w:tc>
        <w:tc>
          <w:tcPr>
            <w:tcW w:w="1770" w:type="dxa"/>
            <w:vMerge w:val="restart"/>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Between Groups</w:t>
            </w:r>
          </w:p>
        </w:tc>
        <w:tc>
          <w:tcPr>
            <w:tcW w:w="2344"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(Combined)</w:t>
            </w:r>
          </w:p>
        </w:tc>
        <w:tc>
          <w:tcPr>
            <w:tcW w:w="1531"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17.034</w:t>
            </w:r>
          </w:p>
        </w:tc>
        <w:tc>
          <w:tcPr>
            <w:tcW w:w="551"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440"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1.065</w:t>
            </w:r>
          </w:p>
        </w:tc>
        <w:tc>
          <w:tcPr>
            <w:tcW w:w="900"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12.063</w:t>
            </w:r>
          </w:p>
        </w:tc>
        <w:tc>
          <w:tcPr>
            <w:tcW w:w="1080" w:type="dxa"/>
            <w:tcBorders>
              <w:top w:val="single" w:sz="4" w:space="0" w:color="auto"/>
              <w:bottom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.000</w:t>
            </w:r>
          </w:p>
        </w:tc>
      </w:tr>
      <w:tr w:rsidR="00875267" w:rsidRPr="005E328C" w:rsidTr="00B82266">
        <w:trPr>
          <w:cantSplit/>
        </w:trPr>
        <w:tc>
          <w:tcPr>
            <w:tcW w:w="1004" w:type="dxa"/>
            <w:vMerge/>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1770" w:type="dxa"/>
            <w:vMerge/>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2344" w:type="dxa"/>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Linearity</w:t>
            </w:r>
          </w:p>
        </w:tc>
        <w:tc>
          <w:tcPr>
            <w:tcW w:w="1531" w:type="dxa"/>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8.136</w:t>
            </w:r>
          </w:p>
        </w:tc>
        <w:tc>
          <w:tcPr>
            <w:tcW w:w="551" w:type="dxa"/>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8.136</w:t>
            </w:r>
          </w:p>
        </w:tc>
        <w:tc>
          <w:tcPr>
            <w:tcW w:w="900" w:type="dxa"/>
            <w:tcBorders>
              <w:top w:val="nil"/>
            </w:tcBorders>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92.183</w:t>
            </w:r>
          </w:p>
        </w:tc>
        <w:tc>
          <w:tcPr>
            <w:tcW w:w="1080" w:type="dxa"/>
            <w:tcBorders>
              <w:top w:val="nil"/>
            </w:tcBorders>
          </w:tcPr>
          <w:p w:rsidR="00875267" w:rsidRPr="005E328C" w:rsidRDefault="00875267" w:rsidP="00B82266">
            <w:pPr>
              <w:widowControl w:val="0"/>
              <w:autoSpaceDE w:val="0"/>
              <w:autoSpaceDN w:val="0"/>
              <w:adjustRightInd w:val="0"/>
              <w:spacing w:line="240" w:lineRule="auto"/>
              <w:ind w:right="255"/>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.000</w:t>
            </w:r>
          </w:p>
        </w:tc>
      </w:tr>
      <w:tr w:rsidR="00875267" w:rsidRPr="005E328C" w:rsidTr="00B82266">
        <w:trPr>
          <w:cantSplit/>
        </w:trPr>
        <w:tc>
          <w:tcPr>
            <w:tcW w:w="1004" w:type="dxa"/>
            <w:vMerge/>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1770" w:type="dxa"/>
            <w:vMerge/>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2344"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Deviation from Linearity</w:t>
            </w:r>
          </w:p>
        </w:tc>
        <w:tc>
          <w:tcPr>
            <w:tcW w:w="153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8.898</w:t>
            </w:r>
          </w:p>
        </w:tc>
        <w:tc>
          <w:tcPr>
            <w:tcW w:w="55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440"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.593</w:t>
            </w:r>
          </w:p>
        </w:tc>
        <w:tc>
          <w:tcPr>
            <w:tcW w:w="900"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6.721</w:t>
            </w:r>
          </w:p>
        </w:tc>
        <w:tc>
          <w:tcPr>
            <w:tcW w:w="1080"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.410</w:t>
            </w:r>
          </w:p>
        </w:tc>
      </w:tr>
      <w:tr w:rsidR="00875267" w:rsidRPr="005E328C" w:rsidTr="00B82266">
        <w:trPr>
          <w:cantSplit/>
        </w:trPr>
        <w:tc>
          <w:tcPr>
            <w:tcW w:w="1004" w:type="dxa"/>
            <w:vMerge/>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4114" w:type="dxa"/>
            <w:gridSpan w:val="2"/>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Within Groups</w:t>
            </w:r>
          </w:p>
        </w:tc>
        <w:tc>
          <w:tcPr>
            <w:tcW w:w="153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9.708</w:t>
            </w:r>
          </w:p>
        </w:tc>
        <w:tc>
          <w:tcPr>
            <w:tcW w:w="55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440"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.088</w:t>
            </w:r>
          </w:p>
        </w:tc>
        <w:tc>
          <w:tcPr>
            <w:tcW w:w="900" w:type="dxa"/>
            <w:vAlign w:val="center"/>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1080" w:type="dxa"/>
            <w:vAlign w:val="center"/>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r>
      <w:tr w:rsidR="00875267" w:rsidRPr="005E328C" w:rsidTr="00B82266">
        <w:trPr>
          <w:cantSplit/>
        </w:trPr>
        <w:tc>
          <w:tcPr>
            <w:tcW w:w="1004" w:type="dxa"/>
            <w:vMerge/>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4114" w:type="dxa"/>
            <w:gridSpan w:val="2"/>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Total</w:t>
            </w:r>
          </w:p>
        </w:tc>
        <w:tc>
          <w:tcPr>
            <w:tcW w:w="153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26.742</w:t>
            </w:r>
          </w:p>
        </w:tc>
        <w:tc>
          <w:tcPr>
            <w:tcW w:w="551" w:type="dxa"/>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E328C">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p>
        </w:tc>
        <w:tc>
          <w:tcPr>
            <w:tcW w:w="1440" w:type="dxa"/>
            <w:vAlign w:val="center"/>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900" w:type="dxa"/>
            <w:vAlign w:val="center"/>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c>
          <w:tcPr>
            <w:tcW w:w="1080" w:type="dxa"/>
            <w:vAlign w:val="center"/>
          </w:tcPr>
          <w:p w:rsidR="00875267" w:rsidRPr="005E328C" w:rsidRDefault="00875267" w:rsidP="00B82266">
            <w:pPr>
              <w:widowControl w:val="0"/>
              <w:autoSpaceDE w:val="0"/>
              <w:autoSpaceDN w:val="0"/>
              <w:adjustRightInd w:val="0"/>
              <w:spacing w:line="240" w:lineRule="auto"/>
              <w:jc w:val="both"/>
              <w:rPr>
                <w:rFonts w:ascii="Times New Roman" w:eastAsia="Times New Roman" w:hAnsi="Times New Roman" w:cs="Times New Roman"/>
                <w:sz w:val="24"/>
                <w:szCs w:val="24"/>
              </w:rPr>
            </w:pPr>
          </w:p>
        </w:tc>
      </w:tr>
    </w:tbl>
    <w:p w:rsidR="00875267" w:rsidRPr="002D73E6" w:rsidRDefault="00875267" w:rsidP="00875267">
      <w:pPr>
        <w:widowControl w:val="0"/>
        <w:autoSpaceDE w:val="0"/>
        <w:autoSpaceDN w:val="0"/>
        <w:adjustRightInd w:val="0"/>
        <w:spacing w:line="240" w:lineRule="auto"/>
        <w:jc w:val="both"/>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Source: Primary Data, (2025)</w:t>
      </w:r>
    </w:p>
    <w:p w:rsidR="00342E5C" w:rsidRPr="00F07E27" w:rsidRDefault="00342E5C" w:rsidP="00F07E27">
      <w:pPr>
        <w:spacing w:after="200" w:line="360" w:lineRule="auto"/>
        <w:jc w:val="both"/>
        <w:outlineLvl w:val="1"/>
        <w:rPr>
          <w:rFonts w:ascii="Times New Roman" w:eastAsia="Times New Roman" w:hAnsi="Times New Roman" w:cs="Times New Roman"/>
          <w:b/>
          <w:bCs/>
          <w:sz w:val="24"/>
          <w:szCs w:val="24"/>
        </w:rPr>
      </w:pPr>
    </w:p>
    <w:p w:rsidR="00342E5C" w:rsidRPr="00F07E27" w:rsidRDefault="00342E5C" w:rsidP="00F07E27">
      <w:pPr>
        <w:spacing w:after="200" w:line="360" w:lineRule="auto"/>
        <w:jc w:val="both"/>
        <w:outlineLvl w:val="1"/>
        <w:rPr>
          <w:rFonts w:ascii="Times New Roman" w:eastAsia="Times New Roman" w:hAnsi="Times New Roman" w:cs="Times New Roman"/>
          <w:b/>
          <w:bCs/>
          <w:sz w:val="24"/>
          <w:szCs w:val="24"/>
        </w:rPr>
      </w:pPr>
    </w:p>
    <w:p w:rsidR="00342E5C" w:rsidRPr="00F07E27" w:rsidRDefault="00342E5C" w:rsidP="00F07E27">
      <w:pPr>
        <w:spacing w:after="200" w:line="360" w:lineRule="auto"/>
        <w:jc w:val="both"/>
        <w:outlineLvl w:val="1"/>
        <w:rPr>
          <w:rFonts w:ascii="Times New Roman" w:eastAsia="Times New Roman" w:hAnsi="Times New Roman" w:cs="Times New Roman"/>
          <w:b/>
          <w:bCs/>
          <w:sz w:val="24"/>
          <w:szCs w:val="24"/>
        </w:rPr>
      </w:pPr>
    </w:p>
    <w:p w:rsidR="006E4E9A"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875267" w:rsidRDefault="00875267"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875267" w:rsidRPr="00F07E27" w:rsidRDefault="00875267"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6E4E9A" w:rsidRPr="00F07E27" w:rsidRDefault="00342E5C" w:rsidP="00F07E27">
      <w:pPr>
        <w:spacing w:after="200" w:line="360" w:lineRule="auto"/>
        <w:jc w:val="both"/>
        <w:outlineLvl w:val="1"/>
        <w:rPr>
          <w:rFonts w:ascii="Times New Roman" w:eastAsia="Times New Roman" w:hAnsi="Times New Roman" w:cs="Times New Roman"/>
          <w:b/>
          <w:bCs/>
          <w:sz w:val="24"/>
          <w:szCs w:val="24"/>
        </w:rPr>
      </w:pPr>
      <w:bookmarkStart w:id="73" w:name="_Toc212606066"/>
      <w:bookmarkStart w:id="74" w:name="_Toc212683932"/>
      <w:r w:rsidRPr="00F07E27">
        <w:rPr>
          <w:rFonts w:ascii="Times New Roman" w:eastAsia="Calibri" w:hAnsi="Times New Roman" w:cs="Times New Roman"/>
          <w:b/>
          <w:bCs/>
          <w:sz w:val="24"/>
          <w:szCs w:val="24"/>
        </w:rPr>
        <w:lastRenderedPageBreak/>
        <w:t>Table 7</w:t>
      </w:r>
      <w:r w:rsidR="006E4E9A" w:rsidRPr="00F07E27">
        <w:rPr>
          <w:rFonts w:ascii="Times New Roman" w:eastAsia="Calibri" w:hAnsi="Times New Roman" w:cs="Times New Roman"/>
          <w:b/>
          <w:bCs/>
          <w:sz w:val="24"/>
          <w:szCs w:val="24"/>
        </w:rPr>
        <w:t xml:space="preserve">: </w:t>
      </w:r>
      <w:bookmarkStart w:id="75" w:name="_Hlk211885782"/>
      <w:r w:rsidR="006E4E9A" w:rsidRPr="00F07E27">
        <w:rPr>
          <w:rFonts w:ascii="Times New Roman" w:eastAsia="Times New Roman" w:hAnsi="Times New Roman" w:cs="Times New Roman"/>
          <w:b/>
          <w:bCs/>
          <w:sz w:val="24"/>
          <w:szCs w:val="24"/>
        </w:rPr>
        <w:t>Normality Test</w:t>
      </w:r>
      <w:bookmarkEnd w:id="73"/>
      <w:bookmarkEnd w:id="74"/>
      <w:bookmarkEnd w:id="75"/>
    </w:p>
    <w:tbl>
      <w:tblPr>
        <w:tblW w:w="9270" w:type="dxa"/>
        <w:tblInd w:w="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8"/>
        <w:gridCol w:w="1025"/>
        <w:gridCol w:w="1025"/>
        <w:gridCol w:w="1792"/>
        <w:gridCol w:w="1800"/>
        <w:gridCol w:w="1530"/>
        <w:gridCol w:w="1530"/>
      </w:tblGrid>
      <w:tr w:rsidR="006E4E9A" w:rsidRPr="00F07E27" w:rsidTr="00342E5C">
        <w:trPr>
          <w:cantSplit/>
        </w:trPr>
        <w:tc>
          <w:tcPr>
            <w:tcW w:w="568" w:type="dxa"/>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3842" w:type="dxa"/>
            <w:gridSpan w:val="3"/>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Kolmogorov-</w:t>
            </w:r>
            <w:proofErr w:type="spellStart"/>
            <w:r w:rsidRPr="00F07E27">
              <w:rPr>
                <w:rFonts w:ascii="Times New Roman" w:eastAsia="Times New Roman" w:hAnsi="Times New Roman" w:cs="Times New Roman"/>
                <w:sz w:val="24"/>
                <w:szCs w:val="24"/>
              </w:rPr>
              <w:t>Smirnov</w:t>
            </w:r>
            <w:r w:rsidRPr="00F07E27">
              <w:rPr>
                <w:rFonts w:ascii="Times New Roman" w:eastAsia="Times New Roman" w:hAnsi="Times New Roman" w:cs="Times New Roman"/>
                <w:sz w:val="24"/>
                <w:szCs w:val="24"/>
                <w:vertAlign w:val="superscript"/>
              </w:rPr>
              <w:t>a</w:t>
            </w:r>
            <w:proofErr w:type="spellEnd"/>
          </w:p>
        </w:tc>
        <w:tc>
          <w:tcPr>
            <w:tcW w:w="4860" w:type="dxa"/>
            <w:gridSpan w:val="3"/>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Shapiro-</w:t>
            </w:r>
            <w:proofErr w:type="spellStart"/>
            <w:r w:rsidRPr="00F07E27">
              <w:rPr>
                <w:rFonts w:ascii="Times New Roman" w:eastAsia="Times New Roman" w:hAnsi="Times New Roman" w:cs="Times New Roman"/>
                <w:sz w:val="24"/>
                <w:szCs w:val="24"/>
              </w:rPr>
              <w:t>Wilk</w:t>
            </w:r>
            <w:proofErr w:type="spellEnd"/>
          </w:p>
        </w:tc>
      </w:tr>
      <w:tr w:rsidR="006E4E9A" w:rsidRPr="00F07E27" w:rsidTr="00342E5C">
        <w:trPr>
          <w:cantSplit/>
        </w:trPr>
        <w:tc>
          <w:tcPr>
            <w:tcW w:w="568" w:type="dxa"/>
            <w:tcBorders>
              <w:bottom w:val="single" w:sz="4" w:space="0" w:color="auto"/>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1025"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Statistic</w:t>
            </w:r>
          </w:p>
        </w:tc>
        <w:tc>
          <w:tcPr>
            <w:tcW w:w="1025"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F07E27">
              <w:rPr>
                <w:rFonts w:ascii="Times New Roman" w:eastAsia="Times New Roman" w:hAnsi="Times New Roman" w:cs="Times New Roman"/>
                <w:sz w:val="24"/>
                <w:szCs w:val="24"/>
              </w:rPr>
              <w:t>Df</w:t>
            </w:r>
            <w:proofErr w:type="spellEnd"/>
          </w:p>
        </w:tc>
        <w:tc>
          <w:tcPr>
            <w:tcW w:w="1792"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Sig.</w:t>
            </w:r>
          </w:p>
        </w:tc>
        <w:tc>
          <w:tcPr>
            <w:tcW w:w="180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Statistic</w:t>
            </w:r>
          </w:p>
        </w:tc>
        <w:tc>
          <w:tcPr>
            <w:tcW w:w="153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F07E27">
              <w:rPr>
                <w:rFonts w:ascii="Times New Roman" w:eastAsia="Times New Roman" w:hAnsi="Times New Roman" w:cs="Times New Roman"/>
                <w:sz w:val="24"/>
                <w:szCs w:val="24"/>
              </w:rPr>
              <w:t>Df</w:t>
            </w:r>
            <w:proofErr w:type="spellEnd"/>
          </w:p>
        </w:tc>
        <w:tc>
          <w:tcPr>
            <w:tcW w:w="1530" w:type="dxa"/>
            <w:tcBorders>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Sig.</w:t>
            </w:r>
          </w:p>
        </w:tc>
      </w:tr>
      <w:tr w:rsidR="006E4E9A" w:rsidRPr="00F07E27" w:rsidTr="00342E5C">
        <w:trPr>
          <w:cantSplit/>
        </w:trPr>
        <w:tc>
          <w:tcPr>
            <w:tcW w:w="568"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EP</w:t>
            </w:r>
          </w:p>
        </w:tc>
        <w:tc>
          <w:tcPr>
            <w:tcW w:w="1025"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.214</w:t>
            </w:r>
          </w:p>
        </w:tc>
        <w:tc>
          <w:tcPr>
            <w:tcW w:w="1025"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w:t>
            </w:r>
          </w:p>
        </w:tc>
        <w:tc>
          <w:tcPr>
            <w:tcW w:w="1792"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.200</w:t>
            </w:r>
            <w:r w:rsidRPr="00F07E27">
              <w:rPr>
                <w:rFonts w:ascii="Times New Roman" w:eastAsia="Times New Roman" w:hAnsi="Times New Roman" w:cs="Times New Roman"/>
                <w:sz w:val="24"/>
                <w:szCs w:val="24"/>
                <w:vertAlign w:val="superscript"/>
              </w:rPr>
              <w:t>*</w:t>
            </w:r>
          </w:p>
        </w:tc>
        <w:tc>
          <w:tcPr>
            <w:tcW w:w="180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.933</w:t>
            </w:r>
          </w:p>
        </w:tc>
        <w:tc>
          <w:tcPr>
            <w:tcW w:w="153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7</w:t>
            </w:r>
          </w:p>
        </w:tc>
        <w:tc>
          <w:tcPr>
            <w:tcW w:w="1530" w:type="dxa"/>
            <w:tcBorders>
              <w:top w:val="single" w:sz="4" w:space="0" w:color="auto"/>
              <w:bottom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.573</w:t>
            </w:r>
          </w:p>
        </w:tc>
      </w:tr>
      <w:tr w:rsidR="00342E5C" w:rsidRPr="00F07E27" w:rsidTr="00342E5C">
        <w:trPr>
          <w:cantSplit/>
        </w:trPr>
        <w:tc>
          <w:tcPr>
            <w:tcW w:w="568"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EE</w:t>
            </w:r>
          </w:p>
        </w:tc>
        <w:tc>
          <w:tcPr>
            <w:tcW w:w="1025"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.302</w:t>
            </w:r>
          </w:p>
        </w:tc>
        <w:tc>
          <w:tcPr>
            <w:tcW w:w="1025"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9</w:t>
            </w:r>
          </w:p>
        </w:tc>
        <w:tc>
          <w:tcPr>
            <w:tcW w:w="1792"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.117</w:t>
            </w:r>
          </w:p>
        </w:tc>
        <w:tc>
          <w:tcPr>
            <w:tcW w:w="1800"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.834</w:t>
            </w:r>
          </w:p>
        </w:tc>
        <w:tc>
          <w:tcPr>
            <w:tcW w:w="1530"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9</w:t>
            </w:r>
          </w:p>
        </w:tc>
        <w:tc>
          <w:tcPr>
            <w:tcW w:w="1530" w:type="dxa"/>
          </w:tcPr>
          <w:p w:rsidR="00342E5C" w:rsidRPr="00F07E27" w:rsidRDefault="00342E5C" w:rsidP="00F07E27">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.149</w:t>
            </w:r>
          </w:p>
        </w:tc>
      </w:tr>
    </w:tbl>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bCs/>
          <w:sz w:val="24"/>
          <w:szCs w:val="24"/>
        </w:rPr>
      </w:pPr>
      <w:r w:rsidRPr="00F07E27">
        <w:rPr>
          <w:rFonts w:ascii="Times New Roman" w:eastAsia="Times New Roman" w:hAnsi="Times New Roman" w:cs="Times New Roman"/>
          <w:bCs/>
          <w:sz w:val="24"/>
          <w:szCs w:val="24"/>
        </w:rPr>
        <w:t xml:space="preserve">A. Dependent Variable: EP-Employee Performance. B. predictor: </w:t>
      </w:r>
      <w:r w:rsidR="00342E5C" w:rsidRPr="00F07E27">
        <w:rPr>
          <w:rFonts w:ascii="Times New Roman" w:eastAsia="Times New Roman" w:hAnsi="Times New Roman" w:cs="Times New Roman"/>
          <w:sz w:val="24"/>
          <w:szCs w:val="24"/>
        </w:rPr>
        <w:t>EE</w:t>
      </w:r>
      <w:r w:rsidRPr="00F07E27">
        <w:rPr>
          <w:rFonts w:ascii="Times New Roman" w:eastAsia="Times New Roman" w:hAnsi="Times New Roman" w:cs="Times New Roman"/>
          <w:sz w:val="24"/>
          <w:szCs w:val="24"/>
        </w:rPr>
        <w:t xml:space="preserve">- </w:t>
      </w:r>
      <w:r w:rsidR="00342E5C" w:rsidRPr="00F07E27">
        <w:rPr>
          <w:rFonts w:ascii="Times New Roman" w:eastAsia="Times New Roman" w:hAnsi="Times New Roman" w:cs="Times New Roman"/>
          <w:sz w:val="24"/>
          <w:szCs w:val="24"/>
        </w:rPr>
        <w:t>Employee Engagement</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Level of significance 0.05</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b/>
          <w:bCs/>
          <w:sz w:val="24"/>
          <w:szCs w:val="24"/>
        </w:rPr>
      </w:pPr>
      <w:r w:rsidRPr="00F07E27">
        <w:rPr>
          <w:rFonts w:ascii="Times New Roman" w:eastAsia="Times New Roman" w:hAnsi="Times New Roman" w:cs="Times New Roman"/>
          <w:b/>
          <w:bCs/>
          <w:sz w:val="24"/>
          <w:szCs w:val="24"/>
        </w:rPr>
        <w:t>Source: Primary data, 2025</w:t>
      </w:r>
    </w:p>
    <w:p w:rsidR="00875267" w:rsidRDefault="00875267" w:rsidP="00F07E27">
      <w:pPr>
        <w:keepNext/>
        <w:keepLines/>
        <w:spacing w:before="200" w:after="0" w:line="360" w:lineRule="auto"/>
        <w:jc w:val="both"/>
        <w:outlineLvl w:val="1"/>
        <w:rPr>
          <w:rFonts w:ascii="Times New Roman" w:eastAsiaTheme="majorEastAsia" w:hAnsi="Times New Roman" w:cs="Times New Roman"/>
          <w:b/>
          <w:bCs/>
          <w:kern w:val="2"/>
          <w:sz w:val="24"/>
          <w:szCs w:val="24"/>
        </w:rPr>
      </w:pPr>
      <w:bookmarkStart w:id="76" w:name="_Toc212606068"/>
      <w:bookmarkStart w:id="77" w:name="_Toc212683934"/>
    </w:p>
    <w:p w:rsidR="006E4E9A" w:rsidRPr="00F07E27" w:rsidRDefault="0061267D" w:rsidP="00F07E27">
      <w:pPr>
        <w:keepNext/>
        <w:keepLines/>
        <w:spacing w:before="200" w:after="0" w:line="360" w:lineRule="auto"/>
        <w:jc w:val="both"/>
        <w:outlineLvl w:val="1"/>
        <w:rPr>
          <w:rFonts w:ascii="Times New Roman" w:eastAsia="Times New Roman" w:hAnsi="Times New Roman" w:cs="Times New Roman"/>
          <w:b/>
          <w:bCs/>
          <w:kern w:val="2"/>
          <w:sz w:val="24"/>
          <w:szCs w:val="24"/>
        </w:rPr>
      </w:pPr>
      <w:r w:rsidRPr="00F07E27">
        <w:rPr>
          <w:rFonts w:ascii="Times New Roman" w:eastAsiaTheme="majorEastAsia" w:hAnsi="Times New Roman" w:cs="Times New Roman"/>
          <w:b/>
          <w:bCs/>
          <w:kern w:val="2"/>
          <w:sz w:val="24"/>
          <w:szCs w:val="24"/>
        </w:rPr>
        <w:t>Table 8</w:t>
      </w:r>
      <w:r w:rsidR="006E4E9A" w:rsidRPr="00F07E27">
        <w:rPr>
          <w:rFonts w:ascii="Times New Roman" w:eastAsiaTheme="majorEastAsia" w:hAnsi="Times New Roman" w:cs="Times New Roman"/>
          <w:b/>
          <w:bCs/>
          <w:kern w:val="2"/>
          <w:sz w:val="24"/>
          <w:szCs w:val="24"/>
        </w:rPr>
        <w:t xml:space="preserve">: </w:t>
      </w:r>
      <w:bookmarkStart w:id="78" w:name="_Hlk211885929"/>
      <w:r w:rsidR="006E4E9A" w:rsidRPr="00F07E27">
        <w:rPr>
          <w:rFonts w:ascii="Times New Roman" w:eastAsia="Times New Roman" w:hAnsi="Times New Roman" w:cs="Times New Roman"/>
          <w:b/>
          <w:bCs/>
          <w:kern w:val="2"/>
          <w:sz w:val="24"/>
          <w:szCs w:val="24"/>
        </w:rPr>
        <w:t>Multicollinearity Test</w:t>
      </w:r>
      <w:bookmarkEnd w:id="76"/>
      <w:bookmarkEnd w:id="77"/>
      <w:bookmarkEnd w:id="78"/>
    </w:p>
    <w:tbl>
      <w:tblPr>
        <w:tblW w:w="9360" w:type="dxa"/>
        <w:tblLayout w:type="fixed"/>
        <w:tblCellMar>
          <w:left w:w="0" w:type="dxa"/>
          <w:right w:w="0" w:type="dxa"/>
        </w:tblCellMar>
        <w:tblLook w:val="0000" w:firstRow="0" w:lastRow="0" w:firstColumn="0" w:lastColumn="0" w:noHBand="0" w:noVBand="0"/>
      </w:tblPr>
      <w:tblGrid>
        <w:gridCol w:w="734"/>
        <w:gridCol w:w="2686"/>
        <w:gridCol w:w="3150"/>
        <w:gridCol w:w="2790"/>
      </w:tblGrid>
      <w:tr w:rsidR="006E4E9A" w:rsidRPr="00F07E27" w:rsidTr="00A2680F">
        <w:trPr>
          <w:cantSplit/>
        </w:trPr>
        <w:tc>
          <w:tcPr>
            <w:tcW w:w="3420" w:type="dxa"/>
            <w:gridSpan w:val="2"/>
            <w:vMerge w:val="restart"/>
            <w:tcBorders>
              <w:top w:val="single" w:sz="4" w:space="0" w:color="auto"/>
              <w:left w:val="nil"/>
              <w:bottom w:val="nil"/>
              <w:right w:val="nil"/>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Model</w:t>
            </w:r>
          </w:p>
        </w:tc>
        <w:tc>
          <w:tcPr>
            <w:tcW w:w="5940" w:type="dxa"/>
            <w:gridSpan w:val="2"/>
            <w:tcBorders>
              <w:top w:val="single" w:sz="4" w:space="0" w:color="auto"/>
              <w:left w:val="nil"/>
              <w:bottom w:val="nil"/>
              <w:right w:val="nil"/>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Collinearity Statistics</w:t>
            </w:r>
          </w:p>
        </w:tc>
      </w:tr>
      <w:tr w:rsidR="006E4E9A" w:rsidRPr="00F07E27" w:rsidTr="00A2680F">
        <w:trPr>
          <w:cantSplit/>
        </w:trPr>
        <w:tc>
          <w:tcPr>
            <w:tcW w:w="3420" w:type="dxa"/>
            <w:gridSpan w:val="2"/>
            <w:vMerge/>
            <w:tcBorders>
              <w:top w:val="nil"/>
              <w:left w:val="nil"/>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3150" w:type="dxa"/>
            <w:tcBorders>
              <w:top w:val="nil"/>
              <w:bottom w:val="single" w:sz="4" w:space="0" w:color="auto"/>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Tolerance</w:t>
            </w:r>
          </w:p>
        </w:tc>
        <w:tc>
          <w:tcPr>
            <w:tcW w:w="2790" w:type="dxa"/>
            <w:tcBorders>
              <w:top w:val="nil"/>
              <w:bottom w:val="single" w:sz="4" w:space="0" w:color="auto"/>
              <w:right w:val="nil"/>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VIF</w:t>
            </w:r>
          </w:p>
        </w:tc>
      </w:tr>
      <w:tr w:rsidR="0061267D" w:rsidRPr="00F07E27" w:rsidTr="00A2680F">
        <w:trPr>
          <w:cantSplit/>
        </w:trPr>
        <w:tc>
          <w:tcPr>
            <w:tcW w:w="734" w:type="dxa"/>
            <w:tcBorders>
              <w:left w:val="nil"/>
            </w:tcBorders>
          </w:tcPr>
          <w:p w:rsidR="0061267D" w:rsidRPr="00F07E27" w:rsidRDefault="0061267D"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2686" w:type="dxa"/>
          </w:tcPr>
          <w:p w:rsidR="0061267D" w:rsidRPr="00F07E27" w:rsidRDefault="0061267D"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EE</w:t>
            </w:r>
          </w:p>
        </w:tc>
        <w:tc>
          <w:tcPr>
            <w:tcW w:w="3150" w:type="dxa"/>
          </w:tcPr>
          <w:p w:rsidR="0061267D" w:rsidRPr="00F07E27" w:rsidRDefault="0061267D"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.343</w:t>
            </w:r>
          </w:p>
        </w:tc>
        <w:tc>
          <w:tcPr>
            <w:tcW w:w="2790" w:type="dxa"/>
            <w:tcBorders>
              <w:right w:val="nil"/>
            </w:tcBorders>
          </w:tcPr>
          <w:p w:rsidR="0061267D" w:rsidRPr="00F07E27" w:rsidRDefault="0061267D" w:rsidP="00F07E27">
            <w:pPr>
              <w:widowControl w:val="0"/>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F07E27">
              <w:rPr>
                <w:rFonts w:ascii="Times New Roman" w:eastAsia="Times New Roman" w:hAnsi="Times New Roman" w:cs="Times New Roman"/>
                <w:color w:val="000000" w:themeColor="text1"/>
                <w:sz w:val="24"/>
                <w:szCs w:val="24"/>
              </w:rPr>
              <w:t>2.915</w:t>
            </w:r>
          </w:p>
        </w:tc>
      </w:tr>
      <w:tr w:rsidR="006E4E9A" w:rsidRPr="00F07E27" w:rsidTr="00A2680F">
        <w:trPr>
          <w:cantSplit/>
        </w:trPr>
        <w:tc>
          <w:tcPr>
            <w:tcW w:w="9360" w:type="dxa"/>
            <w:gridSpan w:val="4"/>
            <w:tcBorders>
              <w:top w:val="single" w:sz="4" w:space="0" w:color="auto"/>
              <w:left w:val="nil"/>
              <w:bottom w:val="nil"/>
              <w:right w:val="nil"/>
            </w:tcBorders>
            <w:shd w:val="clear" w:color="auto" w:fill="FFFFFF"/>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bookmarkStart w:id="79" w:name="_Hlk212205141"/>
            <w:r w:rsidRPr="00F07E27">
              <w:rPr>
                <w:rFonts w:ascii="Times New Roman" w:eastAsia="Times New Roman" w:hAnsi="Times New Roman" w:cs="Times New Roman"/>
                <w:sz w:val="24"/>
                <w:szCs w:val="24"/>
              </w:rPr>
              <w:t>a. Dependent Variable: Employ</w:t>
            </w:r>
            <w:r w:rsidR="00246B8F" w:rsidRPr="00F07E27">
              <w:rPr>
                <w:rFonts w:ascii="Times New Roman" w:eastAsia="Times New Roman" w:hAnsi="Times New Roman" w:cs="Times New Roman"/>
                <w:sz w:val="24"/>
                <w:szCs w:val="24"/>
              </w:rPr>
              <w:t>ee Performance; b. Predictor: EE-Employee Engagement</w:t>
            </w:r>
          </w:p>
        </w:tc>
      </w:tr>
    </w:tbl>
    <w:bookmarkEnd w:id="79"/>
    <w:p w:rsidR="006E4E9A" w:rsidRPr="00F07E27" w:rsidRDefault="006E4E9A" w:rsidP="00F07E27">
      <w:pPr>
        <w:spacing w:line="360" w:lineRule="auto"/>
        <w:jc w:val="both"/>
        <w:rPr>
          <w:rFonts w:ascii="Times New Roman" w:hAnsi="Times New Roman" w:cs="Times New Roman"/>
          <w:b/>
          <w:bCs/>
          <w:sz w:val="24"/>
          <w:szCs w:val="24"/>
        </w:rPr>
      </w:pPr>
      <w:r w:rsidRPr="00F07E27">
        <w:rPr>
          <w:rFonts w:ascii="Times New Roman" w:hAnsi="Times New Roman" w:cs="Times New Roman"/>
          <w:b/>
          <w:bCs/>
          <w:sz w:val="24"/>
          <w:szCs w:val="24"/>
        </w:rPr>
        <w:t>Source: Primary Data, 2025</w:t>
      </w:r>
    </w:p>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9D3FE9" w:rsidRDefault="009D3FE9" w:rsidP="00F07E27">
      <w:pPr>
        <w:spacing w:after="200" w:line="360" w:lineRule="auto"/>
        <w:jc w:val="both"/>
        <w:outlineLvl w:val="1"/>
        <w:rPr>
          <w:rFonts w:ascii="Times New Roman" w:eastAsia="Calibri" w:hAnsi="Times New Roman" w:cs="Times New Roman"/>
          <w:b/>
          <w:bCs/>
          <w:sz w:val="24"/>
          <w:szCs w:val="24"/>
        </w:rPr>
      </w:pPr>
      <w:bookmarkStart w:id="80" w:name="_Toc212606069"/>
      <w:bookmarkStart w:id="81" w:name="_Toc212683935"/>
    </w:p>
    <w:p w:rsidR="006E4E9A" w:rsidRPr="00F07E27" w:rsidRDefault="00147D77" w:rsidP="00F07E27">
      <w:pPr>
        <w:spacing w:after="200" w:line="360" w:lineRule="auto"/>
        <w:jc w:val="both"/>
        <w:outlineLvl w:val="1"/>
        <w:rPr>
          <w:rFonts w:ascii="Times New Roman" w:eastAsia="Times New Roman" w:hAnsi="Times New Roman" w:cs="Times New Roman"/>
          <w:b/>
          <w:bCs/>
          <w:sz w:val="24"/>
          <w:szCs w:val="24"/>
        </w:rPr>
      </w:pPr>
      <w:r w:rsidRPr="00F07E27">
        <w:rPr>
          <w:rFonts w:ascii="Times New Roman" w:eastAsia="Calibri" w:hAnsi="Times New Roman" w:cs="Times New Roman"/>
          <w:b/>
          <w:bCs/>
          <w:sz w:val="24"/>
          <w:szCs w:val="24"/>
        </w:rPr>
        <w:t>Table 9</w:t>
      </w:r>
      <w:r w:rsidR="006E4E9A" w:rsidRPr="00F07E27">
        <w:rPr>
          <w:rFonts w:ascii="Times New Roman" w:eastAsia="Calibri" w:hAnsi="Times New Roman" w:cs="Times New Roman"/>
          <w:b/>
          <w:bCs/>
          <w:sz w:val="24"/>
          <w:szCs w:val="24"/>
        </w:rPr>
        <w:t xml:space="preserve">: </w:t>
      </w:r>
      <w:bookmarkStart w:id="82" w:name="_Hlk211885986"/>
      <w:r w:rsidR="006E4E9A" w:rsidRPr="00F07E27">
        <w:rPr>
          <w:rFonts w:ascii="Times New Roman" w:eastAsia="Times New Roman" w:hAnsi="Times New Roman" w:cs="Times New Roman"/>
          <w:b/>
          <w:bCs/>
          <w:sz w:val="24"/>
          <w:szCs w:val="24"/>
        </w:rPr>
        <w:t>Independence of errors test</w:t>
      </w:r>
      <w:bookmarkEnd w:id="80"/>
      <w:bookmarkEnd w:id="81"/>
      <w:bookmarkEnd w:id="82"/>
    </w:p>
    <w:tbl>
      <w:tblPr>
        <w:tblW w:w="9360" w:type="dxa"/>
        <w:tblLayout w:type="fixed"/>
        <w:tblCellMar>
          <w:left w:w="0" w:type="dxa"/>
          <w:right w:w="0" w:type="dxa"/>
        </w:tblCellMar>
        <w:tblLook w:val="0000" w:firstRow="0" w:lastRow="0" w:firstColumn="0" w:lastColumn="0" w:noHBand="0" w:noVBand="0"/>
      </w:tblPr>
      <w:tblGrid>
        <w:gridCol w:w="3960"/>
        <w:gridCol w:w="5400"/>
      </w:tblGrid>
      <w:tr w:rsidR="006E4E9A" w:rsidRPr="00F07E27" w:rsidTr="00A2680F">
        <w:trPr>
          <w:cantSplit/>
        </w:trPr>
        <w:tc>
          <w:tcPr>
            <w:tcW w:w="9360" w:type="dxa"/>
            <w:gridSpan w:val="2"/>
            <w:tcBorders>
              <w:top w:val="single" w:sz="4" w:space="0" w:color="auto"/>
              <w:left w:val="nil"/>
              <w:bottom w:val="nil"/>
              <w:right w:val="nil"/>
            </w:tcBorders>
            <w:vAlign w:val="center"/>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b/>
                <w:bCs/>
                <w:sz w:val="24"/>
                <w:szCs w:val="24"/>
              </w:rPr>
              <w:t>Model Summary</w:t>
            </w:r>
            <w:r w:rsidRPr="00F07E27">
              <w:rPr>
                <w:rFonts w:ascii="Times New Roman" w:eastAsia="Times New Roman" w:hAnsi="Times New Roman" w:cs="Times New Roman"/>
                <w:b/>
                <w:bCs/>
                <w:sz w:val="24"/>
                <w:szCs w:val="24"/>
                <w:vertAlign w:val="superscript"/>
              </w:rPr>
              <w:t>b</w:t>
            </w:r>
          </w:p>
        </w:tc>
      </w:tr>
      <w:tr w:rsidR="006E4E9A" w:rsidRPr="00F07E27" w:rsidTr="00A2680F">
        <w:trPr>
          <w:cantSplit/>
        </w:trPr>
        <w:tc>
          <w:tcPr>
            <w:tcW w:w="3960" w:type="dxa"/>
            <w:tcBorders>
              <w:top w:val="nil"/>
              <w:left w:val="nil"/>
              <w:bottom w:val="single" w:sz="8" w:space="0" w:color="152935"/>
              <w:right w:val="nil"/>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Model</w:t>
            </w:r>
          </w:p>
        </w:tc>
        <w:tc>
          <w:tcPr>
            <w:tcW w:w="5400" w:type="dxa"/>
            <w:tcBorders>
              <w:top w:val="nil"/>
              <w:left w:val="nil"/>
              <w:bottom w:val="single" w:sz="8" w:space="0" w:color="152935"/>
              <w:right w:val="nil"/>
            </w:tcBorders>
            <w:vAlign w:val="bottom"/>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Durbin-Watson</w:t>
            </w:r>
          </w:p>
        </w:tc>
      </w:tr>
      <w:tr w:rsidR="006E4E9A" w:rsidRPr="00F07E27" w:rsidTr="00A2680F">
        <w:trPr>
          <w:cantSplit/>
        </w:trPr>
        <w:tc>
          <w:tcPr>
            <w:tcW w:w="3960" w:type="dxa"/>
            <w:tcBorders>
              <w:top w:val="single" w:sz="8" w:space="0" w:color="152935"/>
              <w:left w:val="nil"/>
              <w:bottom w:val="single" w:sz="8" w:space="0" w:color="152935"/>
              <w:right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w:t>
            </w:r>
          </w:p>
        </w:tc>
        <w:tc>
          <w:tcPr>
            <w:tcW w:w="5400" w:type="dxa"/>
            <w:tcBorders>
              <w:top w:val="single" w:sz="8" w:space="0" w:color="152935"/>
              <w:left w:val="nil"/>
              <w:bottom w:val="single" w:sz="8" w:space="0" w:color="152935"/>
              <w:right w:val="nil"/>
            </w:tcBorders>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1.627</w:t>
            </w:r>
            <w:r w:rsidRPr="00F07E27">
              <w:rPr>
                <w:rFonts w:ascii="Times New Roman" w:eastAsia="Times New Roman" w:hAnsi="Times New Roman" w:cs="Times New Roman"/>
                <w:sz w:val="24"/>
                <w:szCs w:val="24"/>
                <w:vertAlign w:val="superscript"/>
              </w:rPr>
              <w:t>a</w:t>
            </w:r>
          </w:p>
        </w:tc>
      </w:tr>
    </w:tbl>
    <w:p w:rsidR="006E4E9A" w:rsidRPr="00F07E27" w:rsidRDefault="006E4E9A" w:rsidP="00F07E27">
      <w:pPr>
        <w:spacing w:line="360" w:lineRule="auto"/>
        <w:jc w:val="both"/>
        <w:rPr>
          <w:rFonts w:ascii="Times New Roman" w:hAnsi="Times New Roman" w:cs="Times New Roman"/>
          <w:b/>
          <w:bCs/>
          <w:sz w:val="24"/>
          <w:szCs w:val="24"/>
        </w:rPr>
      </w:pPr>
    </w:p>
    <w:tbl>
      <w:tblPr>
        <w:tblW w:w="9360" w:type="dxa"/>
        <w:tblLayout w:type="fixed"/>
        <w:tblCellMar>
          <w:left w:w="0" w:type="dxa"/>
          <w:right w:w="0" w:type="dxa"/>
        </w:tblCellMar>
        <w:tblLook w:val="0000" w:firstRow="0" w:lastRow="0" w:firstColumn="0" w:lastColumn="0" w:noHBand="0" w:noVBand="0"/>
      </w:tblPr>
      <w:tblGrid>
        <w:gridCol w:w="9360"/>
      </w:tblGrid>
      <w:tr w:rsidR="006E4E9A" w:rsidRPr="00F07E27" w:rsidTr="00A2680F">
        <w:trPr>
          <w:cantSplit/>
        </w:trPr>
        <w:tc>
          <w:tcPr>
            <w:tcW w:w="9360" w:type="dxa"/>
            <w:tcBorders>
              <w:top w:val="single" w:sz="4" w:space="0" w:color="auto"/>
              <w:left w:val="nil"/>
              <w:bottom w:val="nil"/>
              <w:right w:val="nil"/>
            </w:tcBorders>
            <w:shd w:val="clear" w:color="auto" w:fill="FFFFFF"/>
          </w:tcPr>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sz w:val="24"/>
                <w:szCs w:val="24"/>
              </w:rPr>
              <w:t>A. Dependent Variable: Employ</w:t>
            </w:r>
            <w:r w:rsidR="005457A0" w:rsidRPr="00F07E27">
              <w:rPr>
                <w:rFonts w:ascii="Times New Roman" w:eastAsia="Times New Roman" w:hAnsi="Times New Roman" w:cs="Times New Roman"/>
                <w:sz w:val="24"/>
                <w:szCs w:val="24"/>
              </w:rPr>
              <w:t>ee Performance; B. predictor: EE- Employee Engagement</w:t>
            </w:r>
          </w:p>
        </w:tc>
      </w:tr>
    </w:tbl>
    <w:p w:rsidR="006E4E9A" w:rsidRPr="00F07E27" w:rsidRDefault="006E4E9A" w:rsidP="00F07E27">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07E27">
        <w:rPr>
          <w:rFonts w:ascii="Times New Roman" w:eastAsia="Times New Roman" w:hAnsi="Times New Roman" w:cs="Times New Roman"/>
          <w:b/>
          <w:bCs/>
          <w:sz w:val="24"/>
          <w:szCs w:val="24"/>
        </w:rPr>
        <w:t>Source: Primary Data, 2025</w:t>
      </w:r>
    </w:p>
    <w:p w:rsidR="006E4E9A" w:rsidRPr="00F07E27" w:rsidRDefault="006E4E9A" w:rsidP="00F07E27">
      <w:pPr>
        <w:spacing w:line="360" w:lineRule="auto"/>
        <w:jc w:val="both"/>
        <w:rPr>
          <w:rFonts w:ascii="Times New Roman" w:hAnsi="Times New Roman" w:cs="Times New Roman"/>
          <w:sz w:val="24"/>
          <w:szCs w:val="24"/>
        </w:rPr>
      </w:pPr>
    </w:p>
    <w:p w:rsidR="009463BA" w:rsidRDefault="009463BA" w:rsidP="00F07E27">
      <w:pPr>
        <w:pStyle w:val="Caption"/>
        <w:keepNext/>
        <w:spacing w:line="360" w:lineRule="auto"/>
        <w:jc w:val="both"/>
        <w:rPr>
          <w:rFonts w:ascii="Times New Roman" w:hAnsi="Times New Roman"/>
          <w:color w:val="000000" w:themeColor="text1"/>
          <w:sz w:val="24"/>
          <w:szCs w:val="24"/>
        </w:rPr>
      </w:pPr>
      <w:bookmarkStart w:id="83" w:name="_Toc212593199"/>
    </w:p>
    <w:p w:rsidR="00F613B0" w:rsidRPr="00F07E27" w:rsidRDefault="00F613B0" w:rsidP="00F07E27">
      <w:pPr>
        <w:pStyle w:val="Caption"/>
        <w:keepNext/>
        <w:spacing w:line="360" w:lineRule="auto"/>
        <w:jc w:val="both"/>
        <w:rPr>
          <w:rFonts w:ascii="Times New Roman" w:hAnsi="Times New Roman"/>
          <w:color w:val="000000" w:themeColor="text1"/>
          <w:sz w:val="24"/>
          <w:szCs w:val="24"/>
        </w:rPr>
      </w:pPr>
      <w:r w:rsidRPr="00F07E27">
        <w:rPr>
          <w:rFonts w:ascii="Times New Roman" w:hAnsi="Times New Roman"/>
          <w:color w:val="000000" w:themeColor="text1"/>
          <w:sz w:val="24"/>
          <w:szCs w:val="24"/>
        </w:rPr>
        <w:t xml:space="preserve">Table </w:t>
      </w:r>
      <w:r w:rsidR="00FE3B6C" w:rsidRPr="00F07E27">
        <w:rPr>
          <w:rFonts w:ascii="Times New Roman" w:hAnsi="Times New Roman"/>
          <w:color w:val="000000" w:themeColor="text1"/>
          <w:sz w:val="24"/>
          <w:szCs w:val="24"/>
        </w:rPr>
        <w:t>10</w:t>
      </w:r>
      <w:r w:rsidRPr="00F07E27">
        <w:rPr>
          <w:rFonts w:ascii="Times New Roman" w:hAnsi="Times New Roman"/>
          <w:color w:val="000000" w:themeColor="text1"/>
          <w:sz w:val="24"/>
          <w:szCs w:val="24"/>
        </w:rPr>
        <w:t>: Model Summary</w:t>
      </w:r>
      <w:r w:rsidRPr="00F07E27">
        <w:rPr>
          <w:rFonts w:ascii="Times New Roman" w:hAnsi="Times New Roman"/>
          <w:b w:val="0"/>
          <w:bCs w:val="0"/>
          <w:color w:val="000000" w:themeColor="text1"/>
          <w:sz w:val="24"/>
          <w:szCs w:val="24"/>
          <w:vertAlign w:val="superscript"/>
        </w:rPr>
        <w:t>a</w:t>
      </w:r>
      <w:bookmarkEnd w:id="83"/>
    </w:p>
    <w:tbl>
      <w:tblPr>
        <w:tblW w:w="93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06"/>
        <w:gridCol w:w="1041"/>
        <w:gridCol w:w="1104"/>
        <w:gridCol w:w="2809"/>
        <w:gridCol w:w="3600"/>
      </w:tblGrid>
      <w:tr w:rsidR="00F613B0" w:rsidRPr="00F07E27" w:rsidTr="00EA6A6C">
        <w:trPr>
          <w:cantSplit/>
        </w:trPr>
        <w:tc>
          <w:tcPr>
            <w:tcW w:w="806" w:type="dxa"/>
            <w:tcBorders>
              <w:bottom w:val="single" w:sz="4" w:space="0" w:color="auto"/>
            </w:tcBorders>
            <w:vAlign w:val="bottom"/>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Model</w:t>
            </w:r>
          </w:p>
        </w:tc>
        <w:tc>
          <w:tcPr>
            <w:tcW w:w="1041" w:type="dxa"/>
            <w:tcBorders>
              <w:bottom w:val="single" w:sz="4" w:space="0" w:color="auto"/>
            </w:tcBorders>
            <w:vAlign w:val="bottom"/>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R</w:t>
            </w:r>
          </w:p>
        </w:tc>
        <w:tc>
          <w:tcPr>
            <w:tcW w:w="1104" w:type="dxa"/>
            <w:tcBorders>
              <w:bottom w:val="single" w:sz="4" w:space="0" w:color="auto"/>
            </w:tcBorders>
            <w:vAlign w:val="bottom"/>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R Square</w:t>
            </w:r>
          </w:p>
        </w:tc>
        <w:tc>
          <w:tcPr>
            <w:tcW w:w="2809" w:type="dxa"/>
            <w:tcBorders>
              <w:bottom w:val="single" w:sz="4" w:space="0" w:color="auto"/>
            </w:tcBorders>
            <w:vAlign w:val="bottom"/>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Adjusted R Square</w:t>
            </w:r>
          </w:p>
        </w:tc>
        <w:tc>
          <w:tcPr>
            <w:tcW w:w="3600" w:type="dxa"/>
            <w:tcBorders>
              <w:bottom w:val="single" w:sz="4" w:space="0" w:color="auto"/>
            </w:tcBorders>
            <w:vAlign w:val="bottom"/>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Std. Error of the Estimate</w:t>
            </w:r>
          </w:p>
        </w:tc>
      </w:tr>
      <w:tr w:rsidR="00F613B0" w:rsidRPr="00F07E27" w:rsidTr="00EA6A6C">
        <w:trPr>
          <w:cantSplit/>
        </w:trPr>
        <w:tc>
          <w:tcPr>
            <w:tcW w:w="806" w:type="dxa"/>
            <w:tcBorders>
              <w:top w:val="single" w:sz="4" w:space="0" w:color="auto"/>
              <w:bottom w:val="single" w:sz="4" w:space="0" w:color="auto"/>
            </w:tcBorders>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w:t>
            </w:r>
          </w:p>
        </w:tc>
        <w:tc>
          <w:tcPr>
            <w:tcW w:w="1041" w:type="dxa"/>
            <w:tcBorders>
              <w:top w:val="single" w:sz="4" w:space="0" w:color="auto"/>
              <w:bottom w:val="single" w:sz="4" w:space="0" w:color="auto"/>
            </w:tcBorders>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.562</w:t>
            </w:r>
            <w:r w:rsidRPr="00F07E27">
              <w:rPr>
                <w:rFonts w:ascii="Times New Roman" w:hAnsi="Times New Roman" w:cs="Times New Roman"/>
                <w:color w:val="000000" w:themeColor="text1"/>
                <w:sz w:val="24"/>
                <w:szCs w:val="24"/>
                <w:vertAlign w:val="superscript"/>
              </w:rPr>
              <w:t>a</w:t>
            </w:r>
          </w:p>
        </w:tc>
        <w:tc>
          <w:tcPr>
            <w:tcW w:w="1104" w:type="dxa"/>
            <w:tcBorders>
              <w:top w:val="single" w:sz="4" w:space="0" w:color="auto"/>
              <w:bottom w:val="single" w:sz="4" w:space="0" w:color="auto"/>
            </w:tcBorders>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.316</w:t>
            </w:r>
          </w:p>
        </w:tc>
        <w:tc>
          <w:tcPr>
            <w:tcW w:w="2809" w:type="dxa"/>
            <w:tcBorders>
              <w:top w:val="single" w:sz="4" w:space="0" w:color="auto"/>
              <w:bottom w:val="single" w:sz="4" w:space="0" w:color="auto"/>
            </w:tcBorders>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.311</w:t>
            </w:r>
          </w:p>
        </w:tc>
        <w:tc>
          <w:tcPr>
            <w:tcW w:w="3600" w:type="dxa"/>
            <w:tcBorders>
              <w:top w:val="single" w:sz="4" w:space="0" w:color="auto"/>
              <w:bottom w:val="single" w:sz="4" w:space="0" w:color="auto"/>
            </w:tcBorders>
          </w:tcPr>
          <w:p w:rsidR="00F613B0" w:rsidRPr="00F07E27" w:rsidRDefault="00F613B0"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.38103</w:t>
            </w:r>
          </w:p>
        </w:tc>
      </w:tr>
    </w:tbl>
    <w:p w:rsidR="00F613B0" w:rsidRPr="00F07E27" w:rsidRDefault="00F613B0" w:rsidP="00F07E27">
      <w:pPr>
        <w:spacing w:line="360" w:lineRule="auto"/>
        <w:jc w:val="both"/>
        <w:rPr>
          <w:rFonts w:ascii="Times New Roman" w:hAnsi="Times New Roman" w:cs="Times New Roman"/>
          <w:b/>
          <w:bCs/>
          <w:color w:val="000000" w:themeColor="text1"/>
          <w:sz w:val="24"/>
          <w:szCs w:val="24"/>
        </w:rPr>
      </w:pPr>
      <w:r w:rsidRPr="00F07E27">
        <w:rPr>
          <w:rFonts w:ascii="Times New Roman" w:hAnsi="Times New Roman" w:cs="Times New Roman"/>
          <w:b/>
          <w:bCs/>
          <w:color w:val="000000" w:themeColor="text1"/>
          <w:sz w:val="24"/>
          <w:szCs w:val="24"/>
        </w:rPr>
        <w:t>Source: Primary data, 2025</w:t>
      </w:r>
    </w:p>
    <w:p w:rsidR="00F613B0" w:rsidRPr="00F07E27" w:rsidRDefault="00F613B0" w:rsidP="00F07E27">
      <w:pPr>
        <w:spacing w:line="360" w:lineRule="auto"/>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a) Dependent Variable: EP-Employee Performance</w:t>
      </w: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35"/>
      </w:tblGrid>
      <w:tr w:rsidR="00F613B0" w:rsidRPr="00F07E27" w:rsidTr="00EA6A6C">
        <w:trPr>
          <w:cantSplit/>
        </w:trPr>
        <w:tc>
          <w:tcPr>
            <w:tcW w:w="5935" w:type="dxa"/>
            <w:tcBorders>
              <w:top w:val="nil"/>
              <w:left w:val="nil"/>
              <w:bottom w:val="nil"/>
              <w:right w:val="nil"/>
            </w:tcBorders>
            <w:shd w:val="clear" w:color="auto" w:fill="FFFFFF"/>
          </w:tcPr>
          <w:p w:rsidR="00147D77" w:rsidRPr="00F07E27" w:rsidRDefault="00F613B0" w:rsidP="00F07E27">
            <w:pPr>
              <w:spacing w:line="360" w:lineRule="auto"/>
              <w:ind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b. Predictor: (Constant), EE-Employee Engagement</w:t>
            </w:r>
          </w:p>
          <w:p w:rsidR="00147D77" w:rsidRPr="00F07E27" w:rsidRDefault="00147D77" w:rsidP="00F07E27">
            <w:pPr>
              <w:spacing w:line="360" w:lineRule="auto"/>
              <w:ind w:right="60"/>
              <w:jc w:val="both"/>
              <w:rPr>
                <w:rFonts w:ascii="Times New Roman" w:hAnsi="Times New Roman" w:cs="Times New Roman"/>
                <w:color w:val="000000" w:themeColor="text1"/>
                <w:sz w:val="24"/>
                <w:szCs w:val="24"/>
              </w:rPr>
            </w:pPr>
          </w:p>
          <w:p w:rsidR="00147D77" w:rsidRPr="00F07E27" w:rsidRDefault="00147D77" w:rsidP="00F07E27">
            <w:pPr>
              <w:pStyle w:val="Caption"/>
              <w:keepNext/>
              <w:spacing w:line="360" w:lineRule="auto"/>
              <w:jc w:val="both"/>
              <w:rPr>
                <w:rFonts w:ascii="Times New Roman" w:hAnsi="Times New Roman"/>
                <w:color w:val="000000" w:themeColor="text1"/>
                <w:sz w:val="24"/>
                <w:szCs w:val="24"/>
              </w:rPr>
            </w:pPr>
            <w:bookmarkStart w:id="84" w:name="_Toc212593200"/>
            <w:r w:rsidRPr="00F07E27">
              <w:rPr>
                <w:rFonts w:ascii="Times New Roman" w:hAnsi="Times New Roman"/>
                <w:color w:val="000000" w:themeColor="text1"/>
                <w:sz w:val="24"/>
                <w:szCs w:val="24"/>
              </w:rPr>
              <w:t>Table 1</w:t>
            </w:r>
            <w:r w:rsidR="0061369C" w:rsidRPr="00F07E27">
              <w:rPr>
                <w:rFonts w:ascii="Times New Roman" w:hAnsi="Times New Roman"/>
                <w:color w:val="000000" w:themeColor="text1"/>
                <w:sz w:val="24"/>
                <w:szCs w:val="24"/>
              </w:rPr>
              <w:t>1</w:t>
            </w:r>
            <w:r w:rsidRPr="00F07E27">
              <w:rPr>
                <w:rFonts w:ascii="Times New Roman" w:hAnsi="Times New Roman"/>
                <w:color w:val="000000" w:themeColor="text1"/>
                <w:sz w:val="24"/>
                <w:szCs w:val="24"/>
              </w:rPr>
              <w:t>: ANOVA</w:t>
            </w:r>
            <w:r w:rsidRPr="00F07E27">
              <w:rPr>
                <w:rFonts w:ascii="Times New Roman" w:hAnsi="Times New Roman"/>
                <w:color w:val="000000" w:themeColor="text1"/>
                <w:sz w:val="24"/>
                <w:szCs w:val="24"/>
                <w:vertAlign w:val="superscript"/>
              </w:rPr>
              <w:t>a</w:t>
            </w:r>
            <w:bookmarkEnd w:id="84"/>
          </w:p>
          <w:tbl>
            <w:tblPr>
              <w:tblW w:w="9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1"/>
              <w:gridCol w:w="1299"/>
              <w:gridCol w:w="2190"/>
              <w:gridCol w:w="1170"/>
              <w:gridCol w:w="1710"/>
              <w:gridCol w:w="1080"/>
              <w:gridCol w:w="1260"/>
            </w:tblGrid>
            <w:tr w:rsidR="00147D77" w:rsidRPr="00F07E27" w:rsidTr="00EA6A6C">
              <w:trPr>
                <w:cantSplit/>
              </w:trPr>
              <w:tc>
                <w:tcPr>
                  <w:tcW w:w="2040" w:type="dxa"/>
                  <w:gridSpan w:val="2"/>
                  <w:tcBorders>
                    <w:bottom w:val="single" w:sz="4" w:space="0" w:color="auto"/>
                  </w:tcBorders>
                  <w:vAlign w:val="bottom"/>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Model</w:t>
                  </w:r>
                </w:p>
              </w:tc>
              <w:tc>
                <w:tcPr>
                  <w:tcW w:w="2190" w:type="dxa"/>
                  <w:tcBorders>
                    <w:bottom w:val="single" w:sz="4" w:space="0" w:color="auto"/>
                  </w:tcBorders>
                  <w:vAlign w:val="bottom"/>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Sum of Squares</w:t>
                  </w:r>
                </w:p>
              </w:tc>
              <w:tc>
                <w:tcPr>
                  <w:tcW w:w="1170" w:type="dxa"/>
                  <w:tcBorders>
                    <w:bottom w:val="single" w:sz="4" w:space="0" w:color="auto"/>
                  </w:tcBorders>
                  <w:vAlign w:val="bottom"/>
                </w:tcPr>
                <w:p w:rsidR="00147D77" w:rsidRPr="00F07E27" w:rsidRDefault="00875267" w:rsidP="00F07E27">
                  <w:pPr>
                    <w:spacing w:line="360" w:lineRule="auto"/>
                    <w:ind w:left="60" w:right="60"/>
                    <w:jc w:val="both"/>
                    <w:rPr>
                      <w:rFonts w:ascii="Times New Roman" w:hAnsi="Times New Roman" w:cs="Times New Roman"/>
                      <w:color w:val="000000" w:themeColor="text1"/>
                      <w:sz w:val="24"/>
                      <w:szCs w:val="24"/>
                    </w:rPr>
                  </w:pPr>
                  <w:proofErr w:type="spellStart"/>
                  <w:r w:rsidRPr="00F07E27">
                    <w:rPr>
                      <w:rFonts w:ascii="Times New Roman" w:hAnsi="Times New Roman" w:cs="Times New Roman"/>
                      <w:color w:val="000000" w:themeColor="text1"/>
                      <w:sz w:val="24"/>
                      <w:szCs w:val="24"/>
                    </w:rPr>
                    <w:t>D</w:t>
                  </w:r>
                  <w:r w:rsidR="00147D77" w:rsidRPr="00F07E27">
                    <w:rPr>
                      <w:rFonts w:ascii="Times New Roman" w:hAnsi="Times New Roman" w:cs="Times New Roman"/>
                      <w:color w:val="000000" w:themeColor="text1"/>
                      <w:sz w:val="24"/>
                      <w:szCs w:val="24"/>
                    </w:rPr>
                    <w:t>f</w:t>
                  </w:r>
                  <w:proofErr w:type="spellEnd"/>
                </w:p>
              </w:tc>
              <w:tc>
                <w:tcPr>
                  <w:tcW w:w="1710" w:type="dxa"/>
                  <w:tcBorders>
                    <w:bottom w:val="single" w:sz="4" w:space="0" w:color="auto"/>
                  </w:tcBorders>
                  <w:vAlign w:val="bottom"/>
                </w:tcPr>
                <w:p w:rsidR="00147D77" w:rsidRPr="00F07E27" w:rsidRDefault="00147D77" w:rsidP="00875267">
                  <w:pPr>
                    <w:spacing w:line="360" w:lineRule="auto"/>
                    <w:ind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Mean Square</w:t>
                  </w:r>
                </w:p>
              </w:tc>
              <w:tc>
                <w:tcPr>
                  <w:tcW w:w="1080" w:type="dxa"/>
                  <w:tcBorders>
                    <w:bottom w:val="single" w:sz="4" w:space="0" w:color="auto"/>
                  </w:tcBorders>
                  <w:vAlign w:val="bottom"/>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F</w:t>
                  </w:r>
                </w:p>
              </w:tc>
              <w:tc>
                <w:tcPr>
                  <w:tcW w:w="1260" w:type="dxa"/>
                  <w:tcBorders>
                    <w:bottom w:val="single" w:sz="4" w:space="0" w:color="auto"/>
                  </w:tcBorders>
                  <w:vAlign w:val="bottom"/>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Sig.</w:t>
                  </w:r>
                </w:p>
              </w:tc>
            </w:tr>
            <w:tr w:rsidR="00147D77" w:rsidRPr="00F07E27" w:rsidTr="00EA6A6C">
              <w:trPr>
                <w:cantSplit/>
              </w:trPr>
              <w:tc>
                <w:tcPr>
                  <w:tcW w:w="741" w:type="dxa"/>
                  <w:vMerge w:val="restart"/>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w:t>
                  </w:r>
                </w:p>
              </w:tc>
              <w:tc>
                <w:tcPr>
                  <w:tcW w:w="1299" w:type="dxa"/>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Regression</w:t>
                  </w:r>
                </w:p>
              </w:tc>
              <w:tc>
                <w:tcPr>
                  <w:tcW w:w="2190" w:type="dxa"/>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8.449</w:t>
                  </w:r>
                </w:p>
              </w:tc>
              <w:tc>
                <w:tcPr>
                  <w:tcW w:w="1170" w:type="dxa"/>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w:t>
                  </w:r>
                </w:p>
              </w:tc>
              <w:tc>
                <w:tcPr>
                  <w:tcW w:w="1710" w:type="dxa"/>
                  <w:tcBorders>
                    <w:top w:val="single" w:sz="4" w:space="0" w:color="auto"/>
                    <w:bottom w:val="nil"/>
                  </w:tcBorders>
                </w:tcPr>
                <w:p w:rsidR="00147D77" w:rsidRPr="00F07E27" w:rsidRDefault="00147D77" w:rsidP="00875267">
                  <w:pPr>
                    <w:spacing w:line="360" w:lineRule="auto"/>
                    <w:ind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8.449</w:t>
                  </w:r>
                </w:p>
              </w:tc>
              <w:tc>
                <w:tcPr>
                  <w:tcW w:w="1080" w:type="dxa"/>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58.197</w:t>
                  </w:r>
                </w:p>
              </w:tc>
              <w:tc>
                <w:tcPr>
                  <w:tcW w:w="1260" w:type="dxa"/>
                  <w:tcBorders>
                    <w:top w:val="single" w:sz="4" w:space="0" w:color="auto"/>
                    <w:bottom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.000</w:t>
                  </w:r>
                  <w:r w:rsidRPr="00F07E27">
                    <w:rPr>
                      <w:rFonts w:ascii="Times New Roman" w:hAnsi="Times New Roman" w:cs="Times New Roman"/>
                      <w:color w:val="000000" w:themeColor="text1"/>
                      <w:sz w:val="24"/>
                      <w:szCs w:val="24"/>
                      <w:vertAlign w:val="superscript"/>
                    </w:rPr>
                    <w:t>b</w:t>
                  </w:r>
                </w:p>
              </w:tc>
            </w:tr>
            <w:tr w:rsidR="00147D77" w:rsidRPr="00F07E27" w:rsidTr="00EA6A6C">
              <w:trPr>
                <w:cantSplit/>
              </w:trPr>
              <w:tc>
                <w:tcPr>
                  <w:tcW w:w="741" w:type="dxa"/>
                  <w:vMerge/>
                  <w:tcBorders>
                    <w:top w:val="nil"/>
                  </w:tcBorders>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c>
                <w:tcPr>
                  <w:tcW w:w="1299" w:type="dxa"/>
                  <w:tcBorders>
                    <w:top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Residual</w:t>
                  </w:r>
                </w:p>
              </w:tc>
              <w:tc>
                <w:tcPr>
                  <w:tcW w:w="2190" w:type="dxa"/>
                  <w:tcBorders>
                    <w:top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18.293</w:t>
                  </w:r>
                </w:p>
              </w:tc>
              <w:tc>
                <w:tcPr>
                  <w:tcW w:w="1170" w:type="dxa"/>
                  <w:tcBorders>
                    <w:top w:val="nil"/>
                  </w:tcBorders>
                </w:tcPr>
                <w:p w:rsidR="00147D77" w:rsidRPr="00F07E27" w:rsidRDefault="00875267" w:rsidP="00F07E27">
                  <w:pPr>
                    <w:spacing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147D77" w:rsidRPr="00F07E27">
                    <w:rPr>
                      <w:rFonts w:ascii="Times New Roman" w:hAnsi="Times New Roman" w:cs="Times New Roman"/>
                      <w:color w:val="000000" w:themeColor="text1"/>
                      <w:sz w:val="24"/>
                      <w:szCs w:val="24"/>
                    </w:rPr>
                    <w:t>6</w:t>
                  </w:r>
                </w:p>
              </w:tc>
              <w:tc>
                <w:tcPr>
                  <w:tcW w:w="1710" w:type="dxa"/>
                  <w:tcBorders>
                    <w:top w:val="nil"/>
                  </w:tcBorders>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.145</w:t>
                  </w:r>
                </w:p>
              </w:tc>
              <w:tc>
                <w:tcPr>
                  <w:tcW w:w="1080" w:type="dxa"/>
                  <w:tcBorders>
                    <w:top w:val="nil"/>
                  </w:tcBorders>
                  <w:vAlign w:val="center"/>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c>
                <w:tcPr>
                  <w:tcW w:w="1260" w:type="dxa"/>
                  <w:tcBorders>
                    <w:top w:val="nil"/>
                  </w:tcBorders>
                  <w:vAlign w:val="center"/>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r>
            <w:tr w:rsidR="00147D77" w:rsidRPr="00F07E27" w:rsidTr="00EA6A6C">
              <w:trPr>
                <w:cantSplit/>
              </w:trPr>
              <w:tc>
                <w:tcPr>
                  <w:tcW w:w="741" w:type="dxa"/>
                  <w:vMerge/>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c>
                <w:tcPr>
                  <w:tcW w:w="1299" w:type="dxa"/>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Total</w:t>
                  </w:r>
                </w:p>
              </w:tc>
              <w:tc>
                <w:tcPr>
                  <w:tcW w:w="2190" w:type="dxa"/>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26.742</w:t>
                  </w:r>
                </w:p>
              </w:tc>
              <w:tc>
                <w:tcPr>
                  <w:tcW w:w="1170" w:type="dxa"/>
                </w:tcPr>
                <w:p w:rsidR="00147D77" w:rsidRPr="00F07E27" w:rsidRDefault="00875267" w:rsidP="00F07E27">
                  <w:pPr>
                    <w:spacing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147D77" w:rsidRPr="00F07E27">
                    <w:rPr>
                      <w:rFonts w:ascii="Times New Roman" w:hAnsi="Times New Roman" w:cs="Times New Roman"/>
                      <w:color w:val="000000" w:themeColor="text1"/>
                      <w:sz w:val="24"/>
                      <w:szCs w:val="24"/>
                    </w:rPr>
                    <w:t>7</w:t>
                  </w:r>
                </w:p>
              </w:tc>
              <w:tc>
                <w:tcPr>
                  <w:tcW w:w="1710" w:type="dxa"/>
                  <w:vAlign w:val="center"/>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c>
                <w:tcPr>
                  <w:tcW w:w="1080" w:type="dxa"/>
                  <w:vAlign w:val="center"/>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c>
                <w:tcPr>
                  <w:tcW w:w="1260" w:type="dxa"/>
                  <w:vAlign w:val="center"/>
                </w:tcPr>
                <w:p w:rsidR="00147D77" w:rsidRPr="00F07E27" w:rsidRDefault="00147D77" w:rsidP="00F07E27">
                  <w:pPr>
                    <w:spacing w:line="360" w:lineRule="auto"/>
                    <w:jc w:val="both"/>
                    <w:rPr>
                      <w:rFonts w:ascii="Times New Roman" w:hAnsi="Times New Roman" w:cs="Times New Roman"/>
                      <w:color w:val="000000" w:themeColor="text1"/>
                      <w:sz w:val="24"/>
                      <w:szCs w:val="24"/>
                    </w:rPr>
                  </w:pPr>
                </w:p>
              </w:tc>
            </w:tr>
          </w:tbl>
          <w:p w:rsidR="00147D77" w:rsidRPr="00F07E27" w:rsidRDefault="00147D77" w:rsidP="00F07E27">
            <w:pPr>
              <w:spacing w:line="360" w:lineRule="auto"/>
              <w:jc w:val="both"/>
              <w:rPr>
                <w:rFonts w:ascii="Times New Roman" w:hAnsi="Times New Roman" w:cs="Times New Roman"/>
                <w:b/>
                <w:bCs/>
                <w:color w:val="000000" w:themeColor="text1"/>
                <w:sz w:val="24"/>
                <w:szCs w:val="24"/>
              </w:rPr>
            </w:pPr>
            <w:r w:rsidRPr="00F07E27">
              <w:rPr>
                <w:rFonts w:ascii="Times New Roman" w:hAnsi="Times New Roman" w:cs="Times New Roman"/>
                <w:b/>
                <w:bCs/>
                <w:color w:val="000000" w:themeColor="text1"/>
                <w:sz w:val="24"/>
                <w:szCs w:val="24"/>
              </w:rPr>
              <w:t>Source: Primary data, 2025</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147D77" w:rsidRPr="00F07E27" w:rsidTr="00EA6A6C">
              <w:trPr>
                <w:cantSplit/>
              </w:trPr>
              <w:tc>
                <w:tcPr>
                  <w:tcW w:w="8061" w:type="dxa"/>
                  <w:tcBorders>
                    <w:top w:val="nil"/>
                    <w:left w:val="nil"/>
                    <w:bottom w:val="nil"/>
                    <w:right w:val="nil"/>
                  </w:tcBorders>
                  <w:shd w:val="clear" w:color="auto" w:fill="FFFFFF"/>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a. Dependent Variable: EP-Employee Performance</w:t>
                  </w:r>
                </w:p>
              </w:tc>
            </w:tr>
            <w:tr w:rsidR="00147D77" w:rsidRPr="00F07E27" w:rsidTr="00EA6A6C">
              <w:trPr>
                <w:cantSplit/>
              </w:trPr>
              <w:tc>
                <w:tcPr>
                  <w:tcW w:w="8061" w:type="dxa"/>
                  <w:tcBorders>
                    <w:top w:val="nil"/>
                    <w:left w:val="nil"/>
                    <w:bottom w:val="nil"/>
                    <w:right w:val="nil"/>
                  </w:tcBorders>
                  <w:shd w:val="clear" w:color="auto" w:fill="FFFFFF"/>
                </w:tcPr>
                <w:p w:rsidR="00147D77" w:rsidRPr="00F07E27" w:rsidRDefault="00147D77"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b. Predictor: (Constant), EE-Employee Engagement</w:t>
                  </w:r>
                </w:p>
              </w:tc>
            </w:tr>
          </w:tbl>
          <w:p w:rsidR="00147D77" w:rsidRPr="00F07E27" w:rsidRDefault="00147D77" w:rsidP="00F07E27">
            <w:pPr>
              <w:spacing w:line="360" w:lineRule="auto"/>
              <w:ind w:right="60"/>
              <w:jc w:val="both"/>
              <w:rPr>
                <w:rFonts w:ascii="Times New Roman" w:hAnsi="Times New Roman" w:cs="Times New Roman"/>
                <w:color w:val="000000" w:themeColor="text1"/>
                <w:sz w:val="24"/>
                <w:szCs w:val="24"/>
              </w:rPr>
            </w:pPr>
          </w:p>
        </w:tc>
      </w:tr>
    </w:tbl>
    <w:p w:rsidR="002D6AE1" w:rsidRPr="00F07E27" w:rsidRDefault="002D6AE1" w:rsidP="00F07E27">
      <w:pPr>
        <w:spacing w:after="0" w:line="360" w:lineRule="auto"/>
        <w:jc w:val="both"/>
        <w:rPr>
          <w:rFonts w:ascii="Times New Roman" w:hAnsi="Times New Roman" w:cs="Times New Roman"/>
          <w:sz w:val="24"/>
          <w:szCs w:val="24"/>
        </w:rPr>
      </w:pPr>
    </w:p>
    <w:p w:rsidR="002D6AE1" w:rsidRPr="00F07E27" w:rsidRDefault="002D6AE1" w:rsidP="00F07E27">
      <w:pPr>
        <w:spacing w:after="0" w:line="360" w:lineRule="auto"/>
        <w:ind w:left="720" w:hanging="720"/>
        <w:jc w:val="both"/>
        <w:rPr>
          <w:rFonts w:ascii="Times New Roman" w:hAnsi="Times New Roman" w:cs="Times New Roman"/>
          <w:sz w:val="24"/>
          <w:szCs w:val="24"/>
        </w:rPr>
      </w:pPr>
    </w:p>
    <w:p w:rsidR="009463BA" w:rsidRDefault="009463BA" w:rsidP="00F07E27">
      <w:pPr>
        <w:pStyle w:val="Caption"/>
        <w:keepNext/>
        <w:spacing w:line="360" w:lineRule="auto"/>
        <w:jc w:val="both"/>
        <w:rPr>
          <w:rFonts w:ascii="Times New Roman" w:hAnsi="Times New Roman"/>
          <w:color w:val="000000" w:themeColor="text1"/>
          <w:sz w:val="24"/>
          <w:szCs w:val="24"/>
        </w:rPr>
      </w:pPr>
    </w:p>
    <w:p w:rsidR="009463BA" w:rsidRDefault="009463BA" w:rsidP="00F07E27">
      <w:pPr>
        <w:pStyle w:val="Caption"/>
        <w:keepNext/>
        <w:spacing w:line="360" w:lineRule="auto"/>
        <w:jc w:val="both"/>
        <w:rPr>
          <w:rFonts w:ascii="Times New Roman" w:hAnsi="Times New Roman"/>
          <w:color w:val="000000" w:themeColor="text1"/>
          <w:sz w:val="24"/>
          <w:szCs w:val="24"/>
        </w:rPr>
      </w:pPr>
    </w:p>
    <w:p w:rsidR="00875267" w:rsidRDefault="00875267" w:rsidP="00875267"/>
    <w:p w:rsidR="00875267" w:rsidRPr="00875267" w:rsidRDefault="00875267" w:rsidP="00875267"/>
    <w:p w:rsidR="002D6AE1" w:rsidRPr="00F07E27" w:rsidRDefault="002D6AE1" w:rsidP="00F07E27">
      <w:pPr>
        <w:pStyle w:val="Caption"/>
        <w:keepNext/>
        <w:spacing w:line="360" w:lineRule="auto"/>
        <w:jc w:val="both"/>
        <w:rPr>
          <w:rFonts w:ascii="Times New Roman" w:hAnsi="Times New Roman"/>
          <w:color w:val="000000" w:themeColor="text1"/>
          <w:sz w:val="24"/>
          <w:szCs w:val="24"/>
          <w:vertAlign w:val="superscript"/>
        </w:rPr>
      </w:pPr>
      <w:r w:rsidRPr="00F07E27">
        <w:rPr>
          <w:rFonts w:ascii="Times New Roman" w:hAnsi="Times New Roman"/>
          <w:color w:val="000000" w:themeColor="text1"/>
          <w:sz w:val="24"/>
          <w:szCs w:val="24"/>
        </w:rPr>
        <w:lastRenderedPageBreak/>
        <w:t xml:space="preserve">Table </w:t>
      </w:r>
      <w:r w:rsidR="005150D4" w:rsidRPr="00F07E27">
        <w:rPr>
          <w:rFonts w:ascii="Times New Roman" w:hAnsi="Times New Roman"/>
          <w:color w:val="000000" w:themeColor="text1"/>
          <w:sz w:val="24"/>
          <w:szCs w:val="24"/>
        </w:rPr>
        <w:t>1</w:t>
      </w:r>
      <w:r w:rsidR="0061369C" w:rsidRPr="00F07E27">
        <w:rPr>
          <w:rFonts w:ascii="Times New Roman" w:hAnsi="Times New Roman"/>
          <w:color w:val="000000" w:themeColor="text1"/>
          <w:sz w:val="24"/>
          <w:szCs w:val="24"/>
        </w:rPr>
        <w:t>2</w:t>
      </w:r>
      <w:r w:rsidRPr="00F07E27">
        <w:rPr>
          <w:rFonts w:ascii="Times New Roman" w:hAnsi="Times New Roman"/>
          <w:color w:val="000000" w:themeColor="text1"/>
          <w:sz w:val="24"/>
          <w:szCs w:val="24"/>
        </w:rPr>
        <w:t>: Coefficients</w:t>
      </w:r>
      <w:r w:rsidRPr="00F07E27">
        <w:rPr>
          <w:rFonts w:ascii="Times New Roman" w:hAnsi="Times New Roman"/>
          <w:color w:val="000000" w:themeColor="text1"/>
          <w:sz w:val="24"/>
          <w:szCs w:val="24"/>
          <w:vertAlign w:val="superscript"/>
        </w:rPr>
        <w:t>a</w:t>
      </w:r>
    </w:p>
    <w:p w:rsidR="002D6AE1" w:rsidRPr="00F07E27" w:rsidRDefault="002D6AE1" w:rsidP="00F07E27">
      <w:pPr>
        <w:spacing w:line="360" w:lineRule="auto"/>
        <w:jc w:val="both"/>
        <w:rPr>
          <w:rFonts w:ascii="Times New Roman" w:hAnsi="Times New Roman" w:cs="Times New Roman"/>
          <w:color w:val="000000" w:themeColor="text1"/>
          <w:sz w:val="24"/>
          <w:szCs w:val="24"/>
        </w:rPr>
      </w:pPr>
    </w:p>
    <w:tbl>
      <w:tblPr>
        <w:tblW w:w="9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1"/>
        <w:gridCol w:w="1191"/>
        <w:gridCol w:w="1346"/>
        <w:gridCol w:w="1346"/>
        <w:gridCol w:w="2486"/>
        <w:gridCol w:w="1350"/>
        <w:gridCol w:w="990"/>
      </w:tblGrid>
      <w:tr w:rsidR="002D6AE1" w:rsidRPr="00F07E27" w:rsidTr="00EA6A6C">
        <w:trPr>
          <w:cantSplit/>
        </w:trPr>
        <w:tc>
          <w:tcPr>
            <w:tcW w:w="1932" w:type="dxa"/>
            <w:gridSpan w:val="2"/>
            <w:vMerge w:val="restart"/>
            <w:tcBorders>
              <w:top w:val="single" w:sz="4" w:space="0" w:color="auto"/>
              <w:bottom w:val="nil"/>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Model</w:t>
            </w:r>
          </w:p>
        </w:tc>
        <w:tc>
          <w:tcPr>
            <w:tcW w:w="2692" w:type="dxa"/>
            <w:gridSpan w:val="2"/>
            <w:tcBorders>
              <w:top w:val="single" w:sz="4" w:space="0" w:color="auto"/>
              <w:bottom w:val="nil"/>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Unstandardized Coefficients</w:t>
            </w:r>
          </w:p>
        </w:tc>
        <w:tc>
          <w:tcPr>
            <w:tcW w:w="2486" w:type="dxa"/>
            <w:tcBorders>
              <w:top w:val="single" w:sz="4" w:space="0" w:color="auto"/>
              <w:bottom w:val="nil"/>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Standardized Coefficients</w:t>
            </w:r>
          </w:p>
        </w:tc>
        <w:tc>
          <w:tcPr>
            <w:tcW w:w="1350" w:type="dxa"/>
            <w:vMerge w:val="restart"/>
            <w:tcBorders>
              <w:top w:val="single" w:sz="4" w:space="0" w:color="auto"/>
              <w:bottom w:val="nil"/>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T</w:t>
            </w:r>
          </w:p>
        </w:tc>
        <w:tc>
          <w:tcPr>
            <w:tcW w:w="990" w:type="dxa"/>
            <w:vMerge w:val="restart"/>
            <w:tcBorders>
              <w:top w:val="single" w:sz="4" w:space="0" w:color="auto"/>
              <w:bottom w:val="nil"/>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Sig.</w:t>
            </w:r>
          </w:p>
        </w:tc>
      </w:tr>
      <w:tr w:rsidR="002D6AE1" w:rsidRPr="00F07E27" w:rsidTr="00EA6A6C">
        <w:trPr>
          <w:cantSplit/>
          <w:trHeight w:val="270"/>
        </w:trPr>
        <w:tc>
          <w:tcPr>
            <w:tcW w:w="1932" w:type="dxa"/>
            <w:gridSpan w:val="2"/>
            <w:vMerge/>
            <w:tcBorders>
              <w:top w:val="nil"/>
              <w:bottom w:val="single" w:sz="4" w:space="0" w:color="auto"/>
            </w:tcBorders>
            <w:vAlign w:val="bottom"/>
          </w:tcPr>
          <w:p w:rsidR="002D6AE1" w:rsidRPr="00F07E27" w:rsidRDefault="002D6AE1" w:rsidP="00F07E27">
            <w:pPr>
              <w:spacing w:line="360" w:lineRule="auto"/>
              <w:jc w:val="both"/>
              <w:rPr>
                <w:rFonts w:ascii="Times New Roman" w:hAnsi="Times New Roman" w:cs="Times New Roman"/>
                <w:color w:val="000000" w:themeColor="text1"/>
                <w:sz w:val="24"/>
                <w:szCs w:val="24"/>
              </w:rPr>
            </w:pPr>
          </w:p>
        </w:tc>
        <w:tc>
          <w:tcPr>
            <w:tcW w:w="1346" w:type="dxa"/>
            <w:tcBorders>
              <w:top w:val="nil"/>
              <w:bottom w:val="single" w:sz="4" w:space="0" w:color="auto"/>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B</w:t>
            </w:r>
          </w:p>
        </w:tc>
        <w:tc>
          <w:tcPr>
            <w:tcW w:w="1346" w:type="dxa"/>
            <w:tcBorders>
              <w:top w:val="nil"/>
              <w:bottom w:val="single" w:sz="4" w:space="0" w:color="auto"/>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Std. Error</w:t>
            </w:r>
          </w:p>
        </w:tc>
        <w:tc>
          <w:tcPr>
            <w:tcW w:w="2486" w:type="dxa"/>
            <w:tcBorders>
              <w:top w:val="nil"/>
              <w:bottom w:val="single" w:sz="4" w:space="0" w:color="auto"/>
            </w:tcBorders>
            <w:vAlign w:val="bottom"/>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Beta</w:t>
            </w:r>
          </w:p>
        </w:tc>
        <w:tc>
          <w:tcPr>
            <w:tcW w:w="1350" w:type="dxa"/>
            <w:vMerge/>
            <w:tcBorders>
              <w:top w:val="nil"/>
              <w:bottom w:val="single" w:sz="4" w:space="0" w:color="auto"/>
            </w:tcBorders>
            <w:vAlign w:val="bottom"/>
          </w:tcPr>
          <w:p w:rsidR="002D6AE1" w:rsidRPr="00F07E27" w:rsidRDefault="002D6AE1" w:rsidP="00F07E27">
            <w:pPr>
              <w:spacing w:line="360" w:lineRule="auto"/>
              <w:jc w:val="both"/>
              <w:rPr>
                <w:rFonts w:ascii="Times New Roman" w:hAnsi="Times New Roman" w:cs="Times New Roman"/>
                <w:color w:val="000000" w:themeColor="text1"/>
                <w:sz w:val="24"/>
                <w:szCs w:val="24"/>
              </w:rPr>
            </w:pPr>
          </w:p>
        </w:tc>
        <w:tc>
          <w:tcPr>
            <w:tcW w:w="990" w:type="dxa"/>
            <w:vMerge/>
            <w:tcBorders>
              <w:top w:val="nil"/>
              <w:bottom w:val="single" w:sz="4" w:space="0" w:color="auto"/>
            </w:tcBorders>
            <w:vAlign w:val="bottom"/>
          </w:tcPr>
          <w:p w:rsidR="002D6AE1" w:rsidRPr="00F07E27" w:rsidRDefault="002D6AE1" w:rsidP="00F07E27">
            <w:pPr>
              <w:spacing w:line="360" w:lineRule="auto"/>
              <w:jc w:val="both"/>
              <w:rPr>
                <w:rFonts w:ascii="Times New Roman" w:hAnsi="Times New Roman" w:cs="Times New Roman"/>
                <w:color w:val="000000" w:themeColor="text1"/>
                <w:sz w:val="24"/>
                <w:szCs w:val="24"/>
              </w:rPr>
            </w:pPr>
          </w:p>
        </w:tc>
      </w:tr>
      <w:tr w:rsidR="002D6AE1" w:rsidRPr="00F07E27" w:rsidTr="00EA6A6C">
        <w:trPr>
          <w:cantSplit/>
        </w:trPr>
        <w:tc>
          <w:tcPr>
            <w:tcW w:w="741" w:type="dxa"/>
            <w:vMerge w:val="restart"/>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w:t>
            </w:r>
          </w:p>
        </w:tc>
        <w:tc>
          <w:tcPr>
            <w:tcW w:w="1191" w:type="dxa"/>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(Constant)</w:t>
            </w:r>
          </w:p>
        </w:tc>
        <w:tc>
          <w:tcPr>
            <w:tcW w:w="1346" w:type="dxa"/>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2.536</w:t>
            </w:r>
          </w:p>
        </w:tc>
        <w:tc>
          <w:tcPr>
            <w:tcW w:w="1346" w:type="dxa"/>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.196</w:t>
            </w:r>
          </w:p>
        </w:tc>
        <w:tc>
          <w:tcPr>
            <w:tcW w:w="2486" w:type="dxa"/>
            <w:tcBorders>
              <w:top w:val="single" w:sz="4" w:space="0" w:color="auto"/>
              <w:bottom w:val="nil"/>
            </w:tcBorders>
            <w:vAlign w:val="center"/>
          </w:tcPr>
          <w:p w:rsidR="002D6AE1" w:rsidRPr="00F07E27" w:rsidRDefault="002D6AE1" w:rsidP="00F07E27">
            <w:pPr>
              <w:spacing w:line="360" w:lineRule="auto"/>
              <w:jc w:val="both"/>
              <w:rPr>
                <w:rFonts w:ascii="Times New Roman" w:hAnsi="Times New Roman" w:cs="Times New Roman"/>
                <w:color w:val="000000" w:themeColor="text1"/>
                <w:sz w:val="24"/>
                <w:szCs w:val="24"/>
              </w:rPr>
            </w:pPr>
          </w:p>
        </w:tc>
        <w:tc>
          <w:tcPr>
            <w:tcW w:w="1350" w:type="dxa"/>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12.951</w:t>
            </w:r>
          </w:p>
        </w:tc>
        <w:tc>
          <w:tcPr>
            <w:tcW w:w="990" w:type="dxa"/>
            <w:tcBorders>
              <w:top w:val="single" w:sz="4" w:space="0" w:color="auto"/>
              <w:bottom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.000</w:t>
            </w:r>
          </w:p>
        </w:tc>
      </w:tr>
      <w:tr w:rsidR="002D6AE1" w:rsidRPr="00F07E27" w:rsidTr="00EA6A6C">
        <w:trPr>
          <w:cantSplit/>
        </w:trPr>
        <w:tc>
          <w:tcPr>
            <w:tcW w:w="741" w:type="dxa"/>
            <w:vMerge/>
            <w:tcBorders>
              <w:top w:val="nil"/>
            </w:tcBorders>
          </w:tcPr>
          <w:p w:rsidR="002D6AE1" w:rsidRPr="00F07E27" w:rsidRDefault="002D6AE1" w:rsidP="00F07E27">
            <w:pPr>
              <w:spacing w:line="360" w:lineRule="auto"/>
              <w:jc w:val="both"/>
              <w:rPr>
                <w:rFonts w:ascii="Times New Roman" w:hAnsi="Times New Roman" w:cs="Times New Roman"/>
                <w:color w:val="000000" w:themeColor="text1"/>
                <w:sz w:val="24"/>
                <w:szCs w:val="24"/>
              </w:rPr>
            </w:pPr>
          </w:p>
        </w:tc>
        <w:tc>
          <w:tcPr>
            <w:tcW w:w="1191"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EE</w:t>
            </w:r>
          </w:p>
        </w:tc>
        <w:tc>
          <w:tcPr>
            <w:tcW w:w="1346"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.393</w:t>
            </w:r>
          </w:p>
        </w:tc>
        <w:tc>
          <w:tcPr>
            <w:tcW w:w="1346"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.052</w:t>
            </w:r>
          </w:p>
        </w:tc>
        <w:tc>
          <w:tcPr>
            <w:tcW w:w="2486"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.562</w:t>
            </w:r>
          </w:p>
        </w:tc>
        <w:tc>
          <w:tcPr>
            <w:tcW w:w="1350"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7.629</w:t>
            </w:r>
          </w:p>
        </w:tc>
        <w:tc>
          <w:tcPr>
            <w:tcW w:w="990" w:type="dxa"/>
            <w:tcBorders>
              <w:top w:val="nil"/>
            </w:tcBorders>
          </w:tcPr>
          <w:p w:rsidR="002D6AE1" w:rsidRPr="00F07E27" w:rsidRDefault="002D6AE1" w:rsidP="00F07E27">
            <w:pPr>
              <w:spacing w:line="360" w:lineRule="auto"/>
              <w:ind w:left="60"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.000</w:t>
            </w:r>
          </w:p>
        </w:tc>
      </w:tr>
    </w:tbl>
    <w:p w:rsidR="002D6AE1" w:rsidRPr="00F07E27" w:rsidRDefault="002D6AE1" w:rsidP="00F07E27">
      <w:pPr>
        <w:spacing w:line="360" w:lineRule="auto"/>
        <w:jc w:val="both"/>
        <w:rPr>
          <w:rFonts w:ascii="Times New Roman" w:hAnsi="Times New Roman" w:cs="Times New Roman"/>
          <w:color w:val="000000" w:themeColor="text1"/>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4"/>
      </w:tblGrid>
      <w:tr w:rsidR="002D6AE1" w:rsidRPr="00F07E27" w:rsidTr="00EA6A6C">
        <w:trPr>
          <w:cantSplit/>
        </w:trPr>
        <w:tc>
          <w:tcPr>
            <w:tcW w:w="8184" w:type="dxa"/>
            <w:tcBorders>
              <w:top w:val="nil"/>
              <w:left w:val="nil"/>
              <w:bottom w:val="nil"/>
              <w:right w:val="nil"/>
            </w:tcBorders>
            <w:shd w:val="clear" w:color="auto" w:fill="FFFFFF"/>
          </w:tcPr>
          <w:p w:rsidR="002D6AE1" w:rsidRPr="00F07E27" w:rsidRDefault="002D6AE1" w:rsidP="00F07E27">
            <w:pPr>
              <w:pStyle w:val="ListParagraph"/>
              <w:numPr>
                <w:ilvl w:val="0"/>
                <w:numId w:val="1"/>
              </w:numPr>
              <w:spacing w:line="360" w:lineRule="auto"/>
              <w:ind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Dependent Variable: EP-Employee Performance</w:t>
            </w:r>
          </w:p>
          <w:p w:rsidR="002D6AE1" w:rsidRPr="00F07E27" w:rsidRDefault="002D6AE1" w:rsidP="00F07E27">
            <w:pPr>
              <w:pStyle w:val="ListParagraph"/>
              <w:numPr>
                <w:ilvl w:val="0"/>
                <w:numId w:val="1"/>
              </w:numPr>
              <w:spacing w:line="360" w:lineRule="auto"/>
              <w:ind w:right="60"/>
              <w:jc w:val="both"/>
              <w:rPr>
                <w:rFonts w:ascii="Times New Roman" w:hAnsi="Times New Roman" w:cs="Times New Roman"/>
                <w:color w:val="000000" w:themeColor="text1"/>
                <w:sz w:val="24"/>
                <w:szCs w:val="24"/>
              </w:rPr>
            </w:pPr>
            <w:r w:rsidRPr="00F07E27">
              <w:rPr>
                <w:rFonts w:ascii="Times New Roman" w:hAnsi="Times New Roman" w:cs="Times New Roman"/>
                <w:color w:val="000000" w:themeColor="text1"/>
                <w:sz w:val="24"/>
                <w:szCs w:val="24"/>
              </w:rPr>
              <w:t>Predictor: EE-Employee Engagement</w:t>
            </w:r>
          </w:p>
        </w:tc>
      </w:tr>
    </w:tbl>
    <w:p w:rsidR="002D6AE1" w:rsidRPr="00F07E27" w:rsidRDefault="002D6AE1" w:rsidP="00F07E27">
      <w:pPr>
        <w:spacing w:line="360" w:lineRule="auto"/>
        <w:jc w:val="both"/>
        <w:rPr>
          <w:rFonts w:ascii="Times New Roman" w:hAnsi="Times New Roman" w:cs="Times New Roman"/>
          <w:b/>
          <w:bCs/>
          <w:color w:val="000000" w:themeColor="text1"/>
          <w:sz w:val="24"/>
          <w:szCs w:val="24"/>
        </w:rPr>
      </w:pPr>
      <w:r w:rsidRPr="00F07E27">
        <w:rPr>
          <w:rFonts w:ascii="Times New Roman" w:hAnsi="Times New Roman" w:cs="Times New Roman"/>
          <w:b/>
          <w:bCs/>
          <w:color w:val="000000" w:themeColor="text1"/>
          <w:sz w:val="24"/>
          <w:szCs w:val="24"/>
        </w:rPr>
        <w:t>Source: Primary Data, 2025</w:t>
      </w:r>
    </w:p>
    <w:p w:rsidR="00BD6E7F" w:rsidRPr="00F07E27" w:rsidRDefault="00BD6E7F" w:rsidP="00F07E27">
      <w:pPr>
        <w:pStyle w:val="NormalWeb"/>
        <w:spacing w:after="200" w:afterAutospacing="0" w:line="360" w:lineRule="auto"/>
        <w:jc w:val="both"/>
        <w:rPr>
          <w:color w:val="000000" w:themeColor="text1"/>
        </w:rPr>
      </w:pPr>
    </w:p>
    <w:bookmarkEnd w:id="15"/>
    <w:bookmarkEnd w:id="16"/>
    <w:p w:rsidR="00BD6E7F" w:rsidRPr="00F07E27" w:rsidRDefault="00BD6E7F" w:rsidP="00F07E27">
      <w:pPr>
        <w:pStyle w:val="NormalWeb"/>
        <w:spacing w:after="200" w:afterAutospacing="0" w:line="360" w:lineRule="auto"/>
        <w:jc w:val="both"/>
        <w:rPr>
          <w:color w:val="000000" w:themeColor="text1"/>
        </w:rPr>
      </w:pPr>
    </w:p>
    <w:sectPr w:rsidR="00BD6E7F" w:rsidRPr="00F07E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27" w:rsidRDefault="00DE2427">
      <w:pPr>
        <w:spacing w:after="0" w:line="240" w:lineRule="auto"/>
      </w:pPr>
      <w:r>
        <w:separator/>
      </w:r>
    </w:p>
  </w:endnote>
  <w:endnote w:type="continuationSeparator" w:id="0">
    <w:p w:rsidR="00DE2427" w:rsidRDefault="00DE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9642"/>
      <w:docPartObj>
        <w:docPartGallery w:val="Page Numbers (Bottom of Page)"/>
        <w:docPartUnique/>
      </w:docPartObj>
    </w:sdtPr>
    <w:sdtEndPr>
      <w:rPr>
        <w:noProof/>
      </w:rPr>
    </w:sdtEndPr>
    <w:sdtContent>
      <w:p w:rsidR="00C7165F" w:rsidRDefault="00C7165F">
        <w:pPr>
          <w:pStyle w:val="Footer"/>
          <w:jc w:val="center"/>
        </w:pPr>
        <w:r>
          <w:fldChar w:fldCharType="begin"/>
        </w:r>
        <w:r>
          <w:instrText xml:space="preserve"> PAGE   \* MERGEFORMAT </w:instrText>
        </w:r>
        <w:r>
          <w:fldChar w:fldCharType="separate"/>
        </w:r>
        <w:r w:rsidR="009C7F69">
          <w:rPr>
            <w:noProof/>
          </w:rPr>
          <w:t>iii</w:t>
        </w:r>
        <w:r>
          <w:rPr>
            <w:noProof/>
          </w:rPr>
          <w:fldChar w:fldCharType="end"/>
        </w:r>
      </w:p>
    </w:sdtContent>
  </w:sdt>
  <w:p w:rsidR="00C7165F" w:rsidRDefault="00C71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268988"/>
      <w:docPartObj>
        <w:docPartGallery w:val="Page Numbers (Bottom of Page)"/>
        <w:docPartUnique/>
      </w:docPartObj>
    </w:sdtPr>
    <w:sdtEndPr>
      <w:rPr>
        <w:noProof/>
      </w:rPr>
    </w:sdtEndPr>
    <w:sdtContent>
      <w:p w:rsidR="00C7165F" w:rsidRDefault="00C7165F">
        <w:pPr>
          <w:pStyle w:val="Footer"/>
          <w:jc w:val="center"/>
        </w:pPr>
        <w:r>
          <w:fldChar w:fldCharType="begin"/>
        </w:r>
        <w:r>
          <w:instrText xml:space="preserve"> PAGE   \* MERGEFORMAT </w:instrText>
        </w:r>
        <w:r>
          <w:fldChar w:fldCharType="separate"/>
        </w:r>
        <w:r w:rsidR="009C7F69">
          <w:rPr>
            <w:noProof/>
          </w:rPr>
          <w:t>86</w:t>
        </w:r>
        <w:r>
          <w:rPr>
            <w:noProof/>
          </w:rPr>
          <w:fldChar w:fldCharType="end"/>
        </w:r>
      </w:p>
    </w:sdtContent>
  </w:sdt>
  <w:p w:rsidR="00C7165F" w:rsidRDefault="00C71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27" w:rsidRDefault="00DE2427">
      <w:pPr>
        <w:spacing w:after="0" w:line="240" w:lineRule="auto"/>
      </w:pPr>
      <w:r>
        <w:separator/>
      </w:r>
    </w:p>
  </w:footnote>
  <w:footnote w:type="continuationSeparator" w:id="0">
    <w:p w:rsidR="00DE2427" w:rsidRDefault="00DE24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7E20"/>
    <w:multiLevelType w:val="multilevel"/>
    <w:tmpl w:val="E1F6397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D47497"/>
    <w:multiLevelType w:val="hybridMultilevel"/>
    <w:tmpl w:val="0F86D26E"/>
    <w:lvl w:ilvl="0" w:tplc="5950DA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6E50D2E"/>
    <w:multiLevelType w:val="hybridMultilevel"/>
    <w:tmpl w:val="17020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169E1"/>
    <w:multiLevelType w:val="multilevel"/>
    <w:tmpl w:val="7138DC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5473CA4"/>
    <w:multiLevelType w:val="multilevel"/>
    <w:tmpl w:val="49F6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6E4A24"/>
    <w:multiLevelType w:val="multilevel"/>
    <w:tmpl w:val="25A4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C5972"/>
    <w:multiLevelType w:val="multilevel"/>
    <w:tmpl w:val="632860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FE5AFC"/>
    <w:multiLevelType w:val="multilevel"/>
    <w:tmpl w:val="7D6E7A3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E03B4"/>
    <w:multiLevelType w:val="hybridMultilevel"/>
    <w:tmpl w:val="A232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F76C4"/>
    <w:multiLevelType w:val="hybridMultilevel"/>
    <w:tmpl w:val="31669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2A59E6"/>
    <w:multiLevelType w:val="hybridMultilevel"/>
    <w:tmpl w:val="66B6CB7E"/>
    <w:lvl w:ilvl="0" w:tplc="A09C29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D75EE"/>
    <w:multiLevelType w:val="multilevel"/>
    <w:tmpl w:val="B57856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D08C8"/>
    <w:multiLevelType w:val="multilevel"/>
    <w:tmpl w:val="E5EAF4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A428A"/>
    <w:multiLevelType w:val="hybridMultilevel"/>
    <w:tmpl w:val="D65AD632"/>
    <w:lvl w:ilvl="0" w:tplc="1CD8E9B8">
      <w:start w:val="1"/>
      <w:numFmt w:val="lowerLetter"/>
      <w:lvlText w:val="%1."/>
      <w:lvlJc w:val="left"/>
      <w:pPr>
        <w:ind w:left="420" w:hanging="360"/>
      </w:pPr>
      <w:rPr>
        <w:rFonts w:ascii="Arial" w:hAnsi="Arial" w:cs="Arial"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4D5C12DB"/>
    <w:multiLevelType w:val="multilevel"/>
    <w:tmpl w:val="33F0E9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52B2918"/>
    <w:multiLevelType w:val="multilevel"/>
    <w:tmpl w:val="C6CAC4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D32C9"/>
    <w:multiLevelType w:val="multilevel"/>
    <w:tmpl w:val="0FB048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79B111D"/>
    <w:multiLevelType w:val="hybridMultilevel"/>
    <w:tmpl w:val="7DB28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23A5F"/>
    <w:multiLevelType w:val="hybridMultilevel"/>
    <w:tmpl w:val="1A3CD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2008E1"/>
    <w:multiLevelType w:val="hybridMultilevel"/>
    <w:tmpl w:val="9200A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E7404"/>
    <w:multiLevelType w:val="hybridMultilevel"/>
    <w:tmpl w:val="5308E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E67AE7"/>
    <w:multiLevelType w:val="hybridMultilevel"/>
    <w:tmpl w:val="FBEE9974"/>
    <w:lvl w:ilvl="0" w:tplc="839C76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1364BA"/>
    <w:multiLevelType w:val="hybridMultilevel"/>
    <w:tmpl w:val="0E0C3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8484D"/>
    <w:multiLevelType w:val="hybridMultilevel"/>
    <w:tmpl w:val="DC80C6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BA2389A"/>
    <w:multiLevelType w:val="hybridMultilevel"/>
    <w:tmpl w:val="B96C0274"/>
    <w:lvl w:ilvl="0" w:tplc="ED80C824">
      <w:start w:val="1"/>
      <w:numFmt w:val="lowerLetter"/>
      <w:lvlText w:val="%1."/>
      <w:lvlJc w:val="left"/>
      <w:pPr>
        <w:ind w:left="420" w:hanging="360"/>
      </w:pPr>
      <w:rPr>
        <w:rFonts w:ascii="Arial" w:hAnsi="Arial" w:cs="Arial"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4"/>
  </w:num>
  <w:num w:numId="2">
    <w:abstractNumId w:val="4"/>
  </w:num>
  <w:num w:numId="3">
    <w:abstractNumId w:val="5"/>
  </w:num>
  <w:num w:numId="4">
    <w:abstractNumId w:val="14"/>
  </w:num>
  <w:num w:numId="5">
    <w:abstractNumId w:val="3"/>
  </w:num>
  <w:num w:numId="6">
    <w:abstractNumId w:val="1"/>
  </w:num>
  <w:num w:numId="7">
    <w:abstractNumId w:val="0"/>
  </w:num>
  <w:num w:numId="8">
    <w:abstractNumId w:val="16"/>
  </w:num>
  <w:num w:numId="9">
    <w:abstractNumId w:val="20"/>
  </w:num>
  <w:num w:numId="10">
    <w:abstractNumId w:val="8"/>
  </w:num>
  <w:num w:numId="11">
    <w:abstractNumId w:val="2"/>
  </w:num>
  <w:num w:numId="12">
    <w:abstractNumId w:val="22"/>
  </w:num>
  <w:num w:numId="13">
    <w:abstractNumId w:val="6"/>
  </w:num>
  <w:num w:numId="14">
    <w:abstractNumId w:val="12"/>
  </w:num>
  <w:num w:numId="15">
    <w:abstractNumId w:val="15"/>
  </w:num>
  <w:num w:numId="16">
    <w:abstractNumId w:val="11"/>
  </w:num>
  <w:num w:numId="17">
    <w:abstractNumId w:val="7"/>
  </w:num>
  <w:num w:numId="18">
    <w:abstractNumId w:val="19"/>
  </w:num>
  <w:num w:numId="19">
    <w:abstractNumId w:val="9"/>
  </w:num>
  <w:num w:numId="20">
    <w:abstractNumId w:val="18"/>
  </w:num>
  <w:num w:numId="21">
    <w:abstractNumId w:val="13"/>
  </w:num>
  <w:num w:numId="22">
    <w:abstractNumId w:val="21"/>
  </w:num>
  <w:num w:numId="23">
    <w:abstractNumId w:val="17"/>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F6"/>
    <w:rsid w:val="0000583A"/>
    <w:rsid w:val="00005EB6"/>
    <w:rsid w:val="000104B2"/>
    <w:rsid w:val="000137BE"/>
    <w:rsid w:val="00017F68"/>
    <w:rsid w:val="0002168A"/>
    <w:rsid w:val="0002450A"/>
    <w:rsid w:val="0002477B"/>
    <w:rsid w:val="00034570"/>
    <w:rsid w:val="00037723"/>
    <w:rsid w:val="000423F1"/>
    <w:rsid w:val="00053D4E"/>
    <w:rsid w:val="0006074D"/>
    <w:rsid w:val="0006591F"/>
    <w:rsid w:val="000671A2"/>
    <w:rsid w:val="00083A74"/>
    <w:rsid w:val="00085440"/>
    <w:rsid w:val="00085F2C"/>
    <w:rsid w:val="00093F46"/>
    <w:rsid w:val="00096A4A"/>
    <w:rsid w:val="000A1BAB"/>
    <w:rsid w:val="000A5310"/>
    <w:rsid w:val="000A791C"/>
    <w:rsid w:val="000C044A"/>
    <w:rsid w:val="000C3AF4"/>
    <w:rsid w:val="000C3F3A"/>
    <w:rsid w:val="000C482D"/>
    <w:rsid w:val="000C65BF"/>
    <w:rsid w:val="000D2E6D"/>
    <w:rsid w:val="000E0491"/>
    <w:rsid w:val="000E3F26"/>
    <w:rsid w:val="000E579F"/>
    <w:rsid w:val="000F625F"/>
    <w:rsid w:val="0010617A"/>
    <w:rsid w:val="00114A8F"/>
    <w:rsid w:val="001208A4"/>
    <w:rsid w:val="0012263F"/>
    <w:rsid w:val="00132C64"/>
    <w:rsid w:val="0013378B"/>
    <w:rsid w:val="00133A55"/>
    <w:rsid w:val="00142F76"/>
    <w:rsid w:val="00147D77"/>
    <w:rsid w:val="00150DFF"/>
    <w:rsid w:val="001535F6"/>
    <w:rsid w:val="00154A11"/>
    <w:rsid w:val="001571BD"/>
    <w:rsid w:val="001713E4"/>
    <w:rsid w:val="00180902"/>
    <w:rsid w:val="00186109"/>
    <w:rsid w:val="0018789F"/>
    <w:rsid w:val="0019091B"/>
    <w:rsid w:val="00193B4F"/>
    <w:rsid w:val="00195F0E"/>
    <w:rsid w:val="001963BF"/>
    <w:rsid w:val="00197351"/>
    <w:rsid w:val="001A0BAF"/>
    <w:rsid w:val="001A1C30"/>
    <w:rsid w:val="001A5992"/>
    <w:rsid w:val="001B29EA"/>
    <w:rsid w:val="001B2D71"/>
    <w:rsid w:val="001B5750"/>
    <w:rsid w:val="001B616E"/>
    <w:rsid w:val="001C7DEE"/>
    <w:rsid w:val="001E3667"/>
    <w:rsid w:val="0020270B"/>
    <w:rsid w:val="002162FA"/>
    <w:rsid w:val="00217135"/>
    <w:rsid w:val="0021776A"/>
    <w:rsid w:val="00220CE6"/>
    <w:rsid w:val="00222A33"/>
    <w:rsid w:val="00230D34"/>
    <w:rsid w:val="0024072C"/>
    <w:rsid w:val="0024222C"/>
    <w:rsid w:val="002455B7"/>
    <w:rsid w:val="00246B8F"/>
    <w:rsid w:val="00250EC3"/>
    <w:rsid w:val="00252747"/>
    <w:rsid w:val="002535C9"/>
    <w:rsid w:val="0025458C"/>
    <w:rsid w:val="00261E34"/>
    <w:rsid w:val="002647C7"/>
    <w:rsid w:val="00280721"/>
    <w:rsid w:val="002860A8"/>
    <w:rsid w:val="002900C7"/>
    <w:rsid w:val="00293E25"/>
    <w:rsid w:val="00296D49"/>
    <w:rsid w:val="002A03D5"/>
    <w:rsid w:val="002A06A5"/>
    <w:rsid w:val="002A2199"/>
    <w:rsid w:val="002A34D8"/>
    <w:rsid w:val="002A37EE"/>
    <w:rsid w:val="002A3887"/>
    <w:rsid w:val="002A7509"/>
    <w:rsid w:val="002A76DC"/>
    <w:rsid w:val="002B2B71"/>
    <w:rsid w:val="002B36A2"/>
    <w:rsid w:val="002C03DF"/>
    <w:rsid w:val="002C2DAC"/>
    <w:rsid w:val="002D6AE1"/>
    <w:rsid w:val="002D76B8"/>
    <w:rsid w:val="002E0406"/>
    <w:rsid w:val="002F678F"/>
    <w:rsid w:val="002F6E58"/>
    <w:rsid w:val="002F74BD"/>
    <w:rsid w:val="003005FE"/>
    <w:rsid w:val="003061BB"/>
    <w:rsid w:val="00306DD4"/>
    <w:rsid w:val="00311317"/>
    <w:rsid w:val="00311D03"/>
    <w:rsid w:val="003150C1"/>
    <w:rsid w:val="00317432"/>
    <w:rsid w:val="00327511"/>
    <w:rsid w:val="003310A5"/>
    <w:rsid w:val="0033243E"/>
    <w:rsid w:val="003324A9"/>
    <w:rsid w:val="00335C38"/>
    <w:rsid w:val="00335C97"/>
    <w:rsid w:val="003419A4"/>
    <w:rsid w:val="00342E5C"/>
    <w:rsid w:val="00343879"/>
    <w:rsid w:val="003450B7"/>
    <w:rsid w:val="00354F42"/>
    <w:rsid w:val="0036120B"/>
    <w:rsid w:val="00361321"/>
    <w:rsid w:val="00363B95"/>
    <w:rsid w:val="003643DB"/>
    <w:rsid w:val="00372D0C"/>
    <w:rsid w:val="003735E2"/>
    <w:rsid w:val="00377DA6"/>
    <w:rsid w:val="0038020D"/>
    <w:rsid w:val="00382DD8"/>
    <w:rsid w:val="003838CA"/>
    <w:rsid w:val="00383A40"/>
    <w:rsid w:val="003860CF"/>
    <w:rsid w:val="00386F12"/>
    <w:rsid w:val="003923A6"/>
    <w:rsid w:val="003974F3"/>
    <w:rsid w:val="003A3599"/>
    <w:rsid w:val="003A4FA8"/>
    <w:rsid w:val="003A5E76"/>
    <w:rsid w:val="003B2F81"/>
    <w:rsid w:val="003C0B55"/>
    <w:rsid w:val="003C63D5"/>
    <w:rsid w:val="003C7E3B"/>
    <w:rsid w:val="003D23C0"/>
    <w:rsid w:val="003D5F1D"/>
    <w:rsid w:val="003E0429"/>
    <w:rsid w:val="003E05B7"/>
    <w:rsid w:val="003E49AB"/>
    <w:rsid w:val="003E772A"/>
    <w:rsid w:val="003E7B82"/>
    <w:rsid w:val="003F106C"/>
    <w:rsid w:val="0040206F"/>
    <w:rsid w:val="00404D85"/>
    <w:rsid w:val="00406C0F"/>
    <w:rsid w:val="00406D38"/>
    <w:rsid w:val="00410F42"/>
    <w:rsid w:val="004131A1"/>
    <w:rsid w:val="0041701E"/>
    <w:rsid w:val="0042249D"/>
    <w:rsid w:val="00437CCC"/>
    <w:rsid w:val="00446727"/>
    <w:rsid w:val="00456F56"/>
    <w:rsid w:val="004604B3"/>
    <w:rsid w:val="00461224"/>
    <w:rsid w:val="00462280"/>
    <w:rsid w:val="00463C2D"/>
    <w:rsid w:val="0048116B"/>
    <w:rsid w:val="00482103"/>
    <w:rsid w:val="004839D8"/>
    <w:rsid w:val="00485E50"/>
    <w:rsid w:val="00486694"/>
    <w:rsid w:val="00493521"/>
    <w:rsid w:val="004A4CC7"/>
    <w:rsid w:val="004A6F27"/>
    <w:rsid w:val="004B7261"/>
    <w:rsid w:val="004C4C4A"/>
    <w:rsid w:val="004D49C2"/>
    <w:rsid w:val="004D59EC"/>
    <w:rsid w:val="004D618B"/>
    <w:rsid w:val="004D72E6"/>
    <w:rsid w:val="004E4FB9"/>
    <w:rsid w:val="004E5AE0"/>
    <w:rsid w:val="004E7ED9"/>
    <w:rsid w:val="004F13B9"/>
    <w:rsid w:val="0050064B"/>
    <w:rsid w:val="0050208C"/>
    <w:rsid w:val="005024FD"/>
    <w:rsid w:val="00513406"/>
    <w:rsid w:val="005150D4"/>
    <w:rsid w:val="00515948"/>
    <w:rsid w:val="00520681"/>
    <w:rsid w:val="00523747"/>
    <w:rsid w:val="00524A9E"/>
    <w:rsid w:val="00524B98"/>
    <w:rsid w:val="0052611E"/>
    <w:rsid w:val="00527160"/>
    <w:rsid w:val="0052793D"/>
    <w:rsid w:val="00531FFD"/>
    <w:rsid w:val="00533F72"/>
    <w:rsid w:val="00537411"/>
    <w:rsid w:val="005427E0"/>
    <w:rsid w:val="005457A0"/>
    <w:rsid w:val="00546675"/>
    <w:rsid w:val="005558FF"/>
    <w:rsid w:val="00555DF2"/>
    <w:rsid w:val="0056317F"/>
    <w:rsid w:val="00575176"/>
    <w:rsid w:val="00594410"/>
    <w:rsid w:val="005A0790"/>
    <w:rsid w:val="005A5085"/>
    <w:rsid w:val="005B7916"/>
    <w:rsid w:val="005C5338"/>
    <w:rsid w:val="005C75D5"/>
    <w:rsid w:val="005D55AF"/>
    <w:rsid w:val="005E23E9"/>
    <w:rsid w:val="005E2B1F"/>
    <w:rsid w:val="005E77E1"/>
    <w:rsid w:val="005F7C55"/>
    <w:rsid w:val="00605885"/>
    <w:rsid w:val="00607093"/>
    <w:rsid w:val="00611F6E"/>
    <w:rsid w:val="0061267D"/>
    <w:rsid w:val="00613501"/>
    <w:rsid w:val="0061369C"/>
    <w:rsid w:val="00617547"/>
    <w:rsid w:val="006309E9"/>
    <w:rsid w:val="0063374F"/>
    <w:rsid w:val="00641B3F"/>
    <w:rsid w:val="00646A46"/>
    <w:rsid w:val="006532F7"/>
    <w:rsid w:val="0065365A"/>
    <w:rsid w:val="00663831"/>
    <w:rsid w:val="006720BA"/>
    <w:rsid w:val="0067385A"/>
    <w:rsid w:val="0067449E"/>
    <w:rsid w:val="00685514"/>
    <w:rsid w:val="00694570"/>
    <w:rsid w:val="006A1F15"/>
    <w:rsid w:val="006A2F35"/>
    <w:rsid w:val="006A3BB4"/>
    <w:rsid w:val="006A4ABF"/>
    <w:rsid w:val="006B0189"/>
    <w:rsid w:val="006B4CCC"/>
    <w:rsid w:val="006C3263"/>
    <w:rsid w:val="006C55C0"/>
    <w:rsid w:val="006D1118"/>
    <w:rsid w:val="006D325D"/>
    <w:rsid w:val="006D3737"/>
    <w:rsid w:val="006D3931"/>
    <w:rsid w:val="006D5FF8"/>
    <w:rsid w:val="006D6030"/>
    <w:rsid w:val="006D6096"/>
    <w:rsid w:val="006D6C54"/>
    <w:rsid w:val="006E4E9A"/>
    <w:rsid w:val="006E6591"/>
    <w:rsid w:val="006F104D"/>
    <w:rsid w:val="006F5D86"/>
    <w:rsid w:val="006F65FB"/>
    <w:rsid w:val="006F6B65"/>
    <w:rsid w:val="00705785"/>
    <w:rsid w:val="00706E86"/>
    <w:rsid w:val="00716751"/>
    <w:rsid w:val="00720F27"/>
    <w:rsid w:val="00722C12"/>
    <w:rsid w:val="0072535A"/>
    <w:rsid w:val="0073292E"/>
    <w:rsid w:val="007346EB"/>
    <w:rsid w:val="00741851"/>
    <w:rsid w:val="007528A9"/>
    <w:rsid w:val="0075326E"/>
    <w:rsid w:val="00754787"/>
    <w:rsid w:val="00755A5C"/>
    <w:rsid w:val="007755FC"/>
    <w:rsid w:val="0078790F"/>
    <w:rsid w:val="007922D7"/>
    <w:rsid w:val="00794766"/>
    <w:rsid w:val="00796676"/>
    <w:rsid w:val="007A2D39"/>
    <w:rsid w:val="007A3105"/>
    <w:rsid w:val="007A46CB"/>
    <w:rsid w:val="007A7781"/>
    <w:rsid w:val="007B450F"/>
    <w:rsid w:val="007C08C9"/>
    <w:rsid w:val="007C0CBA"/>
    <w:rsid w:val="007C2291"/>
    <w:rsid w:val="007C5D64"/>
    <w:rsid w:val="007D667E"/>
    <w:rsid w:val="007E3215"/>
    <w:rsid w:val="007E4F7D"/>
    <w:rsid w:val="007F0625"/>
    <w:rsid w:val="007F4FFF"/>
    <w:rsid w:val="007F719C"/>
    <w:rsid w:val="00803D1C"/>
    <w:rsid w:val="0081089D"/>
    <w:rsid w:val="00822C0D"/>
    <w:rsid w:val="008242AD"/>
    <w:rsid w:val="008317EA"/>
    <w:rsid w:val="0083435D"/>
    <w:rsid w:val="00836121"/>
    <w:rsid w:val="00841F06"/>
    <w:rsid w:val="00842145"/>
    <w:rsid w:val="0084222D"/>
    <w:rsid w:val="0084500B"/>
    <w:rsid w:val="0085502C"/>
    <w:rsid w:val="00871517"/>
    <w:rsid w:val="00873D80"/>
    <w:rsid w:val="00875267"/>
    <w:rsid w:val="00883BA1"/>
    <w:rsid w:val="008A08D3"/>
    <w:rsid w:val="008A3F68"/>
    <w:rsid w:val="008B0C9F"/>
    <w:rsid w:val="008B3ADF"/>
    <w:rsid w:val="008B7C78"/>
    <w:rsid w:val="008C3217"/>
    <w:rsid w:val="008C490F"/>
    <w:rsid w:val="008C5BF4"/>
    <w:rsid w:val="008C710A"/>
    <w:rsid w:val="008D282F"/>
    <w:rsid w:val="008D5775"/>
    <w:rsid w:val="008D635B"/>
    <w:rsid w:val="008D6F9F"/>
    <w:rsid w:val="008E1D2D"/>
    <w:rsid w:val="008E2554"/>
    <w:rsid w:val="008E30BB"/>
    <w:rsid w:val="008E6184"/>
    <w:rsid w:val="008E70B0"/>
    <w:rsid w:val="008F0238"/>
    <w:rsid w:val="008F0D8E"/>
    <w:rsid w:val="008F1A56"/>
    <w:rsid w:val="008F2D5E"/>
    <w:rsid w:val="008F3F25"/>
    <w:rsid w:val="00901CBC"/>
    <w:rsid w:val="00902401"/>
    <w:rsid w:val="00906067"/>
    <w:rsid w:val="0091079E"/>
    <w:rsid w:val="00913DE5"/>
    <w:rsid w:val="00913ED6"/>
    <w:rsid w:val="00926C1D"/>
    <w:rsid w:val="00927314"/>
    <w:rsid w:val="00930291"/>
    <w:rsid w:val="00944A23"/>
    <w:rsid w:val="009463BA"/>
    <w:rsid w:val="00946C88"/>
    <w:rsid w:val="00953B99"/>
    <w:rsid w:val="00953E08"/>
    <w:rsid w:val="0095748E"/>
    <w:rsid w:val="00963B7D"/>
    <w:rsid w:val="00975EB2"/>
    <w:rsid w:val="00977B44"/>
    <w:rsid w:val="009828CB"/>
    <w:rsid w:val="009878A3"/>
    <w:rsid w:val="0099571E"/>
    <w:rsid w:val="009A2982"/>
    <w:rsid w:val="009B0B75"/>
    <w:rsid w:val="009B73FD"/>
    <w:rsid w:val="009C4F2E"/>
    <w:rsid w:val="009C5011"/>
    <w:rsid w:val="009C5623"/>
    <w:rsid w:val="009C7F69"/>
    <w:rsid w:val="009D3FE9"/>
    <w:rsid w:val="009D4DB2"/>
    <w:rsid w:val="009E19F0"/>
    <w:rsid w:val="009E52B2"/>
    <w:rsid w:val="009F0598"/>
    <w:rsid w:val="00A07F83"/>
    <w:rsid w:val="00A10852"/>
    <w:rsid w:val="00A10864"/>
    <w:rsid w:val="00A13FE2"/>
    <w:rsid w:val="00A16E93"/>
    <w:rsid w:val="00A2018D"/>
    <w:rsid w:val="00A21FDB"/>
    <w:rsid w:val="00A2680F"/>
    <w:rsid w:val="00A268C8"/>
    <w:rsid w:val="00A43CC6"/>
    <w:rsid w:val="00A5727B"/>
    <w:rsid w:val="00A62252"/>
    <w:rsid w:val="00A65FB6"/>
    <w:rsid w:val="00A676CB"/>
    <w:rsid w:val="00A702AF"/>
    <w:rsid w:val="00A70877"/>
    <w:rsid w:val="00A74612"/>
    <w:rsid w:val="00A7541C"/>
    <w:rsid w:val="00A8081D"/>
    <w:rsid w:val="00A82FB7"/>
    <w:rsid w:val="00A8698C"/>
    <w:rsid w:val="00A87BDF"/>
    <w:rsid w:val="00A95CB4"/>
    <w:rsid w:val="00AB0421"/>
    <w:rsid w:val="00AB1D63"/>
    <w:rsid w:val="00AC229B"/>
    <w:rsid w:val="00AC56CA"/>
    <w:rsid w:val="00AC6E81"/>
    <w:rsid w:val="00AD030F"/>
    <w:rsid w:val="00AD0C0C"/>
    <w:rsid w:val="00AF5923"/>
    <w:rsid w:val="00AF7EE4"/>
    <w:rsid w:val="00B0286A"/>
    <w:rsid w:val="00B048B0"/>
    <w:rsid w:val="00B05216"/>
    <w:rsid w:val="00B17565"/>
    <w:rsid w:val="00B223DA"/>
    <w:rsid w:val="00B25B7B"/>
    <w:rsid w:val="00B32999"/>
    <w:rsid w:val="00B33A34"/>
    <w:rsid w:val="00B414E8"/>
    <w:rsid w:val="00B47147"/>
    <w:rsid w:val="00B47FCC"/>
    <w:rsid w:val="00B5121B"/>
    <w:rsid w:val="00B57877"/>
    <w:rsid w:val="00B60C22"/>
    <w:rsid w:val="00B61A41"/>
    <w:rsid w:val="00B639EF"/>
    <w:rsid w:val="00B67778"/>
    <w:rsid w:val="00B74022"/>
    <w:rsid w:val="00B75118"/>
    <w:rsid w:val="00B7526A"/>
    <w:rsid w:val="00B8577D"/>
    <w:rsid w:val="00B94344"/>
    <w:rsid w:val="00B974CD"/>
    <w:rsid w:val="00BA0578"/>
    <w:rsid w:val="00BA3AD4"/>
    <w:rsid w:val="00BA5AAB"/>
    <w:rsid w:val="00BA7090"/>
    <w:rsid w:val="00BA7FD5"/>
    <w:rsid w:val="00BB0C69"/>
    <w:rsid w:val="00BB27A7"/>
    <w:rsid w:val="00BB2948"/>
    <w:rsid w:val="00BB2B59"/>
    <w:rsid w:val="00BC6BF5"/>
    <w:rsid w:val="00BC77B5"/>
    <w:rsid w:val="00BD19F6"/>
    <w:rsid w:val="00BD6E7F"/>
    <w:rsid w:val="00BE1EFA"/>
    <w:rsid w:val="00BE3F1A"/>
    <w:rsid w:val="00BF1E3F"/>
    <w:rsid w:val="00BF6C72"/>
    <w:rsid w:val="00C01197"/>
    <w:rsid w:val="00C04D24"/>
    <w:rsid w:val="00C06DD0"/>
    <w:rsid w:val="00C07C21"/>
    <w:rsid w:val="00C1382B"/>
    <w:rsid w:val="00C15286"/>
    <w:rsid w:val="00C17E81"/>
    <w:rsid w:val="00C209D7"/>
    <w:rsid w:val="00C20B1C"/>
    <w:rsid w:val="00C20E21"/>
    <w:rsid w:val="00C2165B"/>
    <w:rsid w:val="00C21FFC"/>
    <w:rsid w:val="00C31A94"/>
    <w:rsid w:val="00C4106A"/>
    <w:rsid w:val="00C43504"/>
    <w:rsid w:val="00C548B7"/>
    <w:rsid w:val="00C67393"/>
    <w:rsid w:val="00C7165F"/>
    <w:rsid w:val="00C7523F"/>
    <w:rsid w:val="00C753A8"/>
    <w:rsid w:val="00C77726"/>
    <w:rsid w:val="00C80B65"/>
    <w:rsid w:val="00C83C9C"/>
    <w:rsid w:val="00C84BB5"/>
    <w:rsid w:val="00C87035"/>
    <w:rsid w:val="00C93EF6"/>
    <w:rsid w:val="00C93F21"/>
    <w:rsid w:val="00C94FB2"/>
    <w:rsid w:val="00C97B4C"/>
    <w:rsid w:val="00C97EA2"/>
    <w:rsid w:val="00CA1713"/>
    <w:rsid w:val="00CA5E66"/>
    <w:rsid w:val="00CB1ABB"/>
    <w:rsid w:val="00CB67B9"/>
    <w:rsid w:val="00CB786B"/>
    <w:rsid w:val="00CC1740"/>
    <w:rsid w:val="00CC1CA7"/>
    <w:rsid w:val="00CD25D5"/>
    <w:rsid w:val="00CD2C17"/>
    <w:rsid w:val="00CD55CE"/>
    <w:rsid w:val="00CD5B5A"/>
    <w:rsid w:val="00CE064A"/>
    <w:rsid w:val="00CE2EC6"/>
    <w:rsid w:val="00CE7ACF"/>
    <w:rsid w:val="00CF2150"/>
    <w:rsid w:val="00D02126"/>
    <w:rsid w:val="00D04A0F"/>
    <w:rsid w:val="00D072EB"/>
    <w:rsid w:val="00D10116"/>
    <w:rsid w:val="00D12A7E"/>
    <w:rsid w:val="00D139E9"/>
    <w:rsid w:val="00D17130"/>
    <w:rsid w:val="00D36BD0"/>
    <w:rsid w:val="00D37F62"/>
    <w:rsid w:val="00D44E96"/>
    <w:rsid w:val="00D44FBA"/>
    <w:rsid w:val="00D45210"/>
    <w:rsid w:val="00D45B9B"/>
    <w:rsid w:val="00D46F84"/>
    <w:rsid w:val="00D52CD5"/>
    <w:rsid w:val="00D56D76"/>
    <w:rsid w:val="00D621B7"/>
    <w:rsid w:val="00D6436F"/>
    <w:rsid w:val="00D70A57"/>
    <w:rsid w:val="00D75866"/>
    <w:rsid w:val="00D76786"/>
    <w:rsid w:val="00D83E0F"/>
    <w:rsid w:val="00D86086"/>
    <w:rsid w:val="00D86F40"/>
    <w:rsid w:val="00D902C1"/>
    <w:rsid w:val="00D91998"/>
    <w:rsid w:val="00D957C2"/>
    <w:rsid w:val="00DA6BE5"/>
    <w:rsid w:val="00DB60F4"/>
    <w:rsid w:val="00DC3084"/>
    <w:rsid w:val="00DC459B"/>
    <w:rsid w:val="00DE2427"/>
    <w:rsid w:val="00DE42D5"/>
    <w:rsid w:val="00DE6A48"/>
    <w:rsid w:val="00DF3D44"/>
    <w:rsid w:val="00E0168F"/>
    <w:rsid w:val="00E036C4"/>
    <w:rsid w:val="00E14672"/>
    <w:rsid w:val="00E146EF"/>
    <w:rsid w:val="00E20EFD"/>
    <w:rsid w:val="00E210BB"/>
    <w:rsid w:val="00E2655A"/>
    <w:rsid w:val="00E33687"/>
    <w:rsid w:val="00E3447D"/>
    <w:rsid w:val="00E443EF"/>
    <w:rsid w:val="00E52CF4"/>
    <w:rsid w:val="00E55C63"/>
    <w:rsid w:val="00E5671B"/>
    <w:rsid w:val="00E62B27"/>
    <w:rsid w:val="00E67DC8"/>
    <w:rsid w:val="00E778BE"/>
    <w:rsid w:val="00E77A01"/>
    <w:rsid w:val="00E8057C"/>
    <w:rsid w:val="00E84498"/>
    <w:rsid w:val="00E85CD9"/>
    <w:rsid w:val="00E86F10"/>
    <w:rsid w:val="00E87736"/>
    <w:rsid w:val="00E90823"/>
    <w:rsid w:val="00EA6A6C"/>
    <w:rsid w:val="00EA7D65"/>
    <w:rsid w:val="00EB4186"/>
    <w:rsid w:val="00EB4AFA"/>
    <w:rsid w:val="00EB62DE"/>
    <w:rsid w:val="00EC02BB"/>
    <w:rsid w:val="00EC0D82"/>
    <w:rsid w:val="00EC35BF"/>
    <w:rsid w:val="00EC767A"/>
    <w:rsid w:val="00ED6DF5"/>
    <w:rsid w:val="00EE2DC6"/>
    <w:rsid w:val="00EE2F1C"/>
    <w:rsid w:val="00EE49CC"/>
    <w:rsid w:val="00EE5043"/>
    <w:rsid w:val="00EE5528"/>
    <w:rsid w:val="00EF5653"/>
    <w:rsid w:val="00EF6B3F"/>
    <w:rsid w:val="00EF6C7D"/>
    <w:rsid w:val="00F0206A"/>
    <w:rsid w:val="00F02E38"/>
    <w:rsid w:val="00F079B1"/>
    <w:rsid w:val="00F07E27"/>
    <w:rsid w:val="00F179DE"/>
    <w:rsid w:val="00F20CBF"/>
    <w:rsid w:val="00F2326D"/>
    <w:rsid w:val="00F23395"/>
    <w:rsid w:val="00F234A5"/>
    <w:rsid w:val="00F25B86"/>
    <w:rsid w:val="00F27849"/>
    <w:rsid w:val="00F30E31"/>
    <w:rsid w:val="00F424C0"/>
    <w:rsid w:val="00F434D0"/>
    <w:rsid w:val="00F4395E"/>
    <w:rsid w:val="00F45493"/>
    <w:rsid w:val="00F4633A"/>
    <w:rsid w:val="00F46B2A"/>
    <w:rsid w:val="00F52CE4"/>
    <w:rsid w:val="00F54810"/>
    <w:rsid w:val="00F613B0"/>
    <w:rsid w:val="00F62560"/>
    <w:rsid w:val="00F62D78"/>
    <w:rsid w:val="00F64D20"/>
    <w:rsid w:val="00F669F0"/>
    <w:rsid w:val="00F67DDA"/>
    <w:rsid w:val="00F7541F"/>
    <w:rsid w:val="00F7717C"/>
    <w:rsid w:val="00F809CC"/>
    <w:rsid w:val="00F8362B"/>
    <w:rsid w:val="00F92BCC"/>
    <w:rsid w:val="00FB1176"/>
    <w:rsid w:val="00FC0F3B"/>
    <w:rsid w:val="00FC7D85"/>
    <w:rsid w:val="00FD1EC8"/>
    <w:rsid w:val="00FD35ED"/>
    <w:rsid w:val="00FE0F92"/>
    <w:rsid w:val="00FE205F"/>
    <w:rsid w:val="00FE20BC"/>
    <w:rsid w:val="00FE28E3"/>
    <w:rsid w:val="00FE32AF"/>
    <w:rsid w:val="00FE3B6C"/>
    <w:rsid w:val="00FE6388"/>
    <w:rsid w:val="00FE66C0"/>
    <w:rsid w:val="00FF03D0"/>
    <w:rsid w:val="00FF17B5"/>
    <w:rsid w:val="00FF261C"/>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1DB72-A1D9-4478-A9C1-DF4C05A7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612"/>
  </w:style>
  <w:style w:type="paragraph" w:styleId="Heading1">
    <w:name w:val="heading 1"/>
    <w:basedOn w:val="Normal"/>
    <w:next w:val="Normal"/>
    <w:link w:val="Heading1Char"/>
    <w:uiPriority w:val="1"/>
    <w:qFormat/>
    <w:rsid w:val="00B60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76CB"/>
    <w:pPr>
      <w:keepNext/>
      <w:keepLines/>
      <w:spacing w:before="200" w:after="0"/>
      <w:outlineLvl w:val="2"/>
    </w:pPr>
    <w:rPr>
      <w:rFonts w:asciiTheme="majorHAnsi" w:eastAsiaTheme="majorEastAsia" w:hAnsiTheme="majorHAnsi" w:cstheme="majorBidi"/>
      <w:b/>
      <w:bCs/>
      <w:color w:val="5B9BD5" w:themeColor="accent1"/>
      <w:kern w:val="2"/>
    </w:rPr>
  </w:style>
  <w:style w:type="paragraph" w:styleId="Heading4">
    <w:name w:val="heading 4"/>
    <w:basedOn w:val="Normal"/>
    <w:next w:val="Normal"/>
    <w:link w:val="Heading4Char"/>
    <w:uiPriority w:val="9"/>
    <w:unhideWhenUsed/>
    <w:qFormat/>
    <w:rsid w:val="0006591F"/>
    <w:pPr>
      <w:keepNext/>
      <w:keepLines/>
      <w:spacing w:before="40" w:after="0" w:line="276" w:lineRule="auto"/>
      <w:outlineLvl w:val="3"/>
    </w:pPr>
    <w:rPr>
      <w:rFonts w:asciiTheme="majorHAnsi" w:eastAsiaTheme="majorEastAsia" w:hAnsiTheme="majorHAnsi" w:cstheme="majorBidi"/>
      <w:i/>
      <w:iCs/>
      <w:color w:val="2E74B5" w:themeColor="accent1" w:themeShade="BF"/>
      <w:lang w:val="en-CA"/>
    </w:rPr>
  </w:style>
  <w:style w:type="paragraph" w:styleId="Heading5">
    <w:name w:val="heading 5"/>
    <w:basedOn w:val="Normal"/>
    <w:next w:val="Normal"/>
    <w:link w:val="Heading5Char"/>
    <w:uiPriority w:val="9"/>
    <w:semiHidden/>
    <w:unhideWhenUsed/>
    <w:qFormat/>
    <w:rsid w:val="006E4E9A"/>
    <w:pPr>
      <w:keepNext/>
      <w:keepLines/>
      <w:spacing w:before="80" w:after="40" w:line="276" w:lineRule="auto"/>
      <w:outlineLvl w:val="4"/>
    </w:pPr>
    <w:rPr>
      <w:rFonts w:eastAsiaTheme="majorEastAsia" w:cstheme="majorBidi"/>
      <w:color w:val="2E74B5" w:themeColor="accent1" w:themeShade="BF"/>
      <w:lang w:val="en-CA"/>
    </w:rPr>
  </w:style>
  <w:style w:type="paragraph" w:styleId="Heading6">
    <w:name w:val="heading 6"/>
    <w:basedOn w:val="Normal"/>
    <w:next w:val="Normal"/>
    <w:link w:val="Heading6Char"/>
    <w:uiPriority w:val="9"/>
    <w:semiHidden/>
    <w:unhideWhenUsed/>
    <w:qFormat/>
    <w:rsid w:val="006E4E9A"/>
    <w:pPr>
      <w:keepNext/>
      <w:keepLines/>
      <w:spacing w:before="40" w:after="0" w:line="276" w:lineRule="auto"/>
      <w:outlineLvl w:val="5"/>
    </w:pPr>
    <w:rPr>
      <w:rFonts w:eastAsiaTheme="majorEastAsia"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6E4E9A"/>
    <w:pPr>
      <w:keepNext/>
      <w:keepLines/>
      <w:spacing w:before="40" w:after="0" w:line="276" w:lineRule="auto"/>
      <w:outlineLvl w:val="6"/>
    </w:pPr>
    <w:rPr>
      <w:rFonts w:eastAsiaTheme="majorEastAsia"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6E4E9A"/>
    <w:pPr>
      <w:keepNext/>
      <w:keepLines/>
      <w:spacing w:after="0" w:line="276" w:lineRule="auto"/>
      <w:outlineLvl w:val="7"/>
    </w:pPr>
    <w:rPr>
      <w:rFonts w:eastAsiaTheme="majorEastAsia"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6E4E9A"/>
    <w:pPr>
      <w:keepNext/>
      <w:keepLines/>
      <w:spacing w:after="0" w:line="276" w:lineRule="auto"/>
      <w:outlineLvl w:val="8"/>
    </w:pPr>
    <w:rPr>
      <w:rFonts w:eastAsiaTheme="majorEastAsia"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6CB"/>
    <w:rPr>
      <w:rFonts w:asciiTheme="majorHAnsi" w:eastAsiaTheme="majorEastAsia" w:hAnsiTheme="majorHAnsi" w:cstheme="majorBidi"/>
      <w:b/>
      <w:bCs/>
      <w:color w:val="5B9BD5" w:themeColor="accent1"/>
      <w:kern w:val="2"/>
    </w:rPr>
  </w:style>
  <w:style w:type="paragraph" w:styleId="NormalWeb">
    <w:name w:val="Normal (Web)"/>
    <w:basedOn w:val="Normal"/>
    <w:uiPriority w:val="99"/>
    <w:unhideWhenUsed/>
    <w:rsid w:val="00A676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E77A0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qFormat/>
    <w:rsid w:val="00906067"/>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60C22"/>
    <w:rPr>
      <w:rFonts w:asciiTheme="majorHAnsi" w:eastAsiaTheme="majorEastAsia" w:hAnsiTheme="majorHAnsi" w:cstheme="majorBidi"/>
      <w:color w:val="2E74B5" w:themeColor="accent1" w:themeShade="BF"/>
      <w:sz w:val="32"/>
      <w:szCs w:val="32"/>
    </w:rPr>
  </w:style>
  <w:style w:type="table" w:styleId="MediumShading2-Accent1">
    <w:name w:val="Medium Shading 2 Accent 1"/>
    <w:basedOn w:val="TableNormal"/>
    <w:uiPriority w:val="64"/>
    <w:rsid w:val="00605885"/>
    <w:pPr>
      <w:spacing w:after="0" w:line="240" w:lineRule="auto"/>
    </w:pPr>
    <w:rPr>
      <w:lang w:val="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E87736"/>
    <w:pPr>
      <w:spacing w:after="200" w:line="240" w:lineRule="auto"/>
    </w:pPr>
    <w:rPr>
      <w:rFonts w:ascii="Calibri" w:eastAsia="Calibri" w:hAnsi="Calibri" w:cs="Times New Roman"/>
      <w:b/>
      <w:bCs/>
      <w:color w:val="4F81BD"/>
      <w:sz w:val="18"/>
      <w:szCs w:val="18"/>
    </w:rPr>
  </w:style>
  <w:style w:type="character" w:styleId="Emphasis">
    <w:name w:val="Emphasis"/>
    <w:basedOn w:val="DefaultParagraphFont"/>
    <w:uiPriority w:val="20"/>
    <w:qFormat/>
    <w:rsid w:val="009E19F0"/>
    <w:rPr>
      <w:i/>
      <w:iCs/>
    </w:rPr>
  </w:style>
  <w:style w:type="character" w:customStyle="1" w:styleId="ListParagraphChar">
    <w:name w:val="List Paragraph Char"/>
    <w:link w:val="ListParagraph"/>
    <w:uiPriority w:val="34"/>
    <w:locked/>
    <w:rsid w:val="001B2D71"/>
    <w:rPr>
      <w:lang w:val="en-GB"/>
    </w:rPr>
  </w:style>
  <w:style w:type="paragraph" w:styleId="ListParagraph">
    <w:name w:val="List Paragraph"/>
    <w:basedOn w:val="Normal"/>
    <w:link w:val="ListParagraphChar"/>
    <w:uiPriority w:val="34"/>
    <w:qFormat/>
    <w:rsid w:val="001B2D71"/>
    <w:pPr>
      <w:spacing w:after="200" w:line="276" w:lineRule="auto"/>
      <w:ind w:left="720"/>
      <w:contextualSpacing/>
    </w:pPr>
    <w:rPr>
      <w:lang w:val="en-GB"/>
    </w:rPr>
  </w:style>
  <w:style w:type="character" w:styleId="Strong">
    <w:name w:val="Strong"/>
    <w:basedOn w:val="DefaultParagraphFont"/>
    <w:uiPriority w:val="22"/>
    <w:qFormat/>
    <w:rsid w:val="001B2D71"/>
    <w:rPr>
      <w:b/>
      <w:bCs/>
    </w:rPr>
  </w:style>
  <w:style w:type="paragraph" w:styleId="Footer">
    <w:name w:val="footer"/>
    <w:basedOn w:val="Normal"/>
    <w:link w:val="FooterChar"/>
    <w:uiPriority w:val="99"/>
    <w:unhideWhenUsed/>
    <w:rsid w:val="00C8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9C"/>
  </w:style>
  <w:style w:type="character" w:styleId="Hyperlink">
    <w:name w:val="Hyperlink"/>
    <w:basedOn w:val="DefaultParagraphFont"/>
    <w:uiPriority w:val="99"/>
    <w:unhideWhenUsed/>
    <w:rsid w:val="00B17565"/>
    <w:rPr>
      <w:color w:val="0000FF"/>
      <w:u w:val="single"/>
    </w:rPr>
  </w:style>
  <w:style w:type="character" w:customStyle="1" w:styleId="Heading4Char">
    <w:name w:val="Heading 4 Char"/>
    <w:basedOn w:val="DefaultParagraphFont"/>
    <w:link w:val="Heading4"/>
    <w:uiPriority w:val="9"/>
    <w:rsid w:val="0006591F"/>
    <w:rPr>
      <w:rFonts w:asciiTheme="majorHAnsi" w:eastAsiaTheme="majorEastAsia" w:hAnsiTheme="majorHAnsi" w:cstheme="majorBidi"/>
      <w:i/>
      <w:iCs/>
      <w:color w:val="2E74B5" w:themeColor="accent1" w:themeShade="BF"/>
      <w:lang w:val="en-CA"/>
    </w:rPr>
  </w:style>
  <w:style w:type="paragraph" w:styleId="Header">
    <w:name w:val="header"/>
    <w:basedOn w:val="Normal"/>
    <w:link w:val="HeaderChar"/>
    <w:uiPriority w:val="99"/>
    <w:unhideWhenUsed/>
    <w:rsid w:val="0081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89D"/>
  </w:style>
  <w:style w:type="character" w:customStyle="1" w:styleId="Heading5Char">
    <w:name w:val="Heading 5 Char"/>
    <w:basedOn w:val="DefaultParagraphFont"/>
    <w:link w:val="Heading5"/>
    <w:uiPriority w:val="9"/>
    <w:semiHidden/>
    <w:rsid w:val="006E4E9A"/>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6E4E9A"/>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E4E9A"/>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6E4E9A"/>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E4E9A"/>
    <w:rPr>
      <w:rFonts w:eastAsiaTheme="majorEastAsia" w:cstheme="majorBidi"/>
      <w:color w:val="272727" w:themeColor="text1" w:themeTint="D8"/>
      <w:lang w:val="en-CA"/>
    </w:rPr>
  </w:style>
  <w:style w:type="paragraph" w:styleId="TOCHeading">
    <w:name w:val="TOC Heading"/>
    <w:basedOn w:val="Heading1"/>
    <w:next w:val="Normal"/>
    <w:uiPriority w:val="39"/>
    <w:unhideWhenUsed/>
    <w:qFormat/>
    <w:rsid w:val="006E4E9A"/>
    <w:pPr>
      <w:outlineLvl w:val="9"/>
    </w:pPr>
  </w:style>
  <w:style w:type="paragraph" w:styleId="Title">
    <w:name w:val="Title"/>
    <w:basedOn w:val="Normal"/>
    <w:next w:val="Normal"/>
    <w:link w:val="TitleChar"/>
    <w:uiPriority w:val="10"/>
    <w:qFormat/>
    <w:rsid w:val="006E4E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E9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6E4E9A"/>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unhideWhenUsed/>
    <w:qFormat/>
    <w:rsid w:val="006E4E9A"/>
    <w:pPr>
      <w:widowControl w:val="0"/>
      <w:autoSpaceDE w:val="0"/>
      <w:autoSpaceDN w:val="0"/>
      <w:spacing w:after="0" w:line="240" w:lineRule="auto"/>
      <w:ind w:left="7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4E9A"/>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E4E9A"/>
    <w:pPr>
      <w:tabs>
        <w:tab w:val="right" w:leader="dot" w:pos="9350"/>
      </w:tabs>
      <w:spacing w:after="100" w:line="254"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E4E9A"/>
    <w:pPr>
      <w:tabs>
        <w:tab w:val="right" w:leader="dot" w:pos="9350"/>
      </w:tabs>
      <w:spacing w:after="100" w:line="360" w:lineRule="auto"/>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6E4E9A"/>
    <w:pPr>
      <w:spacing w:after="100" w:line="254" w:lineRule="auto"/>
      <w:ind w:left="440"/>
    </w:pPr>
  </w:style>
  <w:style w:type="paragraph" w:styleId="BalloonText">
    <w:name w:val="Balloon Text"/>
    <w:basedOn w:val="Normal"/>
    <w:link w:val="BalloonTextChar"/>
    <w:uiPriority w:val="99"/>
    <w:semiHidden/>
    <w:unhideWhenUsed/>
    <w:rsid w:val="006E4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E9A"/>
    <w:rPr>
      <w:rFonts w:ascii="Tahoma" w:hAnsi="Tahoma" w:cs="Tahoma"/>
      <w:sz w:val="16"/>
      <w:szCs w:val="16"/>
    </w:rPr>
  </w:style>
  <w:style w:type="character" w:styleId="CommentReference">
    <w:name w:val="annotation reference"/>
    <w:basedOn w:val="DefaultParagraphFont"/>
    <w:uiPriority w:val="99"/>
    <w:semiHidden/>
    <w:unhideWhenUsed/>
    <w:rsid w:val="006E4E9A"/>
    <w:rPr>
      <w:sz w:val="16"/>
      <w:szCs w:val="16"/>
    </w:rPr>
  </w:style>
  <w:style w:type="paragraph" w:styleId="CommentText">
    <w:name w:val="annotation text"/>
    <w:basedOn w:val="Normal"/>
    <w:link w:val="CommentTextChar"/>
    <w:uiPriority w:val="99"/>
    <w:semiHidden/>
    <w:unhideWhenUsed/>
    <w:rsid w:val="006E4E9A"/>
    <w:pPr>
      <w:spacing w:line="240" w:lineRule="auto"/>
    </w:pPr>
    <w:rPr>
      <w:sz w:val="20"/>
      <w:szCs w:val="20"/>
    </w:rPr>
  </w:style>
  <w:style w:type="character" w:customStyle="1" w:styleId="CommentTextChar">
    <w:name w:val="Comment Text Char"/>
    <w:basedOn w:val="DefaultParagraphFont"/>
    <w:link w:val="CommentText"/>
    <w:uiPriority w:val="99"/>
    <w:semiHidden/>
    <w:rsid w:val="006E4E9A"/>
    <w:rPr>
      <w:sz w:val="20"/>
      <w:szCs w:val="20"/>
    </w:rPr>
  </w:style>
  <w:style w:type="paragraph" w:styleId="CommentSubject">
    <w:name w:val="annotation subject"/>
    <w:basedOn w:val="CommentText"/>
    <w:next w:val="CommentText"/>
    <w:link w:val="CommentSubjectChar"/>
    <w:uiPriority w:val="99"/>
    <w:semiHidden/>
    <w:unhideWhenUsed/>
    <w:rsid w:val="006E4E9A"/>
    <w:rPr>
      <w:b/>
      <w:bCs/>
    </w:rPr>
  </w:style>
  <w:style w:type="character" w:customStyle="1" w:styleId="CommentSubjectChar">
    <w:name w:val="Comment Subject Char"/>
    <w:basedOn w:val="CommentTextChar"/>
    <w:link w:val="CommentSubject"/>
    <w:uiPriority w:val="99"/>
    <w:semiHidden/>
    <w:rsid w:val="006E4E9A"/>
    <w:rPr>
      <w:b/>
      <w:bCs/>
      <w:sz w:val="20"/>
      <w:szCs w:val="20"/>
    </w:rPr>
  </w:style>
  <w:style w:type="character" w:customStyle="1" w:styleId="given-names">
    <w:name w:val="given-names"/>
    <w:basedOn w:val="DefaultParagraphFont"/>
    <w:rsid w:val="006E4E9A"/>
  </w:style>
  <w:style w:type="character" w:customStyle="1" w:styleId="surname">
    <w:name w:val="surname"/>
    <w:basedOn w:val="DefaultParagraphFont"/>
    <w:rsid w:val="006E4E9A"/>
  </w:style>
  <w:style w:type="paragraph" w:customStyle="1" w:styleId="mt-0">
    <w:name w:val="mt-0"/>
    <w:basedOn w:val="Normal"/>
    <w:rsid w:val="006E4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6E4E9A"/>
  </w:style>
  <w:style w:type="character" w:customStyle="1" w:styleId="sr-only">
    <w:name w:val="sr-only"/>
    <w:basedOn w:val="DefaultParagraphFont"/>
    <w:rsid w:val="006E4E9A"/>
  </w:style>
  <w:style w:type="character" w:customStyle="1" w:styleId="intentjournalpublicationdate">
    <w:name w:val="intent_journal_publication_date"/>
    <w:basedOn w:val="DefaultParagraphFont"/>
    <w:rsid w:val="006E4E9A"/>
  </w:style>
  <w:style w:type="character" w:customStyle="1" w:styleId="intentjournalprintdate">
    <w:name w:val="intent_journal_print_date"/>
    <w:basedOn w:val="DefaultParagraphFont"/>
    <w:rsid w:val="006E4E9A"/>
  </w:style>
  <w:style w:type="character" w:customStyle="1" w:styleId="curp">
    <w:name w:val="curp"/>
    <w:basedOn w:val="DefaultParagraphFont"/>
    <w:rsid w:val="006E4E9A"/>
  </w:style>
  <w:style w:type="character" w:customStyle="1" w:styleId="affiliation">
    <w:name w:val="affiliation"/>
    <w:basedOn w:val="DefaultParagraphFont"/>
    <w:rsid w:val="006E4E9A"/>
  </w:style>
  <w:style w:type="paragraph" w:customStyle="1" w:styleId="last">
    <w:name w:val="last"/>
    <w:basedOn w:val="Normal"/>
    <w:rsid w:val="006E4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wd-title">
    <w:name w:val="kwd-title"/>
    <w:basedOn w:val="Normal"/>
    <w:rsid w:val="006E4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DefaultParagraphFont"/>
    <w:rsid w:val="006E4E9A"/>
  </w:style>
  <w:style w:type="character" w:customStyle="1" w:styleId="contribdegrees">
    <w:name w:val="contribdegrees"/>
    <w:basedOn w:val="DefaultParagraphFont"/>
    <w:rsid w:val="006E4E9A"/>
  </w:style>
  <w:style w:type="character" w:customStyle="1" w:styleId="UnresolvedMention1">
    <w:name w:val="Unresolved Mention1"/>
    <w:basedOn w:val="DefaultParagraphFont"/>
    <w:uiPriority w:val="99"/>
    <w:semiHidden/>
    <w:unhideWhenUsed/>
    <w:rsid w:val="006E4E9A"/>
    <w:rPr>
      <w:color w:val="605E5C"/>
      <w:shd w:val="clear" w:color="auto" w:fill="E1DFDD"/>
    </w:rPr>
  </w:style>
  <w:style w:type="character" w:customStyle="1" w:styleId="name">
    <w:name w:val="name"/>
    <w:basedOn w:val="DefaultParagraphFont"/>
    <w:rsid w:val="006E4E9A"/>
  </w:style>
  <w:style w:type="character" w:customStyle="1" w:styleId="orcid">
    <w:name w:val="orcid"/>
    <w:basedOn w:val="DefaultParagraphFont"/>
    <w:rsid w:val="006E4E9A"/>
  </w:style>
  <w:style w:type="paragraph" w:customStyle="1" w:styleId="nova-legacy-e-listitem">
    <w:name w:val="nova-legacy-e-list__item"/>
    <w:basedOn w:val="Normal"/>
    <w:rsid w:val="006E4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a-legacy-c-buttonlabel">
    <w:name w:val="nova-legacy-c-button__label"/>
    <w:basedOn w:val="DefaultParagraphFont"/>
    <w:rsid w:val="006E4E9A"/>
  </w:style>
  <w:style w:type="character" w:customStyle="1" w:styleId="js-target-copy-link">
    <w:name w:val="js-target-copy-link"/>
    <w:basedOn w:val="DefaultParagraphFont"/>
    <w:rsid w:val="006E4E9A"/>
  </w:style>
  <w:style w:type="character" w:customStyle="1" w:styleId="accordion-tabbedtab-mobile">
    <w:name w:val="accordion-tabbed__tab-mobile"/>
    <w:basedOn w:val="DefaultParagraphFont"/>
    <w:rsid w:val="006E4E9A"/>
  </w:style>
  <w:style w:type="character" w:customStyle="1" w:styleId="comma-separator">
    <w:name w:val="comma-separator"/>
    <w:basedOn w:val="DefaultParagraphFont"/>
    <w:rsid w:val="006E4E9A"/>
  </w:style>
  <w:style w:type="character" w:customStyle="1" w:styleId="mord">
    <w:name w:val="mord"/>
    <w:basedOn w:val="DefaultParagraphFont"/>
    <w:rsid w:val="006E4E9A"/>
  </w:style>
  <w:style w:type="character" w:customStyle="1" w:styleId="mrel">
    <w:name w:val="mrel"/>
    <w:basedOn w:val="DefaultParagraphFont"/>
    <w:rsid w:val="006E4E9A"/>
  </w:style>
  <w:style w:type="character" w:customStyle="1" w:styleId="mopen">
    <w:name w:val="mopen"/>
    <w:basedOn w:val="DefaultParagraphFont"/>
    <w:rsid w:val="006E4E9A"/>
  </w:style>
  <w:style w:type="character" w:customStyle="1" w:styleId="mbin">
    <w:name w:val="mbin"/>
    <w:basedOn w:val="DefaultParagraphFont"/>
    <w:rsid w:val="006E4E9A"/>
  </w:style>
  <w:style w:type="character" w:customStyle="1" w:styleId="mclose">
    <w:name w:val="mclose"/>
    <w:basedOn w:val="DefaultParagraphFont"/>
    <w:rsid w:val="006E4E9A"/>
  </w:style>
  <w:style w:type="character" w:customStyle="1" w:styleId="vlist-s">
    <w:name w:val="vlist-s"/>
    <w:basedOn w:val="DefaultParagraphFont"/>
    <w:rsid w:val="006E4E9A"/>
  </w:style>
  <w:style w:type="character" w:customStyle="1" w:styleId="katex-mathml">
    <w:name w:val="katex-mathml"/>
    <w:basedOn w:val="DefaultParagraphFont"/>
    <w:rsid w:val="006E4E9A"/>
  </w:style>
  <w:style w:type="character" w:customStyle="1" w:styleId="UnresolvedMention2">
    <w:name w:val="Unresolved Mention2"/>
    <w:basedOn w:val="DefaultParagraphFont"/>
    <w:uiPriority w:val="99"/>
    <w:semiHidden/>
    <w:unhideWhenUsed/>
    <w:rsid w:val="006E4E9A"/>
    <w:rPr>
      <w:color w:val="605E5C"/>
      <w:shd w:val="clear" w:color="auto" w:fill="E1DFDD"/>
    </w:rPr>
  </w:style>
  <w:style w:type="character" w:styleId="SubtleEmphasis">
    <w:name w:val="Subtle Emphasis"/>
    <w:basedOn w:val="DefaultParagraphFont"/>
    <w:uiPriority w:val="19"/>
    <w:qFormat/>
    <w:rsid w:val="006E4E9A"/>
    <w:rPr>
      <w:i/>
      <w:iCs/>
      <w:color w:val="404040" w:themeColor="text1" w:themeTint="BF"/>
    </w:rPr>
  </w:style>
  <w:style w:type="table" w:styleId="MediumShading2-Accent2">
    <w:name w:val="Medium Shading 2 Accent 2"/>
    <w:basedOn w:val="TableNormal"/>
    <w:uiPriority w:val="64"/>
    <w:rsid w:val="006E4E9A"/>
    <w:pPr>
      <w:spacing w:after="0" w:line="240" w:lineRule="auto"/>
    </w:pPr>
    <w:rPr>
      <w:lang w:val="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6E4E9A"/>
    <w:pPr>
      <w:spacing w:after="0" w:line="240" w:lineRule="auto"/>
    </w:pPr>
    <w:rPr>
      <w:rFonts w:asciiTheme="majorHAnsi" w:eastAsiaTheme="majorEastAsia" w:hAnsiTheme="majorHAnsi" w:cstheme="majorBidi"/>
      <w:color w:val="000000" w:themeColor="text1"/>
      <w:lang w:val="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6E4E9A"/>
    <w:pPr>
      <w:spacing w:after="0" w:line="240" w:lineRule="auto"/>
    </w:pPr>
    <w:rPr>
      <w:rFonts w:ascii="Calibri" w:eastAsia="Times New Roman" w:hAnsi="Calibri" w:cs="Times New Roman"/>
    </w:rPr>
  </w:style>
  <w:style w:type="paragraph" w:styleId="TOC4">
    <w:name w:val="toc 4"/>
    <w:basedOn w:val="Normal"/>
    <w:next w:val="Normal"/>
    <w:autoRedefine/>
    <w:uiPriority w:val="39"/>
    <w:unhideWhenUsed/>
    <w:rsid w:val="006E4E9A"/>
    <w:pPr>
      <w:spacing w:after="100" w:line="276" w:lineRule="auto"/>
      <w:ind w:left="660"/>
    </w:pPr>
    <w:rPr>
      <w:rFonts w:eastAsiaTheme="minorEastAsia"/>
    </w:rPr>
  </w:style>
  <w:style w:type="paragraph" w:styleId="TOC5">
    <w:name w:val="toc 5"/>
    <w:basedOn w:val="Normal"/>
    <w:next w:val="Normal"/>
    <w:autoRedefine/>
    <w:uiPriority w:val="39"/>
    <w:unhideWhenUsed/>
    <w:rsid w:val="006E4E9A"/>
    <w:pPr>
      <w:spacing w:after="100" w:line="276" w:lineRule="auto"/>
      <w:ind w:left="880"/>
    </w:pPr>
    <w:rPr>
      <w:rFonts w:eastAsiaTheme="minorEastAsia"/>
    </w:rPr>
  </w:style>
  <w:style w:type="paragraph" w:styleId="TOC6">
    <w:name w:val="toc 6"/>
    <w:basedOn w:val="Normal"/>
    <w:next w:val="Normal"/>
    <w:autoRedefine/>
    <w:uiPriority w:val="39"/>
    <w:unhideWhenUsed/>
    <w:rsid w:val="006E4E9A"/>
    <w:pPr>
      <w:spacing w:after="100" w:line="276" w:lineRule="auto"/>
      <w:ind w:left="1100"/>
    </w:pPr>
    <w:rPr>
      <w:rFonts w:eastAsiaTheme="minorEastAsia"/>
    </w:rPr>
  </w:style>
  <w:style w:type="paragraph" w:styleId="TOC7">
    <w:name w:val="toc 7"/>
    <w:basedOn w:val="Normal"/>
    <w:next w:val="Normal"/>
    <w:autoRedefine/>
    <w:uiPriority w:val="39"/>
    <w:unhideWhenUsed/>
    <w:rsid w:val="006E4E9A"/>
    <w:pPr>
      <w:spacing w:after="100" w:line="276" w:lineRule="auto"/>
      <w:ind w:left="1320"/>
    </w:pPr>
    <w:rPr>
      <w:rFonts w:eastAsiaTheme="minorEastAsia"/>
    </w:rPr>
  </w:style>
  <w:style w:type="paragraph" w:styleId="TOC8">
    <w:name w:val="toc 8"/>
    <w:basedOn w:val="Normal"/>
    <w:next w:val="Normal"/>
    <w:autoRedefine/>
    <w:uiPriority w:val="39"/>
    <w:unhideWhenUsed/>
    <w:rsid w:val="006E4E9A"/>
    <w:pPr>
      <w:spacing w:after="100" w:line="276" w:lineRule="auto"/>
      <w:ind w:left="1540"/>
    </w:pPr>
    <w:rPr>
      <w:rFonts w:eastAsiaTheme="minorEastAsia"/>
    </w:rPr>
  </w:style>
  <w:style w:type="paragraph" w:styleId="TOC9">
    <w:name w:val="toc 9"/>
    <w:basedOn w:val="Normal"/>
    <w:next w:val="Normal"/>
    <w:autoRedefine/>
    <w:uiPriority w:val="39"/>
    <w:unhideWhenUsed/>
    <w:rsid w:val="006E4E9A"/>
    <w:pPr>
      <w:spacing w:after="100" w:line="276" w:lineRule="auto"/>
      <w:ind w:left="1760"/>
    </w:pPr>
    <w:rPr>
      <w:rFonts w:eastAsiaTheme="minorEastAsia"/>
    </w:rPr>
  </w:style>
  <w:style w:type="table" w:styleId="LightShading">
    <w:name w:val="Light Shading"/>
    <w:basedOn w:val="TableNormal"/>
    <w:uiPriority w:val="60"/>
    <w:rsid w:val="006E4E9A"/>
    <w:pPr>
      <w:spacing w:after="0" w:line="240" w:lineRule="auto"/>
    </w:pPr>
    <w:rPr>
      <w:color w:val="000000" w:themeColor="text1" w:themeShade="BF"/>
      <w:lang w:val="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6E4E9A"/>
    <w:pPr>
      <w:spacing w:after="0" w:line="240" w:lineRule="auto"/>
    </w:pPr>
    <w:rPr>
      <w:lang w:val="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qFormat/>
    <w:rsid w:val="006E4E9A"/>
    <w:pPr>
      <w:numPr>
        <w:ilvl w:val="1"/>
      </w:numPr>
      <w:spacing w:after="200" w:line="276" w:lineRule="auto"/>
    </w:pPr>
    <w:rPr>
      <w:rFonts w:eastAsiaTheme="majorEastAsia"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6E4E9A"/>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6E4E9A"/>
    <w:pPr>
      <w:spacing w:before="160" w:after="200" w:line="276" w:lineRule="auto"/>
      <w:jc w:val="center"/>
    </w:pPr>
    <w:rPr>
      <w:i/>
      <w:iCs/>
      <w:color w:val="404040" w:themeColor="text1" w:themeTint="BF"/>
      <w:lang w:val="en-CA"/>
    </w:rPr>
  </w:style>
  <w:style w:type="character" w:customStyle="1" w:styleId="QuoteChar">
    <w:name w:val="Quote Char"/>
    <w:basedOn w:val="DefaultParagraphFont"/>
    <w:link w:val="Quote"/>
    <w:uiPriority w:val="29"/>
    <w:rsid w:val="006E4E9A"/>
    <w:rPr>
      <w:i/>
      <w:iCs/>
      <w:color w:val="404040" w:themeColor="text1" w:themeTint="BF"/>
      <w:lang w:val="en-CA"/>
    </w:rPr>
  </w:style>
  <w:style w:type="character" w:styleId="IntenseEmphasis">
    <w:name w:val="Intense Emphasis"/>
    <w:basedOn w:val="DefaultParagraphFont"/>
    <w:uiPriority w:val="21"/>
    <w:qFormat/>
    <w:rsid w:val="006E4E9A"/>
    <w:rPr>
      <w:i/>
      <w:iCs/>
      <w:color w:val="2E74B5" w:themeColor="accent1" w:themeShade="BF"/>
    </w:rPr>
  </w:style>
  <w:style w:type="paragraph" w:styleId="IntenseQuote">
    <w:name w:val="Intense Quote"/>
    <w:basedOn w:val="Normal"/>
    <w:next w:val="Normal"/>
    <w:link w:val="IntenseQuoteChar"/>
    <w:uiPriority w:val="30"/>
    <w:qFormat/>
    <w:rsid w:val="006E4E9A"/>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lang w:val="en-CA"/>
    </w:rPr>
  </w:style>
  <w:style w:type="character" w:customStyle="1" w:styleId="IntenseQuoteChar">
    <w:name w:val="Intense Quote Char"/>
    <w:basedOn w:val="DefaultParagraphFont"/>
    <w:link w:val="IntenseQuote"/>
    <w:uiPriority w:val="30"/>
    <w:rsid w:val="006E4E9A"/>
    <w:rPr>
      <w:i/>
      <w:iCs/>
      <w:color w:val="2E74B5" w:themeColor="accent1" w:themeShade="BF"/>
      <w:lang w:val="en-CA"/>
    </w:rPr>
  </w:style>
  <w:style w:type="character" w:styleId="IntenseReference">
    <w:name w:val="Intense Reference"/>
    <w:basedOn w:val="DefaultParagraphFont"/>
    <w:uiPriority w:val="32"/>
    <w:qFormat/>
    <w:rsid w:val="006E4E9A"/>
    <w:rPr>
      <w:b/>
      <w:bCs/>
      <w:smallCaps/>
      <w:color w:val="2E74B5" w:themeColor="accent1" w:themeShade="BF"/>
      <w:spacing w:val="5"/>
    </w:rPr>
  </w:style>
  <w:style w:type="character" w:customStyle="1" w:styleId="UnresolvedMention3">
    <w:name w:val="Unresolved Mention3"/>
    <w:basedOn w:val="DefaultParagraphFont"/>
    <w:uiPriority w:val="99"/>
    <w:semiHidden/>
    <w:unhideWhenUsed/>
    <w:rsid w:val="006E4E9A"/>
    <w:rPr>
      <w:color w:val="605E5C"/>
      <w:shd w:val="clear" w:color="auto" w:fill="E1DFDD"/>
    </w:rPr>
  </w:style>
  <w:style w:type="paragraph" w:styleId="TableofFigures">
    <w:name w:val="table of figures"/>
    <w:basedOn w:val="Normal"/>
    <w:next w:val="Normal"/>
    <w:uiPriority w:val="99"/>
    <w:unhideWhenUsed/>
    <w:rsid w:val="006E4E9A"/>
    <w:pPr>
      <w:spacing w:after="0" w:line="276" w:lineRule="auto"/>
    </w:pPr>
    <w:rPr>
      <w:lang w:val="en-CA"/>
    </w:rPr>
  </w:style>
  <w:style w:type="paragraph" w:customStyle="1" w:styleId="c-notestext">
    <w:name w:val="c-notes__text"/>
    <w:basedOn w:val="Normal"/>
    <w:rsid w:val="006E4E9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4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ongesa@kiu.ac.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iimwe.aisha@kiu.ac.ug" TargetMode="External"/><Relationship Id="rId12" Type="http://schemas.openxmlformats.org/officeDocument/2006/relationships/hyperlink" Target="https://doi.org/10.5281/zenodo.184288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ganda%20tomongesa@gmail.com" TargetMode="External"/><Relationship Id="rId4" Type="http://schemas.openxmlformats.org/officeDocument/2006/relationships/webSettings" Target="webSettings.xml"/><Relationship Id="rId9" Type="http://schemas.openxmlformats.org/officeDocument/2006/relationships/hyperlink" Target="mailto:tomonges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87</Pages>
  <Words>26454</Words>
  <Characters>150788</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ASIIMWE</dc:creator>
  <cp:keywords/>
  <dc:description/>
  <cp:lastModifiedBy>ASIIMWE</cp:lastModifiedBy>
  <cp:revision>538</cp:revision>
  <dcterms:created xsi:type="dcterms:W3CDTF">2025-12-03T11:57:00Z</dcterms:created>
  <dcterms:modified xsi:type="dcterms:W3CDTF">2026-06-19T02:26:00Z</dcterms:modified>
</cp:coreProperties>
</file>