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D07" w:rsidRDefault="003D6925" w:rsidP="003D6925">
      <w:pPr>
        <w:spacing w:before="100" w:beforeAutospacing="1" w:after="100" w:afterAutospacing="1"/>
        <w:rPr>
          <w:rFonts w:ascii="Times New Roman" w:eastAsia="Times New Roman" w:hAnsi="Times New Roman" w:cs="Times New Roman"/>
          <w:b/>
          <w:iCs/>
          <w:sz w:val="40"/>
          <w:szCs w:val="40"/>
        </w:rPr>
      </w:pPr>
      <w:r>
        <w:rPr>
          <w:rFonts w:ascii="Times New Roman" w:eastAsia="Times New Roman" w:hAnsi="Times New Roman" w:cs="Times New Roman"/>
          <w:b/>
          <w:bCs/>
          <w:sz w:val="24"/>
          <w:szCs w:val="24"/>
        </w:rPr>
        <w:t xml:space="preserve"> </w:t>
      </w:r>
      <w:r w:rsidR="00C73D07" w:rsidRPr="00C73D07">
        <w:rPr>
          <w:rFonts w:ascii="Times New Roman" w:eastAsia="Times New Roman" w:hAnsi="Times New Roman" w:cs="Times New Roman"/>
          <w:b/>
          <w:sz w:val="24"/>
          <w:szCs w:val="24"/>
        </w:rPr>
        <w:t xml:space="preserve"> </w:t>
      </w:r>
      <w:r w:rsidR="00C73D07" w:rsidRPr="003D6925">
        <w:rPr>
          <w:rFonts w:ascii="Times New Roman" w:eastAsia="Times New Roman" w:hAnsi="Times New Roman" w:cs="Times New Roman"/>
          <w:b/>
          <w:iCs/>
          <w:sz w:val="40"/>
          <w:szCs w:val="40"/>
        </w:rPr>
        <w:t>Critical Analysis of Literature by Writers from Former British Colonies in India</w:t>
      </w:r>
    </w:p>
    <w:p w:rsidR="00301B6C" w:rsidRPr="002D6A11" w:rsidRDefault="00301B6C" w:rsidP="003D6925">
      <w:pPr>
        <w:spacing w:before="100" w:beforeAutospacing="1" w:after="100" w:afterAutospacing="1"/>
        <w:rPr>
          <w:rFonts w:ascii="Times New Roman" w:eastAsia="Times New Roman" w:hAnsi="Times New Roman" w:cs="Times New Roman"/>
          <w:vertAlign w:val="superscript"/>
        </w:rPr>
      </w:pPr>
      <w:r w:rsidRPr="00301B6C">
        <w:rPr>
          <w:rFonts w:ascii="Times New Roman" w:eastAsia="Times New Roman" w:hAnsi="Times New Roman" w:cs="Times New Roman"/>
        </w:rPr>
        <w:t>First</w:t>
      </w:r>
      <w:r>
        <w:rPr>
          <w:rFonts w:ascii="Times New Roman" w:eastAsia="Times New Roman" w:hAnsi="Times New Roman" w:cs="Times New Roman"/>
        </w:rPr>
        <w:t xml:space="preserve"> .V.C.Jain</w:t>
      </w:r>
      <w:r w:rsidR="002D6A11">
        <w:rPr>
          <w:rFonts w:ascii="Times New Roman" w:eastAsia="Times New Roman" w:hAnsi="Times New Roman" w:cs="Times New Roman"/>
          <w:vertAlign w:val="superscript"/>
        </w:rPr>
        <w:t>1</w:t>
      </w:r>
      <w:r>
        <w:rPr>
          <w:rFonts w:ascii="Times New Roman" w:eastAsia="Times New Roman" w:hAnsi="Times New Roman" w:cs="Times New Roman"/>
        </w:rPr>
        <w:t xml:space="preserve"> AP, </w:t>
      </w:r>
      <w:proofErr w:type="gramStart"/>
      <w:r>
        <w:rPr>
          <w:rFonts w:ascii="Times New Roman" w:eastAsia="Times New Roman" w:hAnsi="Times New Roman" w:cs="Times New Roman"/>
        </w:rPr>
        <w:t>Second .</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Merlin</w:t>
      </w:r>
      <w:r w:rsidR="002D6A11">
        <w:rPr>
          <w:rFonts w:ascii="Times New Roman" w:eastAsia="Times New Roman" w:hAnsi="Times New Roman" w:cs="Times New Roman"/>
          <w:vertAlign w:val="superscript"/>
        </w:rPr>
        <w:t>2</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Third . </w:t>
      </w:r>
      <w:proofErr w:type="gramStart"/>
      <w:r>
        <w:rPr>
          <w:rFonts w:ascii="Times New Roman" w:eastAsia="Times New Roman" w:hAnsi="Times New Roman" w:cs="Times New Roman"/>
        </w:rPr>
        <w:t>Monisha</w:t>
      </w:r>
      <w:r w:rsidR="002D6A11">
        <w:rPr>
          <w:rFonts w:ascii="Times New Roman" w:eastAsia="Times New Roman" w:hAnsi="Times New Roman" w:cs="Times New Roman"/>
          <w:vertAlign w:val="superscript"/>
        </w:rPr>
        <w:t>3</w:t>
      </w:r>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Fourth. Monish</w:t>
      </w:r>
      <w:r w:rsidR="002D6A11">
        <w:rPr>
          <w:rFonts w:ascii="Times New Roman" w:eastAsia="Times New Roman" w:hAnsi="Times New Roman" w:cs="Times New Roman"/>
          <w:vertAlign w:val="superscript"/>
        </w:rPr>
        <w:t>4</w:t>
      </w:r>
    </w:p>
    <w:p w:rsidR="00C73D07" w:rsidRPr="00301B6C" w:rsidRDefault="00C73D07" w:rsidP="006D2F79">
      <w:pPr>
        <w:spacing w:after="0" w:line="240" w:lineRule="auto"/>
        <w:jc w:val="both"/>
        <w:rPr>
          <w:rFonts w:ascii="Times New Roman" w:eastAsia="Times New Roman" w:hAnsi="Times New Roman" w:cs="Times New Roman"/>
          <w:b/>
          <w:sz w:val="20"/>
          <w:szCs w:val="20"/>
        </w:rPr>
      </w:pPr>
      <w:r w:rsidRPr="00301B6C">
        <w:rPr>
          <w:rFonts w:ascii="Times New Roman" w:eastAsia="Times New Roman" w:hAnsi="Times New Roman" w:cs="Times New Roman"/>
          <w:b/>
          <w:bCs/>
          <w:sz w:val="20"/>
          <w:szCs w:val="20"/>
        </w:rPr>
        <w:t>Abstract</w:t>
      </w:r>
      <w:proofErr w:type="gramStart"/>
      <w:r w:rsidRPr="00301B6C">
        <w:rPr>
          <w:rFonts w:ascii="Times New Roman" w:eastAsia="Times New Roman" w:hAnsi="Times New Roman" w:cs="Times New Roman"/>
          <w:b/>
          <w:bCs/>
          <w:sz w:val="20"/>
          <w:szCs w:val="20"/>
        </w:rPr>
        <w:t>:</w:t>
      </w:r>
      <w:proofErr w:type="gramEnd"/>
      <w:r w:rsidRPr="00301B6C">
        <w:rPr>
          <w:rFonts w:ascii="Times New Roman" w:eastAsia="Times New Roman" w:hAnsi="Times New Roman" w:cs="Times New Roman"/>
          <w:b/>
          <w:sz w:val="20"/>
          <w:szCs w:val="20"/>
        </w:rPr>
        <w:br/>
        <w:t xml:space="preserve">This study examines the literary contributions of writers from former British colonies in India through the lens of </w:t>
      </w:r>
      <w:r w:rsidRPr="00301B6C">
        <w:rPr>
          <w:rFonts w:ascii="Times New Roman" w:eastAsia="Times New Roman" w:hAnsi="Times New Roman" w:cs="Times New Roman"/>
          <w:b/>
          <w:bCs/>
          <w:sz w:val="20"/>
          <w:szCs w:val="20"/>
        </w:rPr>
        <w:t>Postcolonial Literature</w:t>
      </w:r>
      <w:r w:rsidRPr="00301B6C">
        <w:rPr>
          <w:rFonts w:ascii="Times New Roman" w:eastAsia="Times New Roman" w:hAnsi="Times New Roman" w:cs="Times New Roman"/>
          <w:b/>
          <w:sz w:val="20"/>
          <w:szCs w:val="20"/>
        </w:rPr>
        <w:t xml:space="preserve">. The research analyses selected works of Indian writers who use English as a medium to represent the cultural, social, and political realities shaped by colonial history. Postcolonial writing often explores themes such as identity, resistance, cultural </w:t>
      </w:r>
      <w:proofErr w:type="spellStart"/>
      <w:r w:rsidRPr="00301B6C">
        <w:rPr>
          <w:rFonts w:ascii="Times New Roman" w:eastAsia="Times New Roman" w:hAnsi="Times New Roman" w:cs="Times New Roman"/>
          <w:b/>
          <w:sz w:val="20"/>
          <w:szCs w:val="20"/>
        </w:rPr>
        <w:t>hybridity</w:t>
      </w:r>
      <w:proofErr w:type="spellEnd"/>
      <w:r w:rsidRPr="00301B6C">
        <w:rPr>
          <w:rFonts w:ascii="Times New Roman" w:eastAsia="Times New Roman" w:hAnsi="Times New Roman" w:cs="Times New Roman"/>
          <w:b/>
          <w:sz w:val="20"/>
          <w:szCs w:val="20"/>
        </w:rPr>
        <w:t>, and the lasting effects of imperial rule on colonized societies. Edward Said and other theorists highlight how literature from formerly colonized nations challenges cultural imperialism and re</w:t>
      </w:r>
      <w:r w:rsidR="00301B6C" w:rsidRPr="00301B6C">
        <w:rPr>
          <w:rFonts w:ascii="Times New Roman" w:eastAsia="Times New Roman" w:hAnsi="Times New Roman" w:cs="Times New Roman"/>
          <w:b/>
          <w:sz w:val="20"/>
          <w:szCs w:val="20"/>
        </w:rPr>
        <w:t xml:space="preserve">interprets colonial </w:t>
      </w:r>
      <w:proofErr w:type="spellStart"/>
      <w:r w:rsidR="00301B6C" w:rsidRPr="00301B6C">
        <w:rPr>
          <w:rFonts w:ascii="Times New Roman" w:eastAsia="Times New Roman" w:hAnsi="Times New Roman" w:cs="Times New Roman"/>
          <w:b/>
          <w:sz w:val="20"/>
          <w:szCs w:val="20"/>
        </w:rPr>
        <w:t>narratives.</w:t>
      </w:r>
      <w:r w:rsidRPr="00301B6C">
        <w:rPr>
          <w:rFonts w:ascii="Times New Roman" w:eastAsia="Times New Roman" w:hAnsi="Times New Roman" w:cs="Times New Roman"/>
          <w:b/>
          <w:sz w:val="20"/>
          <w:szCs w:val="20"/>
        </w:rPr>
        <w:t>The</w:t>
      </w:r>
      <w:proofErr w:type="spellEnd"/>
      <w:r w:rsidRPr="00301B6C">
        <w:rPr>
          <w:rFonts w:ascii="Times New Roman" w:eastAsia="Times New Roman" w:hAnsi="Times New Roman" w:cs="Times New Roman"/>
          <w:b/>
          <w:sz w:val="20"/>
          <w:szCs w:val="20"/>
        </w:rPr>
        <w:t xml:space="preserve"> paper critically studies how Indian authors reinterpret history, reclaim indigenous voices, and negotiate national identity in the post-independence period. It also examines narrative strategies, language choices, and the transformation of English into a medium for expressing local experiences and perspectives. By </w:t>
      </w:r>
      <w:proofErr w:type="spellStart"/>
      <w:r w:rsidRPr="00301B6C">
        <w:rPr>
          <w:rFonts w:ascii="Times New Roman" w:eastAsia="Times New Roman" w:hAnsi="Times New Roman" w:cs="Times New Roman"/>
          <w:b/>
          <w:sz w:val="20"/>
          <w:szCs w:val="20"/>
        </w:rPr>
        <w:t>analysing</w:t>
      </w:r>
      <w:proofErr w:type="spellEnd"/>
      <w:r w:rsidRPr="00301B6C">
        <w:rPr>
          <w:rFonts w:ascii="Times New Roman" w:eastAsia="Times New Roman" w:hAnsi="Times New Roman" w:cs="Times New Roman"/>
          <w:b/>
          <w:sz w:val="20"/>
          <w:szCs w:val="20"/>
        </w:rPr>
        <w:t xml:space="preserve"> selected texts, the study demonstrates how literature from former British colonies contributes to the global discourse on decolonization and cultural representation. Ultimately, the research highlights the role of postcolonial literature in reshaping literary traditions and asserting the intellectual and cultural autonomy of formerly colonized societies.</w:t>
      </w:r>
    </w:p>
    <w:p w:rsidR="00C73D07" w:rsidRPr="00301B6C" w:rsidRDefault="00C73D07" w:rsidP="006D2F79">
      <w:pPr>
        <w:spacing w:after="0" w:line="240" w:lineRule="auto"/>
        <w:jc w:val="both"/>
        <w:outlineLvl w:val="2"/>
        <w:rPr>
          <w:rFonts w:ascii="Times New Roman" w:eastAsia="Times New Roman" w:hAnsi="Times New Roman" w:cs="Times New Roman"/>
          <w:b/>
          <w:bCs/>
        </w:rPr>
      </w:pPr>
      <w:r w:rsidRPr="00301B6C">
        <w:rPr>
          <w:rFonts w:ascii="Times New Roman" w:eastAsia="Times New Roman" w:hAnsi="Times New Roman" w:cs="Times New Roman"/>
          <w:b/>
          <w:bCs/>
        </w:rPr>
        <w:t>Keywords</w:t>
      </w:r>
    </w:p>
    <w:p w:rsidR="00C73D07" w:rsidRPr="00301B6C" w:rsidRDefault="00C73D07" w:rsidP="006D2F79">
      <w:pPr>
        <w:spacing w:after="0" w:line="240" w:lineRule="auto"/>
        <w:jc w:val="both"/>
        <w:rPr>
          <w:rFonts w:ascii="Times New Roman" w:eastAsia="Times New Roman" w:hAnsi="Times New Roman" w:cs="Times New Roman"/>
          <w:sz w:val="20"/>
          <w:szCs w:val="20"/>
        </w:rPr>
      </w:pPr>
      <w:proofErr w:type="gramStart"/>
      <w:r w:rsidRPr="00301B6C">
        <w:rPr>
          <w:rFonts w:ascii="Times New Roman" w:eastAsia="Times New Roman" w:hAnsi="Times New Roman" w:cs="Times New Roman"/>
          <w:sz w:val="20"/>
          <w:szCs w:val="20"/>
        </w:rPr>
        <w:t xml:space="preserve">Postcolonial Literature; Colonialism; Cultural Identity; Indian English Literature; Resistance; </w:t>
      </w:r>
      <w:proofErr w:type="spellStart"/>
      <w:r w:rsidRPr="00301B6C">
        <w:rPr>
          <w:rFonts w:ascii="Times New Roman" w:eastAsia="Times New Roman" w:hAnsi="Times New Roman" w:cs="Times New Roman"/>
          <w:sz w:val="20"/>
          <w:szCs w:val="20"/>
        </w:rPr>
        <w:t>Hybridity</w:t>
      </w:r>
      <w:proofErr w:type="spellEnd"/>
      <w:r w:rsidRPr="00301B6C">
        <w:rPr>
          <w:rFonts w:ascii="Times New Roman" w:eastAsia="Times New Roman" w:hAnsi="Times New Roman" w:cs="Times New Roman"/>
          <w:sz w:val="20"/>
          <w:szCs w:val="20"/>
        </w:rPr>
        <w:t>; Decolonization.</w:t>
      </w:r>
      <w:proofErr w:type="gramEnd"/>
    </w:p>
    <w:p w:rsidR="00C73D07" w:rsidRPr="00301B6C" w:rsidRDefault="00301B6C" w:rsidP="00C124B0">
      <w:pPr>
        <w:spacing w:before="240" w:line="240" w:lineRule="auto"/>
        <w:jc w:val="both"/>
        <w:outlineLvl w:val="2"/>
        <w:rPr>
          <w:rFonts w:ascii="Times New Roman" w:eastAsia="Times New Roman" w:hAnsi="Times New Roman" w:cs="Times New Roman"/>
          <w:b/>
          <w:bCs/>
          <w:sz w:val="20"/>
          <w:szCs w:val="20"/>
        </w:rPr>
      </w:pPr>
      <w:r w:rsidRPr="00301B6C">
        <w:rPr>
          <w:rFonts w:ascii="Times New Roman" w:eastAsia="Times New Roman" w:hAnsi="Times New Roman" w:cs="Times New Roman"/>
          <w:b/>
          <w:bCs/>
          <w:sz w:val="20"/>
          <w:szCs w:val="20"/>
        </w:rPr>
        <w:t xml:space="preserve">Objectives </w:t>
      </w:r>
    </w:p>
    <w:p w:rsidR="00C73D07" w:rsidRPr="00301B6C" w:rsidRDefault="00C73D07" w:rsidP="00C124B0">
      <w:pPr>
        <w:numPr>
          <w:ilvl w:val="0"/>
          <w:numId w:val="7"/>
        </w:numPr>
        <w:spacing w:before="240" w:after="0" w:line="240" w:lineRule="auto"/>
        <w:jc w:val="both"/>
        <w:rPr>
          <w:rFonts w:ascii="Times New Roman" w:eastAsia="Times New Roman" w:hAnsi="Times New Roman" w:cs="Times New Roman"/>
          <w:sz w:val="20"/>
          <w:szCs w:val="20"/>
        </w:rPr>
      </w:pPr>
      <w:r w:rsidRPr="00301B6C">
        <w:rPr>
          <w:rFonts w:ascii="Times New Roman" w:eastAsia="Times New Roman" w:hAnsi="Times New Roman" w:cs="Times New Roman"/>
          <w:sz w:val="20"/>
          <w:szCs w:val="20"/>
        </w:rPr>
        <w:t>To analyze the major themes presented in literary works written by Indian authors from former British colonies.</w:t>
      </w:r>
    </w:p>
    <w:p w:rsidR="00C73D07" w:rsidRPr="00301B6C" w:rsidRDefault="00C73D07" w:rsidP="00C124B0">
      <w:pPr>
        <w:numPr>
          <w:ilvl w:val="0"/>
          <w:numId w:val="7"/>
        </w:numPr>
        <w:spacing w:before="100" w:beforeAutospacing="1" w:after="0" w:line="240" w:lineRule="auto"/>
        <w:jc w:val="both"/>
        <w:rPr>
          <w:rFonts w:ascii="Times New Roman" w:eastAsia="Times New Roman" w:hAnsi="Times New Roman" w:cs="Times New Roman"/>
          <w:sz w:val="20"/>
          <w:szCs w:val="20"/>
        </w:rPr>
      </w:pPr>
      <w:r w:rsidRPr="00301B6C">
        <w:rPr>
          <w:rFonts w:ascii="Times New Roman" w:eastAsia="Times New Roman" w:hAnsi="Times New Roman" w:cs="Times New Roman"/>
          <w:sz w:val="20"/>
          <w:szCs w:val="20"/>
        </w:rPr>
        <w:t>To examine how colonial and postcolonial experiences influence the narratives of Indian writers.</w:t>
      </w:r>
    </w:p>
    <w:p w:rsidR="00C73D07" w:rsidRPr="00301B6C" w:rsidRDefault="00C73D07" w:rsidP="00C124B0">
      <w:pPr>
        <w:numPr>
          <w:ilvl w:val="0"/>
          <w:numId w:val="7"/>
        </w:numPr>
        <w:spacing w:before="100" w:beforeAutospacing="1" w:after="0" w:line="240" w:lineRule="auto"/>
        <w:jc w:val="both"/>
        <w:rPr>
          <w:rFonts w:ascii="Times New Roman" w:eastAsia="Times New Roman" w:hAnsi="Times New Roman" w:cs="Times New Roman"/>
          <w:sz w:val="20"/>
          <w:szCs w:val="20"/>
        </w:rPr>
      </w:pPr>
      <w:r w:rsidRPr="00301B6C">
        <w:rPr>
          <w:rFonts w:ascii="Times New Roman" w:eastAsia="Times New Roman" w:hAnsi="Times New Roman" w:cs="Times New Roman"/>
          <w:sz w:val="20"/>
          <w:szCs w:val="20"/>
        </w:rPr>
        <w:t xml:space="preserve">To study the representation of cultural identity, resistance, and </w:t>
      </w:r>
      <w:proofErr w:type="spellStart"/>
      <w:r w:rsidRPr="00301B6C">
        <w:rPr>
          <w:rFonts w:ascii="Times New Roman" w:eastAsia="Times New Roman" w:hAnsi="Times New Roman" w:cs="Times New Roman"/>
          <w:sz w:val="20"/>
          <w:szCs w:val="20"/>
        </w:rPr>
        <w:t>hybridity</w:t>
      </w:r>
      <w:proofErr w:type="spellEnd"/>
      <w:r w:rsidRPr="00301B6C">
        <w:rPr>
          <w:rFonts w:ascii="Times New Roman" w:eastAsia="Times New Roman" w:hAnsi="Times New Roman" w:cs="Times New Roman"/>
          <w:sz w:val="20"/>
          <w:szCs w:val="20"/>
        </w:rPr>
        <w:t xml:space="preserve"> in postcolonial literature.</w:t>
      </w:r>
    </w:p>
    <w:p w:rsidR="00C73D07" w:rsidRPr="00301B6C" w:rsidRDefault="00C73D07" w:rsidP="00C124B0">
      <w:pPr>
        <w:numPr>
          <w:ilvl w:val="0"/>
          <w:numId w:val="7"/>
        </w:numPr>
        <w:spacing w:before="100" w:beforeAutospacing="1" w:after="0" w:line="240" w:lineRule="auto"/>
        <w:jc w:val="both"/>
        <w:rPr>
          <w:rFonts w:ascii="Times New Roman" w:eastAsia="Times New Roman" w:hAnsi="Times New Roman" w:cs="Times New Roman"/>
          <w:sz w:val="20"/>
          <w:szCs w:val="20"/>
        </w:rPr>
      </w:pPr>
      <w:r w:rsidRPr="00301B6C">
        <w:rPr>
          <w:rFonts w:ascii="Times New Roman" w:eastAsia="Times New Roman" w:hAnsi="Times New Roman" w:cs="Times New Roman"/>
          <w:sz w:val="20"/>
          <w:szCs w:val="20"/>
        </w:rPr>
        <w:t>To understand how Indian writers adapt the English language to express indigenous experiences and realities.</w:t>
      </w:r>
    </w:p>
    <w:p w:rsidR="00C73D07" w:rsidRPr="00301B6C" w:rsidRDefault="00C73D07" w:rsidP="00C124B0">
      <w:pPr>
        <w:numPr>
          <w:ilvl w:val="0"/>
          <w:numId w:val="7"/>
        </w:numPr>
        <w:spacing w:before="100" w:beforeAutospacing="1" w:after="0" w:line="240" w:lineRule="auto"/>
        <w:jc w:val="both"/>
        <w:rPr>
          <w:rFonts w:ascii="Times New Roman" w:eastAsia="Times New Roman" w:hAnsi="Times New Roman" w:cs="Times New Roman"/>
          <w:sz w:val="20"/>
          <w:szCs w:val="20"/>
        </w:rPr>
      </w:pPr>
      <w:r w:rsidRPr="00301B6C">
        <w:rPr>
          <w:rFonts w:ascii="Times New Roman" w:eastAsia="Times New Roman" w:hAnsi="Times New Roman" w:cs="Times New Roman"/>
          <w:sz w:val="20"/>
          <w:szCs w:val="20"/>
        </w:rPr>
        <w:t>To evaluate the contribution of postcolonial Indian literature to global literary discourse.</w:t>
      </w:r>
    </w:p>
    <w:p w:rsidR="00C73D07" w:rsidRPr="002C3B4F" w:rsidRDefault="00C73D07" w:rsidP="00C124B0">
      <w:pPr>
        <w:spacing w:after="0" w:line="240" w:lineRule="auto"/>
        <w:jc w:val="both"/>
        <w:outlineLvl w:val="2"/>
        <w:rPr>
          <w:rFonts w:ascii="Times New Roman" w:eastAsia="Times New Roman" w:hAnsi="Times New Roman" w:cs="Times New Roman"/>
          <w:b/>
          <w:bCs/>
          <w:sz w:val="20"/>
          <w:szCs w:val="20"/>
        </w:rPr>
      </w:pPr>
      <w:r w:rsidRPr="002C3B4F">
        <w:rPr>
          <w:rFonts w:ascii="Times New Roman" w:eastAsia="Times New Roman" w:hAnsi="Times New Roman" w:cs="Times New Roman"/>
          <w:b/>
          <w:bCs/>
          <w:sz w:val="20"/>
          <w:szCs w:val="20"/>
        </w:rPr>
        <w:t>Introduction</w:t>
      </w:r>
    </w:p>
    <w:p w:rsidR="00C73D07" w:rsidRPr="002C3B4F" w:rsidRDefault="00C73D07" w:rsidP="00C124B0">
      <w:pPr>
        <w:spacing w:after="0" w:line="240" w:lineRule="auto"/>
        <w:jc w:val="both"/>
        <w:rPr>
          <w:rFonts w:ascii="Times New Roman" w:eastAsia="Times New Roman" w:hAnsi="Times New Roman" w:cs="Times New Roman"/>
          <w:sz w:val="20"/>
          <w:szCs w:val="20"/>
        </w:rPr>
      </w:pPr>
      <w:r w:rsidRPr="002C3B4F">
        <w:rPr>
          <w:rFonts w:ascii="Times New Roman" w:eastAsia="Times New Roman" w:hAnsi="Times New Roman" w:cs="Times New Roman"/>
          <w:sz w:val="20"/>
          <w:szCs w:val="20"/>
        </w:rPr>
        <w:t xml:space="preserve">Literature produced in former British colonies plays a significant role in understanding the historical and cultural impact of colonial rule. In India, colonialism influenced language, education, social structures, and literary traditions. After independence, many Indian writers began to use English not merely as the language of the colonizer but as a powerful medium to express their own cultural identity, historical memory, and social realities. This transformation gave rise to a rich body of </w:t>
      </w:r>
      <w:r w:rsidRPr="002C3B4F">
        <w:rPr>
          <w:rFonts w:ascii="Times New Roman" w:eastAsia="Times New Roman" w:hAnsi="Times New Roman" w:cs="Times New Roman"/>
          <w:b/>
          <w:bCs/>
          <w:sz w:val="20"/>
          <w:szCs w:val="20"/>
        </w:rPr>
        <w:t>Indian English literature</w:t>
      </w:r>
      <w:r w:rsidRPr="002C3B4F">
        <w:rPr>
          <w:rFonts w:ascii="Times New Roman" w:eastAsia="Times New Roman" w:hAnsi="Times New Roman" w:cs="Times New Roman"/>
          <w:sz w:val="20"/>
          <w:szCs w:val="20"/>
        </w:rPr>
        <w:t xml:space="preserve"> that reflects the experiences of colonization, resistance, and the search for identity.</w:t>
      </w:r>
    </w:p>
    <w:p w:rsidR="00C73D07" w:rsidRPr="002C3B4F" w:rsidRDefault="00C73D07" w:rsidP="00C73D07">
      <w:pPr>
        <w:spacing w:before="100" w:beforeAutospacing="1" w:after="100" w:afterAutospacing="1"/>
        <w:jc w:val="both"/>
        <w:rPr>
          <w:rFonts w:ascii="Times New Roman" w:eastAsia="Times New Roman" w:hAnsi="Times New Roman" w:cs="Times New Roman"/>
          <w:sz w:val="20"/>
          <w:szCs w:val="20"/>
        </w:rPr>
      </w:pPr>
      <w:r w:rsidRPr="002C3B4F">
        <w:rPr>
          <w:rFonts w:ascii="Times New Roman" w:eastAsia="Times New Roman" w:hAnsi="Times New Roman" w:cs="Times New Roman"/>
          <w:sz w:val="20"/>
          <w:szCs w:val="20"/>
        </w:rPr>
        <w:t>Postcolonial writers often challenge colonial ideologies by presenting alternative narratives that</w:t>
      </w:r>
      <w:r w:rsidRPr="00C73D07">
        <w:rPr>
          <w:rFonts w:ascii="Times New Roman" w:eastAsia="Times New Roman" w:hAnsi="Times New Roman" w:cs="Times New Roman"/>
          <w:sz w:val="24"/>
          <w:szCs w:val="24"/>
        </w:rPr>
        <w:t xml:space="preserve"> </w:t>
      </w:r>
      <w:r w:rsidRPr="002C3B4F">
        <w:rPr>
          <w:rFonts w:ascii="Times New Roman" w:eastAsia="Times New Roman" w:hAnsi="Times New Roman" w:cs="Times New Roman"/>
          <w:sz w:val="20"/>
          <w:szCs w:val="20"/>
        </w:rPr>
        <w:t xml:space="preserve">foreground indigenous voices and perspectives. Their works explore themes such as cultural conflict, displacement, </w:t>
      </w:r>
      <w:proofErr w:type="spellStart"/>
      <w:r w:rsidRPr="002C3B4F">
        <w:rPr>
          <w:rFonts w:ascii="Times New Roman" w:eastAsia="Times New Roman" w:hAnsi="Times New Roman" w:cs="Times New Roman"/>
          <w:sz w:val="20"/>
          <w:szCs w:val="20"/>
        </w:rPr>
        <w:t>hybridity</w:t>
      </w:r>
      <w:proofErr w:type="spellEnd"/>
      <w:r w:rsidRPr="002C3B4F">
        <w:rPr>
          <w:rFonts w:ascii="Times New Roman" w:eastAsia="Times New Roman" w:hAnsi="Times New Roman" w:cs="Times New Roman"/>
          <w:sz w:val="20"/>
          <w:szCs w:val="20"/>
        </w:rPr>
        <w:t>, and the reconstruction of national identity. By critically analyzing selected literary texts written by Indian authors from former British colonies, this study seeks to understand how literature becomes a space for reclaiming history and redefining cultural identity in the postcolonial context.</w:t>
      </w:r>
    </w:p>
    <w:p w:rsidR="00C73D07" w:rsidRPr="002C3B4F" w:rsidRDefault="00C73D07" w:rsidP="00C73D07">
      <w:pPr>
        <w:spacing w:before="100" w:beforeAutospacing="1" w:after="100" w:afterAutospacing="1"/>
        <w:jc w:val="both"/>
        <w:outlineLvl w:val="2"/>
        <w:rPr>
          <w:rFonts w:ascii="Times New Roman" w:eastAsia="Times New Roman" w:hAnsi="Times New Roman" w:cs="Times New Roman"/>
          <w:b/>
          <w:bCs/>
          <w:sz w:val="20"/>
          <w:szCs w:val="20"/>
        </w:rPr>
      </w:pPr>
      <w:r w:rsidRPr="002C3B4F">
        <w:rPr>
          <w:rFonts w:ascii="Times New Roman" w:eastAsia="Times New Roman" w:hAnsi="Times New Roman" w:cs="Times New Roman"/>
          <w:b/>
          <w:bCs/>
          <w:sz w:val="20"/>
          <w:szCs w:val="20"/>
        </w:rPr>
        <w:t>Literature Review</w:t>
      </w:r>
    </w:p>
    <w:p w:rsidR="00C124B0" w:rsidRPr="008B5253" w:rsidRDefault="00C73D07" w:rsidP="00C124B0">
      <w:pPr>
        <w:spacing w:after="0" w:line="240" w:lineRule="auto"/>
        <w:jc w:val="both"/>
        <w:rPr>
          <w:rFonts w:ascii="Times New Roman" w:eastAsia="Times New Roman" w:hAnsi="Times New Roman" w:cs="Times New Roman"/>
          <w:sz w:val="20"/>
          <w:szCs w:val="20"/>
        </w:rPr>
      </w:pPr>
      <w:r w:rsidRPr="002C3B4F">
        <w:rPr>
          <w:rFonts w:ascii="Times New Roman" w:eastAsia="Times New Roman" w:hAnsi="Times New Roman" w:cs="Times New Roman"/>
          <w:sz w:val="20"/>
          <w:szCs w:val="20"/>
        </w:rPr>
        <w:t xml:space="preserve">Scholars in the field of </w:t>
      </w:r>
      <w:r w:rsidRPr="002C3B4F">
        <w:rPr>
          <w:rFonts w:ascii="Times New Roman" w:eastAsia="Times New Roman" w:hAnsi="Times New Roman" w:cs="Times New Roman"/>
          <w:b/>
          <w:bCs/>
          <w:sz w:val="20"/>
          <w:szCs w:val="20"/>
        </w:rPr>
        <w:t>Postcolonial Studies</w:t>
      </w:r>
      <w:r w:rsidRPr="002C3B4F">
        <w:rPr>
          <w:rFonts w:ascii="Times New Roman" w:eastAsia="Times New Roman" w:hAnsi="Times New Roman" w:cs="Times New Roman"/>
          <w:sz w:val="20"/>
          <w:szCs w:val="20"/>
        </w:rPr>
        <w:t xml:space="preserve"> have widely examined how literature from formerly colonized nations reflects the political and cultural impact of colonial rule. The pioneering work of Edward Said in </w:t>
      </w:r>
      <w:proofErr w:type="spellStart"/>
      <w:r w:rsidRPr="002C3B4F">
        <w:rPr>
          <w:rFonts w:ascii="Times New Roman" w:eastAsia="Times New Roman" w:hAnsi="Times New Roman" w:cs="Times New Roman"/>
          <w:sz w:val="20"/>
          <w:szCs w:val="20"/>
        </w:rPr>
        <w:t>Orientalism</w:t>
      </w:r>
      <w:proofErr w:type="spellEnd"/>
      <w:r w:rsidRPr="002C3B4F">
        <w:rPr>
          <w:rFonts w:ascii="Times New Roman" w:eastAsia="Times New Roman" w:hAnsi="Times New Roman" w:cs="Times New Roman"/>
          <w:sz w:val="20"/>
          <w:szCs w:val="20"/>
        </w:rPr>
        <w:t xml:space="preserve"> explains how Western discourse historically represented the East in a way that reinforced colonial dominance. Similarly, </w:t>
      </w:r>
      <w:proofErr w:type="spellStart"/>
      <w:r w:rsidRPr="002C3B4F">
        <w:rPr>
          <w:rFonts w:ascii="Times New Roman" w:eastAsia="Times New Roman" w:hAnsi="Times New Roman" w:cs="Times New Roman"/>
          <w:sz w:val="20"/>
          <w:szCs w:val="20"/>
        </w:rPr>
        <w:t>Homi</w:t>
      </w:r>
      <w:proofErr w:type="spellEnd"/>
      <w:r w:rsidRPr="002C3B4F">
        <w:rPr>
          <w:rFonts w:ascii="Times New Roman" w:eastAsia="Times New Roman" w:hAnsi="Times New Roman" w:cs="Times New Roman"/>
          <w:sz w:val="20"/>
          <w:szCs w:val="20"/>
        </w:rPr>
        <w:t xml:space="preserve"> K. </w:t>
      </w:r>
      <w:proofErr w:type="spellStart"/>
      <w:r w:rsidRPr="002C3B4F">
        <w:rPr>
          <w:rFonts w:ascii="Times New Roman" w:eastAsia="Times New Roman" w:hAnsi="Times New Roman" w:cs="Times New Roman"/>
          <w:sz w:val="20"/>
          <w:szCs w:val="20"/>
        </w:rPr>
        <w:t>Bhabha</w:t>
      </w:r>
      <w:proofErr w:type="spellEnd"/>
      <w:r w:rsidRPr="002C3B4F">
        <w:rPr>
          <w:rFonts w:ascii="Times New Roman" w:eastAsia="Times New Roman" w:hAnsi="Times New Roman" w:cs="Times New Roman"/>
          <w:sz w:val="20"/>
          <w:szCs w:val="20"/>
        </w:rPr>
        <w:t xml:space="preserve"> introduced concepts such as cultural </w:t>
      </w:r>
      <w:proofErr w:type="spellStart"/>
      <w:r w:rsidRPr="002C3B4F">
        <w:rPr>
          <w:rFonts w:ascii="Times New Roman" w:eastAsia="Times New Roman" w:hAnsi="Times New Roman" w:cs="Times New Roman"/>
          <w:sz w:val="20"/>
          <w:szCs w:val="20"/>
        </w:rPr>
        <w:t>hybridity</w:t>
      </w:r>
      <w:proofErr w:type="spellEnd"/>
      <w:r w:rsidRPr="002C3B4F">
        <w:rPr>
          <w:rFonts w:ascii="Times New Roman" w:eastAsia="Times New Roman" w:hAnsi="Times New Roman" w:cs="Times New Roman"/>
          <w:sz w:val="20"/>
          <w:szCs w:val="20"/>
        </w:rPr>
        <w:t xml:space="preserve"> and the “third space,” which explain how colonized societies negotiate identity between traditional culture and colonial </w:t>
      </w:r>
      <w:proofErr w:type="spellStart"/>
      <w:r w:rsidRPr="002C3B4F">
        <w:rPr>
          <w:rFonts w:ascii="Times New Roman" w:eastAsia="Times New Roman" w:hAnsi="Times New Roman" w:cs="Times New Roman"/>
          <w:sz w:val="20"/>
          <w:szCs w:val="20"/>
        </w:rPr>
        <w:t>influence.In</w:t>
      </w:r>
      <w:proofErr w:type="spellEnd"/>
      <w:r w:rsidRPr="002C3B4F">
        <w:rPr>
          <w:rFonts w:ascii="Times New Roman" w:eastAsia="Times New Roman" w:hAnsi="Times New Roman" w:cs="Times New Roman"/>
          <w:sz w:val="20"/>
          <w:szCs w:val="20"/>
        </w:rPr>
        <w:t xml:space="preserve"> the Indian </w:t>
      </w:r>
      <w:proofErr w:type="gramStart"/>
      <w:r w:rsidRPr="002C3B4F">
        <w:rPr>
          <w:rFonts w:ascii="Times New Roman" w:eastAsia="Times New Roman" w:hAnsi="Times New Roman" w:cs="Times New Roman"/>
          <w:sz w:val="20"/>
          <w:szCs w:val="20"/>
        </w:rPr>
        <w:t>context,</w:t>
      </w:r>
      <w:proofErr w:type="gramEnd"/>
      <w:r w:rsidRPr="002C3B4F">
        <w:rPr>
          <w:rFonts w:ascii="Times New Roman" w:eastAsia="Times New Roman" w:hAnsi="Times New Roman" w:cs="Times New Roman"/>
          <w:sz w:val="20"/>
          <w:szCs w:val="20"/>
        </w:rPr>
        <w:t xml:space="preserve"> writers </w:t>
      </w:r>
      <w:r w:rsidRPr="002C3B4F">
        <w:rPr>
          <w:rFonts w:ascii="Times New Roman" w:eastAsia="Times New Roman" w:hAnsi="Times New Roman" w:cs="Times New Roman"/>
          <w:sz w:val="20"/>
          <w:szCs w:val="20"/>
        </w:rPr>
        <w:lastRenderedPageBreak/>
        <w:t xml:space="preserve">like </w:t>
      </w:r>
      <w:proofErr w:type="spellStart"/>
      <w:r w:rsidRPr="002C3B4F">
        <w:rPr>
          <w:rFonts w:ascii="Times New Roman" w:eastAsia="Times New Roman" w:hAnsi="Times New Roman" w:cs="Times New Roman"/>
          <w:sz w:val="20"/>
          <w:szCs w:val="20"/>
        </w:rPr>
        <w:t>Salman</w:t>
      </w:r>
      <w:proofErr w:type="spellEnd"/>
      <w:r w:rsidRPr="002C3B4F">
        <w:rPr>
          <w:rFonts w:ascii="Times New Roman" w:eastAsia="Times New Roman" w:hAnsi="Times New Roman" w:cs="Times New Roman"/>
          <w:sz w:val="20"/>
          <w:szCs w:val="20"/>
        </w:rPr>
        <w:t xml:space="preserve"> Rushdie, </w:t>
      </w:r>
      <w:proofErr w:type="spellStart"/>
      <w:r w:rsidRPr="002C3B4F">
        <w:rPr>
          <w:rFonts w:ascii="Times New Roman" w:eastAsia="Times New Roman" w:hAnsi="Times New Roman" w:cs="Times New Roman"/>
          <w:sz w:val="20"/>
          <w:szCs w:val="20"/>
        </w:rPr>
        <w:t>Arundhati</w:t>
      </w:r>
      <w:proofErr w:type="spellEnd"/>
      <w:r w:rsidRPr="002C3B4F">
        <w:rPr>
          <w:rFonts w:ascii="Times New Roman" w:eastAsia="Times New Roman" w:hAnsi="Times New Roman" w:cs="Times New Roman"/>
          <w:sz w:val="20"/>
          <w:szCs w:val="20"/>
        </w:rPr>
        <w:t xml:space="preserve"> Roy, and </w:t>
      </w:r>
      <w:proofErr w:type="spellStart"/>
      <w:r w:rsidRPr="002C3B4F">
        <w:rPr>
          <w:rFonts w:ascii="Times New Roman" w:eastAsia="Times New Roman" w:hAnsi="Times New Roman" w:cs="Times New Roman"/>
          <w:sz w:val="20"/>
          <w:szCs w:val="20"/>
        </w:rPr>
        <w:t>Amitav</w:t>
      </w:r>
      <w:proofErr w:type="spellEnd"/>
      <w:r w:rsidRPr="002C3B4F">
        <w:rPr>
          <w:rFonts w:ascii="Times New Roman" w:eastAsia="Times New Roman" w:hAnsi="Times New Roman" w:cs="Times New Roman"/>
          <w:sz w:val="20"/>
          <w:szCs w:val="20"/>
        </w:rPr>
        <w:t xml:space="preserve"> </w:t>
      </w:r>
      <w:proofErr w:type="spellStart"/>
      <w:r w:rsidRPr="002C3B4F">
        <w:rPr>
          <w:rFonts w:ascii="Times New Roman" w:eastAsia="Times New Roman" w:hAnsi="Times New Roman" w:cs="Times New Roman"/>
          <w:sz w:val="20"/>
          <w:szCs w:val="20"/>
        </w:rPr>
        <w:t>Ghosh</w:t>
      </w:r>
      <w:proofErr w:type="spellEnd"/>
      <w:r w:rsidRPr="002C3B4F">
        <w:rPr>
          <w:rFonts w:ascii="Times New Roman" w:eastAsia="Times New Roman" w:hAnsi="Times New Roman" w:cs="Times New Roman"/>
          <w:sz w:val="20"/>
          <w:szCs w:val="20"/>
        </w:rPr>
        <w:t xml:space="preserve"> have produced works that critically engage with colonial history and its aftermath. Their writings often depict issues such as displacement, cultural conflict, and the reassertion </w:t>
      </w:r>
      <w:r w:rsidR="00C124B0" w:rsidRPr="008B5253">
        <w:rPr>
          <w:rFonts w:ascii="Times New Roman" w:eastAsia="Times New Roman" w:hAnsi="Times New Roman" w:cs="Times New Roman"/>
          <w:sz w:val="20"/>
          <w:szCs w:val="20"/>
        </w:rPr>
        <w:t>colonial rule.</w:t>
      </w:r>
    </w:p>
    <w:p w:rsidR="00C124B0" w:rsidRPr="008B5253" w:rsidRDefault="00C124B0" w:rsidP="00C124B0">
      <w:pPr>
        <w:spacing w:after="0" w:line="240" w:lineRule="auto"/>
        <w:jc w:val="both"/>
        <w:outlineLvl w:val="2"/>
        <w:rPr>
          <w:rFonts w:ascii="Times New Roman" w:eastAsia="Times New Roman" w:hAnsi="Times New Roman" w:cs="Times New Roman"/>
          <w:b/>
          <w:bCs/>
          <w:sz w:val="20"/>
          <w:szCs w:val="20"/>
        </w:rPr>
      </w:pPr>
      <w:r w:rsidRPr="008B5253">
        <w:rPr>
          <w:rFonts w:ascii="Times New Roman" w:eastAsia="Times New Roman" w:hAnsi="Times New Roman" w:cs="Times New Roman"/>
          <w:b/>
          <w:bCs/>
          <w:sz w:val="20"/>
          <w:szCs w:val="20"/>
        </w:rPr>
        <w:t>Significance of the Study</w:t>
      </w:r>
    </w:p>
    <w:p w:rsidR="00C73D07" w:rsidRPr="002C3B4F" w:rsidRDefault="00C124B0" w:rsidP="00C124B0">
      <w:pPr>
        <w:spacing w:after="0" w:line="240" w:lineRule="auto"/>
        <w:rPr>
          <w:rFonts w:ascii="Times New Roman" w:eastAsia="Times New Roman" w:hAnsi="Times New Roman" w:cs="Times New Roman"/>
          <w:sz w:val="20"/>
          <w:szCs w:val="20"/>
        </w:rPr>
      </w:pPr>
      <w:proofErr w:type="gramStart"/>
      <w:r w:rsidRPr="008B5253">
        <w:rPr>
          <w:rFonts w:ascii="Times New Roman" w:eastAsia="Times New Roman" w:hAnsi="Times New Roman" w:cs="Times New Roman"/>
          <w:b/>
          <w:bCs/>
          <w:sz w:val="20"/>
          <w:szCs w:val="20"/>
        </w:rPr>
        <w:t>Understanding Colonial Legacy</w:t>
      </w:r>
      <w:r w:rsidRPr="008B5253">
        <w:rPr>
          <w:rFonts w:ascii="Times New Roman" w:eastAsia="Times New Roman" w:hAnsi="Times New Roman" w:cs="Times New Roman"/>
          <w:sz w:val="20"/>
          <w:szCs w:val="20"/>
        </w:rPr>
        <w:br/>
      </w:r>
      <w:r w:rsidR="00C73D07" w:rsidRPr="002C3B4F">
        <w:rPr>
          <w:rFonts w:ascii="Times New Roman" w:eastAsia="Times New Roman" w:hAnsi="Times New Roman" w:cs="Times New Roman"/>
          <w:sz w:val="20"/>
          <w:szCs w:val="20"/>
        </w:rPr>
        <w:t>of indigenous identity.</w:t>
      </w:r>
      <w:proofErr w:type="gramEnd"/>
      <w:r w:rsidR="00C73D07" w:rsidRPr="002C3B4F">
        <w:rPr>
          <w:rFonts w:ascii="Times New Roman" w:eastAsia="Times New Roman" w:hAnsi="Times New Roman" w:cs="Times New Roman"/>
          <w:sz w:val="20"/>
          <w:szCs w:val="20"/>
        </w:rPr>
        <w:t xml:space="preserve"> Scholars argue that these literary works transform the English language into a medium that expresses local traditions, experiences, and cultural diversity. Existing research highlights that Indian English literature serves as a powerful tool for challenging colonial narratives and asserting cultural autonomy.</w:t>
      </w:r>
    </w:p>
    <w:p w:rsidR="00C73D07" w:rsidRPr="008B5253" w:rsidRDefault="00C73D07" w:rsidP="00C124B0">
      <w:pPr>
        <w:spacing w:after="0" w:line="240" w:lineRule="auto"/>
        <w:jc w:val="both"/>
        <w:outlineLvl w:val="2"/>
        <w:rPr>
          <w:rFonts w:ascii="Times New Roman" w:eastAsia="Times New Roman" w:hAnsi="Times New Roman" w:cs="Times New Roman"/>
          <w:b/>
          <w:bCs/>
          <w:sz w:val="20"/>
          <w:szCs w:val="20"/>
        </w:rPr>
      </w:pPr>
      <w:r w:rsidRPr="008B5253">
        <w:rPr>
          <w:rFonts w:ascii="Times New Roman" w:eastAsia="Times New Roman" w:hAnsi="Times New Roman" w:cs="Times New Roman"/>
          <w:b/>
          <w:bCs/>
          <w:sz w:val="20"/>
          <w:szCs w:val="20"/>
        </w:rPr>
        <w:t>Methodology</w:t>
      </w:r>
    </w:p>
    <w:p w:rsidR="00C124B0" w:rsidRPr="008B5253" w:rsidRDefault="00C73D07" w:rsidP="00C124B0">
      <w:pPr>
        <w:spacing w:line="240" w:lineRule="auto"/>
        <w:jc w:val="both"/>
        <w:rPr>
          <w:rFonts w:ascii="Times New Roman" w:eastAsia="Times New Roman" w:hAnsi="Times New Roman" w:cs="Times New Roman"/>
          <w:sz w:val="20"/>
          <w:szCs w:val="20"/>
        </w:rPr>
      </w:pPr>
      <w:r w:rsidRPr="008B5253">
        <w:rPr>
          <w:rFonts w:ascii="Times New Roman" w:eastAsia="Times New Roman" w:hAnsi="Times New Roman" w:cs="Times New Roman"/>
          <w:sz w:val="20"/>
          <w:szCs w:val="20"/>
        </w:rPr>
        <w:t xml:space="preserve">This study adopts a </w:t>
      </w:r>
      <w:r w:rsidRPr="008B5253">
        <w:rPr>
          <w:rFonts w:ascii="Times New Roman" w:eastAsia="Times New Roman" w:hAnsi="Times New Roman" w:cs="Times New Roman"/>
          <w:bCs/>
          <w:sz w:val="20"/>
          <w:szCs w:val="20"/>
        </w:rPr>
        <w:t>qualitative and analytical research methodology</w:t>
      </w:r>
      <w:r w:rsidRPr="008B5253">
        <w:rPr>
          <w:rFonts w:ascii="Times New Roman" w:eastAsia="Times New Roman" w:hAnsi="Times New Roman" w:cs="Times New Roman"/>
          <w:sz w:val="20"/>
          <w:szCs w:val="20"/>
        </w:rPr>
        <w:t xml:space="preserve"> to examine selected literary works by Indian authors from former British colonies. The research primarily relies on </w:t>
      </w:r>
      <w:r w:rsidRPr="008B5253">
        <w:rPr>
          <w:rFonts w:ascii="Times New Roman" w:eastAsia="Times New Roman" w:hAnsi="Times New Roman" w:cs="Times New Roman"/>
          <w:b/>
          <w:bCs/>
          <w:sz w:val="20"/>
          <w:szCs w:val="20"/>
        </w:rPr>
        <w:t>textual analysis</w:t>
      </w:r>
      <w:r w:rsidRPr="008B5253">
        <w:rPr>
          <w:rFonts w:ascii="Times New Roman" w:eastAsia="Times New Roman" w:hAnsi="Times New Roman" w:cs="Times New Roman"/>
          <w:sz w:val="20"/>
          <w:szCs w:val="20"/>
        </w:rPr>
        <w:t xml:space="preserve">, focusing on themes, narrative techniques, language use, and cultural representation within the </w:t>
      </w:r>
      <w:proofErr w:type="spellStart"/>
      <w:r w:rsidRPr="008B5253">
        <w:rPr>
          <w:rFonts w:ascii="Times New Roman" w:eastAsia="Times New Roman" w:hAnsi="Times New Roman" w:cs="Times New Roman"/>
          <w:sz w:val="20"/>
          <w:szCs w:val="20"/>
        </w:rPr>
        <w:t>texts.Both</w:t>
      </w:r>
      <w:proofErr w:type="spellEnd"/>
      <w:r w:rsidRPr="008B5253">
        <w:rPr>
          <w:rFonts w:ascii="Times New Roman" w:eastAsia="Times New Roman" w:hAnsi="Times New Roman" w:cs="Times New Roman"/>
          <w:sz w:val="20"/>
          <w:szCs w:val="20"/>
        </w:rPr>
        <w:t xml:space="preserve"> </w:t>
      </w:r>
      <w:r w:rsidRPr="008B5253">
        <w:rPr>
          <w:rFonts w:ascii="Times New Roman" w:eastAsia="Times New Roman" w:hAnsi="Times New Roman" w:cs="Times New Roman"/>
          <w:bCs/>
          <w:sz w:val="20"/>
          <w:szCs w:val="20"/>
        </w:rPr>
        <w:t>primary and secondary sources</w:t>
      </w:r>
      <w:r w:rsidRPr="008B5253">
        <w:rPr>
          <w:rFonts w:ascii="Times New Roman" w:eastAsia="Times New Roman" w:hAnsi="Times New Roman" w:cs="Times New Roman"/>
          <w:sz w:val="20"/>
          <w:szCs w:val="20"/>
        </w:rPr>
        <w:t xml:space="preserve"> are used in the study. Primary sources include selected novels, essays, and literary works written by Indian authors in English. Secondary sources include scholarly books, journal articles, and critical essays related to postcolonial theory and Indian English literature. The study also applies key concepts from postcolonial theory—such as identity, </w:t>
      </w:r>
      <w:proofErr w:type="spellStart"/>
      <w:r w:rsidRPr="008B5253">
        <w:rPr>
          <w:rFonts w:ascii="Times New Roman" w:eastAsia="Times New Roman" w:hAnsi="Times New Roman" w:cs="Times New Roman"/>
          <w:sz w:val="20"/>
          <w:szCs w:val="20"/>
        </w:rPr>
        <w:t>hybridity</w:t>
      </w:r>
      <w:proofErr w:type="spellEnd"/>
      <w:r w:rsidRPr="008B5253">
        <w:rPr>
          <w:rFonts w:ascii="Times New Roman" w:eastAsia="Times New Roman" w:hAnsi="Times New Roman" w:cs="Times New Roman"/>
          <w:sz w:val="20"/>
          <w:szCs w:val="20"/>
        </w:rPr>
        <w:t xml:space="preserve">, resistance, and cultural representation—to interpret the selected texts. Through this analytical approach, the research aims to understand how literature reflects the complex experiences of societies that were once under </w:t>
      </w:r>
    </w:p>
    <w:p w:rsidR="00C73D07" w:rsidRPr="008B5253" w:rsidRDefault="00C73D07" w:rsidP="00C124B0">
      <w:pPr>
        <w:numPr>
          <w:ilvl w:val="0"/>
          <w:numId w:val="6"/>
        </w:numPr>
        <w:spacing w:before="100" w:beforeAutospacing="1" w:line="240" w:lineRule="auto"/>
        <w:rPr>
          <w:rFonts w:ascii="Times New Roman" w:eastAsia="Times New Roman" w:hAnsi="Times New Roman" w:cs="Times New Roman"/>
          <w:sz w:val="20"/>
          <w:szCs w:val="20"/>
        </w:rPr>
      </w:pPr>
      <w:r w:rsidRPr="008B5253">
        <w:rPr>
          <w:rFonts w:ascii="Times New Roman" w:eastAsia="Times New Roman" w:hAnsi="Times New Roman" w:cs="Times New Roman"/>
          <w:sz w:val="20"/>
          <w:szCs w:val="20"/>
        </w:rPr>
        <w:t>The study helps readers understand the lasting cultural, social, and political impact of colonial rule on Indian society and literature.</w:t>
      </w:r>
    </w:p>
    <w:p w:rsidR="00C73D07" w:rsidRPr="008B5253" w:rsidRDefault="00C73D07" w:rsidP="00C73D07">
      <w:pPr>
        <w:numPr>
          <w:ilvl w:val="0"/>
          <w:numId w:val="6"/>
        </w:numPr>
        <w:spacing w:before="100" w:beforeAutospacing="1" w:after="100" w:afterAutospacing="1"/>
        <w:rPr>
          <w:rFonts w:ascii="Times New Roman" w:eastAsia="Times New Roman" w:hAnsi="Times New Roman" w:cs="Times New Roman"/>
          <w:sz w:val="20"/>
          <w:szCs w:val="20"/>
        </w:rPr>
      </w:pPr>
      <w:r w:rsidRPr="008B5253">
        <w:rPr>
          <w:rFonts w:ascii="Times New Roman" w:eastAsia="Times New Roman" w:hAnsi="Times New Roman" w:cs="Times New Roman"/>
          <w:b/>
          <w:bCs/>
          <w:sz w:val="20"/>
          <w:szCs w:val="20"/>
        </w:rPr>
        <w:t>Contribution to Postcolonial Literary Studies</w:t>
      </w:r>
      <w:r w:rsidRPr="008B5253">
        <w:rPr>
          <w:rFonts w:ascii="Times New Roman" w:eastAsia="Times New Roman" w:hAnsi="Times New Roman" w:cs="Times New Roman"/>
          <w:sz w:val="20"/>
          <w:szCs w:val="20"/>
        </w:rPr>
        <w:br/>
      </w:r>
      <w:proofErr w:type="gramStart"/>
      <w:r w:rsidRPr="008B5253">
        <w:rPr>
          <w:rFonts w:ascii="Times New Roman" w:eastAsia="Times New Roman" w:hAnsi="Times New Roman" w:cs="Times New Roman"/>
          <w:sz w:val="20"/>
          <w:szCs w:val="20"/>
        </w:rPr>
        <w:t>It</w:t>
      </w:r>
      <w:proofErr w:type="gramEnd"/>
      <w:r w:rsidRPr="008B5253">
        <w:rPr>
          <w:rFonts w:ascii="Times New Roman" w:eastAsia="Times New Roman" w:hAnsi="Times New Roman" w:cs="Times New Roman"/>
          <w:sz w:val="20"/>
          <w:szCs w:val="20"/>
        </w:rPr>
        <w:t xml:space="preserve"> contributes to the field of Postcolonial Studies by analyzing how literature reflects the experiences of formerly colonized societies.</w:t>
      </w:r>
    </w:p>
    <w:p w:rsidR="00C73D07" w:rsidRPr="008B5253" w:rsidRDefault="00C73D07" w:rsidP="00C73D07">
      <w:pPr>
        <w:numPr>
          <w:ilvl w:val="0"/>
          <w:numId w:val="6"/>
        </w:numPr>
        <w:spacing w:before="100" w:beforeAutospacing="1" w:after="100" w:afterAutospacing="1"/>
        <w:rPr>
          <w:rFonts w:ascii="Times New Roman" w:eastAsia="Times New Roman" w:hAnsi="Times New Roman" w:cs="Times New Roman"/>
          <w:sz w:val="20"/>
          <w:szCs w:val="20"/>
        </w:rPr>
      </w:pPr>
      <w:r w:rsidRPr="008B5253">
        <w:rPr>
          <w:rFonts w:ascii="Times New Roman" w:eastAsia="Times New Roman" w:hAnsi="Times New Roman" w:cs="Times New Roman"/>
          <w:b/>
          <w:bCs/>
          <w:sz w:val="20"/>
          <w:szCs w:val="20"/>
        </w:rPr>
        <w:t>Highlighting Indigenous Voices</w:t>
      </w:r>
      <w:r w:rsidRPr="008B5253">
        <w:rPr>
          <w:rFonts w:ascii="Times New Roman" w:eastAsia="Times New Roman" w:hAnsi="Times New Roman" w:cs="Times New Roman"/>
          <w:sz w:val="20"/>
          <w:szCs w:val="20"/>
        </w:rPr>
        <w:br/>
      </w:r>
      <w:proofErr w:type="gramStart"/>
      <w:r w:rsidRPr="008B5253">
        <w:rPr>
          <w:rFonts w:ascii="Times New Roman" w:eastAsia="Times New Roman" w:hAnsi="Times New Roman" w:cs="Times New Roman"/>
          <w:sz w:val="20"/>
          <w:szCs w:val="20"/>
        </w:rPr>
        <w:t>The</w:t>
      </w:r>
      <w:proofErr w:type="gramEnd"/>
      <w:r w:rsidRPr="008B5253">
        <w:rPr>
          <w:rFonts w:ascii="Times New Roman" w:eastAsia="Times New Roman" w:hAnsi="Times New Roman" w:cs="Times New Roman"/>
          <w:sz w:val="20"/>
          <w:szCs w:val="20"/>
        </w:rPr>
        <w:t xml:space="preserve"> research emphasizes how Indian writers reclaim their history, culture, and identity through literature written in English.</w:t>
      </w:r>
    </w:p>
    <w:p w:rsidR="00C73D07" w:rsidRPr="008B5253" w:rsidRDefault="00C73D07" w:rsidP="00C73D07">
      <w:pPr>
        <w:numPr>
          <w:ilvl w:val="0"/>
          <w:numId w:val="6"/>
        </w:numPr>
        <w:spacing w:before="100" w:beforeAutospacing="1" w:after="100" w:afterAutospacing="1"/>
        <w:rPr>
          <w:rFonts w:ascii="Times New Roman" w:eastAsia="Times New Roman" w:hAnsi="Times New Roman" w:cs="Times New Roman"/>
          <w:sz w:val="20"/>
          <w:szCs w:val="20"/>
        </w:rPr>
      </w:pPr>
      <w:r w:rsidRPr="008B5253">
        <w:rPr>
          <w:rFonts w:ascii="Times New Roman" w:eastAsia="Times New Roman" w:hAnsi="Times New Roman" w:cs="Times New Roman"/>
          <w:b/>
          <w:bCs/>
          <w:sz w:val="20"/>
          <w:szCs w:val="20"/>
        </w:rPr>
        <w:t xml:space="preserve">Promoting Critical </w:t>
      </w:r>
      <w:proofErr w:type="gramStart"/>
      <w:r w:rsidRPr="008B5253">
        <w:rPr>
          <w:rFonts w:ascii="Times New Roman" w:eastAsia="Times New Roman" w:hAnsi="Times New Roman" w:cs="Times New Roman"/>
          <w:b/>
          <w:bCs/>
          <w:sz w:val="20"/>
          <w:szCs w:val="20"/>
        </w:rPr>
        <w:t>Thinking</w:t>
      </w:r>
      <w:proofErr w:type="gramEnd"/>
      <w:r w:rsidRPr="008B5253">
        <w:rPr>
          <w:rFonts w:ascii="Times New Roman" w:eastAsia="Times New Roman" w:hAnsi="Times New Roman" w:cs="Times New Roman"/>
          <w:sz w:val="20"/>
          <w:szCs w:val="20"/>
        </w:rPr>
        <w:br/>
        <w:t>By examining colonial and postcolonial narratives, the study encourages readers and scholars to critically evaluate historical representations in literature.</w:t>
      </w:r>
    </w:p>
    <w:p w:rsidR="00C73D07" w:rsidRPr="008B5253" w:rsidRDefault="00C73D07" w:rsidP="00C73D07">
      <w:pPr>
        <w:numPr>
          <w:ilvl w:val="0"/>
          <w:numId w:val="6"/>
        </w:numPr>
        <w:spacing w:before="100" w:beforeAutospacing="1" w:after="100" w:afterAutospacing="1"/>
        <w:rPr>
          <w:rFonts w:ascii="Times New Roman" w:eastAsia="Times New Roman" w:hAnsi="Times New Roman" w:cs="Times New Roman"/>
          <w:sz w:val="20"/>
          <w:szCs w:val="20"/>
        </w:rPr>
      </w:pPr>
      <w:r w:rsidRPr="008B5253">
        <w:rPr>
          <w:rFonts w:ascii="Times New Roman" w:eastAsia="Times New Roman" w:hAnsi="Times New Roman" w:cs="Times New Roman"/>
          <w:b/>
          <w:bCs/>
          <w:sz w:val="20"/>
          <w:szCs w:val="20"/>
        </w:rPr>
        <w:t>Enhancing Academic Research</w:t>
      </w:r>
      <w:r w:rsidRPr="008B5253">
        <w:rPr>
          <w:rFonts w:ascii="Times New Roman" w:eastAsia="Times New Roman" w:hAnsi="Times New Roman" w:cs="Times New Roman"/>
          <w:sz w:val="20"/>
          <w:szCs w:val="20"/>
        </w:rPr>
        <w:br/>
        <w:t xml:space="preserve">The study provides useful insights and references for scholars, students, and researchers working in </w:t>
      </w:r>
      <w:r w:rsidRPr="008B5253">
        <w:rPr>
          <w:rFonts w:ascii="Times New Roman" w:eastAsia="Times New Roman" w:hAnsi="Times New Roman" w:cs="Times New Roman"/>
          <w:b/>
          <w:bCs/>
          <w:sz w:val="20"/>
          <w:szCs w:val="20"/>
        </w:rPr>
        <w:t>Indian English literature and cultural studies</w:t>
      </w:r>
      <w:r w:rsidRPr="008B5253">
        <w:rPr>
          <w:rFonts w:ascii="Times New Roman" w:eastAsia="Times New Roman" w:hAnsi="Times New Roman" w:cs="Times New Roman"/>
          <w:sz w:val="20"/>
          <w:szCs w:val="20"/>
        </w:rPr>
        <w:t>.</w:t>
      </w:r>
    </w:p>
    <w:p w:rsidR="00C73D07" w:rsidRPr="008B5253" w:rsidRDefault="00C73D07" w:rsidP="00C73D07">
      <w:pPr>
        <w:numPr>
          <w:ilvl w:val="0"/>
          <w:numId w:val="6"/>
        </w:numPr>
        <w:spacing w:before="100" w:beforeAutospacing="1" w:after="100" w:afterAutospacing="1"/>
        <w:rPr>
          <w:rFonts w:ascii="Times New Roman" w:eastAsia="Times New Roman" w:hAnsi="Times New Roman" w:cs="Times New Roman"/>
          <w:sz w:val="20"/>
          <w:szCs w:val="20"/>
        </w:rPr>
      </w:pPr>
      <w:r w:rsidRPr="008B5253">
        <w:rPr>
          <w:rFonts w:ascii="Times New Roman" w:eastAsia="Times New Roman" w:hAnsi="Times New Roman" w:cs="Times New Roman"/>
          <w:b/>
          <w:bCs/>
          <w:sz w:val="20"/>
          <w:szCs w:val="20"/>
        </w:rPr>
        <w:t>Global Literary Relevance</w:t>
      </w:r>
      <w:r w:rsidRPr="008B5253">
        <w:rPr>
          <w:rFonts w:ascii="Times New Roman" w:eastAsia="Times New Roman" w:hAnsi="Times New Roman" w:cs="Times New Roman"/>
          <w:sz w:val="20"/>
          <w:szCs w:val="20"/>
        </w:rPr>
        <w:br/>
      </w:r>
      <w:proofErr w:type="gramStart"/>
      <w:r w:rsidRPr="008B5253">
        <w:rPr>
          <w:rFonts w:ascii="Times New Roman" w:eastAsia="Times New Roman" w:hAnsi="Times New Roman" w:cs="Times New Roman"/>
          <w:sz w:val="20"/>
          <w:szCs w:val="20"/>
        </w:rPr>
        <w:t>It</w:t>
      </w:r>
      <w:proofErr w:type="gramEnd"/>
      <w:r w:rsidRPr="008B5253">
        <w:rPr>
          <w:rFonts w:ascii="Times New Roman" w:eastAsia="Times New Roman" w:hAnsi="Times New Roman" w:cs="Times New Roman"/>
          <w:sz w:val="20"/>
          <w:szCs w:val="20"/>
        </w:rPr>
        <w:t xml:space="preserve"> demonstrates how works by Indian writers contribute to international discussions about culture, identity, and the effects of colonialism.</w:t>
      </w:r>
    </w:p>
    <w:p w:rsidR="00C73D07" w:rsidRPr="004166E3" w:rsidRDefault="00C73D07" w:rsidP="00C73D07">
      <w:pPr>
        <w:pBdr>
          <w:bottom w:val="single" w:sz="6" w:space="1" w:color="auto"/>
        </w:pBdr>
        <w:spacing w:after="0"/>
        <w:rPr>
          <w:rFonts w:ascii="Arial" w:eastAsia="Times New Roman" w:hAnsi="Arial" w:cs="Arial"/>
          <w:vanish/>
          <w:sz w:val="20"/>
          <w:szCs w:val="20"/>
        </w:rPr>
      </w:pPr>
      <w:r w:rsidRPr="004166E3">
        <w:rPr>
          <w:rFonts w:ascii="Arial" w:eastAsia="Times New Roman" w:hAnsi="Arial" w:cs="Arial"/>
          <w:vanish/>
          <w:sz w:val="20"/>
          <w:szCs w:val="20"/>
        </w:rPr>
        <w:t>Top of Form</w:t>
      </w:r>
    </w:p>
    <w:p w:rsidR="00C73D07" w:rsidRPr="004166E3" w:rsidRDefault="00C73D07" w:rsidP="00C73D07">
      <w:pPr>
        <w:pBdr>
          <w:top w:val="single" w:sz="6" w:space="1" w:color="auto"/>
        </w:pBdr>
        <w:spacing w:after="0"/>
        <w:jc w:val="both"/>
        <w:rPr>
          <w:rFonts w:ascii="Arial" w:eastAsia="Times New Roman" w:hAnsi="Arial" w:cs="Arial"/>
          <w:vanish/>
          <w:sz w:val="20"/>
          <w:szCs w:val="20"/>
        </w:rPr>
      </w:pPr>
      <w:r w:rsidRPr="004166E3">
        <w:rPr>
          <w:rFonts w:ascii="Arial" w:eastAsia="Times New Roman" w:hAnsi="Arial" w:cs="Arial"/>
          <w:vanish/>
          <w:sz w:val="20"/>
          <w:szCs w:val="20"/>
        </w:rPr>
        <w:t>Bottom of Form</w:t>
      </w:r>
    </w:p>
    <w:p w:rsidR="00C73D07" w:rsidRPr="00C73D07" w:rsidRDefault="00C73D07" w:rsidP="00C73D07">
      <w:pPr>
        <w:tabs>
          <w:tab w:val="left" w:pos="2310"/>
        </w:tabs>
        <w:spacing w:before="100" w:beforeAutospacing="1" w:after="100" w:afterAutospacing="1"/>
        <w:jc w:val="both"/>
        <w:outlineLvl w:val="1"/>
        <w:rPr>
          <w:rFonts w:ascii="Times New Roman" w:eastAsia="Times New Roman" w:hAnsi="Times New Roman" w:cs="Times New Roman"/>
          <w:b/>
          <w:bCs/>
          <w:sz w:val="24"/>
          <w:szCs w:val="24"/>
        </w:rPr>
      </w:pPr>
      <w:r w:rsidRPr="004166E3">
        <w:rPr>
          <w:rFonts w:ascii="Times New Roman" w:eastAsia="Times New Roman" w:hAnsi="Times New Roman" w:cs="Times New Roman"/>
          <w:b/>
          <w:bCs/>
          <w:sz w:val="20"/>
          <w:szCs w:val="20"/>
        </w:rPr>
        <w:t>Advantages</w:t>
      </w:r>
      <w:r w:rsidRPr="00C73D07">
        <w:rPr>
          <w:rFonts w:ascii="Times New Roman" w:eastAsia="Times New Roman" w:hAnsi="Times New Roman" w:cs="Times New Roman"/>
          <w:b/>
          <w:bCs/>
          <w:sz w:val="24"/>
          <w:szCs w:val="24"/>
        </w:rPr>
        <w:tab/>
      </w:r>
    </w:p>
    <w:p w:rsidR="00C73D07" w:rsidRPr="004166E3" w:rsidRDefault="00C73D07" w:rsidP="00C73D07">
      <w:pPr>
        <w:numPr>
          <w:ilvl w:val="0"/>
          <w:numId w:val="4"/>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Understanding Colonial Impact</w:t>
      </w:r>
      <w:r w:rsidRPr="004166E3">
        <w:rPr>
          <w:rFonts w:ascii="Times New Roman" w:eastAsia="Times New Roman" w:hAnsi="Times New Roman" w:cs="Times New Roman"/>
          <w:sz w:val="20"/>
          <w:szCs w:val="20"/>
        </w:rPr>
        <w:br/>
        <w:t>The study helps readers understand how colonial history influenced Indian society, culture, and literature.</w:t>
      </w:r>
    </w:p>
    <w:p w:rsidR="00C73D07" w:rsidRPr="004166E3" w:rsidRDefault="00C73D07" w:rsidP="00C73D07">
      <w:pPr>
        <w:numPr>
          <w:ilvl w:val="0"/>
          <w:numId w:val="4"/>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Promotion of Cultural Identity</w:t>
      </w:r>
      <w:r w:rsidRPr="004166E3">
        <w:rPr>
          <w:rFonts w:ascii="Times New Roman" w:eastAsia="Times New Roman" w:hAnsi="Times New Roman" w:cs="Times New Roman"/>
          <w:sz w:val="20"/>
          <w:szCs w:val="20"/>
        </w:rPr>
        <w:br/>
      </w:r>
      <w:proofErr w:type="gramStart"/>
      <w:r w:rsidRPr="004166E3">
        <w:rPr>
          <w:rFonts w:ascii="Times New Roman" w:eastAsia="Times New Roman" w:hAnsi="Times New Roman" w:cs="Times New Roman"/>
          <w:sz w:val="20"/>
          <w:szCs w:val="20"/>
        </w:rPr>
        <w:t>It</w:t>
      </w:r>
      <w:proofErr w:type="gramEnd"/>
      <w:r w:rsidRPr="004166E3">
        <w:rPr>
          <w:rFonts w:ascii="Times New Roman" w:eastAsia="Times New Roman" w:hAnsi="Times New Roman" w:cs="Times New Roman"/>
          <w:sz w:val="20"/>
          <w:szCs w:val="20"/>
        </w:rPr>
        <w:t xml:space="preserve"> highlights how Indian writers express their indigenous culture, traditions, and identity through English literature.</w:t>
      </w:r>
    </w:p>
    <w:p w:rsidR="00C73D07" w:rsidRPr="004166E3" w:rsidRDefault="00C73D07" w:rsidP="00C73D07">
      <w:pPr>
        <w:numPr>
          <w:ilvl w:val="0"/>
          <w:numId w:val="4"/>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Critical Perspective on Colonial Narratives</w:t>
      </w:r>
      <w:r w:rsidRPr="004166E3">
        <w:rPr>
          <w:rFonts w:ascii="Times New Roman" w:eastAsia="Times New Roman" w:hAnsi="Times New Roman" w:cs="Times New Roman"/>
          <w:sz w:val="20"/>
          <w:szCs w:val="20"/>
        </w:rPr>
        <w:br/>
        <w:t>The research challenges colonial viewpoints and presents alternative perspectives from formerly colonized societies.</w:t>
      </w:r>
    </w:p>
    <w:p w:rsidR="00C73D07" w:rsidRPr="004166E3" w:rsidRDefault="00C73D07" w:rsidP="009C36AE">
      <w:pPr>
        <w:numPr>
          <w:ilvl w:val="0"/>
          <w:numId w:val="4"/>
        </w:numPr>
        <w:spacing w:before="100" w:beforeAutospacing="1" w:after="0"/>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Contribution to Literary Studies</w:t>
      </w:r>
      <w:r w:rsidRPr="004166E3">
        <w:rPr>
          <w:rFonts w:ascii="Times New Roman" w:eastAsia="Times New Roman" w:hAnsi="Times New Roman" w:cs="Times New Roman"/>
          <w:sz w:val="20"/>
          <w:szCs w:val="20"/>
        </w:rPr>
        <w:br/>
      </w:r>
      <w:proofErr w:type="gramStart"/>
      <w:r w:rsidRPr="004166E3">
        <w:rPr>
          <w:rFonts w:ascii="Times New Roman" w:eastAsia="Times New Roman" w:hAnsi="Times New Roman" w:cs="Times New Roman"/>
          <w:sz w:val="20"/>
          <w:szCs w:val="20"/>
        </w:rPr>
        <w:t>It</w:t>
      </w:r>
      <w:proofErr w:type="gramEnd"/>
      <w:r w:rsidRPr="004166E3">
        <w:rPr>
          <w:rFonts w:ascii="Times New Roman" w:eastAsia="Times New Roman" w:hAnsi="Times New Roman" w:cs="Times New Roman"/>
          <w:sz w:val="20"/>
          <w:szCs w:val="20"/>
        </w:rPr>
        <w:t xml:space="preserve"> contributes to the development of </w:t>
      </w:r>
      <w:r w:rsidRPr="004166E3">
        <w:rPr>
          <w:rFonts w:ascii="Times New Roman" w:eastAsia="Times New Roman" w:hAnsi="Times New Roman" w:cs="Times New Roman"/>
          <w:b/>
          <w:bCs/>
          <w:sz w:val="20"/>
          <w:szCs w:val="20"/>
        </w:rPr>
        <w:t>Postcolonial Studies</w:t>
      </w:r>
      <w:r w:rsidRPr="004166E3">
        <w:rPr>
          <w:rFonts w:ascii="Times New Roman" w:eastAsia="Times New Roman" w:hAnsi="Times New Roman" w:cs="Times New Roman"/>
          <w:sz w:val="20"/>
          <w:szCs w:val="20"/>
        </w:rPr>
        <w:t xml:space="preserve"> and </w:t>
      </w:r>
      <w:r w:rsidRPr="004166E3">
        <w:rPr>
          <w:rFonts w:ascii="Times New Roman" w:eastAsia="Times New Roman" w:hAnsi="Times New Roman" w:cs="Times New Roman"/>
          <w:b/>
          <w:bCs/>
          <w:sz w:val="20"/>
          <w:szCs w:val="20"/>
        </w:rPr>
        <w:t>Indian English Literature</w:t>
      </w:r>
      <w:r w:rsidRPr="004166E3">
        <w:rPr>
          <w:rFonts w:ascii="Times New Roman" w:eastAsia="Times New Roman" w:hAnsi="Times New Roman" w:cs="Times New Roman"/>
          <w:sz w:val="20"/>
          <w:szCs w:val="20"/>
        </w:rPr>
        <w:t xml:space="preserve"> by providing critical insights into selected texts.</w:t>
      </w:r>
    </w:p>
    <w:p w:rsidR="00C73D07" w:rsidRPr="004166E3" w:rsidRDefault="00C73D07" w:rsidP="00C73D07">
      <w:pPr>
        <w:numPr>
          <w:ilvl w:val="0"/>
          <w:numId w:val="4"/>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lastRenderedPageBreak/>
        <w:t>Global Literary Relevance</w:t>
      </w:r>
      <w:r w:rsidRPr="004166E3">
        <w:rPr>
          <w:rFonts w:ascii="Times New Roman" w:eastAsia="Times New Roman" w:hAnsi="Times New Roman" w:cs="Times New Roman"/>
          <w:sz w:val="20"/>
          <w:szCs w:val="20"/>
        </w:rPr>
        <w:br/>
        <w:t>The study connects Indian literary works with global discussions on colonialism, culture, and identity.</w:t>
      </w:r>
    </w:p>
    <w:p w:rsidR="00C73D07" w:rsidRPr="004166E3" w:rsidRDefault="00C73D07" w:rsidP="009C36AE">
      <w:pPr>
        <w:numPr>
          <w:ilvl w:val="0"/>
          <w:numId w:val="4"/>
        </w:numPr>
        <w:spacing w:before="100" w:beforeAutospacing="1" w:after="0" w:line="240" w:lineRule="auto"/>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Encourages Interdisciplinary Research</w:t>
      </w:r>
      <w:r w:rsidRPr="004166E3">
        <w:rPr>
          <w:rFonts w:ascii="Times New Roman" w:eastAsia="Times New Roman" w:hAnsi="Times New Roman" w:cs="Times New Roman"/>
          <w:sz w:val="20"/>
          <w:szCs w:val="20"/>
        </w:rPr>
        <w:br/>
      </w:r>
      <w:proofErr w:type="gramStart"/>
      <w:r w:rsidRPr="004166E3">
        <w:rPr>
          <w:rFonts w:ascii="Times New Roman" w:eastAsia="Times New Roman" w:hAnsi="Times New Roman" w:cs="Times New Roman"/>
          <w:sz w:val="20"/>
          <w:szCs w:val="20"/>
        </w:rPr>
        <w:t>It</w:t>
      </w:r>
      <w:proofErr w:type="gramEnd"/>
      <w:r w:rsidRPr="004166E3">
        <w:rPr>
          <w:rFonts w:ascii="Times New Roman" w:eastAsia="Times New Roman" w:hAnsi="Times New Roman" w:cs="Times New Roman"/>
          <w:sz w:val="20"/>
          <w:szCs w:val="20"/>
        </w:rPr>
        <w:t xml:space="preserve"> links literature with history, politics, sociology, and cultural studies.</w:t>
      </w:r>
    </w:p>
    <w:p w:rsidR="00C73D07" w:rsidRPr="004166E3" w:rsidRDefault="00C73D07" w:rsidP="009C36AE">
      <w:pPr>
        <w:spacing w:after="0" w:line="240" w:lineRule="auto"/>
        <w:jc w:val="both"/>
        <w:outlineLvl w:val="1"/>
        <w:rPr>
          <w:rFonts w:ascii="Times New Roman" w:eastAsia="Times New Roman" w:hAnsi="Times New Roman" w:cs="Times New Roman"/>
          <w:b/>
          <w:bCs/>
          <w:sz w:val="20"/>
          <w:szCs w:val="20"/>
        </w:rPr>
      </w:pPr>
      <w:r w:rsidRPr="004166E3">
        <w:rPr>
          <w:rFonts w:ascii="Times New Roman" w:eastAsia="Times New Roman" w:hAnsi="Times New Roman" w:cs="Times New Roman"/>
          <w:b/>
          <w:bCs/>
          <w:sz w:val="20"/>
          <w:szCs w:val="20"/>
        </w:rPr>
        <w:t>Disadvantages</w:t>
      </w:r>
    </w:p>
    <w:p w:rsidR="00C73D07" w:rsidRPr="004166E3" w:rsidRDefault="00C73D07" w:rsidP="009C36AE">
      <w:pPr>
        <w:numPr>
          <w:ilvl w:val="0"/>
          <w:numId w:val="5"/>
        </w:numPr>
        <w:spacing w:after="0"/>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Limited Scope of Texts</w:t>
      </w:r>
      <w:r w:rsidRPr="004166E3">
        <w:rPr>
          <w:rFonts w:ascii="Times New Roman" w:eastAsia="Times New Roman" w:hAnsi="Times New Roman" w:cs="Times New Roman"/>
          <w:sz w:val="20"/>
          <w:szCs w:val="20"/>
        </w:rPr>
        <w:br/>
      </w:r>
      <w:proofErr w:type="gramStart"/>
      <w:r w:rsidRPr="004166E3">
        <w:rPr>
          <w:rFonts w:ascii="Times New Roman" w:eastAsia="Times New Roman" w:hAnsi="Times New Roman" w:cs="Times New Roman"/>
          <w:sz w:val="20"/>
          <w:szCs w:val="20"/>
        </w:rPr>
        <w:t>The</w:t>
      </w:r>
      <w:proofErr w:type="gramEnd"/>
      <w:r w:rsidRPr="004166E3">
        <w:rPr>
          <w:rFonts w:ascii="Times New Roman" w:eastAsia="Times New Roman" w:hAnsi="Times New Roman" w:cs="Times New Roman"/>
          <w:sz w:val="20"/>
          <w:szCs w:val="20"/>
        </w:rPr>
        <w:t xml:space="preserve"> analysis usually focuses on selected authors or texts, which may not represent the entire diversity of Indian literature.</w:t>
      </w:r>
    </w:p>
    <w:p w:rsidR="00C73D07" w:rsidRPr="004166E3" w:rsidRDefault="00C73D07" w:rsidP="00C73D07">
      <w:pPr>
        <w:numPr>
          <w:ilvl w:val="0"/>
          <w:numId w:val="5"/>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Subjectivity in Interpretation</w:t>
      </w:r>
      <w:r w:rsidRPr="004166E3">
        <w:rPr>
          <w:rFonts w:ascii="Times New Roman" w:eastAsia="Times New Roman" w:hAnsi="Times New Roman" w:cs="Times New Roman"/>
          <w:sz w:val="20"/>
          <w:szCs w:val="20"/>
        </w:rPr>
        <w:br/>
        <w:t>Literary analysis often depends on the researcher’s interpretation, which may vary among scholars.</w:t>
      </w:r>
    </w:p>
    <w:p w:rsidR="00C73D07" w:rsidRPr="004166E3" w:rsidRDefault="00C73D07" w:rsidP="00C73D07">
      <w:pPr>
        <w:numPr>
          <w:ilvl w:val="0"/>
          <w:numId w:val="5"/>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Language Limitation</w:t>
      </w:r>
      <w:r w:rsidRPr="004166E3">
        <w:rPr>
          <w:rFonts w:ascii="Times New Roman" w:eastAsia="Times New Roman" w:hAnsi="Times New Roman" w:cs="Times New Roman"/>
          <w:sz w:val="20"/>
          <w:szCs w:val="20"/>
        </w:rPr>
        <w:br/>
        <w:t>The study mainly examines works written in English and may overlook literature written in regional Indian languages.</w:t>
      </w:r>
    </w:p>
    <w:p w:rsidR="00C73D07" w:rsidRPr="004166E3" w:rsidRDefault="00C73D07" w:rsidP="00C73D07">
      <w:pPr>
        <w:numPr>
          <w:ilvl w:val="0"/>
          <w:numId w:val="5"/>
        </w:numPr>
        <w:spacing w:before="100" w:beforeAutospacing="1" w:after="100" w:afterAutospacing="1"/>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Complex Theoretical Frameworks</w:t>
      </w:r>
      <w:r w:rsidRPr="004166E3">
        <w:rPr>
          <w:rFonts w:ascii="Times New Roman" w:eastAsia="Times New Roman" w:hAnsi="Times New Roman" w:cs="Times New Roman"/>
          <w:sz w:val="20"/>
          <w:szCs w:val="20"/>
        </w:rPr>
        <w:br/>
        <w:t xml:space="preserve">Concepts developed by theorists like Edward Said and </w:t>
      </w:r>
      <w:proofErr w:type="spellStart"/>
      <w:r w:rsidRPr="004166E3">
        <w:rPr>
          <w:rFonts w:ascii="Times New Roman" w:eastAsia="Times New Roman" w:hAnsi="Times New Roman" w:cs="Times New Roman"/>
          <w:sz w:val="20"/>
          <w:szCs w:val="20"/>
        </w:rPr>
        <w:t>Homi</w:t>
      </w:r>
      <w:proofErr w:type="spellEnd"/>
      <w:r w:rsidRPr="004166E3">
        <w:rPr>
          <w:rFonts w:ascii="Times New Roman" w:eastAsia="Times New Roman" w:hAnsi="Times New Roman" w:cs="Times New Roman"/>
          <w:sz w:val="20"/>
          <w:szCs w:val="20"/>
        </w:rPr>
        <w:t xml:space="preserve"> K. </w:t>
      </w:r>
      <w:proofErr w:type="spellStart"/>
      <w:r w:rsidRPr="004166E3">
        <w:rPr>
          <w:rFonts w:ascii="Times New Roman" w:eastAsia="Times New Roman" w:hAnsi="Times New Roman" w:cs="Times New Roman"/>
          <w:sz w:val="20"/>
          <w:szCs w:val="20"/>
        </w:rPr>
        <w:t>Bhabha</w:t>
      </w:r>
      <w:proofErr w:type="spellEnd"/>
      <w:r w:rsidRPr="004166E3">
        <w:rPr>
          <w:rFonts w:ascii="Times New Roman" w:eastAsia="Times New Roman" w:hAnsi="Times New Roman" w:cs="Times New Roman"/>
          <w:sz w:val="20"/>
          <w:szCs w:val="20"/>
        </w:rPr>
        <w:t xml:space="preserve"> can be difficult for beginners to understand.</w:t>
      </w:r>
    </w:p>
    <w:p w:rsidR="00C73D07" w:rsidRPr="004166E3" w:rsidRDefault="00C73D07" w:rsidP="009C36AE">
      <w:pPr>
        <w:numPr>
          <w:ilvl w:val="0"/>
          <w:numId w:val="5"/>
        </w:numPr>
        <w:spacing w:after="0" w:line="240" w:lineRule="auto"/>
        <w:rPr>
          <w:rFonts w:ascii="Times New Roman" w:eastAsia="Times New Roman" w:hAnsi="Times New Roman" w:cs="Times New Roman"/>
          <w:sz w:val="20"/>
          <w:szCs w:val="20"/>
        </w:rPr>
      </w:pPr>
      <w:r w:rsidRPr="004166E3">
        <w:rPr>
          <w:rFonts w:ascii="Times New Roman" w:eastAsia="Times New Roman" w:hAnsi="Times New Roman" w:cs="Times New Roman"/>
          <w:b/>
          <w:bCs/>
          <w:sz w:val="20"/>
          <w:szCs w:val="20"/>
        </w:rPr>
        <w:t>Historical Bias</w:t>
      </w:r>
      <w:r w:rsidRPr="004166E3">
        <w:rPr>
          <w:rFonts w:ascii="Times New Roman" w:eastAsia="Times New Roman" w:hAnsi="Times New Roman" w:cs="Times New Roman"/>
          <w:sz w:val="20"/>
          <w:szCs w:val="20"/>
        </w:rPr>
        <w:br/>
        <w:t>Some interpretations may focus heavily on colonial history and may not fully address contemporary literary developments.</w:t>
      </w:r>
    </w:p>
    <w:p w:rsidR="00C73D07" w:rsidRPr="004166E3" w:rsidRDefault="00C73D07" w:rsidP="009C36AE">
      <w:pPr>
        <w:spacing w:after="0" w:line="240" w:lineRule="auto"/>
        <w:jc w:val="both"/>
        <w:outlineLvl w:val="2"/>
        <w:rPr>
          <w:rFonts w:ascii="Times New Roman" w:eastAsia="Times New Roman" w:hAnsi="Times New Roman" w:cs="Times New Roman"/>
          <w:b/>
          <w:bCs/>
          <w:sz w:val="20"/>
          <w:szCs w:val="20"/>
        </w:rPr>
      </w:pPr>
      <w:r w:rsidRPr="004166E3">
        <w:rPr>
          <w:rFonts w:ascii="Times New Roman" w:eastAsia="Times New Roman" w:hAnsi="Times New Roman" w:cs="Times New Roman"/>
          <w:b/>
          <w:bCs/>
          <w:sz w:val="20"/>
          <w:szCs w:val="20"/>
        </w:rPr>
        <w:t>Conclusion</w:t>
      </w:r>
    </w:p>
    <w:p w:rsidR="00C73D07" w:rsidRPr="004166E3" w:rsidRDefault="00C73D07" w:rsidP="009C36AE">
      <w:pPr>
        <w:spacing w:after="0"/>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 xml:space="preserve">Literature written by authors from former British colonies in India provides valuable insights into the cultural and historical consequences of colonialism. These writers have transformed the English language into a creative tool that reflects indigenous traditions, social realities, and the struggles for cultural identity. Through themes of resistance, </w:t>
      </w:r>
      <w:proofErr w:type="spellStart"/>
      <w:r w:rsidRPr="004166E3">
        <w:rPr>
          <w:rFonts w:ascii="Times New Roman" w:eastAsia="Times New Roman" w:hAnsi="Times New Roman" w:cs="Times New Roman"/>
          <w:sz w:val="20"/>
          <w:szCs w:val="20"/>
        </w:rPr>
        <w:t>hybridity</w:t>
      </w:r>
      <w:proofErr w:type="spellEnd"/>
      <w:r w:rsidRPr="004166E3">
        <w:rPr>
          <w:rFonts w:ascii="Times New Roman" w:eastAsia="Times New Roman" w:hAnsi="Times New Roman" w:cs="Times New Roman"/>
          <w:sz w:val="20"/>
          <w:szCs w:val="20"/>
        </w:rPr>
        <w:t>, and historical reinterpretation, postcolonial literature challenges colonial perspectives and highlights the voices of previously marginalized communities.</w:t>
      </w:r>
    </w:p>
    <w:p w:rsidR="00C73D07" w:rsidRPr="004166E3" w:rsidRDefault="00C73D07" w:rsidP="00C73D07">
      <w:p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The critical analysis of such works demonstrates that literature plays an important role in reshaping cultural narratives and preserving collective memory. Indian English writers continue to contribute significantly to global literary discourse by presenting diverse perspectives rooted in their unique historical experiences. Therefore, the study of postcolonial Indian literature remains essential for understanding the evolving relationship between culture, identity, and history in the postcolonial world.</w:t>
      </w:r>
    </w:p>
    <w:p w:rsidR="00C73D07" w:rsidRPr="004166E3" w:rsidRDefault="00C73D07" w:rsidP="00C73D07">
      <w:pPr>
        <w:spacing w:before="100" w:beforeAutospacing="1" w:after="100" w:afterAutospacing="1"/>
        <w:jc w:val="both"/>
        <w:outlineLvl w:val="2"/>
        <w:rPr>
          <w:rFonts w:ascii="Times New Roman" w:eastAsia="Times New Roman" w:hAnsi="Times New Roman" w:cs="Times New Roman"/>
          <w:b/>
          <w:bCs/>
          <w:sz w:val="20"/>
          <w:szCs w:val="20"/>
        </w:rPr>
      </w:pPr>
      <w:r w:rsidRPr="004166E3">
        <w:rPr>
          <w:rFonts w:ascii="Times New Roman" w:eastAsia="Times New Roman" w:hAnsi="Times New Roman" w:cs="Times New Roman"/>
          <w:b/>
          <w:bCs/>
          <w:sz w:val="20"/>
          <w:szCs w:val="20"/>
        </w:rPr>
        <w:t>References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 xml:space="preserve">Ashcroft Bill, B., Griffiths Gareth, G., &amp; Tiffin Helen, H. (2002). </w:t>
      </w:r>
      <w:r w:rsidRPr="004166E3">
        <w:rPr>
          <w:rFonts w:ascii="Times New Roman" w:eastAsia="Times New Roman" w:hAnsi="Times New Roman" w:cs="Times New Roman"/>
          <w:i/>
          <w:iCs/>
          <w:sz w:val="20"/>
          <w:szCs w:val="20"/>
        </w:rPr>
        <w:t>The empire writes back: Theory and practice in post-colonial literatures</w:t>
      </w:r>
      <w:r w:rsidRPr="004166E3">
        <w:rPr>
          <w:rFonts w:ascii="Times New Roman" w:eastAsia="Times New Roman" w:hAnsi="Times New Roman" w:cs="Times New Roman"/>
          <w:sz w:val="20"/>
          <w:szCs w:val="20"/>
        </w:rPr>
        <w:t xml:space="preserve">. London, UK: </w:t>
      </w:r>
      <w:proofErr w:type="spellStart"/>
      <w:r w:rsidRPr="004166E3">
        <w:rPr>
          <w:rFonts w:ascii="Times New Roman" w:eastAsia="Times New Roman" w:hAnsi="Times New Roman" w:cs="Times New Roman"/>
          <w:sz w:val="20"/>
          <w:szCs w:val="20"/>
        </w:rPr>
        <w:t>Routledge</w:t>
      </w:r>
      <w:proofErr w:type="spellEnd"/>
      <w:r w:rsidRPr="004166E3">
        <w:rPr>
          <w:rFonts w:ascii="Times New Roman" w:eastAsia="Times New Roman" w:hAnsi="Times New Roman" w:cs="Times New Roman"/>
          <w:sz w:val="20"/>
          <w:szCs w:val="20"/>
        </w:rPr>
        <w:t>.</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Bhabha</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Homi</w:t>
      </w:r>
      <w:proofErr w:type="spellEnd"/>
      <w:r w:rsidRPr="004166E3">
        <w:rPr>
          <w:rFonts w:ascii="Times New Roman" w:eastAsia="Times New Roman" w:hAnsi="Times New Roman" w:cs="Times New Roman"/>
          <w:sz w:val="20"/>
          <w:szCs w:val="20"/>
        </w:rPr>
        <w:t xml:space="preserve"> </w:t>
      </w:r>
      <w:proofErr w:type="gramStart"/>
      <w:r w:rsidRPr="004166E3">
        <w:rPr>
          <w:rFonts w:ascii="Times New Roman" w:eastAsia="Times New Roman" w:hAnsi="Times New Roman" w:cs="Times New Roman"/>
          <w:sz w:val="20"/>
          <w:szCs w:val="20"/>
        </w:rPr>
        <w:t>K..</w:t>
      </w:r>
      <w:proofErr w:type="gramEnd"/>
      <w:r w:rsidRPr="004166E3">
        <w:rPr>
          <w:rFonts w:ascii="Times New Roman" w:eastAsia="Times New Roman" w:hAnsi="Times New Roman" w:cs="Times New Roman"/>
          <w:sz w:val="20"/>
          <w:szCs w:val="20"/>
        </w:rPr>
        <w:t xml:space="preserve"> (1994). </w:t>
      </w:r>
      <w:proofErr w:type="gramStart"/>
      <w:r w:rsidRPr="004166E3">
        <w:rPr>
          <w:rFonts w:ascii="Times New Roman" w:eastAsia="Times New Roman" w:hAnsi="Times New Roman" w:cs="Times New Roman"/>
          <w:i/>
          <w:iCs/>
          <w:sz w:val="20"/>
          <w:szCs w:val="20"/>
        </w:rPr>
        <w:t>The</w:t>
      </w:r>
      <w:proofErr w:type="gramEnd"/>
      <w:r w:rsidRPr="004166E3">
        <w:rPr>
          <w:rFonts w:ascii="Times New Roman" w:eastAsia="Times New Roman" w:hAnsi="Times New Roman" w:cs="Times New Roman"/>
          <w:i/>
          <w:iCs/>
          <w:sz w:val="20"/>
          <w:szCs w:val="20"/>
        </w:rPr>
        <w:t xml:space="preserve"> location of culture</w:t>
      </w:r>
      <w:r w:rsidRPr="004166E3">
        <w:rPr>
          <w:rFonts w:ascii="Times New Roman" w:eastAsia="Times New Roman" w:hAnsi="Times New Roman" w:cs="Times New Roman"/>
          <w:sz w:val="20"/>
          <w:szCs w:val="20"/>
        </w:rPr>
        <w:t xml:space="preserve">. London, UK: </w:t>
      </w:r>
      <w:proofErr w:type="spellStart"/>
      <w:r w:rsidRPr="004166E3">
        <w:rPr>
          <w:rFonts w:ascii="Times New Roman" w:eastAsia="Times New Roman" w:hAnsi="Times New Roman" w:cs="Times New Roman"/>
          <w:sz w:val="20"/>
          <w:szCs w:val="20"/>
        </w:rPr>
        <w:t>Routledge</w:t>
      </w:r>
      <w:proofErr w:type="spellEnd"/>
      <w:r w:rsidRPr="004166E3">
        <w:rPr>
          <w:rFonts w:ascii="Times New Roman" w:eastAsia="Times New Roman" w:hAnsi="Times New Roman" w:cs="Times New Roman"/>
          <w:sz w:val="20"/>
          <w:szCs w:val="20"/>
        </w:rPr>
        <w:t>.</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 xml:space="preserve">Said Edward </w:t>
      </w:r>
      <w:proofErr w:type="gramStart"/>
      <w:r w:rsidRPr="004166E3">
        <w:rPr>
          <w:rFonts w:ascii="Times New Roman" w:eastAsia="Times New Roman" w:hAnsi="Times New Roman" w:cs="Times New Roman"/>
          <w:sz w:val="20"/>
          <w:szCs w:val="20"/>
        </w:rPr>
        <w:t>W..</w:t>
      </w:r>
      <w:proofErr w:type="gramEnd"/>
      <w:r w:rsidRPr="004166E3">
        <w:rPr>
          <w:rFonts w:ascii="Times New Roman" w:eastAsia="Times New Roman" w:hAnsi="Times New Roman" w:cs="Times New Roman"/>
          <w:sz w:val="20"/>
          <w:szCs w:val="20"/>
        </w:rPr>
        <w:t xml:space="preserve"> (1978). </w:t>
      </w:r>
      <w:proofErr w:type="spellStart"/>
      <w:r w:rsidRPr="004166E3">
        <w:rPr>
          <w:rFonts w:ascii="Times New Roman" w:eastAsia="Times New Roman" w:hAnsi="Times New Roman" w:cs="Times New Roman"/>
          <w:i/>
          <w:iCs/>
          <w:sz w:val="20"/>
          <w:szCs w:val="20"/>
        </w:rPr>
        <w:t>Orientalism</w:t>
      </w:r>
      <w:proofErr w:type="spellEnd"/>
      <w:r w:rsidRPr="004166E3">
        <w:rPr>
          <w:rFonts w:ascii="Times New Roman" w:eastAsia="Times New Roman" w:hAnsi="Times New Roman" w:cs="Times New Roman"/>
          <w:sz w:val="20"/>
          <w:szCs w:val="20"/>
        </w:rPr>
        <w:t>. New York, NY: Pantheon Books.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Spivak</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Gayatri</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Chakravorty</w:t>
      </w:r>
      <w:proofErr w:type="spellEnd"/>
      <w:r w:rsidRPr="004166E3">
        <w:rPr>
          <w:rFonts w:ascii="Times New Roman" w:eastAsia="Times New Roman" w:hAnsi="Times New Roman" w:cs="Times New Roman"/>
          <w:sz w:val="20"/>
          <w:szCs w:val="20"/>
        </w:rPr>
        <w:t xml:space="preserve">. (1988). Can the subaltern speak? In C. Nelson &amp; L. </w:t>
      </w:r>
      <w:proofErr w:type="spellStart"/>
      <w:r w:rsidRPr="004166E3">
        <w:rPr>
          <w:rFonts w:ascii="Times New Roman" w:eastAsia="Times New Roman" w:hAnsi="Times New Roman" w:cs="Times New Roman"/>
          <w:sz w:val="20"/>
          <w:szCs w:val="20"/>
        </w:rPr>
        <w:t>Grossberg</w:t>
      </w:r>
      <w:proofErr w:type="spellEnd"/>
      <w:r w:rsidRPr="004166E3">
        <w:rPr>
          <w:rFonts w:ascii="Times New Roman" w:eastAsia="Times New Roman" w:hAnsi="Times New Roman" w:cs="Times New Roman"/>
          <w:sz w:val="20"/>
          <w:szCs w:val="20"/>
        </w:rPr>
        <w:t xml:space="preserve"> (Eds.), </w:t>
      </w:r>
      <w:r w:rsidRPr="004166E3">
        <w:rPr>
          <w:rFonts w:ascii="Times New Roman" w:eastAsia="Times New Roman" w:hAnsi="Times New Roman" w:cs="Times New Roman"/>
          <w:i/>
          <w:iCs/>
          <w:sz w:val="20"/>
          <w:szCs w:val="20"/>
        </w:rPr>
        <w:t>Marxism and the interpretation of culture</w:t>
      </w:r>
      <w:r w:rsidRPr="004166E3">
        <w:rPr>
          <w:rFonts w:ascii="Times New Roman" w:eastAsia="Times New Roman" w:hAnsi="Times New Roman" w:cs="Times New Roman"/>
          <w:sz w:val="20"/>
          <w:szCs w:val="20"/>
        </w:rPr>
        <w:t xml:space="preserve"> (pp. 271–313). Urbana, IL: University of Illinois Press.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 xml:space="preserve">Rushdie </w:t>
      </w:r>
      <w:proofErr w:type="spellStart"/>
      <w:r w:rsidRPr="004166E3">
        <w:rPr>
          <w:rFonts w:ascii="Times New Roman" w:eastAsia="Times New Roman" w:hAnsi="Times New Roman" w:cs="Times New Roman"/>
          <w:sz w:val="20"/>
          <w:szCs w:val="20"/>
        </w:rPr>
        <w:t>Salman</w:t>
      </w:r>
      <w:proofErr w:type="spellEnd"/>
      <w:r w:rsidRPr="004166E3">
        <w:rPr>
          <w:rFonts w:ascii="Times New Roman" w:eastAsia="Times New Roman" w:hAnsi="Times New Roman" w:cs="Times New Roman"/>
          <w:sz w:val="20"/>
          <w:szCs w:val="20"/>
        </w:rPr>
        <w:t xml:space="preserve">. (1991). </w:t>
      </w:r>
      <w:r w:rsidRPr="004166E3">
        <w:rPr>
          <w:rFonts w:ascii="Times New Roman" w:eastAsia="Times New Roman" w:hAnsi="Times New Roman" w:cs="Times New Roman"/>
          <w:i/>
          <w:iCs/>
          <w:sz w:val="20"/>
          <w:szCs w:val="20"/>
        </w:rPr>
        <w:t>Imaginary homelands: Essays and criticism 1981–1991</w:t>
      </w:r>
      <w:r w:rsidRPr="004166E3">
        <w:rPr>
          <w:rFonts w:ascii="Times New Roman" w:eastAsia="Times New Roman" w:hAnsi="Times New Roman" w:cs="Times New Roman"/>
          <w:sz w:val="20"/>
          <w:szCs w:val="20"/>
        </w:rPr>
        <w:t xml:space="preserve">. London, UK: </w:t>
      </w:r>
      <w:proofErr w:type="spellStart"/>
      <w:r w:rsidRPr="004166E3">
        <w:rPr>
          <w:rFonts w:ascii="Times New Roman" w:eastAsia="Times New Roman" w:hAnsi="Times New Roman" w:cs="Times New Roman"/>
          <w:sz w:val="20"/>
          <w:szCs w:val="20"/>
        </w:rPr>
        <w:t>Granta</w:t>
      </w:r>
      <w:proofErr w:type="spellEnd"/>
      <w:r w:rsidRPr="004166E3">
        <w:rPr>
          <w:rFonts w:ascii="Times New Roman" w:eastAsia="Times New Roman" w:hAnsi="Times New Roman" w:cs="Times New Roman"/>
          <w:sz w:val="20"/>
          <w:szCs w:val="20"/>
        </w:rPr>
        <w:t xml:space="preserve"> Books.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Ghosh</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Amitav</w:t>
      </w:r>
      <w:proofErr w:type="spellEnd"/>
      <w:r w:rsidRPr="004166E3">
        <w:rPr>
          <w:rFonts w:ascii="Times New Roman" w:eastAsia="Times New Roman" w:hAnsi="Times New Roman" w:cs="Times New Roman"/>
          <w:sz w:val="20"/>
          <w:szCs w:val="20"/>
        </w:rPr>
        <w:t xml:space="preserve">. (2008). </w:t>
      </w:r>
      <w:r w:rsidRPr="004166E3">
        <w:rPr>
          <w:rFonts w:ascii="Times New Roman" w:eastAsia="Times New Roman" w:hAnsi="Times New Roman" w:cs="Times New Roman"/>
          <w:i/>
          <w:iCs/>
          <w:sz w:val="20"/>
          <w:szCs w:val="20"/>
        </w:rPr>
        <w:t>Sea of poppies</w:t>
      </w:r>
      <w:r w:rsidRPr="004166E3">
        <w:rPr>
          <w:rFonts w:ascii="Times New Roman" w:eastAsia="Times New Roman" w:hAnsi="Times New Roman" w:cs="Times New Roman"/>
          <w:sz w:val="20"/>
          <w:szCs w:val="20"/>
        </w:rPr>
        <w:t>. New Delhi, India: Penguin Books.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r w:rsidRPr="004166E3">
        <w:rPr>
          <w:rFonts w:ascii="Times New Roman" w:eastAsia="Times New Roman" w:hAnsi="Times New Roman" w:cs="Times New Roman"/>
          <w:sz w:val="20"/>
          <w:szCs w:val="20"/>
        </w:rPr>
        <w:t xml:space="preserve">Roy </w:t>
      </w:r>
      <w:proofErr w:type="spellStart"/>
      <w:r w:rsidRPr="004166E3">
        <w:rPr>
          <w:rFonts w:ascii="Times New Roman" w:eastAsia="Times New Roman" w:hAnsi="Times New Roman" w:cs="Times New Roman"/>
          <w:sz w:val="20"/>
          <w:szCs w:val="20"/>
        </w:rPr>
        <w:t>Arundhati</w:t>
      </w:r>
      <w:proofErr w:type="spellEnd"/>
      <w:r w:rsidRPr="004166E3">
        <w:rPr>
          <w:rFonts w:ascii="Times New Roman" w:eastAsia="Times New Roman" w:hAnsi="Times New Roman" w:cs="Times New Roman"/>
          <w:sz w:val="20"/>
          <w:szCs w:val="20"/>
        </w:rPr>
        <w:t xml:space="preserve">. (1997). </w:t>
      </w:r>
      <w:proofErr w:type="gramStart"/>
      <w:r w:rsidRPr="004166E3">
        <w:rPr>
          <w:rFonts w:ascii="Times New Roman" w:eastAsia="Times New Roman" w:hAnsi="Times New Roman" w:cs="Times New Roman"/>
          <w:i/>
          <w:iCs/>
          <w:sz w:val="20"/>
          <w:szCs w:val="20"/>
        </w:rPr>
        <w:t>The</w:t>
      </w:r>
      <w:proofErr w:type="gramEnd"/>
      <w:r w:rsidRPr="004166E3">
        <w:rPr>
          <w:rFonts w:ascii="Times New Roman" w:eastAsia="Times New Roman" w:hAnsi="Times New Roman" w:cs="Times New Roman"/>
          <w:i/>
          <w:iCs/>
          <w:sz w:val="20"/>
          <w:szCs w:val="20"/>
        </w:rPr>
        <w:t xml:space="preserve"> god of small things</w:t>
      </w:r>
      <w:r w:rsidRPr="004166E3">
        <w:rPr>
          <w:rFonts w:ascii="Times New Roman" w:eastAsia="Times New Roman" w:hAnsi="Times New Roman" w:cs="Times New Roman"/>
          <w:sz w:val="20"/>
          <w:szCs w:val="20"/>
        </w:rPr>
        <w:t xml:space="preserve">. New Delhi, India: </w:t>
      </w:r>
      <w:proofErr w:type="spellStart"/>
      <w:r w:rsidRPr="004166E3">
        <w:rPr>
          <w:rFonts w:ascii="Times New Roman" w:eastAsia="Times New Roman" w:hAnsi="Times New Roman" w:cs="Times New Roman"/>
          <w:sz w:val="20"/>
          <w:szCs w:val="20"/>
        </w:rPr>
        <w:t>IndiaInk</w:t>
      </w:r>
      <w:proofErr w:type="spellEnd"/>
      <w:r w:rsidRPr="004166E3">
        <w:rPr>
          <w:rFonts w:ascii="Times New Roman" w:eastAsia="Times New Roman" w:hAnsi="Times New Roman" w:cs="Times New Roman"/>
          <w:sz w:val="20"/>
          <w:szCs w:val="20"/>
        </w:rPr>
        <w:t>.</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Mukherjee</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Meenakshi</w:t>
      </w:r>
      <w:proofErr w:type="spellEnd"/>
      <w:r w:rsidRPr="004166E3">
        <w:rPr>
          <w:rFonts w:ascii="Times New Roman" w:eastAsia="Times New Roman" w:hAnsi="Times New Roman" w:cs="Times New Roman"/>
          <w:sz w:val="20"/>
          <w:szCs w:val="20"/>
        </w:rPr>
        <w:t xml:space="preserve">. (2000). </w:t>
      </w:r>
      <w:proofErr w:type="gramStart"/>
      <w:r w:rsidRPr="004166E3">
        <w:rPr>
          <w:rFonts w:ascii="Times New Roman" w:eastAsia="Times New Roman" w:hAnsi="Times New Roman" w:cs="Times New Roman"/>
          <w:i/>
          <w:iCs/>
          <w:sz w:val="20"/>
          <w:szCs w:val="20"/>
        </w:rPr>
        <w:t>The</w:t>
      </w:r>
      <w:proofErr w:type="gramEnd"/>
      <w:r w:rsidRPr="004166E3">
        <w:rPr>
          <w:rFonts w:ascii="Times New Roman" w:eastAsia="Times New Roman" w:hAnsi="Times New Roman" w:cs="Times New Roman"/>
          <w:i/>
          <w:iCs/>
          <w:sz w:val="20"/>
          <w:szCs w:val="20"/>
        </w:rPr>
        <w:t xml:space="preserve"> perishable empire: Essays on Indian writing in English</w:t>
      </w:r>
      <w:r w:rsidRPr="004166E3">
        <w:rPr>
          <w:rFonts w:ascii="Times New Roman" w:eastAsia="Times New Roman" w:hAnsi="Times New Roman" w:cs="Times New Roman"/>
          <w:sz w:val="20"/>
          <w:szCs w:val="20"/>
        </w:rPr>
        <w:t>. New Delhi, India: Oxford University Press.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Nayar</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Pramod</w:t>
      </w:r>
      <w:proofErr w:type="spellEnd"/>
      <w:r w:rsidRPr="004166E3">
        <w:rPr>
          <w:rFonts w:ascii="Times New Roman" w:eastAsia="Times New Roman" w:hAnsi="Times New Roman" w:cs="Times New Roman"/>
          <w:sz w:val="20"/>
          <w:szCs w:val="20"/>
        </w:rPr>
        <w:t xml:space="preserve"> </w:t>
      </w:r>
      <w:proofErr w:type="gramStart"/>
      <w:r w:rsidRPr="004166E3">
        <w:rPr>
          <w:rFonts w:ascii="Times New Roman" w:eastAsia="Times New Roman" w:hAnsi="Times New Roman" w:cs="Times New Roman"/>
          <w:sz w:val="20"/>
          <w:szCs w:val="20"/>
        </w:rPr>
        <w:t>K..</w:t>
      </w:r>
      <w:proofErr w:type="gramEnd"/>
      <w:r w:rsidRPr="004166E3">
        <w:rPr>
          <w:rFonts w:ascii="Times New Roman" w:eastAsia="Times New Roman" w:hAnsi="Times New Roman" w:cs="Times New Roman"/>
          <w:sz w:val="20"/>
          <w:szCs w:val="20"/>
        </w:rPr>
        <w:t xml:space="preserve"> (2008). </w:t>
      </w:r>
      <w:r w:rsidRPr="004166E3">
        <w:rPr>
          <w:rFonts w:ascii="Times New Roman" w:eastAsia="Times New Roman" w:hAnsi="Times New Roman" w:cs="Times New Roman"/>
          <w:i/>
          <w:iCs/>
          <w:sz w:val="20"/>
          <w:szCs w:val="20"/>
        </w:rPr>
        <w:t>Postcolonial literature: An introduction</w:t>
      </w:r>
      <w:r w:rsidRPr="004166E3">
        <w:rPr>
          <w:rFonts w:ascii="Times New Roman" w:eastAsia="Times New Roman" w:hAnsi="Times New Roman" w:cs="Times New Roman"/>
          <w:sz w:val="20"/>
          <w:szCs w:val="20"/>
        </w:rPr>
        <w:t>. New Delhi, India: Pearson Longman.</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Loomba</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Ania</w:t>
      </w:r>
      <w:proofErr w:type="spellEnd"/>
      <w:r w:rsidRPr="004166E3">
        <w:rPr>
          <w:rFonts w:ascii="Times New Roman" w:eastAsia="Times New Roman" w:hAnsi="Times New Roman" w:cs="Times New Roman"/>
          <w:sz w:val="20"/>
          <w:szCs w:val="20"/>
        </w:rPr>
        <w:t xml:space="preserve">. (2015). </w:t>
      </w:r>
      <w:r w:rsidRPr="004166E3">
        <w:rPr>
          <w:rFonts w:ascii="Times New Roman" w:eastAsia="Times New Roman" w:hAnsi="Times New Roman" w:cs="Times New Roman"/>
          <w:i/>
          <w:iCs/>
          <w:sz w:val="20"/>
          <w:szCs w:val="20"/>
        </w:rPr>
        <w:t>Colonialism/</w:t>
      </w:r>
      <w:proofErr w:type="spellStart"/>
      <w:r w:rsidRPr="004166E3">
        <w:rPr>
          <w:rFonts w:ascii="Times New Roman" w:eastAsia="Times New Roman" w:hAnsi="Times New Roman" w:cs="Times New Roman"/>
          <w:i/>
          <w:iCs/>
          <w:sz w:val="20"/>
          <w:szCs w:val="20"/>
        </w:rPr>
        <w:t>postcolonialism</w:t>
      </w:r>
      <w:proofErr w:type="spellEnd"/>
      <w:r w:rsidRPr="004166E3">
        <w:rPr>
          <w:rFonts w:ascii="Times New Roman" w:eastAsia="Times New Roman" w:hAnsi="Times New Roman" w:cs="Times New Roman"/>
          <w:sz w:val="20"/>
          <w:szCs w:val="20"/>
        </w:rPr>
        <w:t xml:space="preserve"> (3rd </w:t>
      </w:r>
      <w:proofErr w:type="gramStart"/>
      <w:r w:rsidRPr="004166E3">
        <w:rPr>
          <w:rFonts w:ascii="Times New Roman" w:eastAsia="Times New Roman" w:hAnsi="Times New Roman" w:cs="Times New Roman"/>
          <w:sz w:val="20"/>
          <w:szCs w:val="20"/>
        </w:rPr>
        <w:t>ed</w:t>
      </w:r>
      <w:proofErr w:type="gramEnd"/>
      <w:r w:rsidRPr="004166E3">
        <w:rPr>
          <w:rFonts w:ascii="Times New Roman" w:eastAsia="Times New Roman" w:hAnsi="Times New Roman" w:cs="Times New Roman"/>
          <w:sz w:val="20"/>
          <w:szCs w:val="20"/>
        </w:rPr>
        <w:t xml:space="preserve">.). London, UK: </w:t>
      </w:r>
      <w:proofErr w:type="spellStart"/>
      <w:r w:rsidRPr="004166E3">
        <w:rPr>
          <w:rFonts w:ascii="Times New Roman" w:eastAsia="Times New Roman" w:hAnsi="Times New Roman" w:cs="Times New Roman"/>
          <w:sz w:val="20"/>
          <w:szCs w:val="20"/>
        </w:rPr>
        <w:t>Routledge</w:t>
      </w:r>
      <w:proofErr w:type="spellEnd"/>
      <w:r w:rsidRPr="004166E3">
        <w:rPr>
          <w:rFonts w:ascii="Times New Roman" w:eastAsia="Times New Roman" w:hAnsi="Times New Roman" w:cs="Times New Roman"/>
          <w:sz w:val="20"/>
          <w:szCs w:val="20"/>
        </w:rPr>
        <w:t>.</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t>Boehmer</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Elleke</w:t>
      </w:r>
      <w:proofErr w:type="spellEnd"/>
      <w:r w:rsidRPr="004166E3">
        <w:rPr>
          <w:rFonts w:ascii="Times New Roman" w:eastAsia="Times New Roman" w:hAnsi="Times New Roman" w:cs="Times New Roman"/>
          <w:sz w:val="20"/>
          <w:szCs w:val="20"/>
        </w:rPr>
        <w:t xml:space="preserve">. (2005). </w:t>
      </w:r>
      <w:r w:rsidRPr="004166E3">
        <w:rPr>
          <w:rFonts w:ascii="Times New Roman" w:eastAsia="Times New Roman" w:hAnsi="Times New Roman" w:cs="Times New Roman"/>
          <w:i/>
          <w:iCs/>
          <w:sz w:val="20"/>
          <w:szCs w:val="20"/>
        </w:rPr>
        <w:t>Colonial and postcolonial literature: Migrant metaphors</w:t>
      </w:r>
      <w:r w:rsidRPr="004166E3">
        <w:rPr>
          <w:rFonts w:ascii="Times New Roman" w:eastAsia="Times New Roman" w:hAnsi="Times New Roman" w:cs="Times New Roman"/>
          <w:sz w:val="20"/>
          <w:szCs w:val="20"/>
        </w:rPr>
        <w:t xml:space="preserve"> (2nd </w:t>
      </w:r>
      <w:proofErr w:type="gramStart"/>
      <w:r w:rsidRPr="004166E3">
        <w:rPr>
          <w:rFonts w:ascii="Times New Roman" w:eastAsia="Times New Roman" w:hAnsi="Times New Roman" w:cs="Times New Roman"/>
          <w:sz w:val="20"/>
          <w:szCs w:val="20"/>
        </w:rPr>
        <w:t>ed</w:t>
      </w:r>
      <w:proofErr w:type="gramEnd"/>
      <w:r w:rsidRPr="004166E3">
        <w:rPr>
          <w:rFonts w:ascii="Times New Roman" w:eastAsia="Times New Roman" w:hAnsi="Times New Roman" w:cs="Times New Roman"/>
          <w:sz w:val="20"/>
          <w:szCs w:val="20"/>
        </w:rPr>
        <w:t>.). Oxford, UK: Oxford University Press.</w:t>
      </w:r>
    </w:p>
    <w:p w:rsidR="00C73D07" w:rsidRPr="004166E3" w:rsidRDefault="00C73D07" w:rsidP="00C73D07">
      <w:pPr>
        <w:numPr>
          <w:ilvl w:val="0"/>
          <w:numId w:val="3"/>
        </w:numPr>
        <w:spacing w:before="100" w:beforeAutospacing="1" w:after="100" w:afterAutospacing="1"/>
        <w:jc w:val="both"/>
        <w:rPr>
          <w:rFonts w:ascii="Times New Roman" w:eastAsia="Times New Roman" w:hAnsi="Times New Roman" w:cs="Times New Roman"/>
          <w:sz w:val="20"/>
          <w:szCs w:val="20"/>
        </w:rPr>
      </w:pPr>
      <w:proofErr w:type="spellStart"/>
      <w:r w:rsidRPr="004166E3">
        <w:rPr>
          <w:rFonts w:ascii="Times New Roman" w:eastAsia="Times New Roman" w:hAnsi="Times New Roman" w:cs="Times New Roman"/>
          <w:sz w:val="20"/>
          <w:szCs w:val="20"/>
        </w:rPr>
        <w:lastRenderedPageBreak/>
        <w:t>Chakrabarty</w:t>
      </w:r>
      <w:proofErr w:type="spellEnd"/>
      <w:r w:rsidRPr="004166E3">
        <w:rPr>
          <w:rFonts w:ascii="Times New Roman" w:eastAsia="Times New Roman" w:hAnsi="Times New Roman" w:cs="Times New Roman"/>
          <w:sz w:val="20"/>
          <w:szCs w:val="20"/>
        </w:rPr>
        <w:t xml:space="preserve"> </w:t>
      </w:r>
      <w:proofErr w:type="spellStart"/>
      <w:r w:rsidRPr="004166E3">
        <w:rPr>
          <w:rFonts w:ascii="Times New Roman" w:eastAsia="Times New Roman" w:hAnsi="Times New Roman" w:cs="Times New Roman"/>
          <w:sz w:val="20"/>
          <w:szCs w:val="20"/>
        </w:rPr>
        <w:t>Dipesh</w:t>
      </w:r>
      <w:proofErr w:type="spellEnd"/>
      <w:r w:rsidRPr="004166E3">
        <w:rPr>
          <w:rFonts w:ascii="Times New Roman" w:eastAsia="Times New Roman" w:hAnsi="Times New Roman" w:cs="Times New Roman"/>
          <w:sz w:val="20"/>
          <w:szCs w:val="20"/>
        </w:rPr>
        <w:t xml:space="preserve">. (2000). </w:t>
      </w:r>
      <w:proofErr w:type="spellStart"/>
      <w:r w:rsidRPr="004166E3">
        <w:rPr>
          <w:rFonts w:ascii="Times New Roman" w:eastAsia="Times New Roman" w:hAnsi="Times New Roman" w:cs="Times New Roman"/>
          <w:i/>
          <w:iCs/>
          <w:sz w:val="20"/>
          <w:szCs w:val="20"/>
        </w:rPr>
        <w:t>Provincializing</w:t>
      </w:r>
      <w:proofErr w:type="spellEnd"/>
      <w:r w:rsidRPr="004166E3">
        <w:rPr>
          <w:rFonts w:ascii="Times New Roman" w:eastAsia="Times New Roman" w:hAnsi="Times New Roman" w:cs="Times New Roman"/>
          <w:i/>
          <w:iCs/>
          <w:sz w:val="20"/>
          <w:szCs w:val="20"/>
        </w:rPr>
        <w:t xml:space="preserve"> Europe: Postcolonial thought and historical difference</w:t>
      </w:r>
      <w:r w:rsidRPr="004166E3">
        <w:rPr>
          <w:rFonts w:ascii="Times New Roman" w:eastAsia="Times New Roman" w:hAnsi="Times New Roman" w:cs="Times New Roman"/>
          <w:sz w:val="20"/>
          <w:szCs w:val="20"/>
        </w:rPr>
        <w:t>. Princeton, NJ: Princeton University Press.</w:t>
      </w:r>
    </w:p>
    <w:p w:rsidR="00C73D07" w:rsidRPr="004166E3" w:rsidRDefault="00C73D07" w:rsidP="00C73D07">
      <w:pPr>
        <w:spacing w:after="0"/>
        <w:jc w:val="both"/>
        <w:rPr>
          <w:rFonts w:ascii="Times New Roman" w:eastAsia="Times New Roman" w:hAnsi="Times New Roman" w:cs="Times New Roman"/>
          <w:sz w:val="20"/>
          <w:szCs w:val="20"/>
        </w:rPr>
      </w:pPr>
    </w:p>
    <w:sectPr w:rsidR="00C73D07" w:rsidRPr="004166E3" w:rsidSect="003425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06F76"/>
    <w:multiLevelType w:val="multilevel"/>
    <w:tmpl w:val="C2D6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2A4DF2"/>
    <w:multiLevelType w:val="multilevel"/>
    <w:tmpl w:val="ED547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BC2E98"/>
    <w:multiLevelType w:val="multilevel"/>
    <w:tmpl w:val="4D12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3995E1D"/>
    <w:multiLevelType w:val="multilevel"/>
    <w:tmpl w:val="B4407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DC3464"/>
    <w:multiLevelType w:val="multilevel"/>
    <w:tmpl w:val="35264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E62D23"/>
    <w:multiLevelType w:val="multilevel"/>
    <w:tmpl w:val="9A9E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1037A3"/>
    <w:multiLevelType w:val="multilevel"/>
    <w:tmpl w:val="6A36261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73D07"/>
    <w:rsid w:val="000265B3"/>
    <w:rsid w:val="002C3B4F"/>
    <w:rsid w:val="002D6A11"/>
    <w:rsid w:val="00301B6C"/>
    <w:rsid w:val="0034257B"/>
    <w:rsid w:val="003D6925"/>
    <w:rsid w:val="004166E3"/>
    <w:rsid w:val="006D2F79"/>
    <w:rsid w:val="008B5253"/>
    <w:rsid w:val="009C36AE"/>
    <w:rsid w:val="00C124B0"/>
    <w:rsid w:val="00C73D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7B"/>
  </w:style>
  <w:style w:type="paragraph" w:styleId="Heading2">
    <w:name w:val="heading 2"/>
    <w:basedOn w:val="Normal"/>
    <w:link w:val="Heading2Char"/>
    <w:uiPriority w:val="9"/>
    <w:qFormat/>
    <w:rsid w:val="00C73D0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73D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3D0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73D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3D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3D07"/>
    <w:rPr>
      <w:b/>
      <w:bCs/>
    </w:rPr>
  </w:style>
  <w:style w:type="character" w:styleId="Emphasis">
    <w:name w:val="Emphasis"/>
    <w:basedOn w:val="DefaultParagraphFont"/>
    <w:uiPriority w:val="20"/>
    <w:qFormat/>
    <w:rsid w:val="00C73D07"/>
    <w:rPr>
      <w:i/>
      <w:iCs/>
    </w:rPr>
  </w:style>
  <w:style w:type="character" w:customStyle="1" w:styleId="whitespace-normal">
    <w:name w:val="whitespace-normal"/>
    <w:basedOn w:val="DefaultParagraphFont"/>
    <w:rsid w:val="00C73D07"/>
  </w:style>
  <w:style w:type="paragraph" w:styleId="z-TopofForm">
    <w:name w:val="HTML Top of Form"/>
    <w:basedOn w:val="Normal"/>
    <w:next w:val="Normal"/>
    <w:link w:val="z-TopofFormChar"/>
    <w:hidden/>
    <w:uiPriority w:val="99"/>
    <w:semiHidden/>
    <w:unhideWhenUsed/>
    <w:rsid w:val="00C73D0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3D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73D0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3D07"/>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916744588">
      <w:bodyDiv w:val="1"/>
      <w:marLeft w:val="0"/>
      <w:marRight w:val="0"/>
      <w:marTop w:val="0"/>
      <w:marBottom w:val="0"/>
      <w:divBdr>
        <w:top w:val="none" w:sz="0" w:space="0" w:color="auto"/>
        <w:left w:val="none" w:sz="0" w:space="0" w:color="auto"/>
        <w:bottom w:val="none" w:sz="0" w:space="0" w:color="auto"/>
        <w:right w:val="none" w:sz="0" w:space="0" w:color="auto"/>
      </w:divBdr>
      <w:divsChild>
        <w:div w:id="281805532">
          <w:marLeft w:val="0"/>
          <w:marRight w:val="0"/>
          <w:marTop w:val="0"/>
          <w:marBottom w:val="0"/>
          <w:divBdr>
            <w:top w:val="none" w:sz="0" w:space="0" w:color="auto"/>
            <w:left w:val="none" w:sz="0" w:space="0" w:color="auto"/>
            <w:bottom w:val="none" w:sz="0" w:space="0" w:color="auto"/>
            <w:right w:val="none" w:sz="0" w:space="0" w:color="auto"/>
          </w:divBdr>
          <w:divsChild>
            <w:div w:id="1804420298">
              <w:marLeft w:val="0"/>
              <w:marRight w:val="0"/>
              <w:marTop w:val="0"/>
              <w:marBottom w:val="0"/>
              <w:divBdr>
                <w:top w:val="none" w:sz="0" w:space="0" w:color="auto"/>
                <w:left w:val="none" w:sz="0" w:space="0" w:color="auto"/>
                <w:bottom w:val="none" w:sz="0" w:space="0" w:color="auto"/>
                <w:right w:val="none" w:sz="0" w:space="0" w:color="auto"/>
              </w:divBdr>
              <w:divsChild>
                <w:div w:id="1527525409">
                  <w:marLeft w:val="0"/>
                  <w:marRight w:val="0"/>
                  <w:marTop w:val="0"/>
                  <w:marBottom w:val="0"/>
                  <w:divBdr>
                    <w:top w:val="none" w:sz="0" w:space="0" w:color="auto"/>
                    <w:left w:val="none" w:sz="0" w:space="0" w:color="auto"/>
                    <w:bottom w:val="none" w:sz="0" w:space="0" w:color="auto"/>
                    <w:right w:val="none" w:sz="0" w:space="0" w:color="auto"/>
                  </w:divBdr>
                  <w:divsChild>
                    <w:div w:id="1788811525">
                      <w:marLeft w:val="0"/>
                      <w:marRight w:val="0"/>
                      <w:marTop w:val="0"/>
                      <w:marBottom w:val="0"/>
                      <w:divBdr>
                        <w:top w:val="none" w:sz="0" w:space="0" w:color="auto"/>
                        <w:left w:val="none" w:sz="0" w:space="0" w:color="auto"/>
                        <w:bottom w:val="none" w:sz="0" w:space="0" w:color="auto"/>
                        <w:right w:val="none" w:sz="0" w:space="0" w:color="auto"/>
                      </w:divBdr>
                      <w:divsChild>
                        <w:div w:id="2080398505">
                          <w:marLeft w:val="0"/>
                          <w:marRight w:val="0"/>
                          <w:marTop w:val="0"/>
                          <w:marBottom w:val="0"/>
                          <w:divBdr>
                            <w:top w:val="none" w:sz="0" w:space="0" w:color="auto"/>
                            <w:left w:val="none" w:sz="0" w:space="0" w:color="auto"/>
                            <w:bottom w:val="none" w:sz="0" w:space="0" w:color="auto"/>
                            <w:right w:val="none" w:sz="0" w:space="0" w:color="auto"/>
                          </w:divBdr>
                          <w:divsChild>
                            <w:div w:id="9961779">
                              <w:marLeft w:val="0"/>
                              <w:marRight w:val="0"/>
                              <w:marTop w:val="0"/>
                              <w:marBottom w:val="0"/>
                              <w:divBdr>
                                <w:top w:val="none" w:sz="0" w:space="0" w:color="auto"/>
                                <w:left w:val="none" w:sz="0" w:space="0" w:color="auto"/>
                                <w:bottom w:val="none" w:sz="0" w:space="0" w:color="auto"/>
                                <w:right w:val="none" w:sz="0" w:space="0" w:color="auto"/>
                              </w:divBdr>
                              <w:divsChild>
                                <w:div w:id="1640651492">
                                  <w:marLeft w:val="0"/>
                                  <w:marRight w:val="0"/>
                                  <w:marTop w:val="0"/>
                                  <w:marBottom w:val="0"/>
                                  <w:divBdr>
                                    <w:top w:val="none" w:sz="0" w:space="0" w:color="auto"/>
                                    <w:left w:val="none" w:sz="0" w:space="0" w:color="auto"/>
                                    <w:bottom w:val="none" w:sz="0" w:space="0" w:color="auto"/>
                                    <w:right w:val="none" w:sz="0" w:space="0" w:color="auto"/>
                                  </w:divBdr>
                                  <w:divsChild>
                                    <w:div w:id="21023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723802">
                  <w:marLeft w:val="0"/>
                  <w:marRight w:val="0"/>
                  <w:marTop w:val="0"/>
                  <w:marBottom w:val="0"/>
                  <w:divBdr>
                    <w:top w:val="none" w:sz="0" w:space="0" w:color="auto"/>
                    <w:left w:val="none" w:sz="0" w:space="0" w:color="auto"/>
                    <w:bottom w:val="none" w:sz="0" w:space="0" w:color="auto"/>
                    <w:right w:val="none" w:sz="0" w:space="0" w:color="auto"/>
                  </w:divBdr>
                  <w:divsChild>
                    <w:div w:id="199242863">
                      <w:marLeft w:val="0"/>
                      <w:marRight w:val="0"/>
                      <w:marTop w:val="0"/>
                      <w:marBottom w:val="0"/>
                      <w:divBdr>
                        <w:top w:val="none" w:sz="0" w:space="0" w:color="auto"/>
                        <w:left w:val="none" w:sz="0" w:space="0" w:color="auto"/>
                        <w:bottom w:val="none" w:sz="0" w:space="0" w:color="auto"/>
                        <w:right w:val="none" w:sz="0" w:space="0" w:color="auto"/>
                      </w:divBdr>
                      <w:divsChild>
                        <w:div w:id="1059208814">
                          <w:marLeft w:val="0"/>
                          <w:marRight w:val="0"/>
                          <w:marTop w:val="0"/>
                          <w:marBottom w:val="0"/>
                          <w:divBdr>
                            <w:top w:val="none" w:sz="0" w:space="0" w:color="auto"/>
                            <w:left w:val="none" w:sz="0" w:space="0" w:color="auto"/>
                            <w:bottom w:val="none" w:sz="0" w:space="0" w:color="auto"/>
                            <w:right w:val="none" w:sz="0" w:space="0" w:color="auto"/>
                          </w:divBdr>
                          <w:divsChild>
                            <w:div w:id="2050951727">
                              <w:marLeft w:val="0"/>
                              <w:marRight w:val="0"/>
                              <w:marTop w:val="0"/>
                              <w:marBottom w:val="0"/>
                              <w:divBdr>
                                <w:top w:val="none" w:sz="0" w:space="0" w:color="auto"/>
                                <w:left w:val="none" w:sz="0" w:space="0" w:color="auto"/>
                                <w:bottom w:val="none" w:sz="0" w:space="0" w:color="auto"/>
                                <w:right w:val="none" w:sz="0" w:space="0" w:color="auto"/>
                              </w:divBdr>
                              <w:divsChild>
                                <w:div w:id="1115171172">
                                  <w:marLeft w:val="0"/>
                                  <w:marRight w:val="0"/>
                                  <w:marTop w:val="0"/>
                                  <w:marBottom w:val="0"/>
                                  <w:divBdr>
                                    <w:top w:val="none" w:sz="0" w:space="0" w:color="auto"/>
                                    <w:left w:val="none" w:sz="0" w:space="0" w:color="auto"/>
                                    <w:bottom w:val="none" w:sz="0" w:space="0" w:color="auto"/>
                                    <w:right w:val="none" w:sz="0" w:space="0" w:color="auto"/>
                                  </w:divBdr>
                                  <w:divsChild>
                                    <w:div w:id="1018890339">
                                      <w:marLeft w:val="0"/>
                                      <w:marRight w:val="0"/>
                                      <w:marTop w:val="0"/>
                                      <w:marBottom w:val="0"/>
                                      <w:divBdr>
                                        <w:top w:val="none" w:sz="0" w:space="0" w:color="auto"/>
                                        <w:left w:val="none" w:sz="0" w:space="0" w:color="auto"/>
                                        <w:bottom w:val="none" w:sz="0" w:space="0" w:color="auto"/>
                                        <w:right w:val="none" w:sz="0" w:space="0" w:color="auto"/>
                                      </w:divBdr>
                                      <w:divsChild>
                                        <w:div w:id="156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975521">
                  <w:marLeft w:val="0"/>
                  <w:marRight w:val="0"/>
                  <w:marTop w:val="0"/>
                  <w:marBottom w:val="0"/>
                  <w:divBdr>
                    <w:top w:val="none" w:sz="0" w:space="0" w:color="auto"/>
                    <w:left w:val="none" w:sz="0" w:space="0" w:color="auto"/>
                    <w:bottom w:val="none" w:sz="0" w:space="0" w:color="auto"/>
                    <w:right w:val="none" w:sz="0" w:space="0" w:color="auto"/>
                  </w:divBdr>
                  <w:divsChild>
                    <w:div w:id="228659268">
                      <w:marLeft w:val="0"/>
                      <w:marRight w:val="0"/>
                      <w:marTop w:val="0"/>
                      <w:marBottom w:val="0"/>
                      <w:divBdr>
                        <w:top w:val="none" w:sz="0" w:space="0" w:color="auto"/>
                        <w:left w:val="none" w:sz="0" w:space="0" w:color="auto"/>
                        <w:bottom w:val="none" w:sz="0" w:space="0" w:color="auto"/>
                        <w:right w:val="none" w:sz="0" w:space="0" w:color="auto"/>
                      </w:divBdr>
                      <w:divsChild>
                        <w:div w:id="1706639114">
                          <w:marLeft w:val="0"/>
                          <w:marRight w:val="0"/>
                          <w:marTop w:val="0"/>
                          <w:marBottom w:val="0"/>
                          <w:divBdr>
                            <w:top w:val="none" w:sz="0" w:space="0" w:color="auto"/>
                            <w:left w:val="none" w:sz="0" w:space="0" w:color="auto"/>
                            <w:bottom w:val="none" w:sz="0" w:space="0" w:color="auto"/>
                            <w:right w:val="none" w:sz="0" w:space="0" w:color="auto"/>
                          </w:divBdr>
                          <w:divsChild>
                            <w:div w:id="844980627">
                              <w:marLeft w:val="0"/>
                              <w:marRight w:val="0"/>
                              <w:marTop w:val="0"/>
                              <w:marBottom w:val="0"/>
                              <w:divBdr>
                                <w:top w:val="none" w:sz="0" w:space="0" w:color="auto"/>
                                <w:left w:val="none" w:sz="0" w:space="0" w:color="auto"/>
                                <w:bottom w:val="none" w:sz="0" w:space="0" w:color="auto"/>
                                <w:right w:val="none" w:sz="0" w:space="0" w:color="auto"/>
                              </w:divBdr>
                              <w:divsChild>
                                <w:div w:id="1223327244">
                                  <w:marLeft w:val="0"/>
                                  <w:marRight w:val="0"/>
                                  <w:marTop w:val="0"/>
                                  <w:marBottom w:val="0"/>
                                  <w:divBdr>
                                    <w:top w:val="none" w:sz="0" w:space="0" w:color="auto"/>
                                    <w:left w:val="none" w:sz="0" w:space="0" w:color="auto"/>
                                    <w:bottom w:val="none" w:sz="0" w:space="0" w:color="auto"/>
                                    <w:right w:val="none" w:sz="0" w:space="0" w:color="auto"/>
                                  </w:divBdr>
                                  <w:divsChild>
                                    <w:div w:id="2576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42445">
                  <w:marLeft w:val="0"/>
                  <w:marRight w:val="0"/>
                  <w:marTop w:val="0"/>
                  <w:marBottom w:val="0"/>
                  <w:divBdr>
                    <w:top w:val="none" w:sz="0" w:space="0" w:color="auto"/>
                    <w:left w:val="none" w:sz="0" w:space="0" w:color="auto"/>
                    <w:bottom w:val="none" w:sz="0" w:space="0" w:color="auto"/>
                    <w:right w:val="none" w:sz="0" w:space="0" w:color="auto"/>
                  </w:divBdr>
                  <w:divsChild>
                    <w:div w:id="1584531550">
                      <w:marLeft w:val="0"/>
                      <w:marRight w:val="0"/>
                      <w:marTop w:val="0"/>
                      <w:marBottom w:val="0"/>
                      <w:divBdr>
                        <w:top w:val="none" w:sz="0" w:space="0" w:color="auto"/>
                        <w:left w:val="none" w:sz="0" w:space="0" w:color="auto"/>
                        <w:bottom w:val="none" w:sz="0" w:space="0" w:color="auto"/>
                        <w:right w:val="none" w:sz="0" w:space="0" w:color="auto"/>
                      </w:divBdr>
                      <w:divsChild>
                        <w:div w:id="472911962">
                          <w:marLeft w:val="0"/>
                          <w:marRight w:val="0"/>
                          <w:marTop w:val="0"/>
                          <w:marBottom w:val="0"/>
                          <w:divBdr>
                            <w:top w:val="none" w:sz="0" w:space="0" w:color="auto"/>
                            <w:left w:val="none" w:sz="0" w:space="0" w:color="auto"/>
                            <w:bottom w:val="none" w:sz="0" w:space="0" w:color="auto"/>
                            <w:right w:val="none" w:sz="0" w:space="0" w:color="auto"/>
                          </w:divBdr>
                          <w:divsChild>
                            <w:div w:id="1278757704">
                              <w:marLeft w:val="0"/>
                              <w:marRight w:val="0"/>
                              <w:marTop w:val="0"/>
                              <w:marBottom w:val="0"/>
                              <w:divBdr>
                                <w:top w:val="none" w:sz="0" w:space="0" w:color="auto"/>
                                <w:left w:val="none" w:sz="0" w:space="0" w:color="auto"/>
                                <w:bottom w:val="none" w:sz="0" w:space="0" w:color="auto"/>
                                <w:right w:val="none" w:sz="0" w:space="0" w:color="auto"/>
                              </w:divBdr>
                              <w:divsChild>
                                <w:div w:id="1369991514">
                                  <w:marLeft w:val="0"/>
                                  <w:marRight w:val="0"/>
                                  <w:marTop w:val="0"/>
                                  <w:marBottom w:val="0"/>
                                  <w:divBdr>
                                    <w:top w:val="none" w:sz="0" w:space="0" w:color="auto"/>
                                    <w:left w:val="none" w:sz="0" w:space="0" w:color="auto"/>
                                    <w:bottom w:val="none" w:sz="0" w:space="0" w:color="auto"/>
                                    <w:right w:val="none" w:sz="0" w:space="0" w:color="auto"/>
                                  </w:divBdr>
                                  <w:divsChild>
                                    <w:div w:id="1298998897">
                                      <w:marLeft w:val="0"/>
                                      <w:marRight w:val="0"/>
                                      <w:marTop w:val="0"/>
                                      <w:marBottom w:val="0"/>
                                      <w:divBdr>
                                        <w:top w:val="none" w:sz="0" w:space="0" w:color="auto"/>
                                        <w:left w:val="none" w:sz="0" w:space="0" w:color="auto"/>
                                        <w:bottom w:val="none" w:sz="0" w:space="0" w:color="auto"/>
                                        <w:right w:val="none" w:sz="0" w:space="0" w:color="auto"/>
                                      </w:divBdr>
                                      <w:divsChild>
                                        <w:div w:id="139554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143432">
                  <w:marLeft w:val="0"/>
                  <w:marRight w:val="0"/>
                  <w:marTop w:val="0"/>
                  <w:marBottom w:val="0"/>
                  <w:divBdr>
                    <w:top w:val="none" w:sz="0" w:space="0" w:color="auto"/>
                    <w:left w:val="none" w:sz="0" w:space="0" w:color="auto"/>
                    <w:bottom w:val="none" w:sz="0" w:space="0" w:color="auto"/>
                    <w:right w:val="none" w:sz="0" w:space="0" w:color="auto"/>
                  </w:divBdr>
                  <w:divsChild>
                    <w:div w:id="1255626779">
                      <w:marLeft w:val="0"/>
                      <w:marRight w:val="0"/>
                      <w:marTop w:val="0"/>
                      <w:marBottom w:val="0"/>
                      <w:divBdr>
                        <w:top w:val="none" w:sz="0" w:space="0" w:color="auto"/>
                        <w:left w:val="none" w:sz="0" w:space="0" w:color="auto"/>
                        <w:bottom w:val="none" w:sz="0" w:space="0" w:color="auto"/>
                        <w:right w:val="none" w:sz="0" w:space="0" w:color="auto"/>
                      </w:divBdr>
                      <w:divsChild>
                        <w:div w:id="1391881369">
                          <w:marLeft w:val="0"/>
                          <w:marRight w:val="0"/>
                          <w:marTop w:val="0"/>
                          <w:marBottom w:val="0"/>
                          <w:divBdr>
                            <w:top w:val="none" w:sz="0" w:space="0" w:color="auto"/>
                            <w:left w:val="none" w:sz="0" w:space="0" w:color="auto"/>
                            <w:bottom w:val="none" w:sz="0" w:space="0" w:color="auto"/>
                            <w:right w:val="none" w:sz="0" w:space="0" w:color="auto"/>
                          </w:divBdr>
                          <w:divsChild>
                            <w:div w:id="1370642754">
                              <w:marLeft w:val="0"/>
                              <w:marRight w:val="0"/>
                              <w:marTop w:val="0"/>
                              <w:marBottom w:val="0"/>
                              <w:divBdr>
                                <w:top w:val="none" w:sz="0" w:space="0" w:color="auto"/>
                                <w:left w:val="none" w:sz="0" w:space="0" w:color="auto"/>
                                <w:bottom w:val="none" w:sz="0" w:space="0" w:color="auto"/>
                                <w:right w:val="none" w:sz="0" w:space="0" w:color="auto"/>
                              </w:divBdr>
                              <w:divsChild>
                                <w:div w:id="866600717">
                                  <w:marLeft w:val="0"/>
                                  <w:marRight w:val="0"/>
                                  <w:marTop w:val="0"/>
                                  <w:marBottom w:val="0"/>
                                  <w:divBdr>
                                    <w:top w:val="none" w:sz="0" w:space="0" w:color="auto"/>
                                    <w:left w:val="none" w:sz="0" w:space="0" w:color="auto"/>
                                    <w:bottom w:val="none" w:sz="0" w:space="0" w:color="auto"/>
                                    <w:right w:val="none" w:sz="0" w:space="0" w:color="auto"/>
                                  </w:divBdr>
                                  <w:divsChild>
                                    <w:div w:id="11639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92793">
                  <w:marLeft w:val="0"/>
                  <w:marRight w:val="0"/>
                  <w:marTop w:val="0"/>
                  <w:marBottom w:val="0"/>
                  <w:divBdr>
                    <w:top w:val="none" w:sz="0" w:space="0" w:color="auto"/>
                    <w:left w:val="none" w:sz="0" w:space="0" w:color="auto"/>
                    <w:bottom w:val="none" w:sz="0" w:space="0" w:color="auto"/>
                    <w:right w:val="none" w:sz="0" w:space="0" w:color="auto"/>
                  </w:divBdr>
                  <w:divsChild>
                    <w:div w:id="47610435">
                      <w:marLeft w:val="0"/>
                      <w:marRight w:val="0"/>
                      <w:marTop w:val="0"/>
                      <w:marBottom w:val="0"/>
                      <w:divBdr>
                        <w:top w:val="none" w:sz="0" w:space="0" w:color="auto"/>
                        <w:left w:val="none" w:sz="0" w:space="0" w:color="auto"/>
                        <w:bottom w:val="none" w:sz="0" w:space="0" w:color="auto"/>
                        <w:right w:val="none" w:sz="0" w:space="0" w:color="auto"/>
                      </w:divBdr>
                      <w:divsChild>
                        <w:div w:id="1568300829">
                          <w:marLeft w:val="0"/>
                          <w:marRight w:val="0"/>
                          <w:marTop w:val="0"/>
                          <w:marBottom w:val="0"/>
                          <w:divBdr>
                            <w:top w:val="none" w:sz="0" w:space="0" w:color="auto"/>
                            <w:left w:val="none" w:sz="0" w:space="0" w:color="auto"/>
                            <w:bottom w:val="none" w:sz="0" w:space="0" w:color="auto"/>
                            <w:right w:val="none" w:sz="0" w:space="0" w:color="auto"/>
                          </w:divBdr>
                          <w:divsChild>
                            <w:div w:id="1866403046">
                              <w:marLeft w:val="0"/>
                              <w:marRight w:val="0"/>
                              <w:marTop w:val="0"/>
                              <w:marBottom w:val="0"/>
                              <w:divBdr>
                                <w:top w:val="none" w:sz="0" w:space="0" w:color="auto"/>
                                <w:left w:val="none" w:sz="0" w:space="0" w:color="auto"/>
                                <w:bottom w:val="none" w:sz="0" w:space="0" w:color="auto"/>
                                <w:right w:val="none" w:sz="0" w:space="0" w:color="auto"/>
                              </w:divBdr>
                              <w:divsChild>
                                <w:div w:id="891386071">
                                  <w:marLeft w:val="0"/>
                                  <w:marRight w:val="0"/>
                                  <w:marTop w:val="0"/>
                                  <w:marBottom w:val="0"/>
                                  <w:divBdr>
                                    <w:top w:val="none" w:sz="0" w:space="0" w:color="auto"/>
                                    <w:left w:val="none" w:sz="0" w:space="0" w:color="auto"/>
                                    <w:bottom w:val="none" w:sz="0" w:space="0" w:color="auto"/>
                                    <w:right w:val="none" w:sz="0" w:space="0" w:color="auto"/>
                                  </w:divBdr>
                                  <w:divsChild>
                                    <w:div w:id="1345861087">
                                      <w:marLeft w:val="0"/>
                                      <w:marRight w:val="0"/>
                                      <w:marTop w:val="0"/>
                                      <w:marBottom w:val="0"/>
                                      <w:divBdr>
                                        <w:top w:val="none" w:sz="0" w:space="0" w:color="auto"/>
                                        <w:left w:val="none" w:sz="0" w:space="0" w:color="auto"/>
                                        <w:bottom w:val="none" w:sz="0" w:space="0" w:color="auto"/>
                                        <w:right w:val="none" w:sz="0" w:space="0" w:color="auto"/>
                                      </w:divBdr>
                                      <w:divsChild>
                                        <w:div w:id="3485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665604">
                  <w:marLeft w:val="0"/>
                  <w:marRight w:val="0"/>
                  <w:marTop w:val="0"/>
                  <w:marBottom w:val="0"/>
                  <w:divBdr>
                    <w:top w:val="none" w:sz="0" w:space="0" w:color="auto"/>
                    <w:left w:val="none" w:sz="0" w:space="0" w:color="auto"/>
                    <w:bottom w:val="none" w:sz="0" w:space="0" w:color="auto"/>
                    <w:right w:val="none" w:sz="0" w:space="0" w:color="auto"/>
                  </w:divBdr>
                  <w:divsChild>
                    <w:div w:id="1380130458">
                      <w:marLeft w:val="0"/>
                      <w:marRight w:val="0"/>
                      <w:marTop w:val="0"/>
                      <w:marBottom w:val="0"/>
                      <w:divBdr>
                        <w:top w:val="none" w:sz="0" w:space="0" w:color="auto"/>
                        <w:left w:val="none" w:sz="0" w:space="0" w:color="auto"/>
                        <w:bottom w:val="none" w:sz="0" w:space="0" w:color="auto"/>
                        <w:right w:val="none" w:sz="0" w:space="0" w:color="auto"/>
                      </w:divBdr>
                      <w:divsChild>
                        <w:div w:id="574827985">
                          <w:marLeft w:val="0"/>
                          <w:marRight w:val="0"/>
                          <w:marTop w:val="0"/>
                          <w:marBottom w:val="0"/>
                          <w:divBdr>
                            <w:top w:val="none" w:sz="0" w:space="0" w:color="auto"/>
                            <w:left w:val="none" w:sz="0" w:space="0" w:color="auto"/>
                            <w:bottom w:val="none" w:sz="0" w:space="0" w:color="auto"/>
                            <w:right w:val="none" w:sz="0" w:space="0" w:color="auto"/>
                          </w:divBdr>
                          <w:divsChild>
                            <w:div w:id="1366296187">
                              <w:marLeft w:val="0"/>
                              <w:marRight w:val="0"/>
                              <w:marTop w:val="0"/>
                              <w:marBottom w:val="0"/>
                              <w:divBdr>
                                <w:top w:val="none" w:sz="0" w:space="0" w:color="auto"/>
                                <w:left w:val="none" w:sz="0" w:space="0" w:color="auto"/>
                                <w:bottom w:val="none" w:sz="0" w:space="0" w:color="auto"/>
                                <w:right w:val="none" w:sz="0" w:space="0" w:color="auto"/>
                              </w:divBdr>
                              <w:divsChild>
                                <w:div w:id="873344956">
                                  <w:marLeft w:val="0"/>
                                  <w:marRight w:val="0"/>
                                  <w:marTop w:val="0"/>
                                  <w:marBottom w:val="0"/>
                                  <w:divBdr>
                                    <w:top w:val="none" w:sz="0" w:space="0" w:color="auto"/>
                                    <w:left w:val="none" w:sz="0" w:space="0" w:color="auto"/>
                                    <w:bottom w:val="none" w:sz="0" w:space="0" w:color="auto"/>
                                    <w:right w:val="none" w:sz="0" w:space="0" w:color="auto"/>
                                  </w:divBdr>
                                  <w:divsChild>
                                    <w:div w:id="13134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269793">
                  <w:marLeft w:val="0"/>
                  <w:marRight w:val="0"/>
                  <w:marTop w:val="0"/>
                  <w:marBottom w:val="0"/>
                  <w:divBdr>
                    <w:top w:val="none" w:sz="0" w:space="0" w:color="auto"/>
                    <w:left w:val="none" w:sz="0" w:space="0" w:color="auto"/>
                    <w:bottom w:val="none" w:sz="0" w:space="0" w:color="auto"/>
                    <w:right w:val="none" w:sz="0" w:space="0" w:color="auto"/>
                  </w:divBdr>
                  <w:divsChild>
                    <w:div w:id="2125079871">
                      <w:marLeft w:val="0"/>
                      <w:marRight w:val="0"/>
                      <w:marTop w:val="0"/>
                      <w:marBottom w:val="0"/>
                      <w:divBdr>
                        <w:top w:val="none" w:sz="0" w:space="0" w:color="auto"/>
                        <w:left w:val="none" w:sz="0" w:space="0" w:color="auto"/>
                        <w:bottom w:val="none" w:sz="0" w:space="0" w:color="auto"/>
                        <w:right w:val="none" w:sz="0" w:space="0" w:color="auto"/>
                      </w:divBdr>
                      <w:divsChild>
                        <w:div w:id="1343239305">
                          <w:marLeft w:val="0"/>
                          <w:marRight w:val="0"/>
                          <w:marTop w:val="0"/>
                          <w:marBottom w:val="0"/>
                          <w:divBdr>
                            <w:top w:val="none" w:sz="0" w:space="0" w:color="auto"/>
                            <w:left w:val="none" w:sz="0" w:space="0" w:color="auto"/>
                            <w:bottom w:val="none" w:sz="0" w:space="0" w:color="auto"/>
                            <w:right w:val="none" w:sz="0" w:space="0" w:color="auto"/>
                          </w:divBdr>
                          <w:divsChild>
                            <w:div w:id="1246842430">
                              <w:marLeft w:val="0"/>
                              <w:marRight w:val="0"/>
                              <w:marTop w:val="0"/>
                              <w:marBottom w:val="0"/>
                              <w:divBdr>
                                <w:top w:val="none" w:sz="0" w:space="0" w:color="auto"/>
                                <w:left w:val="none" w:sz="0" w:space="0" w:color="auto"/>
                                <w:bottom w:val="none" w:sz="0" w:space="0" w:color="auto"/>
                                <w:right w:val="none" w:sz="0" w:space="0" w:color="auto"/>
                              </w:divBdr>
                              <w:divsChild>
                                <w:div w:id="1205630859">
                                  <w:marLeft w:val="0"/>
                                  <w:marRight w:val="0"/>
                                  <w:marTop w:val="0"/>
                                  <w:marBottom w:val="0"/>
                                  <w:divBdr>
                                    <w:top w:val="none" w:sz="0" w:space="0" w:color="auto"/>
                                    <w:left w:val="none" w:sz="0" w:space="0" w:color="auto"/>
                                    <w:bottom w:val="none" w:sz="0" w:space="0" w:color="auto"/>
                                    <w:right w:val="none" w:sz="0" w:space="0" w:color="auto"/>
                                  </w:divBdr>
                                  <w:divsChild>
                                    <w:div w:id="1439761694">
                                      <w:marLeft w:val="0"/>
                                      <w:marRight w:val="0"/>
                                      <w:marTop w:val="0"/>
                                      <w:marBottom w:val="0"/>
                                      <w:divBdr>
                                        <w:top w:val="none" w:sz="0" w:space="0" w:color="auto"/>
                                        <w:left w:val="none" w:sz="0" w:space="0" w:color="auto"/>
                                        <w:bottom w:val="none" w:sz="0" w:space="0" w:color="auto"/>
                                        <w:right w:val="none" w:sz="0" w:space="0" w:color="auto"/>
                                      </w:divBdr>
                                      <w:divsChild>
                                        <w:div w:id="132077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779501">
                  <w:marLeft w:val="0"/>
                  <w:marRight w:val="0"/>
                  <w:marTop w:val="0"/>
                  <w:marBottom w:val="0"/>
                  <w:divBdr>
                    <w:top w:val="none" w:sz="0" w:space="0" w:color="auto"/>
                    <w:left w:val="none" w:sz="0" w:space="0" w:color="auto"/>
                    <w:bottom w:val="none" w:sz="0" w:space="0" w:color="auto"/>
                    <w:right w:val="none" w:sz="0" w:space="0" w:color="auto"/>
                  </w:divBdr>
                  <w:divsChild>
                    <w:div w:id="1408070143">
                      <w:marLeft w:val="0"/>
                      <w:marRight w:val="0"/>
                      <w:marTop w:val="0"/>
                      <w:marBottom w:val="0"/>
                      <w:divBdr>
                        <w:top w:val="none" w:sz="0" w:space="0" w:color="auto"/>
                        <w:left w:val="none" w:sz="0" w:space="0" w:color="auto"/>
                        <w:bottom w:val="none" w:sz="0" w:space="0" w:color="auto"/>
                        <w:right w:val="none" w:sz="0" w:space="0" w:color="auto"/>
                      </w:divBdr>
                      <w:divsChild>
                        <w:div w:id="987827770">
                          <w:marLeft w:val="0"/>
                          <w:marRight w:val="0"/>
                          <w:marTop w:val="0"/>
                          <w:marBottom w:val="0"/>
                          <w:divBdr>
                            <w:top w:val="none" w:sz="0" w:space="0" w:color="auto"/>
                            <w:left w:val="none" w:sz="0" w:space="0" w:color="auto"/>
                            <w:bottom w:val="none" w:sz="0" w:space="0" w:color="auto"/>
                            <w:right w:val="none" w:sz="0" w:space="0" w:color="auto"/>
                          </w:divBdr>
                          <w:divsChild>
                            <w:div w:id="395083192">
                              <w:marLeft w:val="0"/>
                              <w:marRight w:val="0"/>
                              <w:marTop w:val="0"/>
                              <w:marBottom w:val="0"/>
                              <w:divBdr>
                                <w:top w:val="none" w:sz="0" w:space="0" w:color="auto"/>
                                <w:left w:val="none" w:sz="0" w:space="0" w:color="auto"/>
                                <w:bottom w:val="none" w:sz="0" w:space="0" w:color="auto"/>
                                <w:right w:val="none" w:sz="0" w:space="0" w:color="auto"/>
                              </w:divBdr>
                              <w:divsChild>
                                <w:div w:id="750397200">
                                  <w:marLeft w:val="0"/>
                                  <w:marRight w:val="0"/>
                                  <w:marTop w:val="0"/>
                                  <w:marBottom w:val="0"/>
                                  <w:divBdr>
                                    <w:top w:val="none" w:sz="0" w:space="0" w:color="auto"/>
                                    <w:left w:val="none" w:sz="0" w:space="0" w:color="auto"/>
                                    <w:bottom w:val="none" w:sz="0" w:space="0" w:color="auto"/>
                                    <w:right w:val="none" w:sz="0" w:space="0" w:color="auto"/>
                                  </w:divBdr>
                                  <w:divsChild>
                                    <w:div w:id="17418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966280">
                  <w:marLeft w:val="0"/>
                  <w:marRight w:val="0"/>
                  <w:marTop w:val="0"/>
                  <w:marBottom w:val="0"/>
                  <w:divBdr>
                    <w:top w:val="none" w:sz="0" w:space="0" w:color="auto"/>
                    <w:left w:val="none" w:sz="0" w:space="0" w:color="auto"/>
                    <w:bottom w:val="none" w:sz="0" w:space="0" w:color="auto"/>
                    <w:right w:val="none" w:sz="0" w:space="0" w:color="auto"/>
                  </w:divBdr>
                  <w:divsChild>
                    <w:div w:id="354118665">
                      <w:marLeft w:val="0"/>
                      <w:marRight w:val="0"/>
                      <w:marTop w:val="0"/>
                      <w:marBottom w:val="0"/>
                      <w:divBdr>
                        <w:top w:val="none" w:sz="0" w:space="0" w:color="auto"/>
                        <w:left w:val="none" w:sz="0" w:space="0" w:color="auto"/>
                        <w:bottom w:val="none" w:sz="0" w:space="0" w:color="auto"/>
                        <w:right w:val="none" w:sz="0" w:space="0" w:color="auto"/>
                      </w:divBdr>
                      <w:divsChild>
                        <w:div w:id="446198139">
                          <w:marLeft w:val="0"/>
                          <w:marRight w:val="0"/>
                          <w:marTop w:val="0"/>
                          <w:marBottom w:val="0"/>
                          <w:divBdr>
                            <w:top w:val="none" w:sz="0" w:space="0" w:color="auto"/>
                            <w:left w:val="none" w:sz="0" w:space="0" w:color="auto"/>
                            <w:bottom w:val="none" w:sz="0" w:space="0" w:color="auto"/>
                            <w:right w:val="none" w:sz="0" w:space="0" w:color="auto"/>
                          </w:divBdr>
                          <w:divsChild>
                            <w:div w:id="1725063732">
                              <w:marLeft w:val="0"/>
                              <w:marRight w:val="0"/>
                              <w:marTop w:val="0"/>
                              <w:marBottom w:val="0"/>
                              <w:divBdr>
                                <w:top w:val="none" w:sz="0" w:space="0" w:color="auto"/>
                                <w:left w:val="none" w:sz="0" w:space="0" w:color="auto"/>
                                <w:bottom w:val="none" w:sz="0" w:space="0" w:color="auto"/>
                                <w:right w:val="none" w:sz="0" w:space="0" w:color="auto"/>
                              </w:divBdr>
                              <w:divsChild>
                                <w:div w:id="2088336966">
                                  <w:marLeft w:val="0"/>
                                  <w:marRight w:val="0"/>
                                  <w:marTop w:val="0"/>
                                  <w:marBottom w:val="0"/>
                                  <w:divBdr>
                                    <w:top w:val="none" w:sz="0" w:space="0" w:color="auto"/>
                                    <w:left w:val="none" w:sz="0" w:space="0" w:color="auto"/>
                                    <w:bottom w:val="none" w:sz="0" w:space="0" w:color="auto"/>
                                    <w:right w:val="none" w:sz="0" w:space="0" w:color="auto"/>
                                  </w:divBdr>
                                  <w:divsChild>
                                    <w:div w:id="1107314636">
                                      <w:marLeft w:val="0"/>
                                      <w:marRight w:val="0"/>
                                      <w:marTop w:val="0"/>
                                      <w:marBottom w:val="0"/>
                                      <w:divBdr>
                                        <w:top w:val="none" w:sz="0" w:space="0" w:color="auto"/>
                                        <w:left w:val="none" w:sz="0" w:space="0" w:color="auto"/>
                                        <w:bottom w:val="none" w:sz="0" w:space="0" w:color="auto"/>
                                        <w:right w:val="none" w:sz="0" w:space="0" w:color="auto"/>
                                      </w:divBdr>
                                      <w:divsChild>
                                        <w:div w:id="12684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19810">
                  <w:marLeft w:val="0"/>
                  <w:marRight w:val="0"/>
                  <w:marTop w:val="0"/>
                  <w:marBottom w:val="0"/>
                  <w:divBdr>
                    <w:top w:val="none" w:sz="0" w:space="0" w:color="auto"/>
                    <w:left w:val="none" w:sz="0" w:space="0" w:color="auto"/>
                    <w:bottom w:val="none" w:sz="0" w:space="0" w:color="auto"/>
                    <w:right w:val="none" w:sz="0" w:space="0" w:color="auto"/>
                  </w:divBdr>
                  <w:divsChild>
                    <w:div w:id="443380856">
                      <w:marLeft w:val="0"/>
                      <w:marRight w:val="0"/>
                      <w:marTop w:val="0"/>
                      <w:marBottom w:val="0"/>
                      <w:divBdr>
                        <w:top w:val="none" w:sz="0" w:space="0" w:color="auto"/>
                        <w:left w:val="none" w:sz="0" w:space="0" w:color="auto"/>
                        <w:bottom w:val="none" w:sz="0" w:space="0" w:color="auto"/>
                        <w:right w:val="none" w:sz="0" w:space="0" w:color="auto"/>
                      </w:divBdr>
                      <w:divsChild>
                        <w:div w:id="1480683812">
                          <w:marLeft w:val="0"/>
                          <w:marRight w:val="0"/>
                          <w:marTop w:val="0"/>
                          <w:marBottom w:val="0"/>
                          <w:divBdr>
                            <w:top w:val="none" w:sz="0" w:space="0" w:color="auto"/>
                            <w:left w:val="none" w:sz="0" w:space="0" w:color="auto"/>
                            <w:bottom w:val="none" w:sz="0" w:space="0" w:color="auto"/>
                            <w:right w:val="none" w:sz="0" w:space="0" w:color="auto"/>
                          </w:divBdr>
                          <w:divsChild>
                            <w:div w:id="1444349988">
                              <w:marLeft w:val="0"/>
                              <w:marRight w:val="0"/>
                              <w:marTop w:val="0"/>
                              <w:marBottom w:val="0"/>
                              <w:divBdr>
                                <w:top w:val="none" w:sz="0" w:space="0" w:color="auto"/>
                                <w:left w:val="none" w:sz="0" w:space="0" w:color="auto"/>
                                <w:bottom w:val="none" w:sz="0" w:space="0" w:color="auto"/>
                                <w:right w:val="none" w:sz="0" w:space="0" w:color="auto"/>
                              </w:divBdr>
                              <w:divsChild>
                                <w:div w:id="726532265">
                                  <w:marLeft w:val="0"/>
                                  <w:marRight w:val="0"/>
                                  <w:marTop w:val="0"/>
                                  <w:marBottom w:val="0"/>
                                  <w:divBdr>
                                    <w:top w:val="none" w:sz="0" w:space="0" w:color="auto"/>
                                    <w:left w:val="none" w:sz="0" w:space="0" w:color="auto"/>
                                    <w:bottom w:val="none" w:sz="0" w:space="0" w:color="auto"/>
                                    <w:right w:val="none" w:sz="0" w:space="0" w:color="auto"/>
                                  </w:divBdr>
                                  <w:divsChild>
                                    <w:div w:id="168227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7318">
          <w:marLeft w:val="0"/>
          <w:marRight w:val="0"/>
          <w:marTop w:val="0"/>
          <w:marBottom w:val="0"/>
          <w:divBdr>
            <w:top w:val="none" w:sz="0" w:space="0" w:color="auto"/>
            <w:left w:val="none" w:sz="0" w:space="0" w:color="auto"/>
            <w:bottom w:val="none" w:sz="0" w:space="0" w:color="auto"/>
            <w:right w:val="none" w:sz="0" w:space="0" w:color="auto"/>
          </w:divBdr>
          <w:divsChild>
            <w:div w:id="299850131">
              <w:marLeft w:val="0"/>
              <w:marRight w:val="0"/>
              <w:marTop w:val="0"/>
              <w:marBottom w:val="0"/>
              <w:divBdr>
                <w:top w:val="none" w:sz="0" w:space="0" w:color="auto"/>
                <w:left w:val="none" w:sz="0" w:space="0" w:color="auto"/>
                <w:bottom w:val="none" w:sz="0" w:space="0" w:color="auto"/>
                <w:right w:val="none" w:sz="0" w:space="0" w:color="auto"/>
              </w:divBdr>
              <w:divsChild>
                <w:div w:id="2091190803">
                  <w:marLeft w:val="0"/>
                  <w:marRight w:val="0"/>
                  <w:marTop w:val="0"/>
                  <w:marBottom w:val="0"/>
                  <w:divBdr>
                    <w:top w:val="none" w:sz="0" w:space="0" w:color="auto"/>
                    <w:left w:val="none" w:sz="0" w:space="0" w:color="auto"/>
                    <w:bottom w:val="none" w:sz="0" w:space="0" w:color="auto"/>
                    <w:right w:val="none" w:sz="0" w:space="0" w:color="auto"/>
                  </w:divBdr>
                  <w:divsChild>
                    <w:div w:id="431632824">
                      <w:marLeft w:val="0"/>
                      <w:marRight w:val="0"/>
                      <w:marTop w:val="0"/>
                      <w:marBottom w:val="0"/>
                      <w:divBdr>
                        <w:top w:val="none" w:sz="0" w:space="0" w:color="auto"/>
                        <w:left w:val="none" w:sz="0" w:space="0" w:color="auto"/>
                        <w:bottom w:val="none" w:sz="0" w:space="0" w:color="auto"/>
                        <w:right w:val="none" w:sz="0" w:space="0" w:color="auto"/>
                      </w:divBdr>
                      <w:divsChild>
                        <w:div w:id="1500077303">
                          <w:marLeft w:val="0"/>
                          <w:marRight w:val="0"/>
                          <w:marTop w:val="0"/>
                          <w:marBottom w:val="0"/>
                          <w:divBdr>
                            <w:top w:val="none" w:sz="0" w:space="0" w:color="auto"/>
                            <w:left w:val="none" w:sz="0" w:space="0" w:color="auto"/>
                            <w:bottom w:val="none" w:sz="0" w:space="0" w:color="auto"/>
                            <w:right w:val="none" w:sz="0" w:space="0" w:color="auto"/>
                          </w:divBdr>
                          <w:divsChild>
                            <w:div w:id="1030884342">
                              <w:marLeft w:val="0"/>
                              <w:marRight w:val="0"/>
                              <w:marTop w:val="0"/>
                              <w:marBottom w:val="0"/>
                              <w:divBdr>
                                <w:top w:val="none" w:sz="0" w:space="0" w:color="auto"/>
                                <w:left w:val="none" w:sz="0" w:space="0" w:color="auto"/>
                                <w:bottom w:val="none" w:sz="0" w:space="0" w:color="auto"/>
                                <w:right w:val="none" w:sz="0" w:space="0" w:color="auto"/>
                              </w:divBdr>
                              <w:divsChild>
                                <w:div w:id="1191260525">
                                  <w:marLeft w:val="0"/>
                                  <w:marRight w:val="0"/>
                                  <w:marTop w:val="0"/>
                                  <w:marBottom w:val="0"/>
                                  <w:divBdr>
                                    <w:top w:val="none" w:sz="0" w:space="0" w:color="auto"/>
                                    <w:left w:val="none" w:sz="0" w:space="0" w:color="auto"/>
                                    <w:bottom w:val="none" w:sz="0" w:space="0" w:color="auto"/>
                                    <w:right w:val="none" w:sz="0" w:space="0" w:color="auto"/>
                                  </w:divBdr>
                                  <w:divsChild>
                                    <w:div w:id="1552108628">
                                      <w:marLeft w:val="0"/>
                                      <w:marRight w:val="0"/>
                                      <w:marTop w:val="0"/>
                                      <w:marBottom w:val="0"/>
                                      <w:divBdr>
                                        <w:top w:val="none" w:sz="0" w:space="0" w:color="auto"/>
                                        <w:left w:val="none" w:sz="0" w:space="0" w:color="auto"/>
                                        <w:bottom w:val="none" w:sz="0" w:space="0" w:color="auto"/>
                                        <w:right w:val="none" w:sz="0" w:space="0" w:color="auto"/>
                                      </w:divBdr>
                                      <w:divsChild>
                                        <w:div w:id="709502337">
                                          <w:marLeft w:val="0"/>
                                          <w:marRight w:val="0"/>
                                          <w:marTop w:val="0"/>
                                          <w:marBottom w:val="0"/>
                                          <w:divBdr>
                                            <w:top w:val="none" w:sz="0" w:space="0" w:color="auto"/>
                                            <w:left w:val="none" w:sz="0" w:space="0" w:color="auto"/>
                                            <w:bottom w:val="none" w:sz="0" w:space="0" w:color="auto"/>
                                            <w:right w:val="none" w:sz="0" w:space="0" w:color="auto"/>
                                          </w:divBdr>
                                          <w:divsChild>
                                            <w:div w:id="12965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1562</Words>
  <Characters>8909</Characters>
  <Application>Microsoft Office Word</Application>
  <DocSecurity>0</DocSecurity>
  <Lines>74</Lines>
  <Paragraphs>20</Paragraphs>
  <ScaleCrop>false</ScaleCrop>
  <Company/>
  <LinksUpToDate>false</LinksUpToDate>
  <CharactersWithSpaces>10451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dc:creator>
  <cp:keywords/>
  <dc:description/>
  <cp:lastModifiedBy>jain</cp:lastModifiedBy>
  <cp:revision>12</cp:revision>
  <dcterms:created xsi:type="dcterms:W3CDTF">2026-03-11T08:58:00Z</dcterms:created>
  <dcterms:modified xsi:type="dcterms:W3CDTF">2026-03-11T10:16:00Z</dcterms:modified>
</cp:coreProperties>
</file>