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E7530" w14:textId="77777777" w:rsidR="004F2AFE" w:rsidRDefault="00000000" w:rsidP="00C6071A">
      <w:pPr>
        <w:spacing w:line="31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THE IMPACT OF ENVIRONMENTAL, SOCIAL AND GOVERNANCE (ESG) DISCLOSURE ON THE FINANCIAL PERFORMANCE OF COMMERCIAL BANKS: EMPIRICAL EVIDENCE IN ASEAN+3</w:t>
      </w:r>
    </w:p>
    <w:p w14:paraId="0DFCF960" w14:textId="57575FD8" w:rsidR="0030124E" w:rsidRPr="0030124E" w:rsidRDefault="0030124E" w:rsidP="0030124E">
      <w:pPr>
        <w:spacing w:line="312" w:lineRule="auto"/>
        <w:ind w:firstLine="720"/>
        <w:jc w:val="both"/>
        <w:rPr>
          <w:rFonts w:ascii="Times New Roman" w:eastAsia="Times New Roman" w:hAnsi="Times New Roman" w:cs="Times New Roman"/>
          <w:sz w:val="26"/>
          <w:szCs w:val="26"/>
        </w:rPr>
      </w:pPr>
      <w:r w:rsidRPr="0030124E">
        <w:rPr>
          <w:rFonts w:ascii="Times New Roman" w:eastAsia="Times New Roman" w:hAnsi="Times New Roman" w:cs="Times New Roman"/>
          <w:sz w:val="26"/>
          <w:szCs w:val="26"/>
        </w:rPr>
        <w:t>N</w:t>
      </w:r>
      <w:r>
        <w:rPr>
          <w:rFonts w:ascii="Times New Roman" w:eastAsia="Times New Roman" w:hAnsi="Times New Roman" w:cs="Times New Roman"/>
          <w:sz w:val="26"/>
          <w:szCs w:val="26"/>
        </w:rPr>
        <w:t>GUYEN Minh Hieu</w:t>
      </w:r>
      <w:r w:rsidRPr="0030124E">
        <w:rPr>
          <w:rFonts w:ascii="Times New Roman" w:eastAsia="Times New Roman" w:hAnsi="Times New Roman" w:cs="Times New Roman"/>
          <w:sz w:val="26"/>
          <w:szCs w:val="26"/>
          <w:vertAlign w:val="superscript"/>
        </w:rPr>
        <w:t>a*</w:t>
      </w:r>
      <w:r>
        <w:rPr>
          <w:rFonts w:ascii="Times New Roman" w:eastAsia="Times New Roman" w:hAnsi="Times New Roman" w:cs="Times New Roman"/>
          <w:sz w:val="26"/>
          <w:szCs w:val="26"/>
        </w:rPr>
        <w:t>, LUONG Dac Duc, NGUYEN Tra Giang</w:t>
      </w:r>
      <w:r w:rsidRPr="0030124E">
        <w:rPr>
          <w:rFonts w:ascii="Times New Roman" w:eastAsia="Times New Roman" w:hAnsi="Times New Roman" w:cs="Times New Roman"/>
          <w:sz w:val="26"/>
          <w:szCs w:val="26"/>
        </w:rPr>
        <w:t>, NGUYEN Hoang Vinh, PHAM Tuan Anh</w:t>
      </w:r>
      <w:r w:rsidRPr="0030124E">
        <w:rPr>
          <w:rFonts w:ascii="Times New Roman" w:eastAsia="Times New Roman" w:hAnsi="Times New Roman" w:cs="Times New Roman"/>
          <w:sz w:val="26"/>
          <w:szCs w:val="26"/>
          <w:vertAlign w:val="superscript"/>
        </w:rPr>
        <w:t>b*</w:t>
      </w:r>
    </w:p>
    <w:p w14:paraId="12D2B87F"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Abstract</w:t>
      </w:r>
    </w:p>
    <w:p w14:paraId="38FCA140" w14:textId="1853231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study investigates the impact of ESG disclosure on the financial performance of commercial banks in the ASEAN+3 region during 2015–2024. While prior research provides mixed evidence, empirical findings remain limited for emerging markets characterized by heterogeneous institutional environments and bank-dominated financial systems. We construct a unique, endogenous ESG disclosure index through content analysis of annual and sustainability reports following GRI standards. Utilizing Bayesian panel regression to address cross-country heterogeneity and parameter uncertainty , our results indicate that ESG disclosure has a positive and economically significant effect on bank financial performance, specifically ROA and ROE. Posterior probability estimates consistently support the hypothesis that enhanced ESG transparency reduces information asymmetry and strengthens market trust. The findings suggest that ESG disclosure functions as a strategic informational mechanism, signaling long-term value creation in emerging banking systems</w:t>
      </w:r>
      <w:r w:rsidR="007A1CE1">
        <w:rPr>
          <w:rFonts w:ascii="Times New Roman" w:eastAsia="Times New Roman" w:hAnsi="Times New Roman" w:cs="Times New Roman"/>
          <w:sz w:val="26"/>
          <w:szCs w:val="26"/>
        </w:rPr>
        <w:t>.</w:t>
      </w:r>
    </w:p>
    <w:p w14:paraId="4EC2E82B"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Keywords:</w:t>
      </w:r>
      <w:r>
        <w:rPr>
          <w:rFonts w:ascii="Times New Roman" w:eastAsia="Times New Roman" w:hAnsi="Times New Roman" w:cs="Times New Roman"/>
          <w:sz w:val="26"/>
          <w:szCs w:val="26"/>
        </w:rPr>
        <w:t xml:space="preserve"> ESG disclosure; bank performance; Bayesian regression; ASEAN+3.</w:t>
      </w:r>
    </w:p>
    <w:p w14:paraId="2651A43F"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Introduction</w:t>
      </w:r>
    </w:p>
    <w:p w14:paraId="2516CA92"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relationship between Environmental, Social, and Governance (ESG) factors and financial performance remains empirically unsettled, particularly within emerging banking systems characterized by pronounced institutional heterogeneity and information asymmetry. While prior studies document mixed evidence, limited attention has been given to ESG disclosure as an autonomous informational mechanism, as opposed to the more common reliance on third-party ESG performance scores.</w:t>
      </w:r>
    </w:p>
    <w:p w14:paraId="76661A07"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study examines whether ESG disclosure enhances bank financial performance in the ASEAN+3 region. By employing a hand-collected disclosure index constructed through GRI-aligned content analysis of 61 commercial banks over the 2015–2024 period, the analysis applies Bayesian panel regression to effectively account for cross-country heterogeneity and parameter uncertainty.</w:t>
      </w:r>
    </w:p>
    <w:p w14:paraId="46017A53"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empirical results demonstrate that ESG disclosure exerts a positive and economically significant effect on profitability metrics, notably ROA and ROE. Posterior probability estimates consistently support the hypothesis that $\beta &gt; 0$, </w:t>
      </w:r>
      <w:r>
        <w:rPr>
          <w:rFonts w:ascii="Times New Roman" w:eastAsia="Times New Roman" w:hAnsi="Times New Roman" w:cs="Times New Roman"/>
          <w:sz w:val="26"/>
          <w:szCs w:val="26"/>
        </w:rPr>
        <w:lastRenderedPageBreak/>
        <w:t>suggesting that enhanced transparency serves to mitigate information asymmetry and strengthen market legitimacy. This study extends Signaling Theory by elucidating how voluntary ESG disclosure functions as a value-relevant mechanism in bank-dominated economies, providing a strategic pathway for long-term value creation in emerging financial markets</w:t>
      </w:r>
    </w:p>
    <w:p w14:paraId="41BE9EB0" w14:textId="77777777" w:rsidR="004F2AFE" w:rsidRDefault="00000000">
      <w:pPr>
        <w:pStyle w:val="Heading2"/>
        <w:keepNext w:val="0"/>
        <w:keepLines w:val="0"/>
        <w:spacing w:before="0" w:after="0" w:line="312" w:lineRule="auto"/>
        <w:ind w:firstLine="720"/>
        <w:jc w:val="both"/>
        <w:rPr>
          <w:rFonts w:ascii="Times New Roman" w:eastAsia="Times New Roman" w:hAnsi="Times New Roman" w:cs="Times New Roman"/>
          <w:b/>
          <w:bCs/>
          <w:sz w:val="26"/>
          <w:szCs w:val="26"/>
        </w:rPr>
      </w:pPr>
      <w:bookmarkStart w:id="0" w:name="_hzg6e4ahn2kr" w:colFirst="0" w:colLast="0"/>
      <w:bookmarkEnd w:id="0"/>
      <w:r>
        <w:rPr>
          <w:rFonts w:ascii="Times New Roman" w:eastAsia="Times New Roman" w:hAnsi="Times New Roman" w:cs="Times New Roman"/>
          <w:b/>
          <w:bCs/>
          <w:sz w:val="26"/>
          <w:szCs w:val="26"/>
        </w:rPr>
        <w:t>2. Literature Review and Theoretical Framework</w:t>
      </w:r>
    </w:p>
    <w:p w14:paraId="48DAAC4A" w14:textId="77777777" w:rsidR="004F2AFE" w:rsidRDefault="00000000">
      <w:pPr>
        <w:pStyle w:val="Heading3"/>
        <w:keepNext w:val="0"/>
        <w:keepLines w:val="0"/>
        <w:spacing w:before="0" w:after="0" w:line="312" w:lineRule="auto"/>
        <w:ind w:firstLine="720"/>
        <w:jc w:val="both"/>
        <w:rPr>
          <w:rFonts w:ascii="Times New Roman" w:eastAsia="Times New Roman" w:hAnsi="Times New Roman" w:cs="Times New Roman"/>
          <w:b/>
          <w:bCs/>
          <w:color w:val="000000"/>
          <w:sz w:val="26"/>
          <w:szCs w:val="26"/>
        </w:rPr>
      </w:pPr>
      <w:bookmarkStart w:id="1" w:name="_mnyjlj5o0px7" w:colFirst="0" w:colLast="0"/>
      <w:bookmarkEnd w:id="1"/>
      <w:r>
        <w:rPr>
          <w:rFonts w:ascii="Times New Roman" w:eastAsia="Times New Roman" w:hAnsi="Times New Roman" w:cs="Times New Roman"/>
          <w:b/>
          <w:bCs/>
          <w:color w:val="000000"/>
          <w:sz w:val="26"/>
          <w:szCs w:val="26"/>
        </w:rPr>
        <w:t>2.1. Theoretical Foundation</w:t>
      </w:r>
    </w:p>
    <w:p w14:paraId="0810715F"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conceptual nexus between Environmental, Social, and Governance (ESG) disclosure and financial performance is primarily anchored in a triad of seminal theories: Stakeholder Theory, Signaling Theory, and Legitimacy Theory. Stakeholder Theory, as advanced by Freeman (1984), posits that a firm’s long-term success is contingent upon the effective management of relationships with a broad spectrum of constituents, including customers, employees, and regulators, rather than a narrow focus on shareholder wealth maximization. In the banking sector, where trust and reputation are fundamental institutional assets, ESG disclosure serves as a strategic instrument to balance these multifaceted interests. By proactively addressing non-financial concerns, banks can effectively reduce monitoring costs and mitigate stakeholder conflicts that might otherwise impair financial stability and long-term viability.</w:t>
      </w:r>
    </w:p>
    <w:p w14:paraId="79D9FEDC"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Complementary to this perspective, Signaling Theory provides a robust framework for understanding the informational value of ESG transparency. Building on the foundational work of Spence (1973), this theory suggests that in markets characterized by high information asymmetry—such as the heterogeneous banking environments of the ASEAN+3 region—managers are motivated to "signal" their superior quality through voluntary disclosures. By providing detailed, hand-collected ESG information based on international standards, banks can signal a sophisticated risk management capacity and a superior strategic vision. This reduction in information opacity is hypothesized to lower the cost of capital and enhance the bank's ability to attract sustainable, long-term investments.</w:t>
      </w:r>
    </w:p>
    <w:p w14:paraId="3B132459"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Furthermore, Legitimacy Theory of Max Weber (1947) suggests that organizations are bound by a "social contract," whereby their continued operation is dependent on the perception that they adhere to the norms and values of society. For banks operating in the ASEAN+3 region, ESG disclosure represents a strategic response to escalating societal and regulatory pressures regarding sustainability. By aligning their reported activities with Environmental, Social, and Governance pillars, these institutions seek to maintain their "license to operate" and protect their reputational </w:t>
      </w:r>
      <w:r>
        <w:rPr>
          <w:rFonts w:ascii="Times New Roman" w:eastAsia="Times New Roman" w:hAnsi="Times New Roman" w:cs="Times New Roman"/>
          <w:sz w:val="26"/>
          <w:szCs w:val="26"/>
        </w:rPr>
        <w:lastRenderedPageBreak/>
        <w:t>capital from potential legitimacy threats. Together, these three theories suggest that ESG disclosure is not merely a compliance burden but a strategic mechanism for value preservation and creation in a bank-dominated financial system.</w:t>
      </w:r>
    </w:p>
    <w:p w14:paraId="68664FDC" w14:textId="7EE3A5B9" w:rsidR="004F2AFE" w:rsidRDefault="00000000">
      <w:pPr>
        <w:pStyle w:val="Heading3"/>
        <w:keepNext w:val="0"/>
        <w:keepLines w:val="0"/>
        <w:spacing w:before="0" w:after="0" w:line="312" w:lineRule="auto"/>
        <w:ind w:firstLine="720"/>
        <w:jc w:val="both"/>
        <w:rPr>
          <w:rFonts w:ascii="Times New Roman" w:eastAsia="Times New Roman" w:hAnsi="Times New Roman" w:cs="Times New Roman"/>
          <w:b/>
          <w:bCs/>
          <w:color w:val="000000"/>
          <w:sz w:val="26"/>
          <w:szCs w:val="26"/>
        </w:rPr>
      </w:pPr>
      <w:bookmarkStart w:id="2" w:name="_5ze60gf3i5ce" w:colFirst="0" w:colLast="0"/>
      <w:bookmarkEnd w:id="2"/>
      <w:r>
        <w:rPr>
          <w:rFonts w:ascii="Times New Roman" w:eastAsia="Times New Roman" w:hAnsi="Times New Roman" w:cs="Times New Roman"/>
          <w:b/>
          <w:bCs/>
          <w:color w:val="000000"/>
          <w:sz w:val="26"/>
          <w:szCs w:val="26"/>
        </w:rPr>
        <w:t>2.2 Disclosure and Bank Financial Performance: The Empirical Nexus</w:t>
      </w:r>
      <w:r w:rsidR="008F508E">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ESG</w:t>
      </w:r>
    </w:p>
    <w:p w14:paraId="3812897B"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research strand supporting the 'value' hypothesis posits that ESG disclosure exerts a positive and economically significant impact on a bank's financial performance through mechanisms of reduced information asymmetry, improved capital access, and enhanced market confidence.</w:t>
      </w:r>
    </w:p>
    <w:p w14:paraId="3A31165D"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At the global level, Giese et al. (2019) identify three primary transmission channels linking ESG to financial value: (i) improved cash flow due to competitive advantage, (ii) a reduction in idiosyncratic risk, and (iii) a lower cost of capital resulting from improved valuation. This evidence implies that ESG transparency helps banks optimize their capital structure and enhance risk-adjusted profitability. Similarly, Yuen et al. (2022), using System GMM on a sample of 487 banks across 51 countries, demonstrated that once an initial investment threshold is crossed, ESG performance exerts a positive impact on profitability, reflecting long-term economic benefits.</w:t>
      </w:r>
    </w:p>
    <w:p w14:paraId="0833D018"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 Europe, Carnini Pulino et al. (2022) confirmed that ESG disclosure scores share a positive relationship with the EBIT of listed companies following the implementation of Directive 2014/95/EU, particularly within the Environmental and Social pillars. Concurrently, Krueger et al. (2024) demonstrated that mandatory disclosure regulations improve stock liquidity and reduce bid-ask spreads, thereby lowering the cost of capital - a core factor in enhancing financial performance.</w:t>
      </w:r>
    </w:p>
    <w:p w14:paraId="46C2E82F"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 Asia and emerging markets, Do Thi Mong Thuong et al. (2023) documented the positive impact of Social and Governance activities on the financial performance of listed banks, especially among large-scale institutions. Nguyen Bich Ngan (2025) further affirmed a causal relationship between ESG and both credit quality and credit loss provisions, contributing to improved ROA and NIM.</w:t>
      </w:r>
    </w:p>
    <w:p w14:paraId="3E522725"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Within the Vietnamese context, Duong Thu Phuong et al. (2025) proved that ESG transparency has a positive and statistically significant impact on bank value, after controlling for size, age, leverage, and non-performing loans. </w:t>
      </w:r>
    </w:p>
    <w:p w14:paraId="70B488A3"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Synthesizing the empirical evidence indicates that ESG disclosure is not merely an ethical or compliance matter, but rather creates substantive economic value for banks through improved market valuation, a reduced cost of capital, enhanced asset quality, and increased sustainable profitability. Therefore, the hypothesis regarding the positive </w:t>
      </w:r>
      <w:r>
        <w:rPr>
          <w:rFonts w:ascii="Times New Roman" w:eastAsia="Times New Roman" w:hAnsi="Times New Roman" w:cs="Times New Roman"/>
          <w:sz w:val="26"/>
          <w:szCs w:val="26"/>
        </w:rPr>
        <w:lastRenderedPageBreak/>
        <w:t>impact of ESG disclosure on bank financial performance rests upon a robust theoretical and empirical foundation within modern financial and banking literature.</w:t>
      </w:r>
    </w:p>
    <w:p w14:paraId="58EAB905"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Research model and Hypotheses</w:t>
      </w:r>
    </w:p>
    <w:p w14:paraId="3FC8CC8F"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Research Model</w:t>
      </w:r>
    </w:p>
    <w:p w14:paraId="155C5854"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Based on the objective of evaluating the impact of ESG information disclosure on the financial performance of commercial banks in the ASEAN+3 region, the study constructs a basic econometric model in the form of panel data as follows:</w:t>
      </w:r>
    </w:p>
    <w:p w14:paraId="12B541D8" w14:textId="77777777" w:rsidR="004F2AFE" w:rsidRDefault="00000000">
      <w:pPr>
        <w:spacing w:line="312" w:lineRule="auto"/>
        <w:jc w:val="center"/>
        <w:rPr>
          <w:rFonts w:ascii="Times New Roman" w:eastAsia="Times New Roman" w:hAnsi="Times New Roman" w:cs="Times New Roman"/>
          <w:sz w:val="26"/>
          <w:szCs w:val="26"/>
          <w:vertAlign w:val="subscript"/>
        </w:rPr>
      </w:pPr>
      <w:r>
        <w:rPr>
          <w:rFonts w:ascii="Times New Roman" w:eastAsia="Times New Roman" w:hAnsi="Times New Roman" w:cs="Times New Roman"/>
          <w:sz w:val="26"/>
          <w:szCs w:val="26"/>
        </w:rPr>
        <w:t>𝐹𝑃</w:t>
      </w:r>
      <w:r>
        <w:rPr>
          <w:rFonts w:ascii="Times New Roman" w:eastAsia="Times New Roman" w:hAnsi="Times New Roman" w:cs="Times New Roman"/>
          <w:sz w:val="26"/>
          <w:szCs w:val="26"/>
          <w:vertAlign w:val="subscript"/>
        </w:rPr>
        <w:t>𝑖𝑡</w:t>
      </w:r>
      <w:r>
        <w:rPr>
          <w:rFonts w:ascii="Times New Roman" w:eastAsia="Times New Roman" w:hAnsi="Times New Roman" w:cs="Times New Roman"/>
          <w:sz w:val="26"/>
          <w:szCs w:val="26"/>
        </w:rPr>
        <w:t>= 𝛼 + 𝛽𝐸𝑆𝐺</w:t>
      </w:r>
      <w:r>
        <w:rPr>
          <w:rFonts w:ascii="Times New Roman" w:eastAsia="Times New Roman" w:hAnsi="Times New Roman" w:cs="Times New Roman"/>
          <w:sz w:val="26"/>
          <w:szCs w:val="26"/>
          <w:vertAlign w:val="subscript"/>
        </w:rPr>
        <w:t>𝑖𝑡</w:t>
      </w:r>
      <w:r>
        <w:rPr>
          <w:rFonts w:ascii="Times New Roman" w:eastAsia="Times New Roman" w:hAnsi="Times New Roman" w:cs="Times New Roman"/>
          <w:sz w:val="26"/>
          <w:szCs w:val="26"/>
        </w:rPr>
        <w:t>+ 𝛾𝑋</w:t>
      </w:r>
      <w:r>
        <w:rPr>
          <w:rFonts w:ascii="Times New Roman" w:eastAsia="Times New Roman" w:hAnsi="Times New Roman" w:cs="Times New Roman"/>
          <w:sz w:val="26"/>
          <w:szCs w:val="26"/>
          <w:vertAlign w:val="subscript"/>
        </w:rPr>
        <w:t>𝑖𝑡</w:t>
      </w:r>
      <w:r>
        <w:rPr>
          <w:rFonts w:ascii="Times New Roman" w:eastAsia="Times New Roman" w:hAnsi="Times New Roman" w:cs="Times New Roman"/>
          <w:sz w:val="26"/>
          <w:szCs w:val="26"/>
        </w:rPr>
        <w:t xml:space="preserve"> + 𝛿𝑍</w:t>
      </w:r>
      <w:r>
        <w:rPr>
          <w:rFonts w:ascii="Times New Roman" w:eastAsia="Times New Roman" w:hAnsi="Times New Roman" w:cs="Times New Roman"/>
          <w:sz w:val="26"/>
          <w:szCs w:val="26"/>
          <w:vertAlign w:val="subscript"/>
        </w:rPr>
        <w:t>𝑐𝑡</w:t>
      </w:r>
      <w:r>
        <w:rPr>
          <w:rFonts w:ascii="Times New Roman" w:eastAsia="Times New Roman" w:hAnsi="Times New Roman" w:cs="Times New Roman"/>
          <w:sz w:val="26"/>
          <w:szCs w:val="26"/>
        </w:rPr>
        <w:t>+ 𝜇</w:t>
      </w:r>
      <w:r>
        <w:rPr>
          <w:rFonts w:ascii="Times New Roman" w:eastAsia="Times New Roman" w:hAnsi="Times New Roman" w:cs="Times New Roman"/>
          <w:sz w:val="26"/>
          <w:szCs w:val="26"/>
          <w:vertAlign w:val="subscript"/>
        </w:rPr>
        <w:t>𝑖</w:t>
      </w:r>
      <w:r>
        <w:rPr>
          <w:rFonts w:ascii="Times New Roman" w:eastAsia="Times New Roman" w:hAnsi="Times New Roman" w:cs="Times New Roman"/>
          <w:sz w:val="26"/>
          <w:szCs w:val="26"/>
        </w:rPr>
        <w:t>+ 𝜆</w:t>
      </w:r>
      <w:r>
        <w:rPr>
          <w:rFonts w:ascii="Times New Roman" w:eastAsia="Times New Roman" w:hAnsi="Times New Roman" w:cs="Times New Roman"/>
          <w:sz w:val="26"/>
          <w:szCs w:val="26"/>
          <w:vertAlign w:val="subscript"/>
        </w:rPr>
        <w:t>𝑡</w:t>
      </w:r>
      <w:r>
        <w:rPr>
          <w:rFonts w:ascii="Times New Roman" w:eastAsia="Times New Roman" w:hAnsi="Times New Roman" w:cs="Times New Roman"/>
          <w:sz w:val="26"/>
          <w:szCs w:val="26"/>
        </w:rPr>
        <w:t>+ 𝜀</w:t>
      </w:r>
      <w:r>
        <w:rPr>
          <w:rFonts w:ascii="Times New Roman" w:eastAsia="Times New Roman" w:hAnsi="Times New Roman" w:cs="Times New Roman"/>
          <w:sz w:val="26"/>
          <w:szCs w:val="26"/>
          <w:vertAlign w:val="subscript"/>
        </w:rPr>
        <w:t>𝑖𝑡</w:t>
      </w:r>
    </w:p>
    <w:p w14:paraId="4EABBF34"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Where:</w:t>
      </w:r>
    </w:p>
    <w:p w14:paraId="2DD30F86"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𝐹𝑃</w:t>
      </w:r>
      <w:r>
        <w:rPr>
          <w:rFonts w:ascii="Times New Roman" w:eastAsia="Times New Roman" w:hAnsi="Times New Roman" w:cs="Times New Roman"/>
          <w:sz w:val="26"/>
          <w:szCs w:val="26"/>
          <w:vertAlign w:val="subscript"/>
        </w:rPr>
        <w:t xml:space="preserve">𝑖𝑡 </w:t>
      </w:r>
      <w:r>
        <w:rPr>
          <w:rFonts w:ascii="Times New Roman" w:eastAsia="Times New Roman" w:hAnsi="Times New Roman" w:cs="Times New Roman"/>
          <w:sz w:val="26"/>
          <w:szCs w:val="26"/>
        </w:rPr>
        <w:t>is the dependent variable measuring the financial performance of bank i at time t, represented by ROA, ROE, and NIM, respectively.</w:t>
      </w:r>
    </w:p>
    <w:p w14:paraId="15075529"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𝐸𝑆𝐺</w:t>
      </w:r>
      <w:r>
        <w:rPr>
          <w:rFonts w:ascii="Times New Roman" w:eastAsia="Times New Roman" w:hAnsi="Times New Roman" w:cs="Times New Roman"/>
          <w:sz w:val="26"/>
          <w:szCs w:val="26"/>
          <w:vertAlign w:val="subscript"/>
        </w:rPr>
        <w:t xml:space="preserve">𝑖𝑡 </w:t>
      </w:r>
      <w:r>
        <w:rPr>
          <w:rFonts w:ascii="Times New Roman" w:eastAsia="Times New Roman" w:hAnsi="Times New Roman" w:cs="Times New Roman"/>
          <w:sz w:val="26"/>
          <w:szCs w:val="26"/>
        </w:rPr>
        <w:t xml:space="preserve"> is the ESG disclosure index of bank i at time t, including:</w:t>
      </w:r>
    </w:p>
    <w:p w14:paraId="555AB253" w14:textId="77777777" w:rsidR="004F2AFE" w:rsidRDefault="00000000">
      <w:pPr>
        <w:numPr>
          <w:ilvl w:val="0"/>
          <w:numId w:val="1"/>
        </w:num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Composite ESG index</w:t>
      </w:r>
    </w:p>
    <w:p w14:paraId="13780F58" w14:textId="77777777" w:rsidR="004F2AFE" w:rsidRDefault="00000000">
      <w:pPr>
        <w:numPr>
          <w:ilvl w:val="0"/>
          <w:numId w:val="1"/>
        </w:num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Or component indices of Environment (E), Society (S), and Governance (G) in extended models.</w:t>
      </w:r>
    </w:p>
    <w:p w14:paraId="7FF159BD"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𝑋</w:t>
      </w:r>
      <w:r>
        <w:rPr>
          <w:rFonts w:ascii="Times New Roman" w:eastAsia="Times New Roman" w:hAnsi="Times New Roman" w:cs="Times New Roman"/>
          <w:sz w:val="26"/>
          <w:szCs w:val="26"/>
          <w:vertAlign w:val="subscript"/>
        </w:rPr>
        <w:t xml:space="preserve">𝑖𝑡 </w:t>
      </w:r>
      <w:r>
        <w:rPr>
          <w:rFonts w:ascii="Times New Roman" w:eastAsia="Times New Roman" w:hAnsi="Times New Roman" w:cs="Times New Roman"/>
          <w:sz w:val="26"/>
          <w:szCs w:val="26"/>
        </w:rPr>
        <w:t>is a vector of variables controlling the bank's internal characteristics (size, credit risk, etc.)</w:t>
      </w:r>
    </w:p>
    <w:p w14:paraId="690C9F65"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𝑍</w:t>
      </w:r>
      <w:r>
        <w:rPr>
          <w:rFonts w:ascii="Times New Roman" w:eastAsia="Times New Roman" w:hAnsi="Times New Roman" w:cs="Times New Roman"/>
          <w:sz w:val="26"/>
          <w:szCs w:val="26"/>
          <w:vertAlign w:val="subscript"/>
        </w:rPr>
        <w:t xml:space="preserve">𝑐𝑡 </w:t>
      </w:r>
      <w:r>
        <w:rPr>
          <w:rFonts w:ascii="Times New Roman" w:eastAsia="Times New Roman" w:hAnsi="Times New Roman" w:cs="Times New Roman"/>
          <w:sz w:val="26"/>
          <w:szCs w:val="26"/>
        </w:rPr>
        <w:t>is a vector of variables controlling the country 's macroeconomics (GDP growth, inflation)</w:t>
      </w:r>
    </w:p>
    <w:p w14:paraId="244BC9B9"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𝜇</w:t>
      </w:r>
      <w:r>
        <w:rPr>
          <w:rFonts w:ascii="Times New Roman" w:eastAsia="Times New Roman" w:hAnsi="Times New Roman" w:cs="Times New Roman"/>
          <w:sz w:val="26"/>
          <w:szCs w:val="26"/>
          <w:vertAlign w:val="subscript"/>
        </w:rPr>
        <w:t xml:space="preserve">𝑖 </w:t>
      </w:r>
      <w:r>
        <w:rPr>
          <w:rFonts w:ascii="Times New Roman" w:eastAsia="Times New Roman" w:hAnsi="Times New Roman" w:cs="Times New Roman"/>
          <w:sz w:val="26"/>
          <w:szCs w:val="26"/>
        </w:rPr>
        <w:t>reflects specific, unobservable factors specific to the bank.</w:t>
      </w:r>
    </w:p>
    <w:p w14:paraId="0A86847E"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𝜆</w:t>
      </w:r>
      <w:r>
        <w:rPr>
          <w:rFonts w:ascii="Times New Roman" w:eastAsia="Times New Roman" w:hAnsi="Times New Roman" w:cs="Times New Roman"/>
          <w:sz w:val="26"/>
          <w:szCs w:val="26"/>
          <w:vertAlign w:val="subscript"/>
        </w:rPr>
        <w:t>𝑡</w:t>
      </w:r>
      <w:r>
        <w:rPr>
          <w:rFonts w:ascii="Times New Roman" w:eastAsia="Times New Roman" w:hAnsi="Times New Roman" w:cs="Times New Roman"/>
          <w:sz w:val="26"/>
          <w:szCs w:val="26"/>
        </w:rPr>
        <w:t xml:space="preserve"> is the general time effect</w:t>
      </w:r>
    </w:p>
    <w:p w14:paraId="659597C9" w14:textId="77777777" w:rsidR="004F2AFE" w:rsidRDefault="00000000">
      <w:pPr>
        <w:spacing w:line="312" w:lineRule="auto"/>
        <w:ind w:firstLine="720"/>
        <w:jc w:val="both"/>
        <w:rPr>
          <w:rFonts w:ascii="Roboto" w:eastAsia="Roboto" w:hAnsi="Roboto" w:cs="Roboto"/>
          <w:b/>
          <w:bCs/>
          <w:color w:val="5F6368"/>
          <w:sz w:val="18"/>
          <w:szCs w:val="18"/>
        </w:rPr>
      </w:pPr>
      <w:r>
        <w:rPr>
          <w:rFonts w:ascii="Times New Roman" w:eastAsia="Times New Roman" w:hAnsi="Times New Roman" w:cs="Times New Roman"/>
          <w:sz w:val="26"/>
          <w:szCs w:val="26"/>
        </w:rPr>
        <w:t>- 𝜀</w:t>
      </w:r>
      <w:r>
        <w:rPr>
          <w:rFonts w:ascii="Times New Roman" w:eastAsia="Times New Roman" w:hAnsi="Times New Roman" w:cs="Times New Roman"/>
          <w:sz w:val="26"/>
          <w:szCs w:val="26"/>
          <w:vertAlign w:val="subscript"/>
        </w:rPr>
        <w:t>𝑖𝑡</w:t>
      </w:r>
      <w:r>
        <w:rPr>
          <w:rFonts w:ascii="Times New Roman" w:eastAsia="Times New Roman" w:hAnsi="Times New Roman" w:cs="Times New Roman"/>
          <w:sz w:val="26"/>
          <w:szCs w:val="26"/>
        </w:rPr>
        <w:t xml:space="preserve"> is the random error.</w:t>
      </w:r>
    </w:p>
    <w:p w14:paraId="36ECD4D5" w14:textId="77777777" w:rsidR="004F2AFE" w:rsidRDefault="00000000">
      <w:pPr>
        <w:spacing w:line="31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highlight w:val="white"/>
        </w:rPr>
        <w:t>Research hypothesis and data</w:t>
      </w:r>
    </w:p>
    <w:p w14:paraId="36ADCEEA"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Based on theoretical frameworks and research overview, this study tests the following hypotheses:</w:t>
      </w:r>
    </w:p>
    <w:p w14:paraId="44E7B130"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H1: </w:t>
      </w:r>
      <w:r>
        <w:rPr>
          <w:rFonts w:ascii="Times New Roman" w:eastAsia="Times New Roman" w:hAnsi="Times New Roman" w:cs="Times New Roman"/>
          <w:sz w:val="26"/>
          <w:szCs w:val="26"/>
        </w:rPr>
        <w:t>ESG disclosure has a positive and economically significant impact on the financial performance of banks (ROA, ROE, and NIM).</w:t>
      </w:r>
    </w:p>
    <w:p w14:paraId="07855189"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H2: </w:t>
      </w:r>
      <w:r>
        <w:rPr>
          <w:rFonts w:ascii="Times New Roman" w:eastAsia="Times New Roman" w:hAnsi="Times New Roman" w:cs="Times New Roman"/>
          <w:sz w:val="26"/>
          <w:szCs w:val="26"/>
        </w:rPr>
        <w:t>Environmental Performance Reporting (EPL) has a positive impact on a bank's financial results.</w:t>
      </w:r>
    </w:p>
    <w:p w14:paraId="2095B91B"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H3: </w:t>
      </w:r>
      <w:r>
        <w:rPr>
          <w:rFonts w:ascii="Times New Roman" w:eastAsia="Times New Roman" w:hAnsi="Times New Roman" w:cs="Times New Roman"/>
          <w:sz w:val="26"/>
          <w:szCs w:val="26"/>
        </w:rPr>
        <w:t>Social media disclosure (SPL) has a positive impact on a bank's financial performance.</w:t>
      </w:r>
    </w:p>
    <w:p w14:paraId="2AEB0D76"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H4: </w:t>
      </w:r>
      <w:r>
        <w:rPr>
          <w:rFonts w:ascii="Times New Roman" w:eastAsia="Times New Roman" w:hAnsi="Times New Roman" w:cs="Times New Roman"/>
          <w:sz w:val="26"/>
          <w:szCs w:val="26"/>
        </w:rPr>
        <w:t>The disclosure of governance information (GPL) has a positive impact on the financial results of banks.</w:t>
      </w:r>
    </w:p>
    <w:p w14:paraId="16703ABE"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H5: </w:t>
      </w:r>
      <w:r>
        <w:rPr>
          <w:rFonts w:ascii="Times New Roman" w:eastAsia="Times New Roman" w:hAnsi="Times New Roman" w:cs="Times New Roman"/>
          <w:sz w:val="26"/>
          <w:szCs w:val="26"/>
        </w:rPr>
        <w:t>Economic growth (GDP) has a positive impact on the financial performance of banks.</w:t>
      </w:r>
    </w:p>
    <w:p w14:paraId="6A8A3A73"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H6: </w:t>
      </w:r>
      <w:r>
        <w:rPr>
          <w:rFonts w:ascii="Times New Roman" w:eastAsia="Times New Roman" w:hAnsi="Times New Roman" w:cs="Times New Roman"/>
          <w:sz w:val="26"/>
          <w:szCs w:val="26"/>
        </w:rPr>
        <w:t>The non-performing loan (NPL) ratio has a negative impact on a bank's financial results.</w:t>
      </w:r>
    </w:p>
    <w:p w14:paraId="53F14D28"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H7: </w:t>
      </w:r>
      <w:r>
        <w:rPr>
          <w:rFonts w:ascii="Times New Roman" w:eastAsia="Times New Roman" w:hAnsi="Times New Roman" w:cs="Times New Roman"/>
          <w:sz w:val="26"/>
          <w:szCs w:val="26"/>
        </w:rPr>
        <w:t>Bank size (SIZE) has a positive impact on a bank's financial performance.</w:t>
      </w:r>
    </w:p>
    <w:p w14:paraId="6B29C947"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H8: </w:t>
      </w:r>
      <w:r>
        <w:rPr>
          <w:rFonts w:ascii="Times New Roman" w:eastAsia="Times New Roman" w:hAnsi="Times New Roman" w:cs="Times New Roman"/>
          <w:sz w:val="26"/>
          <w:szCs w:val="26"/>
        </w:rPr>
        <w:t>Inflation (INF) has a negative impact on the financial results of banks.</w:t>
      </w:r>
    </w:p>
    <w:p w14:paraId="3D1B8927"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H9: </w:t>
      </w:r>
      <w:r>
        <w:rPr>
          <w:rFonts w:ascii="Times New Roman" w:eastAsia="Times New Roman" w:hAnsi="Times New Roman" w:cs="Times New Roman"/>
          <w:sz w:val="26"/>
          <w:szCs w:val="26"/>
        </w:rPr>
        <w:t>The impact of ESG disclosures on bank financial performance changed during the COVID-19 pandemic (ESG × COVID interaction variable).</w:t>
      </w:r>
    </w:p>
    <w:p w14:paraId="6469676C"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H10: </w:t>
      </w:r>
      <w:r>
        <w:rPr>
          <w:rFonts w:ascii="Times New Roman" w:eastAsia="Times New Roman" w:hAnsi="Times New Roman" w:cs="Times New Roman"/>
          <w:sz w:val="26"/>
          <w:szCs w:val="26"/>
        </w:rPr>
        <w:t>The capital adequacy ratio (CAR) has a positive impact on a bank's financial performance.</w:t>
      </w:r>
    </w:p>
    <w:p w14:paraId="3AB1744D"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H11:</w:t>
      </w:r>
      <w:r>
        <w:rPr>
          <w:rFonts w:ascii="Times New Roman" w:eastAsia="Times New Roman" w:hAnsi="Times New Roman" w:cs="Times New Roman"/>
          <w:sz w:val="26"/>
          <w:szCs w:val="26"/>
        </w:rPr>
        <w:t>The relationship between ESG disclosure and bank financial performance differs between Islamic banks (ISLAMIC = 1) and conventional banks.</w:t>
      </w:r>
    </w:p>
    <w:p w14:paraId="44C76E30"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study sample includes both traditional commercial banks and Islamic banks to examine differences in governance structures and the mechanisms by which ESG information disclosure impacts the situation.</w:t>
      </w:r>
    </w:p>
    <w:p w14:paraId="31DAF477"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indicators reflecting financial results include:</w:t>
      </w:r>
    </w:p>
    <w:p w14:paraId="37E14895" w14:textId="77777777" w:rsidR="004F2AFE" w:rsidRDefault="00000000">
      <w:pPr>
        <w:numPr>
          <w:ilvl w:val="0"/>
          <w:numId w:val="2"/>
        </w:num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ROA (Return on Assets)</w:t>
      </w:r>
    </w:p>
    <w:p w14:paraId="58AA3D51" w14:textId="77777777" w:rsidR="004F2AFE" w:rsidRDefault="00000000">
      <w:pPr>
        <w:numPr>
          <w:ilvl w:val="0"/>
          <w:numId w:val="2"/>
        </w:num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ROE (Return on Equity)</w:t>
      </w:r>
    </w:p>
    <w:p w14:paraId="15FF2751" w14:textId="77777777" w:rsidR="004F2AFE" w:rsidRDefault="00000000">
      <w:pPr>
        <w:numPr>
          <w:ilvl w:val="0"/>
          <w:numId w:val="2"/>
        </w:num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NIM (Net Interest Margin)</w:t>
      </w:r>
    </w:p>
    <w:p w14:paraId="78940E90"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primary independent variable is the ESG disclosure index, constructed through an analysis of the content of each bank's annual report and sustainability report according to the GRI framework. Then, Principal Component Analysis (PCA) is used to synthesize the three pillars of Environment (E), Society (S), and Governance (G) into a composite ESG index.</w:t>
      </w:r>
    </w:p>
    <w:p w14:paraId="62FF96BB"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Control variables include the bank's intrinsic characteristics (SIZE, CAR, NPL) and macroeconomic factors (GDP, INF). Macroeconomic data is extracted from the World Bank Open Data database to ensure consistency and reliability across countries.</w:t>
      </w:r>
    </w:p>
    <w:p w14:paraId="02467DD9" w14:textId="77777777" w:rsidR="004F2AFE" w:rsidRDefault="00000000">
      <w:pPr>
        <w:spacing w:line="31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Result and Discussion</w:t>
      </w:r>
    </w:p>
    <w:p w14:paraId="65568F40"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ROA variable has a mean value of 1.1443, indicating relatively positive profitability on total assets for the banks in the sample. However, the standard deviation is 0.8265, along with a minimum value of -3.08, reflecting significant differences in operational efficiency among banks. Some banks recorded negative ROA, suggesting periods of poor performance or adverse impacts from macroeconomic conditions. The ROE variable has a mean value of 11.3996, reflecting a fairly good return on equity. However, the relatively large standard deviation (5.6115) and minimum value of -40.34 indicate significant variability in the efficiency of equity utilization among banks. This implies that ROE is more sensitive to financial shocks and operational risks than ROA. The NIM variable has a mean value of 2.9647, reflecting the relatively stable interest rate spread in the financial intermediation activities of banks. The standard deviation of 1.5126 indicates that certain differences still exist in business strategies and asset-</w:t>
      </w:r>
      <w:r>
        <w:rPr>
          <w:rFonts w:ascii="Times New Roman" w:eastAsia="Times New Roman" w:hAnsi="Times New Roman" w:cs="Times New Roman"/>
          <w:sz w:val="26"/>
          <w:szCs w:val="26"/>
        </w:rPr>
        <w:lastRenderedPageBreak/>
        <w:t>capital structure among banks. The smallest (0.68) and largest (9.45) values ​​show significant differences in the ability to generate income from lending activities. The ESG variable has a mean value of 13.0598, with a standard deviation of 3.5199, reflecting a fairly average level of implementation of environmental policies in the study sample. The relatively wide range, from 3.4928 to 17.315, shows significant differences in the level of commitment and implementation of environmental policies among banks. This facilitates the analysis of the impact of ESG on financial performance in subsequent regression models.</w:t>
      </w:r>
    </w:p>
    <w:p w14:paraId="44C2648A"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Furthermore, the results presented in Table 3 reflect several issues that need consideration and clarification. Firstly, there is suspicion of cross-sectional dependence (CD-Test), a problem that always needs to be considered in the context of panel data. Ignoring this aspect will lead to biased estimates, seriously affecting the research results. To properly assess this issue, we used Pesaran's (2021) cross-sectional dependence test. The results show that all variables have strong statistical significance (p &lt; 0.01), indicating a notable presence of cross-dependency. Next, for the normality test of the dataset, we applied the Jarque-Bera test. The test results show that the variables do not follow a normal distribution (p &lt; 0.01). This suggests that the data may exhibit skewness or kurtosis, meaning the distribution is asymmetric and may have outliers or heavy tails. Therefore, this study requires a robust estimation method to overcome this problem. Thirdly, we suspect multicollinearity among the variables, which could lead to bias and reduce the accuracy of the results. Therefore, we conducted VIF tests for the variables; the results showed an average VIF value of 1.2, below the threshold of 2, indicating the absence of multicollinearity among the variables. From considering these tests, choosing the appropriate model becomes a crucial issue. Using methodologies such as OLS, FEM, or REM would lead to biases in producing accurate results. Therefore, we used a Bayesian regression model, which allows for a probabilistic approach through posterior distributions without necessarily adhering to a strict normal distribution. Furthermore, estimating the model through prior distributions is done using Bayesian inference, thereby improving the accuracy of the research results. In addition, the Bayesian method also eliminates model problems such as endogeneity, heteroskedasticity, or autocorrelation (Thach, 2020).</w:t>
      </w:r>
    </w:p>
    <w:p w14:paraId="7097EE40" w14:textId="77777777" w:rsidR="004F2AFE" w:rsidRDefault="00000000">
      <w:pPr>
        <w:spacing w:line="31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Table 1 Descriptive Statistics</w:t>
      </w:r>
    </w:p>
    <w:tbl>
      <w:tblPr>
        <w:tblStyle w:val="a"/>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1185"/>
        <w:gridCol w:w="1170"/>
        <w:gridCol w:w="1305"/>
        <w:gridCol w:w="1305"/>
        <w:gridCol w:w="1335"/>
        <w:gridCol w:w="1350"/>
      </w:tblGrid>
      <w:tr w:rsidR="004F2AFE" w14:paraId="3BAD69BD" w14:textId="77777777">
        <w:trPr>
          <w:trHeight w:val="735"/>
        </w:trPr>
        <w:tc>
          <w:tcPr>
            <w:tcW w:w="1260" w:type="dxa"/>
            <w:tcBorders>
              <w:top w:val="single" w:sz="5" w:space="0" w:color="000000"/>
              <w:left w:val="nil"/>
              <w:bottom w:val="single" w:sz="5" w:space="0" w:color="000000"/>
              <w:right w:val="nil"/>
            </w:tcBorders>
            <w:tcMar>
              <w:top w:w="0" w:type="dxa"/>
              <w:left w:w="100" w:type="dxa"/>
              <w:bottom w:w="0" w:type="dxa"/>
              <w:right w:w="100" w:type="dxa"/>
            </w:tcMar>
          </w:tcPr>
          <w:p w14:paraId="0F9C1194"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Variables</w:t>
            </w:r>
          </w:p>
        </w:tc>
        <w:tc>
          <w:tcPr>
            <w:tcW w:w="1185" w:type="dxa"/>
            <w:tcBorders>
              <w:top w:val="single" w:sz="5" w:space="0" w:color="000000"/>
              <w:left w:val="nil"/>
              <w:bottom w:val="single" w:sz="5" w:space="0" w:color="000000"/>
              <w:right w:val="nil"/>
            </w:tcBorders>
            <w:tcMar>
              <w:top w:w="0" w:type="dxa"/>
              <w:left w:w="100" w:type="dxa"/>
              <w:bottom w:w="0" w:type="dxa"/>
              <w:right w:w="100" w:type="dxa"/>
            </w:tcMar>
          </w:tcPr>
          <w:p w14:paraId="715B05D9"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Mean</w:t>
            </w:r>
          </w:p>
        </w:tc>
        <w:tc>
          <w:tcPr>
            <w:tcW w:w="1170" w:type="dxa"/>
            <w:tcBorders>
              <w:top w:val="single" w:sz="5" w:space="0" w:color="000000"/>
              <w:left w:val="nil"/>
              <w:bottom w:val="single" w:sz="5" w:space="0" w:color="000000"/>
              <w:right w:val="nil"/>
            </w:tcBorders>
            <w:tcMar>
              <w:top w:w="0" w:type="dxa"/>
              <w:left w:w="100" w:type="dxa"/>
              <w:bottom w:w="0" w:type="dxa"/>
              <w:right w:w="100" w:type="dxa"/>
            </w:tcMar>
          </w:tcPr>
          <w:p w14:paraId="4BFC40AE"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Std. Dev</w:t>
            </w:r>
          </w:p>
        </w:tc>
        <w:tc>
          <w:tcPr>
            <w:tcW w:w="1305" w:type="dxa"/>
            <w:tcBorders>
              <w:top w:val="single" w:sz="5" w:space="0" w:color="000000"/>
              <w:left w:val="nil"/>
              <w:bottom w:val="single" w:sz="5" w:space="0" w:color="000000"/>
              <w:right w:val="nil"/>
            </w:tcBorders>
            <w:tcMar>
              <w:top w:w="0" w:type="dxa"/>
              <w:left w:w="100" w:type="dxa"/>
              <w:bottom w:w="0" w:type="dxa"/>
              <w:right w:w="100" w:type="dxa"/>
            </w:tcMar>
          </w:tcPr>
          <w:p w14:paraId="274A2DF3"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Minimum</w:t>
            </w:r>
          </w:p>
        </w:tc>
        <w:tc>
          <w:tcPr>
            <w:tcW w:w="1305" w:type="dxa"/>
            <w:tcBorders>
              <w:top w:val="single" w:sz="5" w:space="0" w:color="000000"/>
              <w:left w:val="nil"/>
              <w:bottom w:val="single" w:sz="5" w:space="0" w:color="000000"/>
              <w:right w:val="nil"/>
            </w:tcBorders>
            <w:tcMar>
              <w:top w:w="0" w:type="dxa"/>
              <w:left w:w="100" w:type="dxa"/>
              <w:bottom w:w="0" w:type="dxa"/>
              <w:right w:w="100" w:type="dxa"/>
            </w:tcMar>
          </w:tcPr>
          <w:p w14:paraId="63D19BD7"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maximum</w:t>
            </w:r>
          </w:p>
        </w:tc>
        <w:tc>
          <w:tcPr>
            <w:tcW w:w="1335" w:type="dxa"/>
            <w:tcBorders>
              <w:top w:val="single" w:sz="5" w:space="0" w:color="000000"/>
              <w:left w:val="nil"/>
              <w:bottom w:val="single" w:sz="5" w:space="0" w:color="000000"/>
              <w:right w:val="nil"/>
            </w:tcBorders>
            <w:tcMar>
              <w:top w:w="0" w:type="dxa"/>
              <w:left w:w="100" w:type="dxa"/>
              <w:bottom w:w="0" w:type="dxa"/>
              <w:right w:w="100" w:type="dxa"/>
            </w:tcMar>
          </w:tcPr>
          <w:p w14:paraId="7B547BC4"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CD Order - Test</w:t>
            </w:r>
          </w:p>
        </w:tc>
        <w:tc>
          <w:tcPr>
            <w:tcW w:w="1350" w:type="dxa"/>
            <w:tcBorders>
              <w:top w:val="single" w:sz="5" w:space="0" w:color="000000"/>
              <w:left w:val="nil"/>
              <w:bottom w:val="single" w:sz="5" w:space="0" w:color="000000"/>
              <w:right w:val="nil"/>
            </w:tcBorders>
            <w:tcMar>
              <w:top w:w="0" w:type="dxa"/>
              <w:left w:w="100" w:type="dxa"/>
              <w:bottom w:w="0" w:type="dxa"/>
              <w:right w:w="100" w:type="dxa"/>
            </w:tcMar>
          </w:tcPr>
          <w:p w14:paraId="731D0749" w14:textId="77777777" w:rsidR="004F2AFE" w:rsidRDefault="00000000">
            <w:pPr>
              <w:spacing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Jarque-Bera Test</w:t>
            </w:r>
          </w:p>
        </w:tc>
      </w:tr>
      <w:tr w:rsidR="004F2AFE" w14:paraId="34D2E938" w14:textId="77777777">
        <w:trPr>
          <w:trHeight w:val="360"/>
        </w:trPr>
        <w:tc>
          <w:tcPr>
            <w:tcW w:w="1260" w:type="dxa"/>
            <w:tcBorders>
              <w:top w:val="nil"/>
              <w:left w:val="nil"/>
              <w:bottom w:val="nil"/>
              <w:right w:val="nil"/>
            </w:tcBorders>
            <w:tcMar>
              <w:top w:w="0" w:type="dxa"/>
              <w:left w:w="100" w:type="dxa"/>
              <w:bottom w:w="0" w:type="dxa"/>
              <w:right w:w="100" w:type="dxa"/>
            </w:tcMar>
          </w:tcPr>
          <w:p w14:paraId="06BE58FF"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LONG</w:t>
            </w:r>
          </w:p>
        </w:tc>
        <w:tc>
          <w:tcPr>
            <w:tcW w:w="1185" w:type="dxa"/>
            <w:tcBorders>
              <w:top w:val="nil"/>
              <w:left w:val="nil"/>
              <w:bottom w:val="nil"/>
              <w:right w:val="nil"/>
            </w:tcBorders>
            <w:tcMar>
              <w:top w:w="0" w:type="dxa"/>
              <w:left w:w="100" w:type="dxa"/>
              <w:bottom w:w="0" w:type="dxa"/>
              <w:right w:w="100" w:type="dxa"/>
            </w:tcMar>
          </w:tcPr>
          <w:p w14:paraId="4F68E03D"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1.1443</w:t>
            </w:r>
          </w:p>
        </w:tc>
        <w:tc>
          <w:tcPr>
            <w:tcW w:w="1170" w:type="dxa"/>
            <w:tcBorders>
              <w:top w:val="nil"/>
              <w:left w:val="nil"/>
              <w:bottom w:val="nil"/>
              <w:right w:val="nil"/>
            </w:tcBorders>
            <w:tcMar>
              <w:top w:w="0" w:type="dxa"/>
              <w:left w:w="100" w:type="dxa"/>
              <w:bottom w:w="0" w:type="dxa"/>
              <w:right w:w="100" w:type="dxa"/>
            </w:tcMar>
          </w:tcPr>
          <w:p w14:paraId="056F677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.8265</w:t>
            </w:r>
          </w:p>
        </w:tc>
        <w:tc>
          <w:tcPr>
            <w:tcW w:w="1305" w:type="dxa"/>
            <w:tcBorders>
              <w:top w:val="nil"/>
              <w:left w:val="nil"/>
              <w:bottom w:val="nil"/>
              <w:right w:val="nil"/>
            </w:tcBorders>
            <w:tcMar>
              <w:top w:w="0" w:type="dxa"/>
              <w:left w:w="100" w:type="dxa"/>
              <w:bottom w:w="0" w:type="dxa"/>
              <w:right w:w="100" w:type="dxa"/>
            </w:tcMar>
          </w:tcPr>
          <w:p w14:paraId="1DE02761"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-3.08</w:t>
            </w:r>
          </w:p>
        </w:tc>
        <w:tc>
          <w:tcPr>
            <w:tcW w:w="1305" w:type="dxa"/>
            <w:tcBorders>
              <w:top w:val="nil"/>
              <w:left w:val="nil"/>
              <w:bottom w:val="nil"/>
              <w:right w:val="nil"/>
            </w:tcBorders>
            <w:tcMar>
              <w:top w:w="0" w:type="dxa"/>
              <w:left w:w="100" w:type="dxa"/>
              <w:bottom w:w="0" w:type="dxa"/>
              <w:right w:w="100" w:type="dxa"/>
            </w:tcMar>
          </w:tcPr>
          <w:p w14:paraId="3B537919"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4.4</w:t>
            </w:r>
          </w:p>
        </w:tc>
        <w:tc>
          <w:tcPr>
            <w:tcW w:w="1335" w:type="dxa"/>
            <w:tcBorders>
              <w:top w:val="nil"/>
              <w:left w:val="nil"/>
              <w:bottom w:val="nil"/>
              <w:right w:val="nil"/>
            </w:tcBorders>
            <w:tcMar>
              <w:top w:w="0" w:type="dxa"/>
              <w:left w:w="100" w:type="dxa"/>
              <w:bottom w:w="0" w:type="dxa"/>
              <w:right w:w="100" w:type="dxa"/>
            </w:tcMar>
          </w:tcPr>
          <w:p w14:paraId="0C598B2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19.70***</w:t>
            </w:r>
          </w:p>
        </w:tc>
        <w:tc>
          <w:tcPr>
            <w:tcW w:w="1350" w:type="dxa"/>
            <w:tcBorders>
              <w:top w:val="nil"/>
              <w:left w:val="nil"/>
              <w:bottom w:val="nil"/>
              <w:right w:val="nil"/>
            </w:tcBorders>
            <w:tcMar>
              <w:top w:w="0" w:type="dxa"/>
              <w:left w:w="100" w:type="dxa"/>
              <w:bottom w:w="0" w:type="dxa"/>
              <w:right w:w="100" w:type="dxa"/>
            </w:tcMar>
          </w:tcPr>
          <w:p w14:paraId="623C0D31"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119.19***</w:t>
            </w:r>
          </w:p>
        </w:tc>
      </w:tr>
      <w:tr w:rsidR="004F2AFE" w14:paraId="3CC9A768" w14:textId="77777777">
        <w:trPr>
          <w:trHeight w:val="360"/>
        </w:trPr>
        <w:tc>
          <w:tcPr>
            <w:tcW w:w="1260" w:type="dxa"/>
            <w:tcBorders>
              <w:top w:val="nil"/>
              <w:left w:val="nil"/>
              <w:bottom w:val="nil"/>
              <w:right w:val="nil"/>
            </w:tcBorders>
            <w:tcMar>
              <w:top w:w="0" w:type="dxa"/>
              <w:left w:w="100" w:type="dxa"/>
              <w:bottom w:w="0" w:type="dxa"/>
              <w:right w:w="100" w:type="dxa"/>
            </w:tcMar>
          </w:tcPr>
          <w:p w14:paraId="1A49C9B6"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ROE</w:t>
            </w:r>
          </w:p>
        </w:tc>
        <w:tc>
          <w:tcPr>
            <w:tcW w:w="1185" w:type="dxa"/>
            <w:tcBorders>
              <w:top w:val="nil"/>
              <w:left w:val="nil"/>
              <w:bottom w:val="nil"/>
              <w:right w:val="nil"/>
            </w:tcBorders>
            <w:tcMar>
              <w:top w:w="0" w:type="dxa"/>
              <w:left w:w="100" w:type="dxa"/>
              <w:bottom w:w="0" w:type="dxa"/>
              <w:right w:w="100" w:type="dxa"/>
            </w:tcMar>
          </w:tcPr>
          <w:p w14:paraId="1BCBFFB8"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11.3996</w:t>
            </w:r>
          </w:p>
        </w:tc>
        <w:tc>
          <w:tcPr>
            <w:tcW w:w="1170" w:type="dxa"/>
            <w:tcBorders>
              <w:top w:val="nil"/>
              <w:left w:val="nil"/>
              <w:bottom w:val="nil"/>
              <w:right w:val="nil"/>
            </w:tcBorders>
            <w:tcMar>
              <w:top w:w="0" w:type="dxa"/>
              <w:left w:w="100" w:type="dxa"/>
              <w:bottom w:w="0" w:type="dxa"/>
              <w:right w:w="100" w:type="dxa"/>
            </w:tcMar>
          </w:tcPr>
          <w:p w14:paraId="7C1DFCF3"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5.6115</w:t>
            </w:r>
          </w:p>
        </w:tc>
        <w:tc>
          <w:tcPr>
            <w:tcW w:w="1305" w:type="dxa"/>
            <w:tcBorders>
              <w:top w:val="nil"/>
              <w:left w:val="nil"/>
              <w:bottom w:val="nil"/>
              <w:right w:val="nil"/>
            </w:tcBorders>
            <w:tcMar>
              <w:top w:w="0" w:type="dxa"/>
              <w:left w:w="100" w:type="dxa"/>
              <w:bottom w:w="0" w:type="dxa"/>
              <w:right w:w="100" w:type="dxa"/>
            </w:tcMar>
          </w:tcPr>
          <w:p w14:paraId="257DDE94"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-40.34</w:t>
            </w:r>
          </w:p>
        </w:tc>
        <w:tc>
          <w:tcPr>
            <w:tcW w:w="1305" w:type="dxa"/>
            <w:tcBorders>
              <w:top w:val="nil"/>
              <w:left w:val="nil"/>
              <w:bottom w:val="nil"/>
              <w:right w:val="nil"/>
            </w:tcBorders>
            <w:tcMar>
              <w:top w:w="0" w:type="dxa"/>
              <w:left w:w="100" w:type="dxa"/>
              <w:bottom w:w="0" w:type="dxa"/>
              <w:right w:w="100" w:type="dxa"/>
            </w:tcMar>
          </w:tcPr>
          <w:p w14:paraId="68D0A79C"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31.3</w:t>
            </w:r>
          </w:p>
        </w:tc>
        <w:tc>
          <w:tcPr>
            <w:tcW w:w="1335" w:type="dxa"/>
            <w:tcBorders>
              <w:top w:val="nil"/>
              <w:left w:val="nil"/>
              <w:bottom w:val="nil"/>
              <w:right w:val="nil"/>
            </w:tcBorders>
            <w:tcMar>
              <w:top w:w="0" w:type="dxa"/>
              <w:left w:w="100" w:type="dxa"/>
              <w:bottom w:w="0" w:type="dxa"/>
              <w:right w:w="100" w:type="dxa"/>
            </w:tcMar>
          </w:tcPr>
          <w:p w14:paraId="27BAEF54"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20.41***</w:t>
            </w:r>
          </w:p>
        </w:tc>
        <w:tc>
          <w:tcPr>
            <w:tcW w:w="1350" w:type="dxa"/>
            <w:tcBorders>
              <w:top w:val="nil"/>
              <w:left w:val="nil"/>
              <w:bottom w:val="nil"/>
              <w:right w:val="nil"/>
            </w:tcBorders>
            <w:tcMar>
              <w:top w:w="0" w:type="dxa"/>
              <w:left w:w="100" w:type="dxa"/>
              <w:bottom w:w="0" w:type="dxa"/>
              <w:right w:w="100" w:type="dxa"/>
            </w:tcMar>
          </w:tcPr>
          <w:p w14:paraId="497C335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125.76***</w:t>
            </w:r>
          </w:p>
        </w:tc>
      </w:tr>
      <w:tr w:rsidR="004F2AFE" w14:paraId="0A3B121E" w14:textId="77777777">
        <w:trPr>
          <w:trHeight w:val="360"/>
        </w:trPr>
        <w:tc>
          <w:tcPr>
            <w:tcW w:w="1260" w:type="dxa"/>
            <w:tcBorders>
              <w:top w:val="nil"/>
              <w:left w:val="nil"/>
              <w:bottom w:val="nil"/>
              <w:right w:val="nil"/>
            </w:tcBorders>
            <w:tcMar>
              <w:top w:w="0" w:type="dxa"/>
              <w:left w:w="100" w:type="dxa"/>
              <w:bottom w:w="0" w:type="dxa"/>
              <w:right w:w="100" w:type="dxa"/>
            </w:tcMar>
          </w:tcPr>
          <w:p w14:paraId="1F2819B9"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HIM</w:t>
            </w:r>
          </w:p>
        </w:tc>
        <w:tc>
          <w:tcPr>
            <w:tcW w:w="1185" w:type="dxa"/>
            <w:tcBorders>
              <w:top w:val="nil"/>
              <w:left w:val="nil"/>
              <w:bottom w:val="nil"/>
              <w:right w:val="nil"/>
            </w:tcBorders>
            <w:tcMar>
              <w:top w:w="0" w:type="dxa"/>
              <w:left w:w="100" w:type="dxa"/>
              <w:bottom w:w="0" w:type="dxa"/>
              <w:right w:w="100" w:type="dxa"/>
            </w:tcMar>
          </w:tcPr>
          <w:p w14:paraId="606F98FC"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2.9647</w:t>
            </w:r>
          </w:p>
        </w:tc>
        <w:tc>
          <w:tcPr>
            <w:tcW w:w="1170" w:type="dxa"/>
            <w:tcBorders>
              <w:top w:val="nil"/>
              <w:left w:val="nil"/>
              <w:bottom w:val="nil"/>
              <w:right w:val="nil"/>
            </w:tcBorders>
            <w:tcMar>
              <w:top w:w="0" w:type="dxa"/>
              <w:left w:w="100" w:type="dxa"/>
              <w:bottom w:w="0" w:type="dxa"/>
              <w:right w:w="100" w:type="dxa"/>
            </w:tcMar>
          </w:tcPr>
          <w:p w14:paraId="344CE00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1.5126</w:t>
            </w:r>
          </w:p>
        </w:tc>
        <w:tc>
          <w:tcPr>
            <w:tcW w:w="1305" w:type="dxa"/>
            <w:tcBorders>
              <w:top w:val="nil"/>
              <w:left w:val="nil"/>
              <w:bottom w:val="nil"/>
              <w:right w:val="nil"/>
            </w:tcBorders>
            <w:tcMar>
              <w:top w:w="0" w:type="dxa"/>
              <w:left w:w="100" w:type="dxa"/>
              <w:bottom w:w="0" w:type="dxa"/>
              <w:right w:w="100" w:type="dxa"/>
            </w:tcMar>
          </w:tcPr>
          <w:p w14:paraId="043B364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0.68</w:t>
            </w:r>
          </w:p>
        </w:tc>
        <w:tc>
          <w:tcPr>
            <w:tcW w:w="1305" w:type="dxa"/>
            <w:tcBorders>
              <w:top w:val="nil"/>
              <w:left w:val="nil"/>
              <w:bottom w:val="nil"/>
              <w:right w:val="nil"/>
            </w:tcBorders>
            <w:tcMar>
              <w:top w:w="0" w:type="dxa"/>
              <w:left w:w="100" w:type="dxa"/>
              <w:bottom w:w="0" w:type="dxa"/>
              <w:right w:w="100" w:type="dxa"/>
            </w:tcMar>
          </w:tcPr>
          <w:p w14:paraId="6E9DEB13"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9.45</w:t>
            </w:r>
          </w:p>
        </w:tc>
        <w:tc>
          <w:tcPr>
            <w:tcW w:w="1335" w:type="dxa"/>
            <w:tcBorders>
              <w:top w:val="nil"/>
              <w:left w:val="nil"/>
              <w:bottom w:val="nil"/>
              <w:right w:val="nil"/>
            </w:tcBorders>
            <w:tcMar>
              <w:top w:w="0" w:type="dxa"/>
              <w:left w:w="100" w:type="dxa"/>
              <w:bottom w:w="0" w:type="dxa"/>
              <w:right w:w="100" w:type="dxa"/>
            </w:tcMar>
          </w:tcPr>
          <w:p w14:paraId="3B503B54"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9.70***</w:t>
            </w:r>
          </w:p>
        </w:tc>
        <w:tc>
          <w:tcPr>
            <w:tcW w:w="1350" w:type="dxa"/>
            <w:tcBorders>
              <w:top w:val="nil"/>
              <w:left w:val="nil"/>
              <w:bottom w:val="nil"/>
              <w:right w:val="nil"/>
            </w:tcBorders>
            <w:tcMar>
              <w:top w:w="0" w:type="dxa"/>
              <w:left w:w="100" w:type="dxa"/>
              <w:bottom w:w="0" w:type="dxa"/>
              <w:right w:w="100" w:type="dxa"/>
            </w:tcMar>
          </w:tcPr>
          <w:p w14:paraId="1000D013"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112.96***</w:t>
            </w:r>
          </w:p>
        </w:tc>
      </w:tr>
      <w:tr w:rsidR="004F2AFE" w14:paraId="502B7B20" w14:textId="77777777">
        <w:trPr>
          <w:trHeight w:val="360"/>
        </w:trPr>
        <w:tc>
          <w:tcPr>
            <w:tcW w:w="1260" w:type="dxa"/>
            <w:tcBorders>
              <w:top w:val="nil"/>
              <w:left w:val="nil"/>
              <w:bottom w:val="nil"/>
              <w:right w:val="nil"/>
            </w:tcBorders>
            <w:tcMar>
              <w:top w:w="0" w:type="dxa"/>
              <w:left w:w="100" w:type="dxa"/>
              <w:bottom w:w="0" w:type="dxa"/>
              <w:right w:w="100" w:type="dxa"/>
            </w:tcMar>
          </w:tcPr>
          <w:p w14:paraId="1732B8A1"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ESG</w:t>
            </w:r>
          </w:p>
        </w:tc>
        <w:tc>
          <w:tcPr>
            <w:tcW w:w="1185" w:type="dxa"/>
            <w:tcBorders>
              <w:top w:val="nil"/>
              <w:left w:val="nil"/>
              <w:bottom w:val="nil"/>
              <w:right w:val="nil"/>
            </w:tcBorders>
            <w:tcMar>
              <w:top w:w="0" w:type="dxa"/>
              <w:left w:w="100" w:type="dxa"/>
              <w:bottom w:w="0" w:type="dxa"/>
              <w:right w:w="100" w:type="dxa"/>
            </w:tcMar>
          </w:tcPr>
          <w:p w14:paraId="0FE1C704"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13.0598</w:t>
            </w:r>
          </w:p>
        </w:tc>
        <w:tc>
          <w:tcPr>
            <w:tcW w:w="1170" w:type="dxa"/>
            <w:tcBorders>
              <w:top w:val="nil"/>
              <w:left w:val="nil"/>
              <w:bottom w:val="nil"/>
              <w:right w:val="nil"/>
            </w:tcBorders>
            <w:tcMar>
              <w:top w:w="0" w:type="dxa"/>
              <w:left w:w="100" w:type="dxa"/>
              <w:bottom w:w="0" w:type="dxa"/>
              <w:right w:w="100" w:type="dxa"/>
            </w:tcMar>
          </w:tcPr>
          <w:p w14:paraId="639CA5B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3.5199</w:t>
            </w:r>
          </w:p>
        </w:tc>
        <w:tc>
          <w:tcPr>
            <w:tcW w:w="1305" w:type="dxa"/>
            <w:tcBorders>
              <w:top w:val="nil"/>
              <w:left w:val="nil"/>
              <w:bottom w:val="nil"/>
              <w:right w:val="nil"/>
            </w:tcBorders>
            <w:tcMar>
              <w:top w:w="0" w:type="dxa"/>
              <w:left w:w="100" w:type="dxa"/>
              <w:bottom w:w="0" w:type="dxa"/>
              <w:right w:w="100" w:type="dxa"/>
            </w:tcMar>
          </w:tcPr>
          <w:p w14:paraId="0B8E3F5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3.4928</w:t>
            </w:r>
          </w:p>
        </w:tc>
        <w:tc>
          <w:tcPr>
            <w:tcW w:w="1305" w:type="dxa"/>
            <w:tcBorders>
              <w:top w:val="nil"/>
              <w:left w:val="nil"/>
              <w:bottom w:val="nil"/>
              <w:right w:val="nil"/>
            </w:tcBorders>
            <w:tcMar>
              <w:top w:w="0" w:type="dxa"/>
              <w:left w:w="100" w:type="dxa"/>
              <w:bottom w:w="0" w:type="dxa"/>
              <w:right w:w="100" w:type="dxa"/>
            </w:tcMar>
          </w:tcPr>
          <w:p w14:paraId="6B20A89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17.3160</w:t>
            </w:r>
          </w:p>
        </w:tc>
        <w:tc>
          <w:tcPr>
            <w:tcW w:w="1335" w:type="dxa"/>
            <w:tcBorders>
              <w:top w:val="nil"/>
              <w:left w:val="nil"/>
              <w:bottom w:val="nil"/>
              <w:right w:val="nil"/>
            </w:tcBorders>
            <w:tcMar>
              <w:top w:w="0" w:type="dxa"/>
              <w:left w:w="100" w:type="dxa"/>
              <w:bottom w:w="0" w:type="dxa"/>
              <w:right w:w="100" w:type="dxa"/>
            </w:tcMar>
          </w:tcPr>
          <w:p w14:paraId="5EF1C88E"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97.90***</w:t>
            </w:r>
          </w:p>
        </w:tc>
        <w:tc>
          <w:tcPr>
            <w:tcW w:w="1350" w:type="dxa"/>
            <w:tcBorders>
              <w:top w:val="nil"/>
              <w:left w:val="nil"/>
              <w:bottom w:val="nil"/>
              <w:right w:val="nil"/>
            </w:tcBorders>
            <w:tcMar>
              <w:top w:w="0" w:type="dxa"/>
              <w:left w:w="100" w:type="dxa"/>
              <w:bottom w:w="0" w:type="dxa"/>
              <w:right w:w="100" w:type="dxa"/>
            </w:tcMar>
          </w:tcPr>
          <w:p w14:paraId="7CA7E5E5"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44.86***</w:t>
            </w:r>
          </w:p>
        </w:tc>
      </w:tr>
      <w:tr w:rsidR="004F2AFE" w14:paraId="7A7C0524" w14:textId="77777777">
        <w:trPr>
          <w:trHeight w:val="360"/>
        </w:trPr>
        <w:tc>
          <w:tcPr>
            <w:tcW w:w="1260" w:type="dxa"/>
            <w:tcBorders>
              <w:top w:val="nil"/>
              <w:left w:val="nil"/>
              <w:bottom w:val="nil"/>
              <w:right w:val="nil"/>
            </w:tcBorders>
            <w:tcMar>
              <w:top w:w="0" w:type="dxa"/>
              <w:left w:w="100" w:type="dxa"/>
              <w:bottom w:w="0" w:type="dxa"/>
              <w:right w:w="100" w:type="dxa"/>
            </w:tcMar>
          </w:tcPr>
          <w:p w14:paraId="2F1F5B0F"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GDP</w:t>
            </w:r>
          </w:p>
        </w:tc>
        <w:tc>
          <w:tcPr>
            <w:tcW w:w="1185" w:type="dxa"/>
            <w:tcBorders>
              <w:top w:val="nil"/>
              <w:left w:val="nil"/>
              <w:bottom w:val="nil"/>
              <w:right w:val="nil"/>
            </w:tcBorders>
            <w:tcMar>
              <w:top w:w="0" w:type="dxa"/>
              <w:left w:w="100" w:type="dxa"/>
              <w:bottom w:w="0" w:type="dxa"/>
              <w:right w:w="100" w:type="dxa"/>
            </w:tcMar>
          </w:tcPr>
          <w:p w14:paraId="60F51F85"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3.6831</w:t>
            </w:r>
          </w:p>
        </w:tc>
        <w:tc>
          <w:tcPr>
            <w:tcW w:w="1170" w:type="dxa"/>
            <w:tcBorders>
              <w:top w:val="nil"/>
              <w:left w:val="nil"/>
              <w:bottom w:val="nil"/>
              <w:right w:val="nil"/>
            </w:tcBorders>
            <w:tcMar>
              <w:top w:w="0" w:type="dxa"/>
              <w:left w:w="100" w:type="dxa"/>
              <w:bottom w:w="0" w:type="dxa"/>
              <w:right w:w="100" w:type="dxa"/>
            </w:tcMar>
          </w:tcPr>
          <w:p w14:paraId="36C71FB0"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3.6877</w:t>
            </w:r>
          </w:p>
        </w:tc>
        <w:tc>
          <w:tcPr>
            <w:tcW w:w="1305" w:type="dxa"/>
            <w:tcBorders>
              <w:top w:val="nil"/>
              <w:left w:val="nil"/>
              <w:bottom w:val="nil"/>
              <w:right w:val="nil"/>
            </w:tcBorders>
            <w:tcMar>
              <w:top w:w="0" w:type="dxa"/>
              <w:left w:w="100" w:type="dxa"/>
              <w:bottom w:w="0" w:type="dxa"/>
              <w:right w:w="100" w:type="dxa"/>
            </w:tcMar>
          </w:tcPr>
          <w:p w14:paraId="10176BC5"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-17.9</w:t>
            </w:r>
          </w:p>
        </w:tc>
        <w:tc>
          <w:tcPr>
            <w:tcW w:w="1305" w:type="dxa"/>
            <w:tcBorders>
              <w:top w:val="nil"/>
              <w:left w:val="nil"/>
              <w:bottom w:val="nil"/>
              <w:right w:val="nil"/>
            </w:tcBorders>
            <w:tcMar>
              <w:top w:w="0" w:type="dxa"/>
              <w:left w:w="100" w:type="dxa"/>
              <w:bottom w:w="0" w:type="dxa"/>
              <w:right w:w="100" w:type="dxa"/>
            </w:tcMar>
          </w:tcPr>
          <w:p w14:paraId="6D8E2D5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9.8</w:t>
            </w:r>
          </w:p>
        </w:tc>
        <w:tc>
          <w:tcPr>
            <w:tcW w:w="1335" w:type="dxa"/>
            <w:tcBorders>
              <w:top w:val="nil"/>
              <w:left w:val="nil"/>
              <w:bottom w:val="nil"/>
              <w:right w:val="nil"/>
            </w:tcBorders>
            <w:tcMar>
              <w:top w:w="0" w:type="dxa"/>
              <w:left w:w="100" w:type="dxa"/>
              <w:bottom w:w="0" w:type="dxa"/>
              <w:right w:w="100" w:type="dxa"/>
            </w:tcMar>
          </w:tcPr>
          <w:p w14:paraId="026D8AF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67.56***</w:t>
            </w:r>
          </w:p>
        </w:tc>
        <w:tc>
          <w:tcPr>
            <w:tcW w:w="1350" w:type="dxa"/>
            <w:tcBorders>
              <w:top w:val="nil"/>
              <w:left w:val="nil"/>
              <w:bottom w:val="nil"/>
              <w:right w:val="nil"/>
            </w:tcBorders>
            <w:tcMar>
              <w:top w:w="0" w:type="dxa"/>
              <w:left w:w="100" w:type="dxa"/>
              <w:bottom w:w="0" w:type="dxa"/>
              <w:right w:w="100" w:type="dxa"/>
            </w:tcMar>
          </w:tcPr>
          <w:p w14:paraId="3F78059C"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250.48***</w:t>
            </w:r>
          </w:p>
        </w:tc>
      </w:tr>
      <w:tr w:rsidR="004F2AFE" w14:paraId="5D25E2BE" w14:textId="77777777">
        <w:trPr>
          <w:trHeight w:val="360"/>
        </w:trPr>
        <w:tc>
          <w:tcPr>
            <w:tcW w:w="1260" w:type="dxa"/>
            <w:tcBorders>
              <w:top w:val="nil"/>
              <w:left w:val="nil"/>
              <w:bottom w:val="nil"/>
              <w:right w:val="nil"/>
            </w:tcBorders>
            <w:tcMar>
              <w:top w:w="0" w:type="dxa"/>
              <w:left w:w="100" w:type="dxa"/>
              <w:bottom w:w="0" w:type="dxa"/>
              <w:right w:w="100" w:type="dxa"/>
            </w:tcMar>
          </w:tcPr>
          <w:p w14:paraId="02DE3443"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NPL</w:t>
            </w:r>
          </w:p>
        </w:tc>
        <w:tc>
          <w:tcPr>
            <w:tcW w:w="1185" w:type="dxa"/>
            <w:tcBorders>
              <w:top w:val="nil"/>
              <w:left w:val="nil"/>
              <w:bottom w:val="nil"/>
              <w:right w:val="nil"/>
            </w:tcBorders>
            <w:tcMar>
              <w:top w:w="0" w:type="dxa"/>
              <w:left w:w="100" w:type="dxa"/>
              <w:bottom w:w="0" w:type="dxa"/>
              <w:right w:w="100" w:type="dxa"/>
            </w:tcMar>
          </w:tcPr>
          <w:p w14:paraId="21879D5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2.1934</w:t>
            </w:r>
          </w:p>
        </w:tc>
        <w:tc>
          <w:tcPr>
            <w:tcW w:w="1170" w:type="dxa"/>
            <w:tcBorders>
              <w:top w:val="nil"/>
              <w:left w:val="nil"/>
              <w:bottom w:val="nil"/>
              <w:right w:val="nil"/>
            </w:tcBorders>
            <w:tcMar>
              <w:top w:w="0" w:type="dxa"/>
              <w:left w:w="100" w:type="dxa"/>
              <w:bottom w:w="0" w:type="dxa"/>
              <w:right w:w="100" w:type="dxa"/>
            </w:tcMar>
          </w:tcPr>
          <w:p w14:paraId="6AAB285B"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1.7582</w:t>
            </w:r>
          </w:p>
        </w:tc>
        <w:tc>
          <w:tcPr>
            <w:tcW w:w="1305" w:type="dxa"/>
            <w:tcBorders>
              <w:top w:val="nil"/>
              <w:left w:val="nil"/>
              <w:bottom w:val="nil"/>
              <w:right w:val="nil"/>
            </w:tcBorders>
            <w:tcMar>
              <w:top w:w="0" w:type="dxa"/>
              <w:left w:w="100" w:type="dxa"/>
              <w:bottom w:w="0" w:type="dxa"/>
              <w:right w:w="100" w:type="dxa"/>
            </w:tcMar>
          </w:tcPr>
          <w:p w14:paraId="43382C89"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0.02</w:t>
            </w:r>
          </w:p>
        </w:tc>
        <w:tc>
          <w:tcPr>
            <w:tcW w:w="1305" w:type="dxa"/>
            <w:tcBorders>
              <w:top w:val="nil"/>
              <w:left w:val="nil"/>
              <w:bottom w:val="nil"/>
              <w:right w:val="nil"/>
            </w:tcBorders>
            <w:tcMar>
              <w:top w:w="0" w:type="dxa"/>
              <w:left w:w="100" w:type="dxa"/>
              <w:bottom w:w="0" w:type="dxa"/>
              <w:right w:w="100" w:type="dxa"/>
            </w:tcMar>
          </w:tcPr>
          <w:p w14:paraId="5D1158D0"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13.63</w:t>
            </w:r>
          </w:p>
        </w:tc>
        <w:tc>
          <w:tcPr>
            <w:tcW w:w="1335" w:type="dxa"/>
            <w:tcBorders>
              <w:top w:val="nil"/>
              <w:left w:val="nil"/>
              <w:bottom w:val="nil"/>
              <w:right w:val="nil"/>
            </w:tcBorders>
            <w:tcMar>
              <w:top w:w="0" w:type="dxa"/>
              <w:left w:w="100" w:type="dxa"/>
              <w:bottom w:w="0" w:type="dxa"/>
              <w:right w:w="100" w:type="dxa"/>
            </w:tcMar>
          </w:tcPr>
          <w:p w14:paraId="7D89039E"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1.34***</w:t>
            </w:r>
          </w:p>
        </w:tc>
        <w:tc>
          <w:tcPr>
            <w:tcW w:w="1350" w:type="dxa"/>
            <w:tcBorders>
              <w:top w:val="nil"/>
              <w:left w:val="nil"/>
              <w:bottom w:val="nil"/>
              <w:right w:val="nil"/>
            </w:tcBorders>
            <w:tcMar>
              <w:top w:w="0" w:type="dxa"/>
              <w:left w:w="100" w:type="dxa"/>
              <w:bottom w:w="0" w:type="dxa"/>
              <w:right w:w="100" w:type="dxa"/>
            </w:tcMar>
          </w:tcPr>
          <w:p w14:paraId="0C5CBF5C"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316.04***</w:t>
            </w:r>
          </w:p>
        </w:tc>
      </w:tr>
      <w:tr w:rsidR="004F2AFE" w14:paraId="4686C064" w14:textId="77777777">
        <w:trPr>
          <w:trHeight w:val="360"/>
        </w:trPr>
        <w:tc>
          <w:tcPr>
            <w:tcW w:w="1260" w:type="dxa"/>
            <w:tcBorders>
              <w:top w:val="nil"/>
              <w:left w:val="nil"/>
              <w:bottom w:val="nil"/>
              <w:right w:val="nil"/>
            </w:tcBorders>
            <w:tcMar>
              <w:top w:w="0" w:type="dxa"/>
              <w:left w:w="100" w:type="dxa"/>
              <w:bottom w:w="0" w:type="dxa"/>
              <w:right w:w="100" w:type="dxa"/>
            </w:tcMar>
          </w:tcPr>
          <w:p w14:paraId="11788751"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SIZE</w:t>
            </w:r>
          </w:p>
        </w:tc>
        <w:tc>
          <w:tcPr>
            <w:tcW w:w="1185" w:type="dxa"/>
            <w:tcBorders>
              <w:top w:val="nil"/>
              <w:left w:val="nil"/>
              <w:bottom w:val="nil"/>
              <w:right w:val="nil"/>
            </w:tcBorders>
            <w:tcMar>
              <w:top w:w="0" w:type="dxa"/>
              <w:left w:w="100" w:type="dxa"/>
              <w:bottom w:w="0" w:type="dxa"/>
              <w:right w:w="100" w:type="dxa"/>
            </w:tcMar>
          </w:tcPr>
          <w:p w14:paraId="57EBDE4E"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18.7705</w:t>
            </w:r>
          </w:p>
        </w:tc>
        <w:tc>
          <w:tcPr>
            <w:tcW w:w="1170" w:type="dxa"/>
            <w:tcBorders>
              <w:top w:val="nil"/>
              <w:left w:val="nil"/>
              <w:bottom w:val="nil"/>
              <w:right w:val="nil"/>
            </w:tcBorders>
            <w:tcMar>
              <w:top w:w="0" w:type="dxa"/>
              <w:left w:w="100" w:type="dxa"/>
              <w:bottom w:w="0" w:type="dxa"/>
              <w:right w:w="100" w:type="dxa"/>
            </w:tcMar>
          </w:tcPr>
          <w:p w14:paraId="0EBC32CD"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5.5669</w:t>
            </w:r>
          </w:p>
        </w:tc>
        <w:tc>
          <w:tcPr>
            <w:tcW w:w="1305" w:type="dxa"/>
            <w:tcBorders>
              <w:top w:val="nil"/>
              <w:left w:val="nil"/>
              <w:bottom w:val="nil"/>
              <w:right w:val="nil"/>
            </w:tcBorders>
            <w:tcMar>
              <w:top w:w="0" w:type="dxa"/>
              <w:left w:w="100" w:type="dxa"/>
              <w:bottom w:w="0" w:type="dxa"/>
              <w:right w:w="100" w:type="dxa"/>
            </w:tcMar>
          </w:tcPr>
          <w:p w14:paraId="64F59B7E"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305" w:type="dxa"/>
            <w:tcBorders>
              <w:top w:val="nil"/>
              <w:left w:val="nil"/>
              <w:bottom w:val="nil"/>
              <w:right w:val="nil"/>
            </w:tcBorders>
            <w:tcMar>
              <w:top w:w="0" w:type="dxa"/>
              <w:left w:w="100" w:type="dxa"/>
              <w:bottom w:w="0" w:type="dxa"/>
              <w:right w:w="100" w:type="dxa"/>
            </w:tcMar>
          </w:tcPr>
          <w:p w14:paraId="3D5B1361"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35.52</w:t>
            </w:r>
          </w:p>
        </w:tc>
        <w:tc>
          <w:tcPr>
            <w:tcW w:w="1335" w:type="dxa"/>
            <w:tcBorders>
              <w:top w:val="nil"/>
              <w:left w:val="nil"/>
              <w:bottom w:val="nil"/>
              <w:right w:val="nil"/>
            </w:tcBorders>
            <w:tcMar>
              <w:top w:w="0" w:type="dxa"/>
              <w:left w:w="100" w:type="dxa"/>
              <w:bottom w:w="0" w:type="dxa"/>
              <w:right w:w="100" w:type="dxa"/>
            </w:tcMar>
          </w:tcPr>
          <w:p w14:paraId="6A034B93"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80.02***</w:t>
            </w:r>
          </w:p>
        </w:tc>
        <w:tc>
          <w:tcPr>
            <w:tcW w:w="1350" w:type="dxa"/>
            <w:tcBorders>
              <w:top w:val="nil"/>
              <w:left w:val="nil"/>
              <w:bottom w:val="nil"/>
              <w:right w:val="nil"/>
            </w:tcBorders>
            <w:tcMar>
              <w:top w:w="0" w:type="dxa"/>
              <w:left w:w="100" w:type="dxa"/>
              <w:bottom w:w="0" w:type="dxa"/>
              <w:right w:w="100" w:type="dxa"/>
            </w:tcMar>
          </w:tcPr>
          <w:p w14:paraId="1B77305A"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60.43***</w:t>
            </w:r>
          </w:p>
        </w:tc>
      </w:tr>
      <w:tr w:rsidR="004F2AFE" w14:paraId="0DA199AD" w14:textId="77777777">
        <w:trPr>
          <w:trHeight w:val="360"/>
        </w:trPr>
        <w:tc>
          <w:tcPr>
            <w:tcW w:w="1260" w:type="dxa"/>
            <w:tcBorders>
              <w:top w:val="nil"/>
              <w:left w:val="nil"/>
              <w:bottom w:val="nil"/>
              <w:right w:val="nil"/>
            </w:tcBorders>
            <w:tcMar>
              <w:top w:w="0" w:type="dxa"/>
              <w:left w:w="100" w:type="dxa"/>
              <w:bottom w:w="0" w:type="dxa"/>
              <w:right w:w="100" w:type="dxa"/>
            </w:tcMar>
          </w:tcPr>
          <w:p w14:paraId="3A8F920C"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INF</w:t>
            </w:r>
          </w:p>
        </w:tc>
        <w:tc>
          <w:tcPr>
            <w:tcW w:w="1185" w:type="dxa"/>
            <w:tcBorders>
              <w:top w:val="nil"/>
              <w:left w:val="nil"/>
              <w:bottom w:val="nil"/>
              <w:right w:val="nil"/>
            </w:tcBorders>
            <w:tcMar>
              <w:top w:w="0" w:type="dxa"/>
              <w:left w:w="100" w:type="dxa"/>
              <w:bottom w:w="0" w:type="dxa"/>
              <w:right w:w="100" w:type="dxa"/>
            </w:tcMar>
          </w:tcPr>
          <w:p w14:paraId="30E2A868"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3.4785</w:t>
            </w:r>
          </w:p>
        </w:tc>
        <w:tc>
          <w:tcPr>
            <w:tcW w:w="1170" w:type="dxa"/>
            <w:tcBorders>
              <w:top w:val="nil"/>
              <w:left w:val="nil"/>
              <w:bottom w:val="nil"/>
              <w:right w:val="nil"/>
            </w:tcBorders>
            <w:tcMar>
              <w:top w:w="0" w:type="dxa"/>
              <w:left w:w="100" w:type="dxa"/>
              <w:bottom w:w="0" w:type="dxa"/>
              <w:right w:w="100" w:type="dxa"/>
            </w:tcMar>
          </w:tcPr>
          <w:p w14:paraId="026373A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5.3662</w:t>
            </w:r>
          </w:p>
        </w:tc>
        <w:tc>
          <w:tcPr>
            <w:tcW w:w="1305" w:type="dxa"/>
            <w:tcBorders>
              <w:top w:val="nil"/>
              <w:left w:val="nil"/>
              <w:bottom w:val="nil"/>
              <w:right w:val="nil"/>
            </w:tcBorders>
            <w:tcMar>
              <w:top w:w="0" w:type="dxa"/>
              <w:left w:w="100" w:type="dxa"/>
              <w:bottom w:w="0" w:type="dxa"/>
              <w:right w:w="100" w:type="dxa"/>
            </w:tcMar>
          </w:tcPr>
          <w:p w14:paraId="3C58874A"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305" w:type="dxa"/>
            <w:tcBorders>
              <w:top w:val="nil"/>
              <w:left w:val="nil"/>
              <w:bottom w:val="nil"/>
              <w:right w:val="nil"/>
            </w:tcBorders>
            <w:tcMar>
              <w:top w:w="0" w:type="dxa"/>
              <w:left w:w="100" w:type="dxa"/>
              <w:bottom w:w="0" w:type="dxa"/>
              <w:right w:w="100" w:type="dxa"/>
            </w:tcMar>
          </w:tcPr>
          <w:p w14:paraId="2B4AEF83"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31.23</w:t>
            </w:r>
          </w:p>
        </w:tc>
        <w:tc>
          <w:tcPr>
            <w:tcW w:w="1335" w:type="dxa"/>
            <w:tcBorders>
              <w:top w:val="nil"/>
              <w:left w:val="nil"/>
              <w:bottom w:val="nil"/>
              <w:right w:val="nil"/>
            </w:tcBorders>
            <w:tcMar>
              <w:top w:w="0" w:type="dxa"/>
              <w:left w:w="100" w:type="dxa"/>
              <w:bottom w:w="0" w:type="dxa"/>
              <w:right w:w="100" w:type="dxa"/>
            </w:tcMar>
          </w:tcPr>
          <w:p w14:paraId="74D345F6"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39.18***</w:t>
            </w:r>
          </w:p>
        </w:tc>
        <w:tc>
          <w:tcPr>
            <w:tcW w:w="1350" w:type="dxa"/>
            <w:tcBorders>
              <w:top w:val="nil"/>
              <w:left w:val="nil"/>
              <w:bottom w:val="nil"/>
              <w:right w:val="nil"/>
            </w:tcBorders>
            <w:tcMar>
              <w:top w:w="0" w:type="dxa"/>
              <w:left w:w="100" w:type="dxa"/>
              <w:bottom w:w="0" w:type="dxa"/>
              <w:right w:w="100" w:type="dxa"/>
            </w:tcMar>
          </w:tcPr>
          <w:p w14:paraId="682FD23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346.05***</w:t>
            </w:r>
          </w:p>
        </w:tc>
      </w:tr>
      <w:tr w:rsidR="004F2AFE" w14:paraId="5C0FCC43" w14:textId="77777777">
        <w:trPr>
          <w:trHeight w:val="360"/>
        </w:trPr>
        <w:tc>
          <w:tcPr>
            <w:tcW w:w="1260" w:type="dxa"/>
            <w:tcBorders>
              <w:top w:val="nil"/>
              <w:left w:val="nil"/>
              <w:bottom w:val="single" w:sz="5" w:space="0" w:color="000000"/>
              <w:right w:val="nil"/>
            </w:tcBorders>
            <w:tcMar>
              <w:top w:w="0" w:type="dxa"/>
              <w:left w:w="100" w:type="dxa"/>
              <w:bottom w:w="0" w:type="dxa"/>
              <w:right w:w="100" w:type="dxa"/>
            </w:tcMar>
          </w:tcPr>
          <w:p w14:paraId="0B912CB6"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COVID</w:t>
            </w:r>
          </w:p>
        </w:tc>
        <w:tc>
          <w:tcPr>
            <w:tcW w:w="1185" w:type="dxa"/>
            <w:tcBorders>
              <w:top w:val="nil"/>
              <w:left w:val="nil"/>
              <w:bottom w:val="single" w:sz="5" w:space="0" w:color="000000"/>
              <w:right w:val="nil"/>
            </w:tcBorders>
            <w:tcMar>
              <w:top w:w="0" w:type="dxa"/>
              <w:left w:w="100" w:type="dxa"/>
              <w:bottom w:w="0" w:type="dxa"/>
              <w:right w:w="100" w:type="dxa"/>
            </w:tcMar>
          </w:tcPr>
          <w:p w14:paraId="5B6CF1B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0.2377</w:t>
            </w:r>
          </w:p>
        </w:tc>
        <w:tc>
          <w:tcPr>
            <w:tcW w:w="1170" w:type="dxa"/>
            <w:tcBorders>
              <w:top w:val="nil"/>
              <w:left w:val="nil"/>
              <w:bottom w:val="single" w:sz="5" w:space="0" w:color="000000"/>
              <w:right w:val="nil"/>
            </w:tcBorders>
            <w:tcMar>
              <w:top w:w="0" w:type="dxa"/>
              <w:left w:w="100" w:type="dxa"/>
              <w:bottom w:w="0" w:type="dxa"/>
              <w:right w:w="100" w:type="dxa"/>
            </w:tcMar>
          </w:tcPr>
          <w:p w14:paraId="7D81209D"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.4260</w:t>
            </w:r>
          </w:p>
        </w:tc>
        <w:tc>
          <w:tcPr>
            <w:tcW w:w="1305" w:type="dxa"/>
            <w:tcBorders>
              <w:top w:val="nil"/>
              <w:left w:val="nil"/>
              <w:bottom w:val="single" w:sz="5" w:space="0" w:color="000000"/>
              <w:right w:val="nil"/>
            </w:tcBorders>
            <w:tcMar>
              <w:top w:w="0" w:type="dxa"/>
              <w:left w:w="100" w:type="dxa"/>
              <w:bottom w:w="0" w:type="dxa"/>
              <w:right w:w="100" w:type="dxa"/>
            </w:tcMar>
          </w:tcPr>
          <w:p w14:paraId="5DCD16E7"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0.0000</w:t>
            </w:r>
          </w:p>
        </w:tc>
        <w:tc>
          <w:tcPr>
            <w:tcW w:w="1305" w:type="dxa"/>
            <w:tcBorders>
              <w:top w:val="nil"/>
              <w:left w:val="nil"/>
              <w:bottom w:val="single" w:sz="5" w:space="0" w:color="000000"/>
              <w:right w:val="nil"/>
            </w:tcBorders>
            <w:tcMar>
              <w:top w:w="0" w:type="dxa"/>
              <w:left w:w="100" w:type="dxa"/>
              <w:bottom w:w="0" w:type="dxa"/>
              <w:right w:w="100" w:type="dxa"/>
            </w:tcMar>
          </w:tcPr>
          <w:p w14:paraId="1FF47D1A"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1.0000</w:t>
            </w:r>
          </w:p>
        </w:tc>
        <w:tc>
          <w:tcPr>
            <w:tcW w:w="1335" w:type="dxa"/>
            <w:tcBorders>
              <w:top w:val="nil"/>
              <w:left w:val="nil"/>
              <w:bottom w:val="single" w:sz="5" w:space="0" w:color="000000"/>
              <w:right w:val="nil"/>
            </w:tcBorders>
            <w:tcMar>
              <w:top w:w="0" w:type="dxa"/>
              <w:left w:w="100" w:type="dxa"/>
              <w:bottom w:w="0" w:type="dxa"/>
              <w:right w:w="100" w:type="dxa"/>
            </w:tcMar>
          </w:tcPr>
          <w:p w14:paraId="0170187B"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119.24***</w:t>
            </w:r>
          </w:p>
        </w:tc>
        <w:tc>
          <w:tcPr>
            <w:tcW w:w="1350" w:type="dxa"/>
            <w:tcBorders>
              <w:top w:val="nil"/>
              <w:left w:val="nil"/>
              <w:bottom w:val="single" w:sz="5" w:space="0" w:color="000000"/>
              <w:right w:val="nil"/>
            </w:tcBorders>
            <w:tcMar>
              <w:top w:w="0" w:type="dxa"/>
              <w:left w:w="100" w:type="dxa"/>
              <w:bottom w:w="0" w:type="dxa"/>
              <w:right w:w="100" w:type="dxa"/>
            </w:tcMar>
          </w:tcPr>
          <w:p w14:paraId="4467C57B"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85.76***</w:t>
            </w:r>
          </w:p>
        </w:tc>
      </w:tr>
      <w:tr w:rsidR="004F2AFE" w14:paraId="11452FB8" w14:textId="77777777">
        <w:trPr>
          <w:trHeight w:val="375"/>
        </w:trPr>
        <w:tc>
          <w:tcPr>
            <w:tcW w:w="1260" w:type="dxa"/>
            <w:tcBorders>
              <w:top w:val="nil"/>
              <w:left w:val="nil"/>
              <w:bottom w:val="single" w:sz="5" w:space="0" w:color="000000"/>
              <w:right w:val="nil"/>
            </w:tcBorders>
            <w:tcMar>
              <w:top w:w="0" w:type="dxa"/>
              <w:left w:w="100" w:type="dxa"/>
              <w:bottom w:w="0" w:type="dxa"/>
              <w:right w:w="100" w:type="dxa"/>
            </w:tcMar>
          </w:tcPr>
          <w:p w14:paraId="651BFDB4"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CIR</w:t>
            </w:r>
          </w:p>
        </w:tc>
        <w:tc>
          <w:tcPr>
            <w:tcW w:w="1185" w:type="dxa"/>
            <w:tcBorders>
              <w:top w:val="nil"/>
              <w:left w:val="nil"/>
              <w:bottom w:val="single" w:sz="5" w:space="0" w:color="000000"/>
              <w:right w:val="nil"/>
            </w:tcBorders>
            <w:tcMar>
              <w:top w:w="0" w:type="dxa"/>
              <w:left w:w="100" w:type="dxa"/>
              <w:bottom w:w="0" w:type="dxa"/>
              <w:right w:w="100" w:type="dxa"/>
            </w:tcMar>
          </w:tcPr>
          <w:p w14:paraId="7DE0DAA6"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46.9562</w:t>
            </w:r>
          </w:p>
        </w:tc>
        <w:tc>
          <w:tcPr>
            <w:tcW w:w="1170" w:type="dxa"/>
            <w:tcBorders>
              <w:top w:val="nil"/>
              <w:left w:val="nil"/>
              <w:bottom w:val="single" w:sz="5" w:space="0" w:color="000000"/>
              <w:right w:val="nil"/>
            </w:tcBorders>
            <w:tcMar>
              <w:top w:w="0" w:type="dxa"/>
              <w:left w:w="100" w:type="dxa"/>
              <w:bottom w:w="0" w:type="dxa"/>
              <w:right w:w="100" w:type="dxa"/>
            </w:tcMar>
          </w:tcPr>
          <w:p w14:paraId="3631009A"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12.9736</w:t>
            </w:r>
          </w:p>
        </w:tc>
        <w:tc>
          <w:tcPr>
            <w:tcW w:w="1305" w:type="dxa"/>
            <w:tcBorders>
              <w:top w:val="nil"/>
              <w:left w:val="nil"/>
              <w:bottom w:val="single" w:sz="5" w:space="0" w:color="000000"/>
              <w:right w:val="nil"/>
            </w:tcBorders>
            <w:tcMar>
              <w:top w:w="0" w:type="dxa"/>
              <w:left w:w="100" w:type="dxa"/>
              <w:bottom w:w="0" w:type="dxa"/>
              <w:right w:w="100" w:type="dxa"/>
            </w:tcMar>
          </w:tcPr>
          <w:p w14:paraId="10F0D5C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19.37</w:t>
            </w:r>
          </w:p>
        </w:tc>
        <w:tc>
          <w:tcPr>
            <w:tcW w:w="1305" w:type="dxa"/>
            <w:tcBorders>
              <w:top w:val="nil"/>
              <w:left w:val="nil"/>
              <w:bottom w:val="single" w:sz="5" w:space="0" w:color="000000"/>
              <w:right w:val="nil"/>
            </w:tcBorders>
            <w:tcMar>
              <w:top w:w="0" w:type="dxa"/>
              <w:left w:w="100" w:type="dxa"/>
              <w:bottom w:w="0" w:type="dxa"/>
              <w:right w:w="100" w:type="dxa"/>
            </w:tcMar>
          </w:tcPr>
          <w:p w14:paraId="02473314"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88.19</w:t>
            </w:r>
          </w:p>
        </w:tc>
        <w:tc>
          <w:tcPr>
            <w:tcW w:w="1335" w:type="dxa"/>
            <w:tcBorders>
              <w:top w:val="nil"/>
              <w:left w:val="nil"/>
              <w:bottom w:val="single" w:sz="5" w:space="0" w:color="000000"/>
              <w:right w:val="nil"/>
            </w:tcBorders>
            <w:tcMar>
              <w:top w:w="0" w:type="dxa"/>
              <w:left w:w="100" w:type="dxa"/>
              <w:bottom w:w="0" w:type="dxa"/>
              <w:right w:w="100" w:type="dxa"/>
            </w:tcMar>
          </w:tcPr>
          <w:p w14:paraId="007F47A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5.32***</w:t>
            </w:r>
          </w:p>
        </w:tc>
        <w:tc>
          <w:tcPr>
            <w:tcW w:w="1350" w:type="dxa"/>
            <w:tcBorders>
              <w:top w:val="nil"/>
              <w:left w:val="nil"/>
              <w:bottom w:val="single" w:sz="5" w:space="0" w:color="000000"/>
              <w:right w:val="nil"/>
            </w:tcBorders>
            <w:tcMar>
              <w:top w:w="0" w:type="dxa"/>
              <w:left w:w="100" w:type="dxa"/>
              <w:bottom w:w="0" w:type="dxa"/>
              <w:right w:w="100" w:type="dxa"/>
            </w:tcMar>
          </w:tcPr>
          <w:p w14:paraId="2DEDA7A5"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10.59 ***</w:t>
            </w:r>
          </w:p>
        </w:tc>
      </w:tr>
      <w:tr w:rsidR="004F2AFE" w14:paraId="218B2F29" w14:textId="77777777">
        <w:trPr>
          <w:trHeight w:val="375"/>
        </w:trPr>
        <w:tc>
          <w:tcPr>
            <w:tcW w:w="1260" w:type="dxa"/>
            <w:tcBorders>
              <w:top w:val="nil"/>
              <w:left w:val="nil"/>
              <w:bottom w:val="single" w:sz="5" w:space="0" w:color="000000"/>
              <w:right w:val="nil"/>
            </w:tcBorders>
            <w:tcMar>
              <w:top w:w="0" w:type="dxa"/>
              <w:left w:w="100" w:type="dxa"/>
              <w:bottom w:w="0" w:type="dxa"/>
              <w:right w:w="100" w:type="dxa"/>
            </w:tcMar>
          </w:tcPr>
          <w:p w14:paraId="264450D1"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LTD</w:t>
            </w:r>
          </w:p>
        </w:tc>
        <w:tc>
          <w:tcPr>
            <w:tcW w:w="1185" w:type="dxa"/>
            <w:tcBorders>
              <w:top w:val="nil"/>
              <w:left w:val="nil"/>
              <w:bottom w:val="single" w:sz="5" w:space="0" w:color="000000"/>
              <w:right w:val="nil"/>
            </w:tcBorders>
            <w:tcMar>
              <w:top w:w="0" w:type="dxa"/>
              <w:left w:w="100" w:type="dxa"/>
              <w:bottom w:w="0" w:type="dxa"/>
              <w:right w:w="100" w:type="dxa"/>
            </w:tcMar>
          </w:tcPr>
          <w:p w14:paraId="25DD2F24"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82.2901</w:t>
            </w:r>
          </w:p>
        </w:tc>
        <w:tc>
          <w:tcPr>
            <w:tcW w:w="1170" w:type="dxa"/>
            <w:tcBorders>
              <w:top w:val="nil"/>
              <w:left w:val="nil"/>
              <w:bottom w:val="single" w:sz="5" w:space="0" w:color="000000"/>
              <w:right w:val="nil"/>
            </w:tcBorders>
            <w:tcMar>
              <w:top w:w="0" w:type="dxa"/>
              <w:left w:w="100" w:type="dxa"/>
              <w:bottom w:w="0" w:type="dxa"/>
              <w:right w:w="100" w:type="dxa"/>
            </w:tcMar>
          </w:tcPr>
          <w:p w14:paraId="316645AB"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15.6373</w:t>
            </w:r>
          </w:p>
        </w:tc>
        <w:tc>
          <w:tcPr>
            <w:tcW w:w="1305" w:type="dxa"/>
            <w:tcBorders>
              <w:top w:val="nil"/>
              <w:left w:val="nil"/>
              <w:bottom w:val="single" w:sz="5" w:space="0" w:color="000000"/>
              <w:right w:val="nil"/>
            </w:tcBorders>
            <w:tcMar>
              <w:top w:w="0" w:type="dxa"/>
              <w:left w:w="100" w:type="dxa"/>
              <w:bottom w:w="0" w:type="dxa"/>
              <w:right w:w="100" w:type="dxa"/>
            </w:tcMar>
          </w:tcPr>
          <w:p w14:paraId="3B8B7B30"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42.41</w:t>
            </w:r>
          </w:p>
        </w:tc>
        <w:tc>
          <w:tcPr>
            <w:tcW w:w="1305" w:type="dxa"/>
            <w:tcBorders>
              <w:top w:val="nil"/>
              <w:left w:val="nil"/>
              <w:bottom w:val="single" w:sz="5" w:space="0" w:color="000000"/>
              <w:right w:val="nil"/>
            </w:tcBorders>
            <w:tcMar>
              <w:top w:w="0" w:type="dxa"/>
              <w:left w:w="100" w:type="dxa"/>
              <w:bottom w:w="0" w:type="dxa"/>
              <w:right w:w="100" w:type="dxa"/>
            </w:tcMar>
          </w:tcPr>
          <w:p w14:paraId="7101BC42"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203.45</w:t>
            </w:r>
          </w:p>
        </w:tc>
        <w:tc>
          <w:tcPr>
            <w:tcW w:w="1335" w:type="dxa"/>
            <w:tcBorders>
              <w:top w:val="nil"/>
              <w:left w:val="nil"/>
              <w:bottom w:val="single" w:sz="5" w:space="0" w:color="000000"/>
              <w:right w:val="nil"/>
            </w:tcBorders>
            <w:tcMar>
              <w:top w:w="0" w:type="dxa"/>
              <w:left w:w="100" w:type="dxa"/>
              <w:bottom w:w="0" w:type="dxa"/>
              <w:right w:w="100" w:type="dxa"/>
            </w:tcMar>
          </w:tcPr>
          <w:p w14:paraId="6AA033F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8.58***</w:t>
            </w:r>
          </w:p>
        </w:tc>
        <w:tc>
          <w:tcPr>
            <w:tcW w:w="1350" w:type="dxa"/>
            <w:tcBorders>
              <w:top w:val="nil"/>
              <w:left w:val="nil"/>
              <w:bottom w:val="single" w:sz="5" w:space="0" w:color="000000"/>
              <w:right w:val="nil"/>
            </w:tcBorders>
            <w:tcMar>
              <w:top w:w="0" w:type="dxa"/>
              <w:left w:w="100" w:type="dxa"/>
              <w:bottom w:w="0" w:type="dxa"/>
              <w:right w:w="100" w:type="dxa"/>
            </w:tcMar>
          </w:tcPr>
          <w:p w14:paraId="1EF7BFF0"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77.97***</w:t>
            </w:r>
          </w:p>
        </w:tc>
      </w:tr>
      <w:tr w:rsidR="004F2AFE" w14:paraId="65E1AE7A" w14:textId="77777777">
        <w:trPr>
          <w:trHeight w:val="375"/>
        </w:trPr>
        <w:tc>
          <w:tcPr>
            <w:tcW w:w="8910" w:type="dxa"/>
            <w:gridSpan w:val="7"/>
            <w:tcBorders>
              <w:top w:val="nil"/>
              <w:left w:val="nil"/>
              <w:bottom w:val="single" w:sz="5" w:space="0" w:color="000000"/>
              <w:right w:val="nil"/>
            </w:tcBorders>
            <w:tcMar>
              <w:top w:w="0" w:type="dxa"/>
              <w:left w:w="100" w:type="dxa"/>
              <w:bottom w:w="0" w:type="dxa"/>
              <w:right w:w="100" w:type="dxa"/>
            </w:tcMar>
          </w:tcPr>
          <w:p w14:paraId="739CEA9E"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VIF – Test</w:t>
            </w:r>
          </w:p>
        </w:tc>
      </w:tr>
      <w:tr w:rsidR="004F2AFE" w14:paraId="673B4690" w14:textId="77777777">
        <w:trPr>
          <w:trHeight w:val="360"/>
        </w:trPr>
        <w:tc>
          <w:tcPr>
            <w:tcW w:w="3615" w:type="dxa"/>
            <w:gridSpan w:val="3"/>
            <w:tcBorders>
              <w:top w:val="nil"/>
              <w:left w:val="nil"/>
              <w:bottom w:val="nil"/>
              <w:right w:val="nil"/>
            </w:tcBorders>
            <w:shd w:val="clear" w:color="auto" w:fill="auto"/>
            <w:tcMar>
              <w:top w:w="0" w:type="dxa"/>
              <w:left w:w="100" w:type="dxa"/>
              <w:bottom w:w="0" w:type="dxa"/>
              <w:right w:w="100" w:type="dxa"/>
            </w:tcMar>
          </w:tcPr>
          <w:p w14:paraId="1DEF5A8F"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Maximun: VIF of variables</w:t>
            </w:r>
          </w:p>
        </w:tc>
        <w:tc>
          <w:tcPr>
            <w:tcW w:w="5295" w:type="dxa"/>
            <w:gridSpan w:val="4"/>
            <w:tcBorders>
              <w:top w:val="nil"/>
              <w:left w:val="nil"/>
              <w:bottom w:val="nil"/>
              <w:right w:val="nil"/>
            </w:tcBorders>
            <w:shd w:val="clear" w:color="auto" w:fill="auto"/>
            <w:tcMar>
              <w:top w:w="0" w:type="dxa"/>
              <w:left w:w="100" w:type="dxa"/>
              <w:bottom w:w="0" w:type="dxa"/>
              <w:right w:w="100" w:type="dxa"/>
            </w:tcMar>
          </w:tcPr>
          <w:p w14:paraId="0271EA6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1.20</w:t>
            </w:r>
          </w:p>
        </w:tc>
      </w:tr>
      <w:tr w:rsidR="004F2AFE" w14:paraId="3DC78444" w14:textId="77777777">
        <w:trPr>
          <w:trHeight w:val="360"/>
        </w:trPr>
        <w:tc>
          <w:tcPr>
            <w:tcW w:w="3615" w:type="dxa"/>
            <w:gridSpan w:val="3"/>
            <w:tcBorders>
              <w:top w:val="nil"/>
              <w:left w:val="nil"/>
              <w:bottom w:val="nil"/>
              <w:right w:val="nil"/>
            </w:tcBorders>
            <w:shd w:val="clear" w:color="auto" w:fill="auto"/>
            <w:tcMar>
              <w:top w:w="0" w:type="dxa"/>
              <w:left w:w="100" w:type="dxa"/>
              <w:bottom w:w="0" w:type="dxa"/>
              <w:right w:w="100" w:type="dxa"/>
            </w:tcMar>
          </w:tcPr>
          <w:p w14:paraId="680F02E4"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Maximun: 1/VIF of variables</w:t>
            </w:r>
          </w:p>
        </w:tc>
        <w:tc>
          <w:tcPr>
            <w:tcW w:w="5295" w:type="dxa"/>
            <w:gridSpan w:val="4"/>
            <w:tcBorders>
              <w:top w:val="nil"/>
              <w:left w:val="nil"/>
              <w:bottom w:val="nil"/>
              <w:right w:val="nil"/>
            </w:tcBorders>
            <w:shd w:val="clear" w:color="auto" w:fill="auto"/>
            <w:tcMar>
              <w:top w:w="0" w:type="dxa"/>
              <w:left w:w="100" w:type="dxa"/>
              <w:bottom w:w="0" w:type="dxa"/>
              <w:right w:w="100" w:type="dxa"/>
            </w:tcMar>
          </w:tcPr>
          <w:p w14:paraId="22EEC9FC"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0.896019</w:t>
            </w:r>
          </w:p>
        </w:tc>
      </w:tr>
      <w:tr w:rsidR="004F2AFE" w14:paraId="4FB3CE05" w14:textId="77777777">
        <w:trPr>
          <w:trHeight w:val="360"/>
        </w:trPr>
        <w:tc>
          <w:tcPr>
            <w:tcW w:w="361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2A29F5A1" w14:textId="77777777" w:rsidR="004F2AFE" w:rsidRDefault="00000000">
            <w:pPr>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Mean VIF max</w:t>
            </w:r>
          </w:p>
        </w:tc>
        <w:tc>
          <w:tcPr>
            <w:tcW w:w="5295" w:type="dxa"/>
            <w:gridSpan w:val="4"/>
            <w:tcBorders>
              <w:top w:val="nil"/>
              <w:left w:val="nil"/>
              <w:bottom w:val="single" w:sz="5" w:space="0" w:color="000000"/>
              <w:right w:val="nil"/>
            </w:tcBorders>
            <w:shd w:val="clear" w:color="auto" w:fill="auto"/>
            <w:tcMar>
              <w:top w:w="0" w:type="dxa"/>
              <w:left w:w="100" w:type="dxa"/>
              <w:bottom w:w="0" w:type="dxa"/>
              <w:right w:w="100" w:type="dxa"/>
            </w:tcMar>
          </w:tcPr>
          <w:p w14:paraId="26C0DB8F" w14:textId="77777777" w:rsidR="004F2AFE" w:rsidRDefault="00000000">
            <w:pPr>
              <w:spacing w:line="312"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1.39</w:t>
            </w:r>
          </w:p>
        </w:tc>
      </w:tr>
    </w:tbl>
    <w:p w14:paraId="3FF38430" w14:textId="77777777" w:rsidR="004F2AFE" w:rsidRDefault="00000000">
      <w:pPr>
        <w:spacing w:line="312"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(Source: Calculations by the authors)</w:t>
      </w:r>
    </w:p>
    <w:p w14:paraId="7C22EE44"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 addition, we conducted a correlation matrix test to assess the impact of variables in the dataset and evaluate the phenomenon of multicollinearity. The results of the correlation matrix are presented in Table 3.4, summarizing the main findings. The test results show that the coefficients between the independent variables are all at low to medium levels, with no pair of variables correlated exceeding the threshold of 0.8 – a serious level of multicollinearity. This result implies that the dataset does not exhibit serious multicollinearity, and all research variables were included in the subsequent regression model.</w:t>
      </w:r>
    </w:p>
    <w:p w14:paraId="631B95D2" w14:textId="77777777" w:rsidR="004F2AFE" w:rsidRDefault="00000000">
      <w:pPr>
        <w:spacing w:line="31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Table 2 Correlation Test</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975"/>
        <w:gridCol w:w="975"/>
        <w:gridCol w:w="975"/>
        <w:gridCol w:w="975"/>
        <w:gridCol w:w="975"/>
        <w:gridCol w:w="1035"/>
        <w:gridCol w:w="1110"/>
        <w:gridCol w:w="765"/>
      </w:tblGrid>
      <w:tr w:rsidR="004F2AFE" w14:paraId="6E497F11" w14:textId="77777777">
        <w:trPr>
          <w:trHeight w:val="315"/>
        </w:trPr>
        <w:tc>
          <w:tcPr>
            <w:tcW w:w="1110"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344F8184"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692871D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OLD</w:t>
            </w:r>
          </w:p>
        </w:tc>
        <w:tc>
          <w:tcPr>
            <w:tcW w:w="97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4FA3B9C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GDP</w:t>
            </w:r>
          </w:p>
        </w:tc>
        <w:tc>
          <w:tcPr>
            <w:tcW w:w="97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571B6A2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NPL</w:t>
            </w:r>
          </w:p>
        </w:tc>
        <w:tc>
          <w:tcPr>
            <w:tcW w:w="97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51C51A7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97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1195F49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w:t>
            </w:r>
          </w:p>
        </w:tc>
        <w:tc>
          <w:tcPr>
            <w:tcW w:w="103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40D5342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COVID</w:t>
            </w:r>
          </w:p>
        </w:tc>
        <w:tc>
          <w:tcPr>
            <w:tcW w:w="1110"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4E3D7F5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CIR</w:t>
            </w:r>
          </w:p>
        </w:tc>
        <w:tc>
          <w:tcPr>
            <w:tcW w:w="76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284B5D5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LTD</w:t>
            </w:r>
          </w:p>
        </w:tc>
      </w:tr>
      <w:tr w:rsidR="004F2AFE" w14:paraId="3C46C2DC"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149C978E"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OLD</w:t>
            </w:r>
          </w:p>
        </w:tc>
        <w:tc>
          <w:tcPr>
            <w:tcW w:w="975" w:type="dxa"/>
            <w:tcBorders>
              <w:top w:val="nil"/>
              <w:left w:val="nil"/>
              <w:bottom w:val="nil"/>
              <w:right w:val="nil"/>
            </w:tcBorders>
            <w:shd w:val="clear" w:color="auto" w:fill="auto"/>
            <w:tcMar>
              <w:top w:w="0" w:type="dxa"/>
              <w:left w:w="100" w:type="dxa"/>
              <w:bottom w:w="0" w:type="dxa"/>
              <w:right w:w="100" w:type="dxa"/>
            </w:tcMar>
          </w:tcPr>
          <w:p w14:paraId="566ED71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975" w:type="dxa"/>
            <w:tcBorders>
              <w:top w:val="nil"/>
              <w:left w:val="nil"/>
              <w:bottom w:val="nil"/>
              <w:right w:val="nil"/>
            </w:tcBorders>
            <w:shd w:val="clear" w:color="auto" w:fill="auto"/>
            <w:tcMar>
              <w:top w:w="0" w:type="dxa"/>
              <w:left w:w="100" w:type="dxa"/>
              <w:bottom w:w="0" w:type="dxa"/>
              <w:right w:w="100" w:type="dxa"/>
            </w:tcMar>
          </w:tcPr>
          <w:p w14:paraId="753F33A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14:paraId="14AE39E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14:paraId="7AF04CD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14:paraId="6FC028C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35" w:type="dxa"/>
            <w:tcBorders>
              <w:top w:val="nil"/>
              <w:left w:val="nil"/>
              <w:bottom w:val="nil"/>
              <w:right w:val="nil"/>
            </w:tcBorders>
            <w:shd w:val="clear" w:color="auto" w:fill="auto"/>
            <w:tcMar>
              <w:top w:w="0" w:type="dxa"/>
              <w:left w:w="100" w:type="dxa"/>
              <w:bottom w:w="0" w:type="dxa"/>
              <w:right w:w="100" w:type="dxa"/>
            </w:tcMar>
          </w:tcPr>
          <w:p w14:paraId="39E9F48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10" w:type="dxa"/>
            <w:tcBorders>
              <w:top w:val="nil"/>
              <w:left w:val="nil"/>
              <w:bottom w:val="nil"/>
              <w:right w:val="nil"/>
            </w:tcBorders>
            <w:shd w:val="clear" w:color="auto" w:fill="auto"/>
            <w:tcMar>
              <w:top w:w="0" w:type="dxa"/>
              <w:left w:w="100" w:type="dxa"/>
              <w:bottom w:w="0" w:type="dxa"/>
              <w:right w:w="100" w:type="dxa"/>
            </w:tcMar>
          </w:tcPr>
          <w:p w14:paraId="5F5781F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3B22ACA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005DFFF8"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01AE483E"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NPL</w:t>
            </w:r>
          </w:p>
        </w:tc>
        <w:tc>
          <w:tcPr>
            <w:tcW w:w="975" w:type="dxa"/>
            <w:tcBorders>
              <w:top w:val="nil"/>
              <w:left w:val="nil"/>
              <w:bottom w:val="nil"/>
              <w:right w:val="nil"/>
            </w:tcBorders>
            <w:shd w:val="clear" w:color="auto" w:fill="auto"/>
            <w:tcMar>
              <w:top w:w="0" w:type="dxa"/>
              <w:left w:w="100" w:type="dxa"/>
              <w:bottom w:w="0" w:type="dxa"/>
              <w:right w:w="100" w:type="dxa"/>
            </w:tcMar>
          </w:tcPr>
          <w:p w14:paraId="16162F9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-0.0823</w:t>
            </w:r>
          </w:p>
        </w:tc>
        <w:tc>
          <w:tcPr>
            <w:tcW w:w="975" w:type="dxa"/>
            <w:tcBorders>
              <w:top w:val="nil"/>
              <w:left w:val="nil"/>
              <w:bottom w:val="nil"/>
              <w:right w:val="nil"/>
            </w:tcBorders>
            <w:shd w:val="clear" w:color="auto" w:fill="auto"/>
            <w:tcMar>
              <w:top w:w="0" w:type="dxa"/>
              <w:left w:w="100" w:type="dxa"/>
              <w:bottom w:w="0" w:type="dxa"/>
              <w:right w:w="100" w:type="dxa"/>
            </w:tcMar>
          </w:tcPr>
          <w:p w14:paraId="6C2C8F1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975" w:type="dxa"/>
            <w:tcBorders>
              <w:top w:val="nil"/>
              <w:left w:val="nil"/>
              <w:bottom w:val="nil"/>
              <w:right w:val="nil"/>
            </w:tcBorders>
            <w:shd w:val="clear" w:color="auto" w:fill="auto"/>
            <w:tcMar>
              <w:top w:w="0" w:type="dxa"/>
              <w:left w:w="100" w:type="dxa"/>
              <w:bottom w:w="0" w:type="dxa"/>
              <w:right w:w="100" w:type="dxa"/>
            </w:tcMar>
          </w:tcPr>
          <w:p w14:paraId="047B6BE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14:paraId="0DE68BD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14:paraId="6090005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35" w:type="dxa"/>
            <w:tcBorders>
              <w:top w:val="nil"/>
              <w:left w:val="nil"/>
              <w:bottom w:val="nil"/>
              <w:right w:val="nil"/>
            </w:tcBorders>
            <w:shd w:val="clear" w:color="auto" w:fill="auto"/>
            <w:tcMar>
              <w:top w:w="0" w:type="dxa"/>
              <w:left w:w="100" w:type="dxa"/>
              <w:bottom w:w="0" w:type="dxa"/>
              <w:right w:w="100" w:type="dxa"/>
            </w:tcMar>
          </w:tcPr>
          <w:p w14:paraId="0F6AC54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10" w:type="dxa"/>
            <w:tcBorders>
              <w:top w:val="nil"/>
              <w:left w:val="nil"/>
              <w:bottom w:val="nil"/>
              <w:right w:val="nil"/>
            </w:tcBorders>
            <w:shd w:val="clear" w:color="auto" w:fill="auto"/>
            <w:tcMar>
              <w:top w:w="0" w:type="dxa"/>
              <w:left w:w="100" w:type="dxa"/>
              <w:bottom w:w="0" w:type="dxa"/>
              <w:right w:w="100" w:type="dxa"/>
            </w:tcMar>
          </w:tcPr>
          <w:p w14:paraId="0E1F184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59F3FDD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1555ECC6"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31317EEC"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NPL</w:t>
            </w:r>
          </w:p>
        </w:tc>
        <w:tc>
          <w:tcPr>
            <w:tcW w:w="975" w:type="dxa"/>
            <w:tcBorders>
              <w:top w:val="nil"/>
              <w:left w:val="nil"/>
              <w:bottom w:val="nil"/>
              <w:right w:val="nil"/>
            </w:tcBorders>
            <w:shd w:val="clear" w:color="auto" w:fill="auto"/>
            <w:tcMar>
              <w:top w:w="0" w:type="dxa"/>
              <w:left w:w="100" w:type="dxa"/>
              <w:bottom w:w="0" w:type="dxa"/>
              <w:right w:w="100" w:type="dxa"/>
            </w:tcMar>
          </w:tcPr>
          <w:p w14:paraId="52DEF58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-0.0268</w:t>
            </w:r>
          </w:p>
        </w:tc>
        <w:tc>
          <w:tcPr>
            <w:tcW w:w="975" w:type="dxa"/>
            <w:tcBorders>
              <w:top w:val="nil"/>
              <w:left w:val="nil"/>
              <w:bottom w:val="nil"/>
              <w:right w:val="nil"/>
            </w:tcBorders>
            <w:shd w:val="clear" w:color="auto" w:fill="auto"/>
            <w:tcMar>
              <w:top w:w="0" w:type="dxa"/>
              <w:left w:w="100" w:type="dxa"/>
              <w:bottom w:w="0" w:type="dxa"/>
              <w:right w:w="100" w:type="dxa"/>
            </w:tcMar>
          </w:tcPr>
          <w:p w14:paraId="4E7F3E4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-0.1869</w:t>
            </w:r>
          </w:p>
        </w:tc>
        <w:tc>
          <w:tcPr>
            <w:tcW w:w="975" w:type="dxa"/>
            <w:tcBorders>
              <w:top w:val="nil"/>
              <w:left w:val="nil"/>
              <w:bottom w:val="nil"/>
              <w:right w:val="nil"/>
            </w:tcBorders>
            <w:shd w:val="clear" w:color="auto" w:fill="auto"/>
            <w:tcMar>
              <w:top w:w="0" w:type="dxa"/>
              <w:left w:w="100" w:type="dxa"/>
              <w:bottom w:w="0" w:type="dxa"/>
              <w:right w:w="100" w:type="dxa"/>
            </w:tcMar>
          </w:tcPr>
          <w:p w14:paraId="0285D12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975" w:type="dxa"/>
            <w:tcBorders>
              <w:top w:val="nil"/>
              <w:left w:val="nil"/>
              <w:bottom w:val="nil"/>
              <w:right w:val="nil"/>
            </w:tcBorders>
            <w:shd w:val="clear" w:color="auto" w:fill="auto"/>
            <w:tcMar>
              <w:top w:w="0" w:type="dxa"/>
              <w:left w:w="100" w:type="dxa"/>
              <w:bottom w:w="0" w:type="dxa"/>
              <w:right w:w="100" w:type="dxa"/>
            </w:tcMar>
          </w:tcPr>
          <w:p w14:paraId="62B5ECC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75" w:type="dxa"/>
            <w:tcBorders>
              <w:top w:val="nil"/>
              <w:left w:val="nil"/>
              <w:bottom w:val="nil"/>
              <w:right w:val="nil"/>
            </w:tcBorders>
            <w:shd w:val="clear" w:color="auto" w:fill="auto"/>
            <w:tcMar>
              <w:top w:w="0" w:type="dxa"/>
              <w:left w:w="100" w:type="dxa"/>
              <w:bottom w:w="0" w:type="dxa"/>
              <w:right w:w="100" w:type="dxa"/>
            </w:tcMar>
          </w:tcPr>
          <w:p w14:paraId="78499B2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35" w:type="dxa"/>
            <w:tcBorders>
              <w:top w:val="nil"/>
              <w:left w:val="nil"/>
              <w:bottom w:val="nil"/>
              <w:right w:val="nil"/>
            </w:tcBorders>
            <w:shd w:val="clear" w:color="auto" w:fill="auto"/>
            <w:tcMar>
              <w:top w:w="0" w:type="dxa"/>
              <w:left w:w="100" w:type="dxa"/>
              <w:bottom w:w="0" w:type="dxa"/>
              <w:right w:w="100" w:type="dxa"/>
            </w:tcMar>
          </w:tcPr>
          <w:p w14:paraId="3AD250F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10" w:type="dxa"/>
            <w:tcBorders>
              <w:top w:val="nil"/>
              <w:left w:val="nil"/>
              <w:bottom w:val="nil"/>
              <w:right w:val="nil"/>
            </w:tcBorders>
            <w:shd w:val="clear" w:color="auto" w:fill="auto"/>
            <w:tcMar>
              <w:top w:w="0" w:type="dxa"/>
              <w:left w:w="100" w:type="dxa"/>
              <w:bottom w:w="0" w:type="dxa"/>
              <w:right w:w="100" w:type="dxa"/>
            </w:tcMar>
          </w:tcPr>
          <w:p w14:paraId="3178918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7974EA8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0DFDA60F"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1C693688"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975" w:type="dxa"/>
            <w:tcBorders>
              <w:top w:val="nil"/>
              <w:left w:val="nil"/>
              <w:bottom w:val="nil"/>
              <w:right w:val="nil"/>
            </w:tcBorders>
            <w:shd w:val="clear" w:color="auto" w:fill="auto"/>
            <w:tcMar>
              <w:top w:w="0" w:type="dxa"/>
              <w:left w:w="100" w:type="dxa"/>
              <w:bottom w:w="0" w:type="dxa"/>
              <w:right w:w="100" w:type="dxa"/>
            </w:tcMar>
          </w:tcPr>
          <w:p w14:paraId="0B5DC7A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0.1801</w:t>
            </w:r>
          </w:p>
        </w:tc>
        <w:tc>
          <w:tcPr>
            <w:tcW w:w="975" w:type="dxa"/>
            <w:tcBorders>
              <w:top w:val="nil"/>
              <w:left w:val="nil"/>
              <w:bottom w:val="nil"/>
              <w:right w:val="nil"/>
            </w:tcBorders>
            <w:shd w:val="clear" w:color="auto" w:fill="auto"/>
            <w:tcMar>
              <w:top w:w="0" w:type="dxa"/>
              <w:left w:w="100" w:type="dxa"/>
              <w:bottom w:w="0" w:type="dxa"/>
              <w:right w:w="100" w:type="dxa"/>
            </w:tcMar>
          </w:tcPr>
          <w:p w14:paraId="27C095F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0.1183</w:t>
            </w:r>
          </w:p>
        </w:tc>
        <w:tc>
          <w:tcPr>
            <w:tcW w:w="975" w:type="dxa"/>
            <w:tcBorders>
              <w:top w:val="nil"/>
              <w:left w:val="nil"/>
              <w:bottom w:val="nil"/>
              <w:right w:val="nil"/>
            </w:tcBorders>
            <w:shd w:val="clear" w:color="auto" w:fill="auto"/>
            <w:tcMar>
              <w:top w:w="0" w:type="dxa"/>
              <w:left w:w="100" w:type="dxa"/>
              <w:bottom w:w="0" w:type="dxa"/>
              <w:right w:w="100" w:type="dxa"/>
            </w:tcMar>
          </w:tcPr>
          <w:p w14:paraId="22456E0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-0.2141</w:t>
            </w:r>
          </w:p>
        </w:tc>
        <w:tc>
          <w:tcPr>
            <w:tcW w:w="975" w:type="dxa"/>
            <w:tcBorders>
              <w:top w:val="nil"/>
              <w:left w:val="nil"/>
              <w:bottom w:val="nil"/>
              <w:right w:val="nil"/>
            </w:tcBorders>
            <w:shd w:val="clear" w:color="auto" w:fill="auto"/>
            <w:tcMar>
              <w:top w:w="0" w:type="dxa"/>
              <w:left w:w="100" w:type="dxa"/>
              <w:bottom w:w="0" w:type="dxa"/>
              <w:right w:w="100" w:type="dxa"/>
            </w:tcMar>
          </w:tcPr>
          <w:p w14:paraId="5C9B122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975" w:type="dxa"/>
            <w:tcBorders>
              <w:top w:val="nil"/>
              <w:left w:val="nil"/>
              <w:bottom w:val="nil"/>
              <w:right w:val="nil"/>
            </w:tcBorders>
            <w:shd w:val="clear" w:color="auto" w:fill="auto"/>
            <w:tcMar>
              <w:top w:w="0" w:type="dxa"/>
              <w:left w:w="100" w:type="dxa"/>
              <w:bottom w:w="0" w:type="dxa"/>
              <w:right w:w="100" w:type="dxa"/>
            </w:tcMar>
          </w:tcPr>
          <w:p w14:paraId="4415506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35" w:type="dxa"/>
            <w:tcBorders>
              <w:top w:val="nil"/>
              <w:left w:val="nil"/>
              <w:bottom w:val="nil"/>
              <w:right w:val="nil"/>
            </w:tcBorders>
            <w:shd w:val="clear" w:color="auto" w:fill="auto"/>
            <w:tcMar>
              <w:top w:w="0" w:type="dxa"/>
              <w:left w:w="100" w:type="dxa"/>
              <w:bottom w:w="0" w:type="dxa"/>
              <w:right w:w="100" w:type="dxa"/>
            </w:tcMar>
          </w:tcPr>
          <w:p w14:paraId="00BAED5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10" w:type="dxa"/>
            <w:tcBorders>
              <w:top w:val="nil"/>
              <w:left w:val="nil"/>
              <w:bottom w:val="nil"/>
              <w:right w:val="nil"/>
            </w:tcBorders>
            <w:shd w:val="clear" w:color="auto" w:fill="auto"/>
            <w:tcMar>
              <w:top w:w="0" w:type="dxa"/>
              <w:left w:w="100" w:type="dxa"/>
              <w:bottom w:w="0" w:type="dxa"/>
              <w:right w:w="100" w:type="dxa"/>
            </w:tcMar>
          </w:tcPr>
          <w:p w14:paraId="1E2F0B1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0DC9B3A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424A1E5A"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56D858DD"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w:t>
            </w:r>
          </w:p>
        </w:tc>
        <w:tc>
          <w:tcPr>
            <w:tcW w:w="975" w:type="dxa"/>
            <w:tcBorders>
              <w:top w:val="nil"/>
              <w:left w:val="nil"/>
              <w:bottom w:val="nil"/>
              <w:right w:val="nil"/>
            </w:tcBorders>
            <w:shd w:val="clear" w:color="auto" w:fill="auto"/>
            <w:tcMar>
              <w:top w:w="0" w:type="dxa"/>
              <w:left w:w="100" w:type="dxa"/>
              <w:bottom w:w="0" w:type="dxa"/>
              <w:right w:w="100" w:type="dxa"/>
            </w:tcMar>
          </w:tcPr>
          <w:p w14:paraId="44D5FC7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0.0405</w:t>
            </w:r>
          </w:p>
        </w:tc>
        <w:tc>
          <w:tcPr>
            <w:tcW w:w="975" w:type="dxa"/>
            <w:tcBorders>
              <w:top w:val="nil"/>
              <w:left w:val="nil"/>
              <w:bottom w:val="nil"/>
              <w:right w:val="nil"/>
            </w:tcBorders>
            <w:shd w:val="clear" w:color="auto" w:fill="auto"/>
            <w:tcMar>
              <w:top w:w="0" w:type="dxa"/>
              <w:left w:w="100" w:type="dxa"/>
              <w:bottom w:w="0" w:type="dxa"/>
              <w:right w:w="100" w:type="dxa"/>
            </w:tcMar>
          </w:tcPr>
          <w:p w14:paraId="6042A7F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0.0362</w:t>
            </w:r>
          </w:p>
        </w:tc>
        <w:tc>
          <w:tcPr>
            <w:tcW w:w="975" w:type="dxa"/>
            <w:tcBorders>
              <w:top w:val="nil"/>
              <w:left w:val="nil"/>
              <w:bottom w:val="nil"/>
              <w:right w:val="nil"/>
            </w:tcBorders>
            <w:shd w:val="clear" w:color="auto" w:fill="auto"/>
            <w:tcMar>
              <w:top w:w="0" w:type="dxa"/>
              <w:left w:w="100" w:type="dxa"/>
              <w:bottom w:w="0" w:type="dxa"/>
              <w:right w:w="100" w:type="dxa"/>
            </w:tcMar>
          </w:tcPr>
          <w:p w14:paraId="7833511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0.2612</w:t>
            </w:r>
          </w:p>
        </w:tc>
        <w:tc>
          <w:tcPr>
            <w:tcW w:w="975" w:type="dxa"/>
            <w:tcBorders>
              <w:top w:val="nil"/>
              <w:left w:val="nil"/>
              <w:bottom w:val="nil"/>
              <w:right w:val="nil"/>
            </w:tcBorders>
            <w:shd w:val="clear" w:color="auto" w:fill="auto"/>
            <w:tcMar>
              <w:top w:w="0" w:type="dxa"/>
              <w:left w:w="100" w:type="dxa"/>
              <w:bottom w:w="0" w:type="dxa"/>
              <w:right w:w="100" w:type="dxa"/>
            </w:tcMar>
          </w:tcPr>
          <w:p w14:paraId="63BA40A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0.0092</w:t>
            </w:r>
          </w:p>
        </w:tc>
        <w:tc>
          <w:tcPr>
            <w:tcW w:w="975" w:type="dxa"/>
            <w:tcBorders>
              <w:top w:val="nil"/>
              <w:left w:val="nil"/>
              <w:bottom w:val="nil"/>
              <w:right w:val="nil"/>
            </w:tcBorders>
            <w:shd w:val="clear" w:color="auto" w:fill="auto"/>
            <w:tcMar>
              <w:top w:w="0" w:type="dxa"/>
              <w:left w:w="100" w:type="dxa"/>
              <w:bottom w:w="0" w:type="dxa"/>
              <w:right w:w="100" w:type="dxa"/>
            </w:tcMar>
          </w:tcPr>
          <w:p w14:paraId="7B4E751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1035" w:type="dxa"/>
            <w:tcBorders>
              <w:top w:val="nil"/>
              <w:left w:val="nil"/>
              <w:bottom w:val="nil"/>
              <w:right w:val="nil"/>
            </w:tcBorders>
            <w:shd w:val="clear" w:color="auto" w:fill="auto"/>
            <w:tcMar>
              <w:top w:w="0" w:type="dxa"/>
              <w:left w:w="100" w:type="dxa"/>
              <w:bottom w:w="0" w:type="dxa"/>
              <w:right w:w="100" w:type="dxa"/>
            </w:tcMar>
          </w:tcPr>
          <w:p w14:paraId="0BEE14C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10" w:type="dxa"/>
            <w:tcBorders>
              <w:top w:val="nil"/>
              <w:left w:val="nil"/>
              <w:bottom w:val="nil"/>
              <w:right w:val="nil"/>
            </w:tcBorders>
            <w:shd w:val="clear" w:color="auto" w:fill="auto"/>
            <w:tcMar>
              <w:top w:w="0" w:type="dxa"/>
              <w:left w:w="100" w:type="dxa"/>
              <w:bottom w:w="0" w:type="dxa"/>
              <w:right w:w="100" w:type="dxa"/>
            </w:tcMar>
          </w:tcPr>
          <w:p w14:paraId="47A0A74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793D5DF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0AAF9B65"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307B2BE7"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COVID</w:t>
            </w:r>
          </w:p>
        </w:tc>
        <w:tc>
          <w:tcPr>
            <w:tcW w:w="975" w:type="dxa"/>
            <w:tcBorders>
              <w:top w:val="nil"/>
              <w:left w:val="nil"/>
              <w:bottom w:val="nil"/>
              <w:right w:val="nil"/>
            </w:tcBorders>
            <w:shd w:val="clear" w:color="auto" w:fill="auto"/>
            <w:tcMar>
              <w:top w:w="0" w:type="dxa"/>
              <w:left w:w="100" w:type="dxa"/>
              <w:bottom w:w="0" w:type="dxa"/>
              <w:right w:w="100" w:type="dxa"/>
            </w:tcMar>
          </w:tcPr>
          <w:p w14:paraId="0050022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0.2000</w:t>
            </w:r>
          </w:p>
        </w:tc>
        <w:tc>
          <w:tcPr>
            <w:tcW w:w="975" w:type="dxa"/>
            <w:tcBorders>
              <w:top w:val="nil"/>
              <w:left w:val="nil"/>
              <w:bottom w:val="nil"/>
              <w:right w:val="nil"/>
            </w:tcBorders>
            <w:shd w:val="clear" w:color="auto" w:fill="auto"/>
            <w:tcMar>
              <w:top w:w="0" w:type="dxa"/>
              <w:left w:w="100" w:type="dxa"/>
              <w:bottom w:w="0" w:type="dxa"/>
              <w:right w:w="100" w:type="dxa"/>
            </w:tcMar>
          </w:tcPr>
          <w:p w14:paraId="186F65B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-0.4454</w:t>
            </w:r>
          </w:p>
        </w:tc>
        <w:tc>
          <w:tcPr>
            <w:tcW w:w="975" w:type="dxa"/>
            <w:tcBorders>
              <w:top w:val="nil"/>
              <w:left w:val="nil"/>
              <w:bottom w:val="nil"/>
              <w:right w:val="nil"/>
            </w:tcBorders>
            <w:shd w:val="clear" w:color="auto" w:fill="auto"/>
            <w:tcMar>
              <w:top w:w="0" w:type="dxa"/>
              <w:left w:w="100" w:type="dxa"/>
              <w:bottom w:w="0" w:type="dxa"/>
              <w:right w:w="100" w:type="dxa"/>
            </w:tcMar>
          </w:tcPr>
          <w:p w14:paraId="049DE54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0.0923</w:t>
            </w:r>
          </w:p>
        </w:tc>
        <w:tc>
          <w:tcPr>
            <w:tcW w:w="975" w:type="dxa"/>
            <w:tcBorders>
              <w:top w:val="nil"/>
              <w:left w:val="nil"/>
              <w:bottom w:val="nil"/>
              <w:right w:val="nil"/>
            </w:tcBorders>
            <w:shd w:val="clear" w:color="auto" w:fill="auto"/>
            <w:tcMar>
              <w:top w:w="0" w:type="dxa"/>
              <w:left w:w="100" w:type="dxa"/>
              <w:bottom w:w="0" w:type="dxa"/>
              <w:right w:w="100" w:type="dxa"/>
            </w:tcMar>
          </w:tcPr>
          <w:p w14:paraId="387123F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-0.0435</w:t>
            </w:r>
          </w:p>
        </w:tc>
        <w:tc>
          <w:tcPr>
            <w:tcW w:w="975" w:type="dxa"/>
            <w:tcBorders>
              <w:top w:val="nil"/>
              <w:left w:val="nil"/>
              <w:bottom w:val="nil"/>
              <w:right w:val="nil"/>
            </w:tcBorders>
            <w:shd w:val="clear" w:color="auto" w:fill="auto"/>
            <w:tcMar>
              <w:top w:w="0" w:type="dxa"/>
              <w:left w:w="100" w:type="dxa"/>
              <w:bottom w:w="0" w:type="dxa"/>
              <w:right w:w="100" w:type="dxa"/>
            </w:tcMar>
          </w:tcPr>
          <w:p w14:paraId="677EC5C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-0.1385</w:t>
            </w:r>
          </w:p>
        </w:tc>
        <w:tc>
          <w:tcPr>
            <w:tcW w:w="1035" w:type="dxa"/>
            <w:tcBorders>
              <w:top w:val="nil"/>
              <w:left w:val="nil"/>
              <w:bottom w:val="nil"/>
              <w:right w:val="nil"/>
            </w:tcBorders>
            <w:shd w:val="clear" w:color="auto" w:fill="auto"/>
            <w:tcMar>
              <w:top w:w="0" w:type="dxa"/>
              <w:left w:w="100" w:type="dxa"/>
              <w:bottom w:w="0" w:type="dxa"/>
              <w:right w:w="100" w:type="dxa"/>
            </w:tcMar>
          </w:tcPr>
          <w:p w14:paraId="05776FE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1110" w:type="dxa"/>
            <w:tcBorders>
              <w:top w:val="nil"/>
              <w:left w:val="nil"/>
              <w:bottom w:val="nil"/>
              <w:right w:val="nil"/>
            </w:tcBorders>
            <w:shd w:val="clear" w:color="auto" w:fill="auto"/>
            <w:tcMar>
              <w:top w:w="0" w:type="dxa"/>
              <w:left w:w="100" w:type="dxa"/>
              <w:bottom w:w="0" w:type="dxa"/>
              <w:right w:w="100" w:type="dxa"/>
            </w:tcMar>
          </w:tcPr>
          <w:p w14:paraId="520C419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3B3C12F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593773CC" w14:textId="77777777">
        <w:trPr>
          <w:trHeight w:val="300"/>
        </w:trPr>
        <w:tc>
          <w:tcPr>
            <w:tcW w:w="1110" w:type="dxa"/>
            <w:tcBorders>
              <w:top w:val="nil"/>
              <w:left w:val="nil"/>
              <w:bottom w:val="nil"/>
              <w:right w:val="nil"/>
            </w:tcBorders>
            <w:shd w:val="clear" w:color="auto" w:fill="auto"/>
            <w:tcMar>
              <w:top w:w="0" w:type="dxa"/>
              <w:left w:w="100" w:type="dxa"/>
              <w:bottom w:w="0" w:type="dxa"/>
              <w:right w:w="100" w:type="dxa"/>
            </w:tcMar>
          </w:tcPr>
          <w:p w14:paraId="0DE91E21"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CIR</w:t>
            </w:r>
          </w:p>
        </w:tc>
        <w:tc>
          <w:tcPr>
            <w:tcW w:w="975" w:type="dxa"/>
            <w:tcBorders>
              <w:top w:val="nil"/>
              <w:left w:val="nil"/>
              <w:bottom w:val="nil"/>
              <w:right w:val="nil"/>
            </w:tcBorders>
            <w:shd w:val="clear" w:color="auto" w:fill="auto"/>
            <w:tcMar>
              <w:top w:w="0" w:type="dxa"/>
              <w:left w:w="100" w:type="dxa"/>
              <w:bottom w:w="0" w:type="dxa"/>
              <w:right w:w="100" w:type="dxa"/>
            </w:tcMar>
          </w:tcPr>
          <w:p w14:paraId="4335807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-0.1128</w:t>
            </w:r>
          </w:p>
        </w:tc>
        <w:tc>
          <w:tcPr>
            <w:tcW w:w="975" w:type="dxa"/>
            <w:tcBorders>
              <w:top w:val="nil"/>
              <w:left w:val="nil"/>
              <w:bottom w:val="nil"/>
              <w:right w:val="nil"/>
            </w:tcBorders>
            <w:shd w:val="clear" w:color="auto" w:fill="auto"/>
            <w:tcMar>
              <w:top w:w="0" w:type="dxa"/>
              <w:left w:w="100" w:type="dxa"/>
              <w:bottom w:w="0" w:type="dxa"/>
              <w:right w:w="100" w:type="dxa"/>
            </w:tcMar>
          </w:tcPr>
          <w:p w14:paraId="768D98E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-0.2255</w:t>
            </w:r>
          </w:p>
        </w:tc>
        <w:tc>
          <w:tcPr>
            <w:tcW w:w="975" w:type="dxa"/>
            <w:tcBorders>
              <w:top w:val="nil"/>
              <w:left w:val="nil"/>
              <w:bottom w:val="nil"/>
              <w:right w:val="nil"/>
            </w:tcBorders>
            <w:shd w:val="clear" w:color="auto" w:fill="auto"/>
            <w:tcMar>
              <w:top w:w="0" w:type="dxa"/>
              <w:left w:w="100" w:type="dxa"/>
              <w:bottom w:w="0" w:type="dxa"/>
              <w:right w:w="100" w:type="dxa"/>
            </w:tcMar>
          </w:tcPr>
          <w:p w14:paraId="31301A6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0.1369</w:t>
            </w:r>
          </w:p>
        </w:tc>
        <w:tc>
          <w:tcPr>
            <w:tcW w:w="975" w:type="dxa"/>
            <w:tcBorders>
              <w:top w:val="nil"/>
              <w:left w:val="nil"/>
              <w:bottom w:val="nil"/>
              <w:right w:val="nil"/>
            </w:tcBorders>
            <w:shd w:val="clear" w:color="auto" w:fill="auto"/>
            <w:tcMar>
              <w:top w:w="0" w:type="dxa"/>
              <w:left w:w="100" w:type="dxa"/>
              <w:bottom w:w="0" w:type="dxa"/>
              <w:right w:w="100" w:type="dxa"/>
            </w:tcMar>
          </w:tcPr>
          <w:p w14:paraId="1D70DF4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0.0504</w:t>
            </w:r>
          </w:p>
        </w:tc>
        <w:tc>
          <w:tcPr>
            <w:tcW w:w="975" w:type="dxa"/>
            <w:tcBorders>
              <w:top w:val="nil"/>
              <w:left w:val="nil"/>
              <w:bottom w:val="nil"/>
              <w:right w:val="nil"/>
            </w:tcBorders>
            <w:shd w:val="clear" w:color="auto" w:fill="auto"/>
            <w:tcMar>
              <w:top w:w="0" w:type="dxa"/>
              <w:left w:w="100" w:type="dxa"/>
              <w:bottom w:w="0" w:type="dxa"/>
              <w:right w:w="100" w:type="dxa"/>
            </w:tcMar>
          </w:tcPr>
          <w:p w14:paraId="0E32205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0.1279</w:t>
            </w:r>
          </w:p>
        </w:tc>
        <w:tc>
          <w:tcPr>
            <w:tcW w:w="1035" w:type="dxa"/>
            <w:tcBorders>
              <w:top w:val="nil"/>
              <w:left w:val="nil"/>
              <w:bottom w:val="nil"/>
              <w:right w:val="nil"/>
            </w:tcBorders>
            <w:shd w:val="clear" w:color="auto" w:fill="auto"/>
            <w:tcMar>
              <w:top w:w="0" w:type="dxa"/>
              <w:left w:w="100" w:type="dxa"/>
              <w:bottom w:w="0" w:type="dxa"/>
              <w:right w:w="100" w:type="dxa"/>
            </w:tcMar>
          </w:tcPr>
          <w:p w14:paraId="340FDEB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-0.0149</w:t>
            </w:r>
          </w:p>
        </w:tc>
        <w:tc>
          <w:tcPr>
            <w:tcW w:w="1110" w:type="dxa"/>
            <w:tcBorders>
              <w:top w:val="nil"/>
              <w:left w:val="nil"/>
              <w:bottom w:val="nil"/>
              <w:right w:val="nil"/>
            </w:tcBorders>
            <w:shd w:val="clear" w:color="auto" w:fill="auto"/>
            <w:tcMar>
              <w:top w:w="0" w:type="dxa"/>
              <w:left w:w="100" w:type="dxa"/>
              <w:bottom w:w="0" w:type="dxa"/>
              <w:right w:w="100" w:type="dxa"/>
            </w:tcMar>
          </w:tcPr>
          <w:p w14:paraId="5FDFA09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5" w:type="dxa"/>
            <w:tcBorders>
              <w:top w:val="nil"/>
              <w:left w:val="nil"/>
              <w:bottom w:val="nil"/>
              <w:right w:val="nil"/>
            </w:tcBorders>
            <w:shd w:val="clear" w:color="auto" w:fill="auto"/>
            <w:tcMar>
              <w:top w:w="0" w:type="dxa"/>
              <w:left w:w="100" w:type="dxa"/>
              <w:bottom w:w="0" w:type="dxa"/>
              <w:right w:w="100" w:type="dxa"/>
            </w:tcMar>
          </w:tcPr>
          <w:p w14:paraId="211FBA3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55C25A48" w14:textId="77777777">
        <w:trPr>
          <w:trHeight w:val="330"/>
        </w:trPr>
        <w:tc>
          <w:tcPr>
            <w:tcW w:w="1110" w:type="dxa"/>
            <w:tcBorders>
              <w:top w:val="nil"/>
              <w:left w:val="nil"/>
              <w:bottom w:val="single" w:sz="5" w:space="0" w:color="000000"/>
              <w:right w:val="nil"/>
            </w:tcBorders>
            <w:shd w:val="clear" w:color="auto" w:fill="auto"/>
            <w:tcMar>
              <w:top w:w="0" w:type="dxa"/>
              <w:left w:w="100" w:type="dxa"/>
              <w:bottom w:w="0" w:type="dxa"/>
              <w:right w:w="100" w:type="dxa"/>
            </w:tcMar>
          </w:tcPr>
          <w:p w14:paraId="3F622C35"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LTD</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14:paraId="3446B19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0.1114</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14:paraId="1717BA8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0.1053</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14:paraId="045AE01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-0.1576</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14:paraId="2D53F4E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-0.0105</w:t>
            </w:r>
          </w:p>
        </w:tc>
        <w:tc>
          <w:tcPr>
            <w:tcW w:w="975" w:type="dxa"/>
            <w:tcBorders>
              <w:top w:val="nil"/>
              <w:left w:val="nil"/>
              <w:bottom w:val="single" w:sz="5" w:space="0" w:color="000000"/>
              <w:right w:val="nil"/>
            </w:tcBorders>
            <w:shd w:val="clear" w:color="auto" w:fill="auto"/>
            <w:tcMar>
              <w:top w:w="0" w:type="dxa"/>
              <w:left w:w="100" w:type="dxa"/>
              <w:bottom w:w="0" w:type="dxa"/>
              <w:right w:w="100" w:type="dxa"/>
            </w:tcMar>
          </w:tcPr>
          <w:p w14:paraId="08E60E6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-0.2050</w:t>
            </w:r>
          </w:p>
        </w:tc>
        <w:tc>
          <w:tcPr>
            <w:tcW w:w="1035" w:type="dxa"/>
            <w:tcBorders>
              <w:top w:val="nil"/>
              <w:left w:val="nil"/>
              <w:bottom w:val="single" w:sz="5" w:space="0" w:color="000000"/>
              <w:right w:val="nil"/>
            </w:tcBorders>
            <w:shd w:val="clear" w:color="auto" w:fill="auto"/>
            <w:tcMar>
              <w:top w:w="0" w:type="dxa"/>
              <w:left w:w="100" w:type="dxa"/>
              <w:bottom w:w="0" w:type="dxa"/>
              <w:right w:w="100" w:type="dxa"/>
            </w:tcMar>
          </w:tcPr>
          <w:p w14:paraId="7CC2E41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0.0080</w:t>
            </w:r>
          </w:p>
        </w:tc>
        <w:tc>
          <w:tcPr>
            <w:tcW w:w="1110" w:type="dxa"/>
            <w:tcBorders>
              <w:top w:val="nil"/>
              <w:left w:val="nil"/>
              <w:bottom w:val="single" w:sz="5" w:space="0" w:color="000000"/>
              <w:right w:val="nil"/>
            </w:tcBorders>
            <w:shd w:val="clear" w:color="auto" w:fill="auto"/>
            <w:tcMar>
              <w:top w:w="0" w:type="dxa"/>
              <w:left w:w="100" w:type="dxa"/>
              <w:bottom w:w="0" w:type="dxa"/>
              <w:right w:w="100" w:type="dxa"/>
            </w:tcMar>
          </w:tcPr>
          <w:p w14:paraId="5BB48D4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-0.2328</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389C0D9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bl>
    <w:p w14:paraId="1C0E62BC" w14:textId="77777777" w:rsidR="004F2AFE" w:rsidRDefault="00000000">
      <w:pPr>
        <w:spacing w:line="312" w:lineRule="auto"/>
        <w:jc w:val="right"/>
        <w:rPr>
          <w:rFonts w:ascii="Times New Roman" w:eastAsia="Times New Roman" w:hAnsi="Times New Roman" w:cs="Times New Roman"/>
          <w:b/>
          <w:bCs/>
          <w:sz w:val="26"/>
          <w:szCs w:val="26"/>
        </w:rPr>
      </w:pPr>
      <w:r>
        <w:rPr>
          <w:rFonts w:ascii="Times New Roman" w:eastAsia="Times New Roman" w:hAnsi="Times New Roman" w:cs="Times New Roman"/>
          <w:i/>
          <w:iCs/>
          <w:sz w:val="26"/>
          <w:szCs w:val="26"/>
        </w:rPr>
        <w:t>(Source: Calculations by the authors)</w:t>
      </w:r>
    </w:p>
    <w:p w14:paraId="6EEE9352"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Bayesian regression results in Table 3 show that ESG information disclosure is closely related to bank performance, measured through ROA, ROE, and NIM. The Bayesian model simulated the regression 12,500 times, each time obtaining a regression </w:t>
      </w:r>
      <w:r>
        <w:rPr>
          <w:rFonts w:ascii="Times New Roman" w:eastAsia="Times New Roman" w:hAnsi="Times New Roman" w:cs="Times New Roman"/>
          <w:sz w:val="26"/>
          <w:szCs w:val="26"/>
        </w:rPr>
        <w:lastRenderedPageBreak/>
        <w:t>coefficient through the Metropolis-Hasting algorithm, from which the results of the coefficients were interpreted as the mean, standard deviation, and Monte Carlo standard error (MCSE). According to Flegal et al. (2008), for the MCMC series to converge well, the MCSE approaching 0 is a prerequisite, ideally less than 5% with Std. Dev, and a minimum acceptable level of 6.5%. The model test results are presented in Table 3.4, summarizing the main findings. The lowest mean acceptance rate is 1.0000, exceeding the minimum requirement of 0.1, and the smallest efficiency is 0.8716, exceeding the threshold of 0.01. Furthermore, the MCSE standard errors of all parameters are very small, reflecting that the model meets the necessary criteria. In addition, Table 3 shows that the maximum value of the model is 1, which is less than the threshold of 1.1, demonstrating good convergence of the MCMC series (Levy &amp; Mislevy, 2017). Therefore, the Bayesian model is stable and reliable.</w:t>
      </w:r>
    </w:p>
    <w:p w14:paraId="5196A680"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Regarding the direct impact of ESG disclosure, the results show that the ESG variable has a positive coefficient and is statistically significant for both ROA and ROE, with probabilities of occurrence of 95.07% and 99.99%, respectively (Table 4). Specifically, a higher level of ESG disclosure is associated with improved profitability on total assets as well as on equity of the bank. This finding implies that banks that are more transparent in environmental, social, and governance aspects not only enhance their image and reputation but also translate non-financial benefits into concrete financial results. Within the framework of stakeholder theory and signaling theory, ESG disclosure acts as a positive signal of governance quality and sustainability, thereby helping to reduce information asymmetry, strengthen investor and customer confidence, and contribute to reducing the long-term cost of capital. For NIM, although the ESG coefficient remains positive, the impact is relatively smaller (0.0052) compared to ROA and ROE, with a probability of occurrence of 62.08% (Table 4). This indicates that ESG disclosure does not strongly affect net interest intermediation activities, which depend primarily on interest rate structure and credit policy, but rather has a more pronounced impact through overall efficiency, cost control capabilities, and risk management quality. In other words, ESG seems to play a role as a factor enhancing the overall operational efficiency of banks rather than directly expanding interest margins.</w:t>
      </w:r>
    </w:p>
    <w:p w14:paraId="1B7E6421" w14:textId="77777777" w:rsidR="004F2AFE" w:rsidRDefault="00000000">
      <w:pPr>
        <w:spacing w:line="31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Table 3 Bayesian Regression Results</w:t>
      </w:r>
    </w:p>
    <w:tbl>
      <w:tblPr>
        <w:tblStyle w:val="a1"/>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0"/>
        <w:gridCol w:w="840"/>
        <w:gridCol w:w="945"/>
        <w:gridCol w:w="825"/>
        <w:gridCol w:w="840"/>
        <w:gridCol w:w="870"/>
        <w:gridCol w:w="765"/>
        <w:gridCol w:w="930"/>
        <w:gridCol w:w="810"/>
        <w:gridCol w:w="765"/>
      </w:tblGrid>
      <w:tr w:rsidR="004F2AFE" w14:paraId="685BDE55" w14:textId="77777777">
        <w:trPr>
          <w:trHeight w:val="315"/>
        </w:trPr>
        <w:tc>
          <w:tcPr>
            <w:tcW w:w="1350" w:type="dxa"/>
            <w:vMerge w:val="restart"/>
            <w:tcBorders>
              <w:top w:val="single" w:sz="5" w:space="0" w:color="000000"/>
              <w:left w:val="nil"/>
              <w:bottom w:val="single" w:sz="5" w:space="0" w:color="000000"/>
              <w:right w:val="nil"/>
            </w:tcBorders>
            <w:tcMar>
              <w:top w:w="0" w:type="dxa"/>
              <w:left w:w="100" w:type="dxa"/>
              <w:bottom w:w="0" w:type="dxa"/>
              <w:right w:w="100" w:type="dxa"/>
            </w:tcMar>
          </w:tcPr>
          <w:p w14:paraId="5AD4017B"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Variables</w:t>
            </w:r>
          </w:p>
        </w:tc>
        <w:tc>
          <w:tcPr>
            <w:tcW w:w="2610" w:type="dxa"/>
            <w:gridSpan w:val="3"/>
            <w:tcBorders>
              <w:top w:val="single" w:sz="5" w:space="0" w:color="000000"/>
              <w:left w:val="nil"/>
              <w:bottom w:val="single" w:sz="5" w:space="0" w:color="000000"/>
              <w:right w:val="nil"/>
            </w:tcBorders>
            <w:tcMar>
              <w:top w:w="0" w:type="dxa"/>
              <w:left w:w="100" w:type="dxa"/>
              <w:bottom w:w="0" w:type="dxa"/>
              <w:right w:w="100" w:type="dxa"/>
            </w:tcMar>
          </w:tcPr>
          <w:p w14:paraId="1249AE1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Dependent variable: ROA</w:t>
            </w:r>
          </w:p>
        </w:tc>
        <w:tc>
          <w:tcPr>
            <w:tcW w:w="2475" w:type="dxa"/>
            <w:gridSpan w:val="3"/>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2FA7889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ROE dependent variable</w:t>
            </w:r>
          </w:p>
        </w:tc>
        <w:tc>
          <w:tcPr>
            <w:tcW w:w="2505" w:type="dxa"/>
            <w:gridSpan w:val="3"/>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4930989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Dependent variable NIM</w:t>
            </w:r>
          </w:p>
        </w:tc>
      </w:tr>
      <w:tr w:rsidR="004F2AFE" w14:paraId="7993C0D5" w14:textId="77777777">
        <w:trPr>
          <w:trHeight w:val="615"/>
        </w:trPr>
        <w:tc>
          <w:tcPr>
            <w:tcW w:w="1350" w:type="dxa"/>
            <w:vMerge/>
            <w:tcBorders>
              <w:top w:val="single" w:sz="5" w:space="0" w:color="000000"/>
              <w:left w:val="nil"/>
              <w:bottom w:val="single" w:sz="5" w:space="0" w:color="000000"/>
              <w:right w:val="nil"/>
            </w:tcBorders>
            <w:shd w:val="clear" w:color="auto" w:fill="auto"/>
            <w:tcMar>
              <w:top w:w="100" w:type="dxa"/>
              <w:left w:w="100" w:type="dxa"/>
              <w:bottom w:w="100" w:type="dxa"/>
              <w:right w:w="100" w:type="dxa"/>
            </w:tcMar>
          </w:tcPr>
          <w:p w14:paraId="276D432A" w14:textId="77777777" w:rsidR="004F2AFE" w:rsidRDefault="004F2AFE">
            <w:pPr>
              <w:spacing w:line="312" w:lineRule="auto"/>
              <w:jc w:val="both"/>
              <w:rPr>
                <w:rFonts w:ascii="Times New Roman" w:eastAsia="Times New Roman" w:hAnsi="Times New Roman" w:cs="Times New Roman"/>
                <w:sz w:val="26"/>
                <w:szCs w:val="26"/>
              </w:rPr>
            </w:pP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25B6656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94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615CA3F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82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3A0A1CA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MCSE</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30F942A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870" w:type="dxa"/>
            <w:tcBorders>
              <w:top w:val="nil"/>
              <w:left w:val="nil"/>
              <w:bottom w:val="single" w:sz="5" w:space="0" w:color="000000"/>
              <w:right w:val="nil"/>
            </w:tcBorders>
            <w:shd w:val="clear" w:color="auto" w:fill="auto"/>
            <w:tcMar>
              <w:top w:w="0" w:type="dxa"/>
              <w:left w:w="100" w:type="dxa"/>
              <w:bottom w:w="0" w:type="dxa"/>
              <w:right w:w="100" w:type="dxa"/>
            </w:tcMar>
          </w:tcPr>
          <w:p w14:paraId="657EC54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4B64037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MCSE</w:t>
            </w:r>
          </w:p>
        </w:tc>
        <w:tc>
          <w:tcPr>
            <w:tcW w:w="930" w:type="dxa"/>
            <w:tcBorders>
              <w:top w:val="nil"/>
              <w:left w:val="nil"/>
              <w:bottom w:val="single" w:sz="5" w:space="0" w:color="000000"/>
              <w:right w:val="nil"/>
            </w:tcBorders>
            <w:shd w:val="clear" w:color="auto" w:fill="auto"/>
            <w:tcMar>
              <w:top w:w="0" w:type="dxa"/>
              <w:left w:w="100" w:type="dxa"/>
              <w:bottom w:w="0" w:type="dxa"/>
              <w:right w:w="100" w:type="dxa"/>
            </w:tcMar>
          </w:tcPr>
          <w:p w14:paraId="56E707E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810" w:type="dxa"/>
            <w:tcBorders>
              <w:top w:val="nil"/>
              <w:left w:val="nil"/>
              <w:bottom w:val="single" w:sz="5" w:space="0" w:color="000000"/>
              <w:right w:val="nil"/>
            </w:tcBorders>
            <w:shd w:val="clear" w:color="auto" w:fill="auto"/>
            <w:tcMar>
              <w:top w:w="0" w:type="dxa"/>
              <w:left w:w="100" w:type="dxa"/>
              <w:bottom w:w="0" w:type="dxa"/>
              <w:right w:w="100" w:type="dxa"/>
            </w:tcMar>
          </w:tcPr>
          <w:p w14:paraId="782666C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7440EB6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MCSE</w:t>
            </w:r>
          </w:p>
        </w:tc>
      </w:tr>
      <w:tr w:rsidR="004F2AFE" w14:paraId="6ED45A6F"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3459934E"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ESG</w:t>
            </w:r>
          </w:p>
        </w:tc>
        <w:tc>
          <w:tcPr>
            <w:tcW w:w="840" w:type="dxa"/>
            <w:tcBorders>
              <w:top w:val="nil"/>
              <w:left w:val="nil"/>
              <w:bottom w:val="nil"/>
              <w:right w:val="nil"/>
            </w:tcBorders>
            <w:shd w:val="clear" w:color="auto" w:fill="auto"/>
            <w:tcMar>
              <w:top w:w="0" w:type="dxa"/>
              <w:left w:w="100" w:type="dxa"/>
              <w:bottom w:w="0" w:type="dxa"/>
              <w:right w:w="100" w:type="dxa"/>
            </w:tcMar>
          </w:tcPr>
          <w:p w14:paraId="6B74EEC6"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0.0147</w:t>
            </w:r>
          </w:p>
        </w:tc>
        <w:tc>
          <w:tcPr>
            <w:tcW w:w="945" w:type="dxa"/>
            <w:tcBorders>
              <w:top w:val="nil"/>
              <w:left w:val="nil"/>
              <w:bottom w:val="nil"/>
              <w:right w:val="nil"/>
            </w:tcBorders>
            <w:shd w:val="clear" w:color="auto" w:fill="auto"/>
            <w:tcMar>
              <w:top w:w="0" w:type="dxa"/>
              <w:left w:w="100" w:type="dxa"/>
              <w:bottom w:w="0" w:type="dxa"/>
              <w:right w:w="100" w:type="dxa"/>
            </w:tcMar>
          </w:tcPr>
          <w:p w14:paraId="7FF92128"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0.0089</w:t>
            </w:r>
          </w:p>
        </w:tc>
        <w:tc>
          <w:tcPr>
            <w:tcW w:w="825" w:type="dxa"/>
            <w:tcBorders>
              <w:top w:val="nil"/>
              <w:left w:val="nil"/>
              <w:bottom w:val="nil"/>
              <w:right w:val="nil"/>
            </w:tcBorders>
            <w:shd w:val="clear" w:color="auto" w:fill="auto"/>
            <w:tcMar>
              <w:top w:w="0" w:type="dxa"/>
              <w:left w:w="100" w:type="dxa"/>
              <w:bottom w:w="0" w:type="dxa"/>
              <w:right w:w="100" w:type="dxa"/>
            </w:tcMar>
          </w:tcPr>
          <w:p w14:paraId="1379E5D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4673D2C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0.1427</w:t>
            </w:r>
          </w:p>
        </w:tc>
        <w:tc>
          <w:tcPr>
            <w:tcW w:w="870" w:type="dxa"/>
            <w:tcBorders>
              <w:top w:val="nil"/>
              <w:left w:val="nil"/>
              <w:bottom w:val="nil"/>
              <w:right w:val="nil"/>
            </w:tcBorders>
            <w:shd w:val="clear" w:color="auto" w:fill="auto"/>
            <w:tcMar>
              <w:top w:w="0" w:type="dxa"/>
              <w:left w:w="100" w:type="dxa"/>
              <w:bottom w:w="0" w:type="dxa"/>
              <w:right w:w="100" w:type="dxa"/>
            </w:tcMar>
          </w:tcPr>
          <w:p w14:paraId="646B1747"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0.0604</w:t>
            </w:r>
          </w:p>
        </w:tc>
        <w:tc>
          <w:tcPr>
            <w:tcW w:w="765" w:type="dxa"/>
            <w:tcBorders>
              <w:top w:val="nil"/>
              <w:left w:val="nil"/>
              <w:bottom w:val="nil"/>
              <w:right w:val="nil"/>
            </w:tcBorders>
            <w:shd w:val="clear" w:color="auto" w:fill="auto"/>
            <w:tcMar>
              <w:top w:w="0" w:type="dxa"/>
              <w:left w:w="100" w:type="dxa"/>
              <w:bottom w:w="0" w:type="dxa"/>
              <w:right w:w="100" w:type="dxa"/>
            </w:tcMar>
          </w:tcPr>
          <w:p w14:paraId="7B68F4F4"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0.0002</w:t>
            </w:r>
          </w:p>
        </w:tc>
        <w:tc>
          <w:tcPr>
            <w:tcW w:w="930" w:type="dxa"/>
            <w:tcBorders>
              <w:top w:val="nil"/>
              <w:left w:val="nil"/>
              <w:bottom w:val="nil"/>
              <w:right w:val="nil"/>
            </w:tcBorders>
            <w:shd w:val="clear" w:color="auto" w:fill="auto"/>
            <w:tcMar>
              <w:top w:w="0" w:type="dxa"/>
              <w:left w:w="100" w:type="dxa"/>
              <w:bottom w:w="0" w:type="dxa"/>
              <w:right w:w="100" w:type="dxa"/>
            </w:tcMar>
          </w:tcPr>
          <w:p w14:paraId="048A1FA4"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0.0052</w:t>
            </w:r>
          </w:p>
        </w:tc>
        <w:tc>
          <w:tcPr>
            <w:tcW w:w="810" w:type="dxa"/>
            <w:tcBorders>
              <w:top w:val="nil"/>
              <w:left w:val="nil"/>
              <w:bottom w:val="nil"/>
              <w:right w:val="nil"/>
            </w:tcBorders>
            <w:shd w:val="clear" w:color="auto" w:fill="auto"/>
            <w:tcMar>
              <w:top w:w="0" w:type="dxa"/>
              <w:left w:w="100" w:type="dxa"/>
              <w:bottom w:w="0" w:type="dxa"/>
              <w:right w:w="100" w:type="dxa"/>
            </w:tcMar>
          </w:tcPr>
          <w:p w14:paraId="41EC98B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0.0169</w:t>
            </w:r>
          </w:p>
        </w:tc>
        <w:tc>
          <w:tcPr>
            <w:tcW w:w="765" w:type="dxa"/>
            <w:tcBorders>
              <w:top w:val="nil"/>
              <w:left w:val="nil"/>
              <w:bottom w:val="nil"/>
              <w:right w:val="nil"/>
            </w:tcBorders>
            <w:shd w:val="clear" w:color="auto" w:fill="auto"/>
            <w:tcMar>
              <w:top w:w="0" w:type="dxa"/>
              <w:left w:w="100" w:type="dxa"/>
              <w:bottom w:w="0" w:type="dxa"/>
              <w:right w:w="100" w:type="dxa"/>
            </w:tcMar>
          </w:tcPr>
          <w:p w14:paraId="2CAC7369"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36258B16"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639E459D"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ESG_CV</w:t>
            </w:r>
          </w:p>
        </w:tc>
        <w:tc>
          <w:tcPr>
            <w:tcW w:w="840" w:type="dxa"/>
            <w:tcBorders>
              <w:top w:val="nil"/>
              <w:left w:val="nil"/>
              <w:bottom w:val="nil"/>
              <w:right w:val="nil"/>
            </w:tcBorders>
            <w:shd w:val="clear" w:color="auto" w:fill="auto"/>
            <w:tcMar>
              <w:top w:w="0" w:type="dxa"/>
              <w:left w:w="100" w:type="dxa"/>
              <w:bottom w:w="0" w:type="dxa"/>
              <w:right w:w="100" w:type="dxa"/>
            </w:tcMar>
          </w:tcPr>
          <w:p w14:paraId="49E18A73"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-0.0115</w:t>
            </w:r>
          </w:p>
        </w:tc>
        <w:tc>
          <w:tcPr>
            <w:tcW w:w="945" w:type="dxa"/>
            <w:tcBorders>
              <w:top w:val="nil"/>
              <w:left w:val="nil"/>
              <w:bottom w:val="nil"/>
              <w:right w:val="nil"/>
            </w:tcBorders>
            <w:shd w:val="clear" w:color="auto" w:fill="auto"/>
            <w:tcMar>
              <w:top w:w="0" w:type="dxa"/>
              <w:left w:w="100" w:type="dxa"/>
              <w:bottom w:w="0" w:type="dxa"/>
              <w:right w:w="100" w:type="dxa"/>
            </w:tcMar>
          </w:tcPr>
          <w:p w14:paraId="6C8945A0"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0.0055</w:t>
            </w:r>
          </w:p>
        </w:tc>
        <w:tc>
          <w:tcPr>
            <w:tcW w:w="825" w:type="dxa"/>
            <w:tcBorders>
              <w:top w:val="nil"/>
              <w:left w:val="nil"/>
              <w:bottom w:val="nil"/>
              <w:right w:val="nil"/>
            </w:tcBorders>
            <w:shd w:val="clear" w:color="auto" w:fill="auto"/>
            <w:tcMar>
              <w:top w:w="0" w:type="dxa"/>
              <w:left w:w="100" w:type="dxa"/>
              <w:bottom w:w="0" w:type="dxa"/>
              <w:right w:w="100" w:type="dxa"/>
            </w:tcMar>
          </w:tcPr>
          <w:p w14:paraId="694101E2"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7DF2378E"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-0.0473</w:t>
            </w:r>
          </w:p>
        </w:tc>
        <w:tc>
          <w:tcPr>
            <w:tcW w:w="870" w:type="dxa"/>
            <w:tcBorders>
              <w:top w:val="nil"/>
              <w:left w:val="nil"/>
              <w:bottom w:val="nil"/>
              <w:right w:val="nil"/>
            </w:tcBorders>
            <w:shd w:val="clear" w:color="auto" w:fill="auto"/>
            <w:tcMar>
              <w:top w:w="0" w:type="dxa"/>
              <w:left w:w="100" w:type="dxa"/>
              <w:bottom w:w="0" w:type="dxa"/>
              <w:right w:w="100" w:type="dxa"/>
            </w:tcMar>
          </w:tcPr>
          <w:p w14:paraId="504A3779"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0.0389</w:t>
            </w:r>
          </w:p>
        </w:tc>
        <w:tc>
          <w:tcPr>
            <w:tcW w:w="765" w:type="dxa"/>
            <w:tcBorders>
              <w:top w:val="nil"/>
              <w:left w:val="nil"/>
              <w:bottom w:val="nil"/>
              <w:right w:val="nil"/>
            </w:tcBorders>
            <w:shd w:val="clear" w:color="auto" w:fill="auto"/>
            <w:tcMar>
              <w:top w:w="0" w:type="dxa"/>
              <w:left w:w="100" w:type="dxa"/>
              <w:bottom w:w="0" w:type="dxa"/>
              <w:right w:w="100" w:type="dxa"/>
            </w:tcMar>
          </w:tcPr>
          <w:p w14:paraId="4A3F0495"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0.0001</w:t>
            </w:r>
          </w:p>
        </w:tc>
        <w:tc>
          <w:tcPr>
            <w:tcW w:w="930" w:type="dxa"/>
            <w:tcBorders>
              <w:top w:val="nil"/>
              <w:left w:val="nil"/>
              <w:bottom w:val="nil"/>
              <w:right w:val="nil"/>
            </w:tcBorders>
            <w:shd w:val="clear" w:color="auto" w:fill="auto"/>
            <w:tcMar>
              <w:top w:w="0" w:type="dxa"/>
              <w:left w:w="100" w:type="dxa"/>
              <w:bottom w:w="0" w:type="dxa"/>
              <w:right w:w="100" w:type="dxa"/>
            </w:tcMar>
          </w:tcPr>
          <w:p w14:paraId="6E9FA9F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-0.0016</w:t>
            </w:r>
          </w:p>
        </w:tc>
        <w:tc>
          <w:tcPr>
            <w:tcW w:w="810" w:type="dxa"/>
            <w:tcBorders>
              <w:top w:val="nil"/>
              <w:left w:val="nil"/>
              <w:bottom w:val="nil"/>
              <w:right w:val="nil"/>
            </w:tcBorders>
            <w:shd w:val="clear" w:color="auto" w:fill="auto"/>
            <w:tcMar>
              <w:top w:w="0" w:type="dxa"/>
              <w:left w:w="100" w:type="dxa"/>
              <w:bottom w:w="0" w:type="dxa"/>
              <w:right w:w="100" w:type="dxa"/>
            </w:tcMar>
          </w:tcPr>
          <w:p w14:paraId="7E490AE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0.0106</w:t>
            </w:r>
          </w:p>
        </w:tc>
        <w:tc>
          <w:tcPr>
            <w:tcW w:w="765" w:type="dxa"/>
            <w:tcBorders>
              <w:top w:val="nil"/>
              <w:left w:val="nil"/>
              <w:bottom w:val="nil"/>
              <w:right w:val="nil"/>
            </w:tcBorders>
            <w:shd w:val="clear" w:color="auto" w:fill="auto"/>
            <w:tcMar>
              <w:top w:w="0" w:type="dxa"/>
              <w:left w:w="100" w:type="dxa"/>
              <w:bottom w:w="0" w:type="dxa"/>
              <w:right w:w="100" w:type="dxa"/>
            </w:tcMar>
          </w:tcPr>
          <w:p w14:paraId="533512F8"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5FF151FE"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5955A069"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GDP</w:t>
            </w:r>
          </w:p>
        </w:tc>
        <w:tc>
          <w:tcPr>
            <w:tcW w:w="840" w:type="dxa"/>
            <w:tcBorders>
              <w:top w:val="nil"/>
              <w:left w:val="nil"/>
              <w:bottom w:val="nil"/>
              <w:right w:val="nil"/>
            </w:tcBorders>
            <w:shd w:val="clear" w:color="auto" w:fill="auto"/>
            <w:tcMar>
              <w:top w:w="0" w:type="dxa"/>
              <w:left w:w="100" w:type="dxa"/>
              <w:bottom w:w="0" w:type="dxa"/>
              <w:right w:w="100" w:type="dxa"/>
            </w:tcMar>
          </w:tcPr>
          <w:p w14:paraId="44F7B8AE"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0.0431</w:t>
            </w:r>
          </w:p>
        </w:tc>
        <w:tc>
          <w:tcPr>
            <w:tcW w:w="945" w:type="dxa"/>
            <w:tcBorders>
              <w:top w:val="nil"/>
              <w:left w:val="nil"/>
              <w:bottom w:val="nil"/>
              <w:right w:val="nil"/>
            </w:tcBorders>
            <w:shd w:val="clear" w:color="auto" w:fill="auto"/>
            <w:tcMar>
              <w:top w:w="0" w:type="dxa"/>
              <w:left w:w="100" w:type="dxa"/>
              <w:bottom w:w="0" w:type="dxa"/>
              <w:right w:w="100" w:type="dxa"/>
            </w:tcMar>
          </w:tcPr>
          <w:p w14:paraId="6E74D18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0.0094</w:t>
            </w:r>
          </w:p>
        </w:tc>
        <w:tc>
          <w:tcPr>
            <w:tcW w:w="825" w:type="dxa"/>
            <w:tcBorders>
              <w:top w:val="nil"/>
              <w:left w:val="nil"/>
              <w:bottom w:val="nil"/>
              <w:right w:val="nil"/>
            </w:tcBorders>
            <w:shd w:val="clear" w:color="auto" w:fill="auto"/>
            <w:tcMar>
              <w:top w:w="0" w:type="dxa"/>
              <w:left w:w="100" w:type="dxa"/>
              <w:bottom w:w="0" w:type="dxa"/>
              <w:right w:w="100" w:type="dxa"/>
            </w:tcMar>
          </w:tcPr>
          <w:p w14:paraId="12985FC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7A9FF0E5"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0.5060</w:t>
            </w:r>
          </w:p>
        </w:tc>
        <w:tc>
          <w:tcPr>
            <w:tcW w:w="870" w:type="dxa"/>
            <w:tcBorders>
              <w:top w:val="nil"/>
              <w:left w:val="nil"/>
              <w:bottom w:val="nil"/>
              <w:right w:val="nil"/>
            </w:tcBorders>
            <w:shd w:val="clear" w:color="auto" w:fill="auto"/>
            <w:tcMar>
              <w:top w:w="0" w:type="dxa"/>
              <w:left w:w="100" w:type="dxa"/>
              <w:bottom w:w="0" w:type="dxa"/>
              <w:right w:w="100" w:type="dxa"/>
            </w:tcMar>
          </w:tcPr>
          <w:p w14:paraId="64E96E96"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0.0650</w:t>
            </w:r>
          </w:p>
        </w:tc>
        <w:tc>
          <w:tcPr>
            <w:tcW w:w="765" w:type="dxa"/>
            <w:tcBorders>
              <w:top w:val="nil"/>
              <w:left w:val="nil"/>
              <w:bottom w:val="nil"/>
              <w:right w:val="nil"/>
            </w:tcBorders>
            <w:shd w:val="clear" w:color="auto" w:fill="auto"/>
            <w:tcMar>
              <w:top w:w="0" w:type="dxa"/>
              <w:left w:w="100" w:type="dxa"/>
              <w:bottom w:w="0" w:type="dxa"/>
              <w:right w:w="100" w:type="dxa"/>
            </w:tcMar>
          </w:tcPr>
          <w:p w14:paraId="6A4451D2"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0.0002</w:t>
            </w:r>
          </w:p>
        </w:tc>
        <w:tc>
          <w:tcPr>
            <w:tcW w:w="930" w:type="dxa"/>
            <w:tcBorders>
              <w:top w:val="nil"/>
              <w:left w:val="nil"/>
              <w:bottom w:val="nil"/>
              <w:right w:val="nil"/>
            </w:tcBorders>
            <w:shd w:val="clear" w:color="auto" w:fill="auto"/>
            <w:tcMar>
              <w:top w:w="0" w:type="dxa"/>
              <w:left w:w="100" w:type="dxa"/>
              <w:bottom w:w="0" w:type="dxa"/>
              <w:right w:w="100" w:type="dxa"/>
            </w:tcMar>
          </w:tcPr>
          <w:p w14:paraId="5A03E39E"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0.1006</w:t>
            </w:r>
          </w:p>
        </w:tc>
        <w:tc>
          <w:tcPr>
            <w:tcW w:w="810" w:type="dxa"/>
            <w:tcBorders>
              <w:top w:val="nil"/>
              <w:left w:val="nil"/>
              <w:bottom w:val="nil"/>
              <w:right w:val="nil"/>
            </w:tcBorders>
            <w:shd w:val="clear" w:color="auto" w:fill="auto"/>
            <w:tcMar>
              <w:top w:w="0" w:type="dxa"/>
              <w:left w:w="100" w:type="dxa"/>
              <w:bottom w:w="0" w:type="dxa"/>
              <w:right w:w="100" w:type="dxa"/>
            </w:tcMar>
          </w:tcPr>
          <w:p w14:paraId="624007A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0.0179</w:t>
            </w:r>
          </w:p>
        </w:tc>
        <w:tc>
          <w:tcPr>
            <w:tcW w:w="765" w:type="dxa"/>
            <w:tcBorders>
              <w:top w:val="nil"/>
              <w:left w:val="nil"/>
              <w:bottom w:val="nil"/>
              <w:right w:val="nil"/>
            </w:tcBorders>
            <w:shd w:val="clear" w:color="auto" w:fill="auto"/>
            <w:tcMar>
              <w:top w:w="0" w:type="dxa"/>
              <w:left w:w="100" w:type="dxa"/>
              <w:bottom w:w="0" w:type="dxa"/>
              <w:right w:w="100" w:type="dxa"/>
            </w:tcMar>
          </w:tcPr>
          <w:p w14:paraId="4D736B89"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669240F7"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47E35457"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NPL</w:t>
            </w:r>
          </w:p>
        </w:tc>
        <w:tc>
          <w:tcPr>
            <w:tcW w:w="840" w:type="dxa"/>
            <w:tcBorders>
              <w:top w:val="nil"/>
              <w:left w:val="nil"/>
              <w:bottom w:val="nil"/>
              <w:right w:val="nil"/>
            </w:tcBorders>
            <w:shd w:val="clear" w:color="auto" w:fill="auto"/>
            <w:tcMar>
              <w:top w:w="0" w:type="dxa"/>
              <w:left w:w="100" w:type="dxa"/>
              <w:bottom w:w="0" w:type="dxa"/>
              <w:right w:w="100" w:type="dxa"/>
            </w:tcMar>
          </w:tcPr>
          <w:p w14:paraId="772769F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0.0090</w:t>
            </w:r>
          </w:p>
        </w:tc>
        <w:tc>
          <w:tcPr>
            <w:tcW w:w="945" w:type="dxa"/>
            <w:tcBorders>
              <w:top w:val="nil"/>
              <w:left w:val="nil"/>
              <w:bottom w:val="nil"/>
              <w:right w:val="nil"/>
            </w:tcBorders>
            <w:shd w:val="clear" w:color="auto" w:fill="auto"/>
            <w:tcMar>
              <w:top w:w="0" w:type="dxa"/>
              <w:left w:w="100" w:type="dxa"/>
              <w:bottom w:w="0" w:type="dxa"/>
              <w:right w:w="100" w:type="dxa"/>
            </w:tcMar>
          </w:tcPr>
          <w:p w14:paraId="3E1A0DB0"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0.0183</w:t>
            </w:r>
          </w:p>
        </w:tc>
        <w:tc>
          <w:tcPr>
            <w:tcW w:w="825" w:type="dxa"/>
            <w:tcBorders>
              <w:top w:val="nil"/>
              <w:left w:val="nil"/>
              <w:bottom w:val="nil"/>
              <w:right w:val="nil"/>
            </w:tcBorders>
            <w:shd w:val="clear" w:color="auto" w:fill="auto"/>
            <w:tcMar>
              <w:top w:w="0" w:type="dxa"/>
              <w:left w:w="100" w:type="dxa"/>
              <w:bottom w:w="0" w:type="dxa"/>
              <w:right w:w="100" w:type="dxa"/>
            </w:tcMar>
          </w:tcPr>
          <w:p w14:paraId="088BFFAB"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7DDBF7B8"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0.0384</w:t>
            </w:r>
          </w:p>
        </w:tc>
        <w:tc>
          <w:tcPr>
            <w:tcW w:w="870" w:type="dxa"/>
            <w:tcBorders>
              <w:top w:val="nil"/>
              <w:left w:val="nil"/>
              <w:bottom w:val="nil"/>
              <w:right w:val="nil"/>
            </w:tcBorders>
            <w:shd w:val="clear" w:color="auto" w:fill="auto"/>
            <w:tcMar>
              <w:top w:w="0" w:type="dxa"/>
              <w:left w:w="100" w:type="dxa"/>
              <w:bottom w:w="0" w:type="dxa"/>
              <w:right w:w="100" w:type="dxa"/>
            </w:tcMar>
          </w:tcPr>
          <w:p w14:paraId="7ABB3B50"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0.1247</w:t>
            </w:r>
          </w:p>
        </w:tc>
        <w:tc>
          <w:tcPr>
            <w:tcW w:w="765" w:type="dxa"/>
            <w:tcBorders>
              <w:top w:val="nil"/>
              <w:left w:val="nil"/>
              <w:bottom w:val="nil"/>
              <w:right w:val="nil"/>
            </w:tcBorders>
            <w:shd w:val="clear" w:color="auto" w:fill="auto"/>
            <w:tcMar>
              <w:top w:w="0" w:type="dxa"/>
              <w:left w:w="100" w:type="dxa"/>
              <w:bottom w:w="0" w:type="dxa"/>
              <w:right w:w="100" w:type="dxa"/>
            </w:tcMar>
          </w:tcPr>
          <w:p w14:paraId="7BDF546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0.0005</w:t>
            </w:r>
          </w:p>
        </w:tc>
        <w:tc>
          <w:tcPr>
            <w:tcW w:w="930" w:type="dxa"/>
            <w:tcBorders>
              <w:top w:val="nil"/>
              <w:left w:val="nil"/>
              <w:bottom w:val="nil"/>
              <w:right w:val="nil"/>
            </w:tcBorders>
            <w:shd w:val="clear" w:color="auto" w:fill="auto"/>
            <w:tcMar>
              <w:top w:w="0" w:type="dxa"/>
              <w:left w:w="100" w:type="dxa"/>
              <w:bottom w:w="0" w:type="dxa"/>
              <w:right w:w="100" w:type="dxa"/>
            </w:tcMar>
          </w:tcPr>
          <w:p w14:paraId="41B72793"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0.1557</w:t>
            </w:r>
          </w:p>
        </w:tc>
        <w:tc>
          <w:tcPr>
            <w:tcW w:w="810" w:type="dxa"/>
            <w:tcBorders>
              <w:top w:val="nil"/>
              <w:left w:val="nil"/>
              <w:bottom w:val="nil"/>
              <w:right w:val="nil"/>
            </w:tcBorders>
            <w:shd w:val="clear" w:color="auto" w:fill="auto"/>
            <w:tcMar>
              <w:top w:w="0" w:type="dxa"/>
              <w:left w:w="100" w:type="dxa"/>
              <w:bottom w:w="0" w:type="dxa"/>
              <w:right w:w="100" w:type="dxa"/>
            </w:tcMar>
          </w:tcPr>
          <w:p w14:paraId="2A7618FB"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0.0347</w:t>
            </w:r>
          </w:p>
        </w:tc>
        <w:tc>
          <w:tcPr>
            <w:tcW w:w="765" w:type="dxa"/>
            <w:tcBorders>
              <w:top w:val="nil"/>
              <w:left w:val="nil"/>
              <w:bottom w:val="nil"/>
              <w:right w:val="nil"/>
            </w:tcBorders>
            <w:shd w:val="clear" w:color="auto" w:fill="auto"/>
            <w:tcMar>
              <w:top w:w="0" w:type="dxa"/>
              <w:left w:w="100" w:type="dxa"/>
              <w:bottom w:w="0" w:type="dxa"/>
              <w:right w:w="100" w:type="dxa"/>
            </w:tcMar>
          </w:tcPr>
          <w:p w14:paraId="0FA92237"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0.0001</w:t>
            </w:r>
          </w:p>
        </w:tc>
      </w:tr>
      <w:tr w:rsidR="004F2AFE" w14:paraId="2852DE1F"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13D32B49"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840" w:type="dxa"/>
            <w:tcBorders>
              <w:top w:val="nil"/>
              <w:left w:val="nil"/>
              <w:bottom w:val="nil"/>
              <w:right w:val="nil"/>
            </w:tcBorders>
            <w:shd w:val="clear" w:color="auto" w:fill="auto"/>
            <w:tcMar>
              <w:top w:w="0" w:type="dxa"/>
              <w:left w:w="100" w:type="dxa"/>
              <w:bottom w:w="0" w:type="dxa"/>
              <w:right w:w="100" w:type="dxa"/>
            </w:tcMar>
          </w:tcPr>
          <w:p w14:paraId="2730440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0.0222</w:t>
            </w:r>
          </w:p>
        </w:tc>
        <w:tc>
          <w:tcPr>
            <w:tcW w:w="945" w:type="dxa"/>
            <w:tcBorders>
              <w:top w:val="nil"/>
              <w:left w:val="nil"/>
              <w:bottom w:val="nil"/>
              <w:right w:val="nil"/>
            </w:tcBorders>
            <w:shd w:val="clear" w:color="auto" w:fill="auto"/>
            <w:tcMar>
              <w:top w:w="0" w:type="dxa"/>
              <w:left w:w="100" w:type="dxa"/>
              <w:bottom w:w="0" w:type="dxa"/>
              <w:right w:w="100" w:type="dxa"/>
            </w:tcMar>
          </w:tcPr>
          <w:p w14:paraId="01AF4081"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0.0056</w:t>
            </w:r>
          </w:p>
        </w:tc>
        <w:tc>
          <w:tcPr>
            <w:tcW w:w="825" w:type="dxa"/>
            <w:tcBorders>
              <w:top w:val="nil"/>
              <w:left w:val="nil"/>
              <w:bottom w:val="nil"/>
              <w:right w:val="nil"/>
            </w:tcBorders>
            <w:shd w:val="clear" w:color="auto" w:fill="auto"/>
            <w:tcMar>
              <w:top w:w="0" w:type="dxa"/>
              <w:left w:w="100" w:type="dxa"/>
              <w:bottom w:w="0" w:type="dxa"/>
              <w:right w:w="100" w:type="dxa"/>
            </w:tcMar>
          </w:tcPr>
          <w:p w14:paraId="3B4A348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28CF256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0.1488</w:t>
            </w:r>
          </w:p>
        </w:tc>
        <w:tc>
          <w:tcPr>
            <w:tcW w:w="870" w:type="dxa"/>
            <w:tcBorders>
              <w:top w:val="nil"/>
              <w:left w:val="nil"/>
              <w:bottom w:val="nil"/>
              <w:right w:val="nil"/>
            </w:tcBorders>
            <w:shd w:val="clear" w:color="auto" w:fill="auto"/>
            <w:tcMar>
              <w:top w:w="0" w:type="dxa"/>
              <w:left w:w="100" w:type="dxa"/>
              <w:bottom w:w="0" w:type="dxa"/>
              <w:right w:w="100" w:type="dxa"/>
            </w:tcMar>
          </w:tcPr>
          <w:p w14:paraId="2DDB780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0.0380</w:t>
            </w:r>
          </w:p>
        </w:tc>
        <w:tc>
          <w:tcPr>
            <w:tcW w:w="765" w:type="dxa"/>
            <w:tcBorders>
              <w:top w:val="nil"/>
              <w:left w:val="nil"/>
              <w:bottom w:val="nil"/>
              <w:right w:val="nil"/>
            </w:tcBorders>
            <w:shd w:val="clear" w:color="auto" w:fill="auto"/>
            <w:tcMar>
              <w:top w:w="0" w:type="dxa"/>
              <w:left w:w="100" w:type="dxa"/>
              <w:bottom w:w="0" w:type="dxa"/>
              <w:right w:w="100" w:type="dxa"/>
            </w:tcMar>
          </w:tcPr>
          <w:p w14:paraId="57996011"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0.0001</w:t>
            </w:r>
          </w:p>
        </w:tc>
        <w:tc>
          <w:tcPr>
            <w:tcW w:w="930" w:type="dxa"/>
            <w:tcBorders>
              <w:top w:val="nil"/>
              <w:left w:val="nil"/>
              <w:bottom w:val="nil"/>
              <w:right w:val="nil"/>
            </w:tcBorders>
            <w:shd w:val="clear" w:color="auto" w:fill="auto"/>
            <w:tcMar>
              <w:top w:w="0" w:type="dxa"/>
              <w:left w:w="100" w:type="dxa"/>
              <w:bottom w:w="0" w:type="dxa"/>
              <w:right w:w="100" w:type="dxa"/>
            </w:tcMar>
          </w:tcPr>
          <w:p w14:paraId="320741B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0.0727</w:t>
            </w:r>
          </w:p>
        </w:tc>
        <w:tc>
          <w:tcPr>
            <w:tcW w:w="810" w:type="dxa"/>
            <w:tcBorders>
              <w:top w:val="nil"/>
              <w:left w:val="nil"/>
              <w:bottom w:val="nil"/>
              <w:right w:val="nil"/>
            </w:tcBorders>
            <w:shd w:val="clear" w:color="auto" w:fill="auto"/>
            <w:tcMar>
              <w:top w:w="0" w:type="dxa"/>
              <w:left w:w="100" w:type="dxa"/>
              <w:bottom w:w="0" w:type="dxa"/>
              <w:right w:w="100" w:type="dxa"/>
            </w:tcMar>
          </w:tcPr>
          <w:p w14:paraId="5B72007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0.0106</w:t>
            </w:r>
          </w:p>
        </w:tc>
        <w:tc>
          <w:tcPr>
            <w:tcW w:w="765" w:type="dxa"/>
            <w:tcBorders>
              <w:top w:val="nil"/>
              <w:left w:val="nil"/>
              <w:bottom w:val="nil"/>
              <w:right w:val="nil"/>
            </w:tcBorders>
            <w:shd w:val="clear" w:color="auto" w:fill="auto"/>
            <w:tcMar>
              <w:top w:w="0" w:type="dxa"/>
              <w:left w:w="100" w:type="dxa"/>
              <w:bottom w:w="0" w:type="dxa"/>
              <w:right w:w="100" w:type="dxa"/>
            </w:tcMar>
          </w:tcPr>
          <w:p w14:paraId="3F89E63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0E85ADD8"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0E201FEF"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w:t>
            </w:r>
          </w:p>
        </w:tc>
        <w:tc>
          <w:tcPr>
            <w:tcW w:w="840" w:type="dxa"/>
            <w:tcBorders>
              <w:top w:val="nil"/>
              <w:left w:val="nil"/>
              <w:bottom w:val="nil"/>
              <w:right w:val="nil"/>
            </w:tcBorders>
            <w:shd w:val="clear" w:color="auto" w:fill="auto"/>
            <w:tcMar>
              <w:top w:w="0" w:type="dxa"/>
              <w:left w:w="100" w:type="dxa"/>
              <w:bottom w:w="0" w:type="dxa"/>
              <w:right w:w="100" w:type="dxa"/>
            </w:tcMar>
          </w:tcPr>
          <w:p w14:paraId="0175D10B"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-0.0089</w:t>
            </w:r>
          </w:p>
        </w:tc>
        <w:tc>
          <w:tcPr>
            <w:tcW w:w="945" w:type="dxa"/>
            <w:tcBorders>
              <w:top w:val="nil"/>
              <w:left w:val="nil"/>
              <w:bottom w:val="nil"/>
              <w:right w:val="nil"/>
            </w:tcBorders>
            <w:shd w:val="clear" w:color="auto" w:fill="auto"/>
            <w:tcMar>
              <w:top w:w="0" w:type="dxa"/>
              <w:left w:w="100" w:type="dxa"/>
              <w:bottom w:w="0" w:type="dxa"/>
              <w:right w:w="100" w:type="dxa"/>
            </w:tcMar>
          </w:tcPr>
          <w:p w14:paraId="1FE155D6"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0.0059</w:t>
            </w:r>
          </w:p>
        </w:tc>
        <w:tc>
          <w:tcPr>
            <w:tcW w:w="825" w:type="dxa"/>
            <w:tcBorders>
              <w:top w:val="nil"/>
              <w:left w:val="nil"/>
              <w:bottom w:val="nil"/>
              <w:right w:val="nil"/>
            </w:tcBorders>
            <w:shd w:val="clear" w:color="auto" w:fill="auto"/>
            <w:tcMar>
              <w:top w:w="0" w:type="dxa"/>
              <w:left w:w="100" w:type="dxa"/>
              <w:bottom w:w="0" w:type="dxa"/>
              <w:right w:w="100" w:type="dxa"/>
            </w:tcMar>
          </w:tcPr>
          <w:p w14:paraId="22A6A71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6E660DF6"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0.1207</w:t>
            </w:r>
          </w:p>
        </w:tc>
        <w:tc>
          <w:tcPr>
            <w:tcW w:w="870" w:type="dxa"/>
            <w:tcBorders>
              <w:top w:val="nil"/>
              <w:left w:val="nil"/>
              <w:bottom w:val="nil"/>
              <w:right w:val="nil"/>
            </w:tcBorders>
            <w:shd w:val="clear" w:color="auto" w:fill="auto"/>
            <w:tcMar>
              <w:top w:w="0" w:type="dxa"/>
              <w:left w:w="100" w:type="dxa"/>
              <w:bottom w:w="0" w:type="dxa"/>
              <w:right w:w="100" w:type="dxa"/>
            </w:tcMar>
          </w:tcPr>
          <w:p w14:paraId="5C3299A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0.0415</w:t>
            </w:r>
          </w:p>
        </w:tc>
        <w:tc>
          <w:tcPr>
            <w:tcW w:w="765" w:type="dxa"/>
            <w:tcBorders>
              <w:top w:val="nil"/>
              <w:left w:val="nil"/>
              <w:bottom w:val="nil"/>
              <w:right w:val="nil"/>
            </w:tcBorders>
            <w:shd w:val="clear" w:color="auto" w:fill="auto"/>
            <w:tcMar>
              <w:top w:w="0" w:type="dxa"/>
              <w:left w:w="100" w:type="dxa"/>
              <w:bottom w:w="0" w:type="dxa"/>
              <w:right w:w="100" w:type="dxa"/>
            </w:tcMar>
          </w:tcPr>
          <w:p w14:paraId="1C3E7B75"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0.0001</w:t>
            </w:r>
          </w:p>
        </w:tc>
        <w:tc>
          <w:tcPr>
            <w:tcW w:w="930" w:type="dxa"/>
            <w:tcBorders>
              <w:top w:val="nil"/>
              <w:left w:val="nil"/>
              <w:bottom w:val="nil"/>
              <w:right w:val="nil"/>
            </w:tcBorders>
            <w:shd w:val="clear" w:color="auto" w:fill="auto"/>
            <w:tcMar>
              <w:top w:w="0" w:type="dxa"/>
              <w:left w:w="100" w:type="dxa"/>
              <w:bottom w:w="0" w:type="dxa"/>
              <w:right w:w="100" w:type="dxa"/>
            </w:tcMar>
          </w:tcPr>
          <w:p w14:paraId="241309C7"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0.0117</w:t>
            </w:r>
          </w:p>
        </w:tc>
        <w:tc>
          <w:tcPr>
            <w:tcW w:w="810" w:type="dxa"/>
            <w:tcBorders>
              <w:top w:val="nil"/>
              <w:left w:val="nil"/>
              <w:bottom w:val="nil"/>
              <w:right w:val="nil"/>
            </w:tcBorders>
            <w:shd w:val="clear" w:color="auto" w:fill="auto"/>
            <w:tcMar>
              <w:top w:w="0" w:type="dxa"/>
              <w:left w:w="100" w:type="dxa"/>
              <w:bottom w:w="0" w:type="dxa"/>
              <w:right w:w="100" w:type="dxa"/>
            </w:tcMar>
          </w:tcPr>
          <w:p w14:paraId="096ADBB5"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0.0113</w:t>
            </w:r>
          </w:p>
        </w:tc>
        <w:tc>
          <w:tcPr>
            <w:tcW w:w="765" w:type="dxa"/>
            <w:tcBorders>
              <w:top w:val="nil"/>
              <w:left w:val="nil"/>
              <w:bottom w:val="nil"/>
              <w:right w:val="nil"/>
            </w:tcBorders>
            <w:shd w:val="clear" w:color="auto" w:fill="auto"/>
            <w:tcMar>
              <w:top w:w="0" w:type="dxa"/>
              <w:left w:w="100" w:type="dxa"/>
              <w:bottom w:w="0" w:type="dxa"/>
              <w:right w:w="100" w:type="dxa"/>
            </w:tcMar>
          </w:tcPr>
          <w:p w14:paraId="637B5C02"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51A69E8E"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396AE746"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CIR</w:t>
            </w:r>
          </w:p>
        </w:tc>
        <w:tc>
          <w:tcPr>
            <w:tcW w:w="840" w:type="dxa"/>
            <w:tcBorders>
              <w:top w:val="nil"/>
              <w:left w:val="nil"/>
              <w:bottom w:val="nil"/>
              <w:right w:val="nil"/>
            </w:tcBorders>
            <w:shd w:val="clear" w:color="auto" w:fill="auto"/>
            <w:tcMar>
              <w:top w:w="0" w:type="dxa"/>
              <w:left w:w="100" w:type="dxa"/>
              <w:bottom w:w="0" w:type="dxa"/>
              <w:right w:w="100" w:type="dxa"/>
            </w:tcMar>
          </w:tcPr>
          <w:p w14:paraId="55373DE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-0.0215</w:t>
            </w:r>
          </w:p>
        </w:tc>
        <w:tc>
          <w:tcPr>
            <w:tcW w:w="945" w:type="dxa"/>
            <w:tcBorders>
              <w:top w:val="nil"/>
              <w:left w:val="nil"/>
              <w:bottom w:val="nil"/>
              <w:right w:val="nil"/>
            </w:tcBorders>
            <w:shd w:val="clear" w:color="auto" w:fill="auto"/>
            <w:tcMar>
              <w:top w:w="0" w:type="dxa"/>
              <w:left w:w="100" w:type="dxa"/>
              <w:bottom w:w="0" w:type="dxa"/>
              <w:right w:w="100" w:type="dxa"/>
            </w:tcMar>
          </w:tcPr>
          <w:p w14:paraId="434F6A3D"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0.0024</w:t>
            </w:r>
          </w:p>
        </w:tc>
        <w:tc>
          <w:tcPr>
            <w:tcW w:w="825" w:type="dxa"/>
            <w:tcBorders>
              <w:top w:val="nil"/>
              <w:left w:val="nil"/>
              <w:bottom w:val="nil"/>
              <w:right w:val="nil"/>
            </w:tcBorders>
            <w:shd w:val="clear" w:color="auto" w:fill="auto"/>
            <w:tcMar>
              <w:top w:w="0" w:type="dxa"/>
              <w:left w:w="100" w:type="dxa"/>
              <w:bottom w:w="0" w:type="dxa"/>
              <w:right w:w="100" w:type="dxa"/>
            </w:tcMar>
          </w:tcPr>
          <w:p w14:paraId="58AB8864"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479C4330"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-0.0770</w:t>
            </w:r>
          </w:p>
        </w:tc>
        <w:tc>
          <w:tcPr>
            <w:tcW w:w="870" w:type="dxa"/>
            <w:tcBorders>
              <w:top w:val="nil"/>
              <w:left w:val="nil"/>
              <w:bottom w:val="nil"/>
              <w:right w:val="nil"/>
            </w:tcBorders>
            <w:shd w:val="clear" w:color="auto" w:fill="auto"/>
            <w:tcMar>
              <w:top w:w="0" w:type="dxa"/>
              <w:left w:w="100" w:type="dxa"/>
              <w:bottom w:w="0" w:type="dxa"/>
              <w:right w:w="100" w:type="dxa"/>
            </w:tcMar>
          </w:tcPr>
          <w:p w14:paraId="50CA60A1"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0.0150</w:t>
            </w:r>
          </w:p>
        </w:tc>
        <w:tc>
          <w:tcPr>
            <w:tcW w:w="765" w:type="dxa"/>
            <w:tcBorders>
              <w:top w:val="nil"/>
              <w:left w:val="nil"/>
              <w:bottom w:val="nil"/>
              <w:right w:val="nil"/>
            </w:tcBorders>
            <w:shd w:val="clear" w:color="auto" w:fill="auto"/>
            <w:tcMar>
              <w:top w:w="0" w:type="dxa"/>
              <w:left w:w="100" w:type="dxa"/>
              <w:bottom w:w="0" w:type="dxa"/>
              <w:right w:w="100" w:type="dxa"/>
            </w:tcMar>
          </w:tcPr>
          <w:p w14:paraId="7EE9D24E"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930" w:type="dxa"/>
            <w:tcBorders>
              <w:top w:val="nil"/>
              <w:left w:val="nil"/>
              <w:bottom w:val="nil"/>
              <w:right w:val="nil"/>
            </w:tcBorders>
            <w:shd w:val="clear" w:color="auto" w:fill="auto"/>
            <w:tcMar>
              <w:top w:w="0" w:type="dxa"/>
              <w:left w:w="100" w:type="dxa"/>
              <w:bottom w:w="0" w:type="dxa"/>
              <w:right w:w="100" w:type="dxa"/>
            </w:tcMar>
          </w:tcPr>
          <w:p w14:paraId="6B360806"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-0.0095</w:t>
            </w:r>
          </w:p>
        </w:tc>
        <w:tc>
          <w:tcPr>
            <w:tcW w:w="810" w:type="dxa"/>
            <w:tcBorders>
              <w:top w:val="nil"/>
              <w:left w:val="nil"/>
              <w:bottom w:val="nil"/>
              <w:right w:val="nil"/>
            </w:tcBorders>
            <w:shd w:val="clear" w:color="auto" w:fill="auto"/>
            <w:tcMar>
              <w:top w:w="0" w:type="dxa"/>
              <w:left w:w="100" w:type="dxa"/>
              <w:bottom w:w="0" w:type="dxa"/>
              <w:right w:w="100" w:type="dxa"/>
            </w:tcMar>
          </w:tcPr>
          <w:p w14:paraId="12DEBA9B"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0.0045</w:t>
            </w:r>
          </w:p>
        </w:tc>
        <w:tc>
          <w:tcPr>
            <w:tcW w:w="765" w:type="dxa"/>
            <w:tcBorders>
              <w:top w:val="nil"/>
              <w:left w:val="nil"/>
              <w:bottom w:val="nil"/>
              <w:right w:val="nil"/>
            </w:tcBorders>
            <w:shd w:val="clear" w:color="auto" w:fill="auto"/>
            <w:tcMar>
              <w:top w:w="0" w:type="dxa"/>
              <w:left w:w="100" w:type="dxa"/>
              <w:bottom w:w="0" w:type="dxa"/>
              <w:right w:w="100" w:type="dxa"/>
            </w:tcMar>
          </w:tcPr>
          <w:p w14:paraId="05A9797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0999D775" w14:textId="77777777">
        <w:trPr>
          <w:trHeight w:val="300"/>
        </w:trPr>
        <w:tc>
          <w:tcPr>
            <w:tcW w:w="1350" w:type="dxa"/>
            <w:tcBorders>
              <w:top w:val="nil"/>
              <w:left w:val="nil"/>
              <w:bottom w:val="nil"/>
              <w:right w:val="nil"/>
            </w:tcBorders>
            <w:shd w:val="clear" w:color="auto" w:fill="auto"/>
            <w:tcMar>
              <w:top w:w="0" w:type="dxa"/>
              <w:left w:w="100" w:type="dxa"/>
              <w:bottom w:w="0" w:type="dxa"/>
              <w:right w:w="100" w:type="dxa"/>
            </w:tcMar>
          </w:tcPr>
          <w:p w14:paraId="001D87E1"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LTD</w:t>
            </w:r>
          </w:p>
        </w:tc>
        <w:tc>
          <w:tcPr>
            <w:tcW w:w="840" w:type="dxa"/>
            <w:tcBorders>
              <w:top w:val="nil"/>
              <w:left w:val="nil"/>
              <w:bottom w:val="nil"/>
              <w:right w:val="nil"/>
            </w:tcBorders>
            <w:shd w:val="clear" w:color="auto" w:fill="auto"/>
            <w:tcMar>
              <w:top w:w="0" w:type="dxa"/>
              <w:left w:w="100" w:type="dxa"/>
              <w:bottom w:w="0" w:type="dxa"/>
              <w:right w:w="100" w:type="dxa"/>
            </w:tcMar>
          </w:tcPr>
          <w:p w14:paraId="07F2717F"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-0.0016</w:t>
            </w:r>
          </w:p>
        </w:tc>
        <w:tc>
          <w:tcPr>
            <w:tcW w:w="945" w:type="dxa"/>
            <w:tcBorders>
              <w:top w:val="nil"/>
              <w:left w:val="nil"/>
              <w:bottom w:val="nil"/>
              <w:right w:val="nil"/>
            </w:tcBorders>
            <w:shd w:val="clear" w:color="auto" w:fill="auto"/>
            <w:tcMar>
              <w:top w:w="0" w:type="dxa"/>
              <w:left w:w="100" w:type="dxa"/>
              <w:bottom w:w="0" w:type="dxa"/>
              <w:right w:w="100" w:type="dxa"/>
            </w:tcMar>
          </w:tcPr>
          <w:p w14:paraId="7AF8D5C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0.0019</w:t>
            </w:r>
          </w:p>
        </w:tc>
        <w:tc>
          <w:tcPr>
            <w:tcW w:w="825" w:type="dxa"/>
            <w:tcBorders>
              <w:top w:val="nil"/>
              <w:left w:val="nil"/>
              <w:bottom w:val="nil"/>
              <w:right w:val="nil"/>
            </w:tcBorders>
            <w:shd w:val="clear" w:color="auto" w:fill="auto"/>
            <w:tcMar>
              <w:top w:w="0" w:type="dxa"/>
              <w:left w:w="100" w:type="dxa"/>
              <w:bottom w:w="0" w:type="dxa"/>
              <w:right w:w="100" w:type="dxa"/>
            </w:tcMar>
          </w:tcPr>
          <w:p w14:paraId="372EF853"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840" w:type="dxa"/>
            <w:tcBorders>
              <w:top w:val="nil"/>
              <w:left w:val="nil"/>
              <w:bottom w:val="nil"/>
              <w:right w:val="nil"/>
            </w:tcBorders>
            <w:shd w:val="clear" w:color="auto" w:fill="auto"/>
            <w:tcMar>
              <w:top w:w="0" w:type="dxa"/>
              <w:left w:w="100" w:type="dxa"/>
              <w:bottom w:w="0" w:type="dxa"/>
              <w:right w:w="100" w:type="dxa"/>
            </w:tcMar>
          </w:tcPr>
          <w:p w14:paraId="1FF95136"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0.0455</w:t>
            </w:r>
          </w:p>
        </w:tc>
        <w:tc>
          <w:tcPr>
            <w:tcW w:w="870" w:type="dxa"/>
            <w:tcBorders>
              <w:top w:val="nil"/>
              <w:left w:val="nil"/>
              <w:bottom w:val="nil"/>
              <w:right w:val="nil"/>
            </w:tcBorders>
            <w:shd w:val="clear" w:color="auto" w:fill="auto"/>
            <w:tcMar>
              <w:top w:w="0" w:type="dxa"/>
              <w:left w:w="100" w:type="dxa"/>
              <w:bottom w:w="0" w:type="dxa"/>
              <w:right w:w="100" w:type="dxa"/>
            </w:tcMar>
          </w:tcPr>
          <w:p w14:paraId="3AAD3BEA"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0.0113</w:t>
            </w:r>
          </w:p>
        </w:tc>
        <w:tc>
          <w:tcPr>
            <w:tcW w:w="765" w:type="dxa"/>
            <w:tcBorders>
              <w:top w:val="nil"/>
              <w:left w:val="nil"/>
              <w:bottom w:val="nil"/>
              <w:right w:val="nil"/>
            </w:tcBorders>
            <w:shd w:val="clear" w:color="auto" w:fill="auto"/>
            <w:tcMar>
              <w:top w:w="0" w:type="dxa"/>
              <w:left w:w="100" w:type="dxa"/>
              <w:bottom w:w="0" w:type="dxa"/>
              <w:right w:w="100" w:type="dxa"/>
            </w:tcMar>
          </w:tcPr>
          <w:p w14:paraId="22E05BC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930" w:type="dxa"/>
            <w:tcBorders>
              <w:top w:val="nil"/>
              <w:left w:val="nil"/>
              <w:bottom w:val="nil"/>
              <w:right w:val="nil"/>
            </w:tcBorders>
            <w:shd w:val="clear" w:color="auto" w:fill="auto"/>
            <w:tcMar>
              <w:top w:w="0" w:type="dxa"/>
              <w:left w:w="100" w:type="dxa"/>
              <w:bottom w:w="0" w:type="dxa"/>
              <w:right w:w="100" w:type="dxa"/>
            </w:tcMar>
          </w:tcPr>
          <w:p w14:paraId="142E6825"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0.0113</w:t>
            </w:r>
          </w:p>
        </w:tc>
        <w:tc>
          <w:tcPr>
            <w:tcW w:w="810" w:type="dxa"/>
            <w:tcBorders>
              <w:top w:val="nil"/>
              <w:left w:val="nil"/>
              <w:bottom w:val="nil"/>
              <w:right w:val="nil"/>
            </w:tcBorders>
            <w:shd w:val="clear" w:color="auto" w:fill="auto"/>
            <w:tcMar>
              <w:top w:w="0" w:type="dxa"/>
              <w:left w:w="100" w:type="dxa"/>
              <w:bottom w:w="0" w:type="dxa"/>
              <w:right w:w="100" w:type="dxa"/>
            </w:tcMar>
          </w:tcPr>
          <w:p w14:paraId="535E0E69"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0.0036</w:t>
            </w:r>
          </w:p>
        </w:tc>
        <w:tc>
          <w:tcPr>
            <w:tcW w:w="765" w:type="dxa"/>
            <w:tcBorders>
              <w:top w:val="nil"/>
              <w:left w:val="nil"/>
              <w:bottom w:val="nil"/>
              <w:right w:val="nil"/>
            </w:tcBorders>
            <w:shd w:val="clear" w:color="auto" w:fill="auto"/>
            <w:tcMar>
              <w:top w:w="0" w:type="dxa"/>
              <w:left w:w="100" w:type="dxa"/>
              <w:bottom w:w="0" w:type="dxa"/>
              <w:right w:w="100" w:type="dxa"/>
            </w:tcMar>
          </w:tcPr>
          <w:p w14:paraId="5A5BAA1C"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38AFBB7B" w14:textId="77777777">
        <w:trPr>
          <w:trHeight w:val="300"/>
        </w:trPr>
        <w:tc>
          <w:tcPr>
            <w:tcW w:w="1350" w:type="dxa"/>
            <w:tcBorders>
              <w:top w:val="nil"/>
              <w:left w:val="nil"/>
              <w:bottom w:val="single" w:sz="5" w:space="0" w:color="000000"/>
              <w:right w:val="nil"/>
            </w:tcBorders>
            <w:shd w:val="clear" w:color="auto" w:fill="auto"/>
            <w:tcMar>
              <w:top w:w="0" w:type="dxa"/>
              <w:left w:w="100" w:type="dxa"/>
              <w:bottom w:w="0" w:type="dxa"/>
              <w:right w:w="100" w:type="dxa"/>
            </w:tcMar>
          </w:tcPr>
          <w:p w14:paraId="6DEB4A77"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7694A273"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1.5684</w:t>
            </w:r>
          </w:p>
        </w:tc>
        <w:tc>
          <w:tcPr>
            <w:tcW w:w="945" w:type="dxa"/>
            <w:tcBorders>
              <w:top w:val="nil"/>
              <w:left w:val="nil"/>
              <w:bottom w:val="single" w:sz="5" w:space="0" w:color="000000"/>
              <w:right w:val="nil"/>
            </w:tcBorders>
            <w:shd w:val="clear" w:color="auto" w:fill="auto"/>
            <w:tcMar>
              <w:top w:w="0" w:type="dxa"/>
              <w:left w:w="100" w:type="dxa"/>
              <w:bottom w:w="0" w:type="dxa"/>
              <w:right w:w="100" w:type="dxa"/>
            </w:tcMar>
          </w:tcPr>
          <w:p w14:paraId="3F291348"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0.2595</w:t>
            </w:r>
          </w:p>
        </w:tc>
        <w:tc>
          <w:tcPr>
            <w:tcW w:w="825" w:type="dxa"/>
            <w:tcBorders>
              <w:top w:val="nil"/>
              <w:left w:val="nil"/>
              <w:bottom w:val="single" w:sz="5" w:space="0" w:color="000000"/>
              <w:right w:val="nil"/>
            </w:tcBorders>
            <w:shd w:val="clear" w:color="auto" w:fill="auto"/>
            <w:tcMar>
              <w:top w:w="0" w:type="dxa"/>
              <w:left w:w="100" w:type="dxa"/>
              <w:bottom w:w="0" w:type="dxa"/>
              <w:right w:w="100" w:type="dxa"/>
            </w:tcMar>
          </w:tcPr>
          <w:p w14:paraId="25D59497"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0.0011</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0DB219C2"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4.1986</w:t>
            </w:r>
          </w:p>
        </w:tc>
        <w:tc>
          <w:tcPr>
            <w:tcW w:w="870" w:type="dxa"/>
            <w:tcBorders>
              <w:top w:val="nil"/>
              <w:left w:val="nil"/>
              <w:bottom w:val="single" w:sz="5" w:space="0" w:color="000000"/>
              <w:right w:val="nil"/>
            </w:tcBorders>
            <w:shd w:val="clear" w:color="auto" w:fill="auto"/>
            <w:tcMar>
              <w:top w:w="0" w:type="dxa"/>
              <w:left w:w="100" w:type="dxa"/>
              <w:bottom w:w="0" w:type="dxa"/>
              <w:right w:w="100" w:type="dxa"/>
            </w:tcMar>
          </w:tcPr>
          <w:p w14:paraId="0492E419"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0.9022</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1245448A"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0.0038</w:t>
            </w:r>
          </w:p>
        </w:tc>
        <w:tc>
          <w:tcPr>
            <w:tcW w:w="930" w:type="dxa"/>
            <w:tcBorders>
              <w:top w:val="nil"/>
              <w:left w:val="nil"/>
              <w:bottom w:val="single" w:sz="5" w:space="0" w:color="000000"/>
              <w:right w:val="nil"/>
            </w:tcBorders>
            <w:shd w:val="clear" w:color="auto" w:fill="auto"/>
            <w:tcMar>
              <w:top w:w="0" w:type="dxa"/>
              <w:left w:w="100" w:type="dxa"/>
              <w:bottom w:w="0" w:type="dxa"/>
              <w:right w:w="100" w:type="dxa"/>
            </w:tcMar>
          </w:tcPr>
          <w:p w14:paraId="0663111E"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0.4042</w:t>
            </w:r>
          </w:p>
        </w:tc>
        <w:tc>
          <w:tcPr>
            <w:tcW w:w="810" w:type="dxa"/>
            <w:tcBorders>
              <w:top w:val="nil"/>
              <w:left w:val="nil"/>
              <w:bottom w:val="single" w:sz="5" w:space="0" w:color="000000"/>
              <w:right w:val="nil"/>
            </w:tcBorders>
            <w:shd w:val="clear" w:color="auto" w:fill="auto"/>
            <w:tcMar>
              <w:top w:w="0" w:type="dxa"/>
              <w:left w:w="100" w:type="dxa"/>
              <w:bottom w:w="0" w:type="dxa"/>
              <w:right w:w="100" w:type="dxa"/>
            </w:tcMar>
          </w:tcPr>
          <w:p w14:paraId="21945B1B"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0.0020</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5377DEEB" w14:textId="77777777" w:rsidR="004F2AFE" w:rsidRDefault="00000000">
            <w:pPr>
              <w:spacing w:line="312"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0.0020</w:t>
            </w:r>
          </w:p>
        </w:tc>
      </w:tr>
      <w:tr w:rsidR="004F2AFE" w14:paraId="3E0D1FAA" w14:textId="77777777">
        <w:trPr>
          <w:trHeight w:val="615"/>
        </w:trPr>
        <w:tc>
          <w:tcPr>
            <w:tcW w:w="1350" w:type="dxa"/>
            <w:tcBorders>
              <w:top w:val="nil"/>
              <w:left w:val="nil"/>
              <w:bottom w:val="single" w:sz="5" w:space="0" w:color="000000"/>
              <w:right w:val="nil"/>
            </w:tcBorders>
            <w:shd w:val="clear" w:color="auto" w:fill="auto"/>
            <w:tcMar>
              <w:top w:w="0" w:type="dxa"/>
              <w:left w:w="100" w:type="dxa"/>
              <w:bottom w:w="0" w:type="dxa"/>
              <w:right w:w="100" w:type="dxa"/>
            </w:tcMar>
          </w:tcPr>
          <w:p w14:paraId="48B83CEB"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acceptance rate</w:t>
            </w:r>
          </w:p>
        </w:tc>
        <w:tc>
          <w:tcPr>
            <w:tcW w:w="2610"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5F05D80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47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7E3DDB3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50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260F8FD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4F2AFE" w14:paraId="041C836A" w14:textId="77777777">
        <w:trPr>
          <w:trHeight w:val="615"/>
        </w:trPr>
        <w:tc>
          <w:tcPr>
            <w:tcW w:w="1350" w:type="dxa"/>
            <w:tcBorders>
              <w:top w:val="nil"/>
              <w:left w:val="nil"/>
              <w:bottom w:val="single" w:sz="5" w:space="0" w:color="000000"/>
              <w:right w:val="nil"/>
            </w:tcBorders>
            <w:shd w:val="clear" w:color="auto" w:fill="auto"/>
            <w:tcMar>
              <w:top w:w="0" w:type="dxa"/>
              <w:left w:w="100" w:type="dxa"/>
              <w:bottom w:w="0" w:type="dxa"/>
              <w:right w:w="100" w:type="dxa"/>
            </w:tcMar>
          </w:tcPr>
          <w:p w14:paraId="18849553"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efficiency: min</w:t>
            </w:r>
          </w:p>
        </w:tc>
        <w:tc>
          <w:tcPr>
            <w:tcW w:w="2610"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31615F7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0.9710</w:t>
            </w:r>
          </w:p>
        </w:tc>
        <w:tc>
          <w:tcPr>
            <w:tcW w:w="247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7F97B7D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0.8716</w:t>
            </w:r>
          </w:p>
        </w:tc>
        <w:tc>
          <w:tcPr>
            <w:tcW w:w="250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7A75612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0.9713</w:t>
            </w:r>
          </w:p>
        </w:tc>
      </w:tr>
      <w:tr w:rsidR="004F2AFE" w14:paraId="4A083B93" w14:textId="77777777">
        <w:trPr>
          <w:trHeight w:val="915"/>
        </w:trPr>
        <w:tc>
          <w:tcPr>
            <w:tcW w:w="1350" w:type="dxa"/>
            <w:tcBorders>
              <w:top w:val="nil"/>
              <w:left w:val="nil"/>
              <w:bottom w:val="single" w:sz="5" w:space="0" w:color="000000"/>
              <w:right w:val="nil"/>
            </w:tcBorders>
            <w:shd w:val="clear" w:color="auto" w:fill="auto"/>
            <w:tcMar>
              <w:top w:w="0" w:type="dxa"/>
              <w:left w:w="100" w:type="dxa"/>
              <w:bottom w:w="0" w:type="dxa"/>
              <w:right w:w="100" w:type="dxa"/>
            </w:tcMar>
          </w:tcPr>
          <w:p w14:paraId="54EA2B2F"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 Gelman–Rubin Rc</w:t>
            </w:r>
          </w:p>
        </w:tc>
        <w:tc>
          <w:tcPr>
            <w:tcW w:w="2610"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3687945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47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0A51FD5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505" w:type="dxa"/>
            <w:gridSpan w:val="3"/>
            <w:tcBorders>
              <w:top w:val="nil"/>
              <w:left w:val="nil"/>
              <w:bottom w:val="single" w:sz="5" w:space="0" w:color="000000"/>
              <w:right w:val="nil"/>
            </w:tcBorders>
            <w:shd w:val="clear" w:color="auto" w:fill="auto"/>
            <w:tcMar>
              <w:top w:w="0" w:type="dxa"/>
              <w:left w:w="100" w:type="dxa"/>
              <w:bottom w:w="0" w:type="dxa"/>
              <w:right w:w="100" w:type="dxa"/>
            </w:tcMar>
          </w:tcPr>
          <w:p w14:paraId="067177A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bl>
    <w:p w14:paraId="38E2648C" w14:textId="77777777" w:rsidR="004F2AFE" w:rsidRDefault="00000000">
      <w:pPr>
        <w:spacing w:line="312"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(Source: Calculations by the authors) </w:t>
      </w:r>
    </w:p>
    <w:p w14:paraId="60382925" w14:textId="77777777" w:rsidR="004F2AFE" w:rsidRDefault="00000000">
      <w:pPr>
        <w:spacing w:line="31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Table 4 Probability of the impact of the variables</w:t>
      </w:r>
    </w:p>
    <w:tbl>
      <w:tblPr>
        <w:tblStyle w:val="a2"/>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765"/>
        <w:gridCol w:w="840"/>
        <w:gridCol w:w="765"/>
        <w:gridCol w:w="765"/>
        <w:gridCol w:w="840"/>
        <w:gridCol w:w="765"/>
        <w:gridCol w:w="765"/>
        <w:gridCol w:w="840"/>
        <w:gridCol w:w="765"/>
      </w:tblGrid>
      <w:tr w:rsidR="004F2AFE" w14:paraId="7E4CA828" w14:textId="77777777">
        <w:trPr>
          <w:trHeight w:val="315"/>
        </w:trPr>
        <w:tc>
          <w:tcPr>
            <w:tcW w:w="1785" w:type="dxa"/>
            <w:vMerge w:val="restart"/>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658F6BEC"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Variables</w:t>
            </w:r>
          </w:p>
        </w:tc>
        <w:tc>
          <w:tcPr>
            <w:tcW w:w="2370" w:type="dxa"/>
            <w:gridSpan w:val="3"/>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4A2C23C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 = ROA</w:t>
            </w:r>
          </w:p>
        </w:tc>
        <w:tc>
          <w:tcPr>
            <w:tcW w:w="2370" w:type="dxa"/>
            <w:gridSpan w:val="3"/>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1A64C05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 = ROE</w:t>
            </w:r>
          </w:p>
        </w:tc>
        <w:tc>
          <w:tcPr>
            <w:tcW w:w="2370" w:type="dxa"/>
            <w:gridSpan w:val="3"/>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26329A0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 = NIM</w:t>
            </w:r>
          </w:p>
        </w:tc>
      </w:tr>
      <w:tr w:rsidR="004F2AFE" w14:paraId="340120C7" w14:textId="77777777">
        <w:trPr>
          <w:trHeight w:val="615"/>
        </w:trPr>
        <w:tc>
          <w:tcPr>
            <w:tcW w:w="1785" w:type="dxa"/>
            <w:vMerge/>
            <w:tcBorders>
              <w:top w:val="single" w:sz="5" w:space="0" w:color="000000"/>
              <w:left w:val="nil"/>
              <w:bottom w:val="single" w:sz="5" w:space="0" w:color="000000"/>
              <w:right w:val="nil"/>
            </w:tcBorders>
            <w:shd w:val="clear" w:color="auto" w:fill="auto"/>
            <w:tcMar>
              <w:top w:w="100" w:type="dxa"/>
              <w:left w:w="100" w:type="dxa"/>
              <w:bottom w:w="100" w:type="dxa"/>
              <w:right w:w="100" w:type="dxa"/>
            </w:tcMar>
          </w:tcPr>
          <w:p w14:paraId="5DDBF2A7" w14:textId="77777777" w:rsidR="004F2AFE" w:rsidRDefault="004F2AFE">
            <w:pPr>
              <w:spacing w:line="312" w:lineRule="auto"/>
              <w:jc w:val="both"/>
              <w:rPr>
                <w:rFonts w:ascii="Times New Roman" w:eastAsia="Times New Roman" w:hAnsi="Times New Roman" w:cs="Times New Roman"/>
                <w:sz w:val="26"/>
                <w:szCs w:val="26"/>
              </w:rPr>
            </w:pP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59F8CEB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840"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391EA7A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765" w:type="dxa"/>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6812B0D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MCSE</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30164B7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625B0D7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5A218A1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MCSE</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53BC779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0044BBC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67E414D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MCSE</w:t>
            </w:r>
          </w:p>
        </w:tc>
      </w:tr>
      <w:tr w:rsidR="004F2AFE" w14:paraId="70C44821"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2A5346E3"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{Y:ESG} &gt; 0</w:t>
            </w:r>
          </w:p>
        </w:tc>
        <w:tc>
          <w:tcPr>
            <w:tcW w:w="765" w:type="dxa"/>
            <w:tcBorders>
              <w:top w:val="nil"/>
              <w:left w:val="nil"/>
              <w:bottom w:val="nil"/>
              <w:right w:val="nil"/>
            </w:tcBorders>
            <w:shd w:val="clear" w:color="auto" w:fill="auto"/>
            <w:tcMar>
              <w:top w:w="0" w:type="dxa"/>
              <w:left w:w="100" w:type="dxa"/>
              <w:bottom w:w="0" w:type="dxa"/>
              <w:right w:w="100" w:type="dxa"/>
            </w:tcMar>
          </w:tcPr>
          <w:p w14:paraId="57D34F1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0.9507</w:t>
            </w:r>
          </w:p>
        </w:tc>
        <w:tc>
          <w:tcPr>
            <w:tcW w:w="840" w:type="dxa"/>
            <w:tcBorders>
              <w:top w:val="nil"/>
              <w:left w:val="nil"/>
              <w:bottom w:val="nil"/>
              <w:right w:val="nil"/>
            </w:tcBorders>
            <w:shd w:val="clear" w:color="auto" w:fill="auto"/>
            <w:tcMar>
              <w:top w:w="0" w:type="dxa"/>
              <w:left w:w="100" w:type="dxa"/>
              <w:bottom w:w="0" w:type="dxa"/>
              <w:right w:w="100" w:type="dxa"/>
            </w:tcMar>
          </w:tcPr>
          <w:p w14:paraId="608D793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0.2164</w:t>
            </w:r>
          </w:p>
        </w:tc>
        <w:tc>
          <w:tcPr>
            <w:tcW w:w="765" w:type="dxa"/>
            <w:tcBorders>
              <w:top w:val="nil"/>
              <w:left w:val="nil"/>
              <w:bottom w:val="nil"/>
              <w:right w:val="nil"/>
            </w:tcBorders>
            <w:shd w:val="clear" w:color="auto" w:fill="auto"/>
            <w:tcMar>
              <w:top w:w="0" w:type="dxa"/>
              <w:left w:w="100" w:type="dxa"/>
              <w:bottom w:w="0" w:type="dxa"/>
              <w:right w:w="100" w:type="dxa"/>
            </w:tcMar>
          </w:tcPr>
          <w:p w14:paraId="2E705A1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0.0021</w:t>
            </w:r>
          </w:p>
        </w:tc>
        <w:tc>
          <w:tcPr>
            <w:tcW w:w="765" w:type="dxa"/>
            <w:tcBorders>
              <w:top w:val="nil"/>
              <w:left w:val="nil"/>
              <w:bottom w:val="nil"/>
              <w:right w:val="nil"/>
            </w:tcBorders>
            <w:shd w:val="clear" w:color="auto" w:fill="auto"/>
            <w:tcMar>
              <w:top w:w="0" w:type="dxa"/>
              <w:left w:w="100" w:type="dxa"/>
              <w:bottom w:w="0" w:type="dxa"/>
              <w:right w:w="100" w:type="dxa"/>
            </w:tcMar>
          </w:tcPr>
          <w:p w14:paraId="273C40A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0.9909</w:t>
            </w:r>
          </w:p>
        </w:tc>
        <w:tc>
          <w:tcPr>
            <w:tcW w:w="840" w:type="dxa"/>
            <w:tcBorders>
              <w:top w:val="nil"/>
              <w:left w:val="nil"/>
              <w:bottom w:val="nil"/>
              <w:right w:val="nil"/>
            </w:tcBorders>
            <w:shd w:val="clear" w:color="auto" w:fill="auto"/>
            <w:tcMar>
              <w:top w:w="0" w:type="dxa"/>
              <w:left w:w="100" w:type="dxa"/>
              <w:bottom w:w="0" w:type="dxa"/>
              <w:right w:w="100" w:type="dxa"/>
            </w:tcMar>
          </w:tcPr>
          <w:p w14:paraId="4D881D0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0.0948</w:t>
            </w:r>
          </w:p>
        </w:tc>
        <w:tc>
          <w:tcPr>
            <w:tcW w:w="765" w:type="dxa"/>
            <w:tcBorders>
              <w:top w:val="nil"/>
              <w:left w:val="nil"/>
              <w:bottom w:val="nil"/>
              <w:right w:val="nil"/>
            </w:tcBorders>
            <w:shd w:val="clear" w:color="auto" w:fill="auto"/>
            <w:tcMar>
              <w:top w:w="0" w:type="dxa"/>
              <w:left w:w="100" w:type="dxa"/>
              <w:bottom w:w="0" w:type="dxa"/>
              <w:right w:w="100" w:type="dxa"/>
            </w:tcMar>
          </w:tcPr>
          <w:p w14:paraId="79CE8CC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0.0009</w:t>
            </w:r>
          </w:p>
        </w:tc>
        <w:tc>
          <w:tcPr>
            <w:tcW w:w="765" w:type="dxa"/>
            <w:tcBorders>
              <w:top w:val="nil"/>
              <w:left w:val="nil"/>
              <w:bottom w:val="nil"/>
              <w:right w:val="nil"/>
            </w:tcBorders>
            <w:shd w:val="clear" w:color="auto" w:fill="auto"/>
            <w:tcMar>
              <w:top w:w="0" w:type="dxa"/>
              <w:left w:w="100" w:type="dxa"/>
              <w:bottom w:w="0" w:type="dxa"/>
              <w:right w:w="100" w:type="dxa"/>
            </w:tcMar>
          </w:tcPr>
          <w:p w14:paraId="03FAA19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0.6208</w:t>
            </w:r>
          </w:p>
        </w:tc>
        <w:tc>
          <w:tcPr>
            <w:tcW w:w="840" w:type="dxa"/>
            <w:tcBorders>
              <w:top w:val="nil"/>
              <w:left w:val="nil"/>
              <w:bottom w:val="nil"/>
              <w:right w:val="nil"/>
            </w:tcBorders>
            <w:shd w:val="clear" w:color="auto" w:fill="auto"/>
            <w:tcMar>
              <w:top w:w="0" w:type="dxa"/>
              <w:left w:w="100" w:type="dxa"/>
              <w:bottom w:w="0" w:type="dxa"/>
              <w:right w:w="100" w:type="dxa"/>
            </w:tcMar>
          </w:tcPr>
          <w:p w14:paraId="4115801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0.4851</w:t>
            </w:r>
          </w:p>
        </w:tc>
        <w:tc>
          <w:tcPr>
            <w:tcW w:w="765" w:type="dxa"/>
            <w:tcBorders>
              <w:top w:val="nil"/>
              <w:left w:val="nil"/>
              <w:bottom w:val="nil"/>
              <w:right w:val="nil"/>
            </w:tcBorders>
            <w:shd w:val="clear" w:color="auto" w:fill="auto"/>
            <w:tcMar>
              <w:top w:w="0" w:type="dxa"/>
              <w:left w:w="100" w:type="dxa"/>
              <w:bottom w:w="0" w:type="dxa"/>
              <w:right w:w="100" w:type="dxa"/>
            </w:tcMar>
          </w:tcPr>
          <w:p w14:paraId="70E087B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0.0048</w:t>
            </w:r>
          </w:p>
        </w:tc>
      </w:tr>
      <w:tr w:rsidR="004F2AFE" w14:paraId="02B082C5"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35101E8A"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{Y:ESG_CV} &lt; 0</w:t>
            </w:r>
          </w:p>
        </w:tc>
        <w:tc>
          <w:tcPr>
            <w:tcW w:w="765" w:type="dxa"/>
            <w:tcBorders>
              <w:top w:val="nil"/>
              <w:left w:val="nil"/>
              <w:bottom w:val="nil"/>
              <w:right w:val="nil"/>
            </w:tcBorders>
            <w:shd w:val="clear" w:color="auto" w:fill="auto"/>
            <w:tcMar>
              <w:top w:w="0" w:type="dxa"/>
              <w:left w:w="100" w:type="dxa"/>
              <w:bottom w:w="0" w:type="dxa"/>
              <w:right w:w="100" w:type="dxa"/>
            </w:tcMar>
          </w:tcPr>
          <w:p w14:paraId="4670540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0.9817</w:t>
            </w:r>
          </w:p>
        </w:tc>
        <w:tc>
          <w:tcPr>
            <w:tcW w:w="840" w:type="dxa"/>
            <w:tcBorders>
              <w:top w:val="nil"/>
              <w:left w:val="nil"/>
              <w:bottom w:val="nil"/>
              <w:right w:val="nil"/>
            </w:tcBorders>
            <w:shd w:val="clear" w:color="auto" w:fill="auto"/>
            <w:tcMar>
              <w:top w:w="0" w:type="dxa"/>
              <w:left w:w="100" w:type="dxa"/>
              <w:bottom w:w="0" w:type="dxa"/>
              <w:right w:w="100" w:type="dxa"/>
            </w:tcMar>
          </w:tcPr>
          <w:p w14:paraId="5E5527E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0.1339</w:t>
            </w:r>
          </w:p>
        </w:tc>
        <w:tc>
          <w:tcPr>
            <w:tcW w:w="765" w:type="dxa"/>
            <w:tcBorders>
              <w:top w:val="nil"/>
              <w:left w:val="nil"/>
              <w:bottom w:val="nil"/>
              <w:right w:val="nil"/>
            </w:tcBorders>
            <w:shd w:val="clear" w:color="auto" w:fill="auto"/>
            <w:tcMar>
              <w:top w:w="0" w:type="dxa"/>
              <w:left w:w="100" w:type="dxa"/>
              <w:bottom w:w="0" w:type="dxa"/>
              <w:right w:w="100" w:type="dxa"/>
            </w:tcMar>
          </w:tcPr>
          <w:p w14:paraId="03E79C3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0.0013</w:t>
            </w:r>
          </w:p>
        </w:tc>
        <w:tc>
          <w:tcPr>
            <w:tcW w:w="765" w:type="dxa"/>
            <w:tcBorders>
              <w:top w:val="nil"/>
              <w:left w:val="nil"/>
              <w:bottom w:val="nil"/>
              <w:right w:val="nil"/>
            </w:tcBorders>
            <w:shd w:val="clear" w:color="auto" w:fill="auto"/>
            <w:tcMar>
              <w:top w:w="0" w:type="dxa"/>
              <w:left w:w="100" w:type="dxa"/>
              <w:bottom w:w="0" w:type="dxa"/>
              <w:right w:w="100" w:type="dxa"/>
            </w:tcMar>
          </w:tcPr>
          <w:p w14:paraId="6760834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0.8879</w:t>
            </w:r>
          </w:p>
        </w:tc>
        <w:tc>
          <w:tcPr>
            <w:tcW w:w="840" w:type="dxa"/>
            <w:tcBorders>
              <w:top w:val="nil"/>
              <w:left w:val="nil"/>
              <w:bottom w:val="nil"/>
              <w:right w:val="nil"/>
            </w:tcBorders>
            <w:shd w:val="clear" w:color="auto" w:fill="auto"/>
            <w:tcMar>
              <w:top w:w="0" w:type="dxa"/>
              <w:left w:w="100" w:type="dxa"/>
              <w:bottom w:w="0" w:type="dxa"/>
              <w:right w:w="100" w:type="dxa"/>
            </w:tcMar>
          </w:tcPr>
          <w:p w14:paraId="7C9A304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0.3153</w:t>
            </w:r>
          </w:p>
        </w:tc>
        <w:tc>
          <w:tcPr>
            <w:tcW w:w="765" w:type="dxa"/>
            <w:tcBorders>
              <w:top w:val="nil"/>
              <w:left w:val="nil"/>
              <w:bottom w:val="nil"/>
              <w:right w:val="nil"/>
            </w:tcBorders>
            <w:shd w:val="clear" w:color="auto" w:fill="auto"/>
            <w:tcMar>
              <w:top w:w="0" w:type="dxa"/>
              <w:left w:w="100" w:type="dxa"/>
              <w:bottom w:w="0" w:type="dxa"/>
              <w:right w:w="100" w:type="dxa"/>
            </w:tcMar>
          </w:tcPr>
          <w:p w14:paraId="423C32E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0.0031</w:t>
            </w:r>
          </w:p>
        </w:tc>
        <w:tc>
          <w:tcPr>
            <w:tcW w:w="765" w:type="dxa"/>
            <w:tcBorders>
              <w:top w:val="nil"/>
              <w:left w:val="nil"/>
              <w:bottom w:val="nil"/>
              <w:right w:val="nil"/>
            </w:tcBorders>
            <w:shd w:val="clear" w:color="auto" w:fill="auto"/>
            <w:tcMar>
              <w:top w:w="0" w:type="dxa"/>
              <w:left w:w="100" w:type="dxa"/>
              <w:bottom w:w="0" w:type="dxa"/>
              <w:right w:w="100" w:type="dxa"/>
            </w:tcMar>
          </w:tcPr>
          <w:p w14:paraId="1A79601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0.5599</w:t>
            </w:r>
          </w:p>
        </w:tc>
        <w:tc>
          <w:tcPr>
            <w:tcW w:w="840" w:type="dxa"/>
            <w:tcBorders>
              <w:top w:val="nil"/>
              <w:left w:val="nil"/>
              <w:bottom w:val="nil"/>
              <w:right w:val="nil"/>
            </w:tcBorders>
            <w:shd w:val="clear" w:color="auto" w:fill="auto"/>
            <w:tcMar>
              <w:top w:w="0" w:type="dxa"/>
              <w:left w:w="100" w:type="dxa"/>
              <w:bottom w:w="0" w:type="dxa"/>
              <w:right w:w="100" w:type="dxa"/>
            </w:tcMar>
          </w:tcPr>
          <w:p w14:paraId="3D69527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0.4963</w:t>
            </w:r>
          </w:p>
        </w:tc>
        <w:tc>
          <w:tcPr>
            <w:tcW w:w="765" w:type="dxa"/>
            <w:tcBorders>
              <w:top w:val="nil"/>
              <w:left w:val="nil"/>
              <w:bottom w:val="nil"/>
              <w:right w:val="nil"/>
            </w:tcBorders>
            <w:shd w:val="clear" w:color="auto" w:fill="auto"/>
            <w:tcMar>
              <w:top w:w="0" w:type="dxa"/>
              <w:left w:w="100" w:type="dxa"/>
              <w:bottom w:w="0" w:type="dxa"/>
              <w:right w:w="100" w:type="dxa"/>
            </w:tcMar>
          </w:tcPr>
          <w:p w14:paraId="0C8C6FF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0.0049</w:t>
            </w:r>
          </w:p>
        </w:tc>
      </w:tr>
      <w:tr w:rsidR="004F2AFE" w14:paraId="0DE2D76F"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489574D7"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{Y:GDP} &gt; 0</w:t>
            </w:r>
          </w:p>
        </w:tc>
        <w:tc>
          <w:tcPr>
            <w:tcW w:w="765" w:type="dxa"/>
            <w:tcBorders>
              <w:top w:val="nil"/>
              <w:left w:val="nil"/>
              <w:bottom w:val="nil"/>
              <w:right w:val="nil"/>
            </w:tcBorders>
            <w:shd w:val="clear" w:color="auto" w:fill="auto"/>
            <w:tcMar>
              <w:top w:w="0" w:type="dxa"/>
              <w:left w:w="100" w:type="dxa"/>
              <w:bottom w:w="0" w:type="dxa"/>
              <w:right w:w="100" w:type="dxa"/>
            </w:tcMar>
          </w:tcPr>
          <w:p w14:paraId="28B03B9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nil"/>
              <w:right w:val="nil"/>
            </w:tcBorders>
            <w:shd w:val="clear" w:color="auto" w:fill="auto"/>
            <w:tcMar>
              <w:top w:w="0" w:type="dxa"/>
              <w:left w:w="100" w:type="dxa"/>
              <w:bottom w:w="0" w:type="dxa"/>
              <w:right w:w="100" w:type="dxa"/>
            </w:tcMar>
          </w:tcPr>
          <w:p w14:paraId="0BEA03E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0.0015</w:t>
            </w:r>
          </w:p>
        </w:tc>
        <w:tc>
          <w:tcPr>
            <w:tcW w:w="765" w:type="dxa"/>
            <w:tcBorders>
              <w:top w:val="nil"/>
              <w:left w:val="nil"/>
              <w:bottom w:val="nil"/>
              <w:right w:val="nil"/>
            </w:tcBorders>
            <w:shd w:val="clear" w:color="auto" w:fill="auto"/>
            <w:tcMar>
              <w:top w:w="0" w:type="dxa"/>
              <w:left w:w="100" w:type="dxa"/>
              <w:bottom w:w="0" w:type="dxa"/>
              <w:right w:w="100" w:type="dxa"/>
            </w:tcMar>
          </w:tcPr>
          <w:p w14:paraId="2BA40FF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5005D4F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40" w:type="dxa"/>
            <w:tcBorders>
              <w:top w:val="nil"/>
              <w:left w:val="nil"/>
              <w:bottom w:val="nil"/>
              <w:right w:val="nil"/>
            </w:tcBorders>
            <w:shd w:val="clear" w:color="auto" w:fill="auto"/>
            <w:tcMar>
              <w:top w:w="0" w:type="dxa"/>
              <w:left w:w="100" w:type="dxa"/>
              <w:bottom w:w="0" w:type="dxa"/>
              <w:right w:w="100" w:type="dxa"/>
            </w:tcMar>
          </w:tcPr>
          <w:p w14:paraId="0AC7FE3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356F7E4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114D74B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40" w:type="dxa"/>
            <w:tcBorders>
              <w:top w:val="nil"/>
              <w:left w:val="nil"/>
              <w:bottom w:val="nil"/>
              <w:right w:val="nil"/>
            </w:tcBorders>
            <w:shd w:val="clear" w:color="auto" w:fill="auto"/>
            <w:tcMar>
              <w:top w:w="0" w:type="dxa"/>
              <w:left w:w="100" w:type="dxa"/>
              <w:bottom w:w="0" w:type="dxa"/>
              <w:right w:w="100" w:type="dxa"/>
            </w:tcMar>
          </w:tcPr>
          <w:p w14:paraId="638460E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688693D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0F2C37B0"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526F6A81"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{Y:NPL} &gt; 0</w:t>
            </w:r>
          </w:p>
        </w:tc>
        <w:tc>
          <w:tcPr>
            <w:tcW w:w="765" w:type="dxa"/>
            <w:tcBorders>
              <w:top w:val="nil"/>
              <w:left w:val="nil"/>
              <w:bottom w:val="nil"/>
              <w:right w:val="nil"/>
            </w:tcBorders>
            <w:shd w:val="clear" w:color="auto" w:fill="auto"/>
            <w:tcMar>
              <w:top w:w="0" w:type="dxa"/>
              <w:left w:w="100" w:type="dxa"/>
              <w:bottom w:w="0" w:type="dxa"/>
              <w:right w:w="100" w:type="dxa"/>
            </w:tcMar>
          </w:tcPr>
          <w:p w14:paraId="1755C50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0.6885</w:t>
            </w:r>
          </w:p>
        </w:tc>
        <w:tc>
          <w:tcPr>
            <w:tcW w:w="840" w:type="dxa"/>
            <w:tcBorders>
              <w:top w:val="nil"/>
              <w:left w:val="nil"/>
              <w:bottom w:val="nil"/>
              <w:right w:val="nil"/>
            </w:tcBorders>
            <w:shd w:val="clear" w:color="auto" w:fill="auto"/>
            <w:tcMar>
              <w:top w:w="0" w:type="dxa"/>
              <w:left w:w="100" w:type="dxa"/>
              <w:bottom w:w="0" w:type="dxa"/>
              <w:right w:w="100" w:type="dxa"/>
            </w:tcMar>
          </w:tcPr>
          <w:p w14:paraId="5073B80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0.4630</w:t>
            </w:r>
          </w:p>
        </w:tc>
        <w:tc>
          <w:tcPr>
            <w:tcW w:w="765" w:type="dxa"/>
            <w:tcBorders>
              <w:top w:val="nil"/>
              <w:left w:val="nil"/>
              <w:bottom w:val="nil"/>
              <w:right w:val="nil"/>
            </w:tcBorders>
            <w:shd w:val="clear" w:color="auto" w:fill="auto"/>
            <w:tcMar>
              <w:top w:w="0" w:type="dxa"/>
              <w:left w:w="100" w:type="dxa"/>
              <w:bottom w:w="0" w:type="dxa"/>
              <w:right w:w="100" w:type="dxa"/>
            </w:tcMar>
          </w:tcPr>
          <w:p w14:paraId="0267469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0.0046</w:t>
            </w:r>
          </w:p>
        </w:tc>
        <w:tc>
          <w:tcPr>
            <w:tcW w:w="765" w:type="dxa"/>
            <w:tcBorders>
              <w:top w:val="nil"/>
              <w:left w:val="nil"/>
              <w:bottom w:val="nil"/>
              <w:right w:val="nil"/>
            </w:tcBorders>
            <w:shd w:val="clear" w:color="auto" w:fill="auto"/>
            <w:tcMar>
              <w:top w:w="0" w:type="dxa"/>
              <w:left w:w="100" w:type="dxa"/>
              <w:bottom w:w="0" w:type="dxa"/>
              <w:right w:w="100" w:type="dxa"/>
            </w:tcMar>
          </w:tcPr>
          <w:p w14:paraId="4F0B361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0.6209</w:t>
            </w:r>
          </w:p>
        </w:tc>
        <w:tc>
          <w:tcPr>
            <w:tcW w:w="840" w:type="dxa"/>
            <w:tcBorders>
              <w:top w:val="nil"/>
              <w:left w:val="nil"/>
              <w:bottom w:val="nil"/>
              <w:right w:val="nil"/>
            </w:tcBorders>
            <w:shd w:val="clear" w:color="auto" w:fill="auto"/>
            <w:tcMar>
              <w:top w:w="0" w:type="dxa"/>
              <w:left w:w="100" w:type="dxa"/>
              <w:bottom w:w="0" w:type="dxa"/>
              <w:right w:w="100" w:type="dxa"/>
            </w:tcMar>
          </w:tcPr>
          <w:p w14:paraId="7C25FAA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0.4851</w:t>
            </w:r>
          </w:p>
        </w:tc>
        <w:tc>
          <w:tcPr>
            <w:tcW w:w="765" w:type="dxa"/>
            <w:tcBorders>
              <w:top w:val="nil"/>
              <w:left w:val="nil"/>
              <w:bottom w:val="nil"/>
              <w:right w:val="nil"/>
            </w:tcBorders>
            <w:shd w:val="clear" w:color="auto" w:fill="auto"/>
            <w:tcMar>
              <w:top w:w="0" w:type="dxa"/>
              <w:left w:w="100" w:type="dxa"/>
              <w:bottom w:w="0" w:type="dxa"/>
              <w:right w:w="100" w:type="dxa"/>
            </w:tcMar>
          </w:tcPr>
          <w:p w14:paraId="580DA64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0.0048</w:t>
            </w:r>
          </w:p>
        </w:tc>
        <w:tc>
          <w:tcPr>
            <w:tcW w:w="765" w:type="dxa"/>
            <w:tcBorders>
              <w:top w:val="nil"/>
              <w:left w:val="nil"/>
              <w:bottom w:val="nil"/>
              <w:right w:val="nil"/>
            </w:tcBorders>
            <w:shd w:val="clear" w:color="auto" w:fill="auto"/>
            <w:tcMar>
              <w:top w:w="0" w:type="dxa"/>
              <w:left w:w="100" w:type="dxa"/>
              <w:bottom w:w="0" w:type="dxa"/>
              <w:right w:w="100" w:type="dxa"/>
            </w:tcMar>
          </w:tcPr>
          <w:p w14:paraId="1EB16BF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nil"/>
              <w:right w:val="nil"/>
            </w:tcBorders>
            <w:shd w:val="clear" w:color="auto" w:fill="auto"/>
            <w:tcMar>
              <w:top w:w="0" w:type="dxa"/>
              <w:left w:w="100" w:type="dxa"/>
              <w:bottom w:w="0" w:type="dxa"/>
              <w:right w:w="100" w:type="dxa"/>
            </w:tcMar>
          </w:tcPr>
          <w:p w14:paraId="178842C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0.0019</w:t>
            </w:r>
          </w:p>
        </w:tc>
        <w:tc>
          <w:tcPr>
            <w:tcW w:w="765" w:type="dxa"/>
            <w:tcBorders>
              <w:top w:val="nil"/>
              <w:left w:val="nil"/>
              <w:bottom w:val="nil"/>
              <w:right w:val="nil"/>
            </w:tcBorders>
            <w:shd w:val="clear" w:color="auto" w:fill="auto"/>
            <w:tcMar>
              <w:top w:w="0" w:type="dxa"/>
              <w:left w:w="100" w:type="dxa"/>
              <w:bottom w:w="0" w:type="dxa"/>
              <w:right w:w="100" w:type="dxa"/>
            </w:tcMar>
          </w:tcPr>
          <w:p w14:paraId="6176371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1BE5F196"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2E61159C"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{Y:SIZE} &gt; 0</w:t>
            </w:r>
          </w:p>
        </w:tc>
        <w:tc>
          <w:tcPr>
            <w:tcW w:w="765" w:type="dxa"/>
            <w:tcBorders>
              <w:top w:val="nil"/>
              <w:left w:val="nil"/>
              <w:bottom w:val="nil"/>
              <w:right w:val="nil"/>
            </w:tcBorders>
            <w:shd w:val="clear" w:color="auto" w:fill="auto"/>
            <w:tcMar>
              <w:top w:w="0" w:type="dxa"/>
              <w:left w:w="100" w:type="dxa"/>
              <w:bottom w:w="0" w:type="dxa"/>
              <w:right w:w="100" w:type="dxa"/>
            </w:tcMar>
          </w:tcPr>
          <w:p w14:paraId="5D86BDC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nil"/>
              <w:right w:val="nil"/>
            </w:tcBorders>
            <w:shd w:val="clear" w:color="auto" w:fill="auto"/>
            <w:tcMar>
              <w:top w:w="0" w:type="dxa"/>
              <w:left w:w="100" w:type="dxa"/>
              <w:bottom w:w="0" w:type="dxa"/>
              <w:right w:w="100" w:type="dxa"/>
            </w:tcMar>
          </w:tcPr>
          <w:p w14:paraId="152AD59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0.0060</w:t>
            </w:r>
          </w:p>
        </w:tc>
        <w:tc>
          <w:tcPr>
            <w:tcW w:w="765" w:type="dxa"/>
            <w:tcBorders>
              <w:top w:val="nil"/>
              <w:left w:val="nil"/>
              <w:bottom w:val="nil"/>
              <w:right w:val="nil"/>
            </w:tcBorders>
            <w:shd w:val="clear" w:color="auto" w:fill="auto"/>
            <w:tcMar>
              <w:top w:w="0" w:type="dxa"/>
              <w:left w:w="100" w:type="dxa"/>
              <w:bottom w:w="0" w:type="dxa"/>
              <w:right w:w="100" w:type="dxa"/>
            </w:tcMar>
          </w:tcPr>
          <w:p w14:paraId="2751672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78EE7CA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nil"/>
              <w:right w:val="nil"/>
            </w:tcBorders>
            <w:shd w:val="clear" w:color="auto" w:fill="auto"/>
            <w:tcMar>
              <w:top w:w="0" w:type="dxa"/>
              <w:left w:w="100" w:type="dxa"/>
              <w:bottom w:w="0" w:type="dxa"/>
              <w:right w:w="100" w:type="dxa"/>
            </w:tcMar>
          </w:tcPr>
          <w:p w14:paraId="70313C2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0.0067</w:t>
            </w:r>
          </w:p>
        </w:tc>
        <w:tc>
          <w:tcPr>
            <w:tcW w:w="765" w:type="dxa"/>
            <w:tcBorders>
              <w:top w:val="nil"/>
              <w:left w:val="nil"/>
              <w:bottom w:val="nil"/>
              <w:right w:val="nil"/>
            </w:tcBorders>
            <w:shd w:val="clear" w:color="auto" w:fill="auto"/>
            <w:tcMar>
              <w:top w:w="0" w:type="dxa"/>
              <w:left w:w="100" w:type="dxa"/>
              <w:bottom w:w="0" w:type="dxa"/>
              <w:right w:w="100" w:type="dxa"/>
            </w:tcMar>
          </w:tcPr>
          <w:p w14:paraId="2BDD9F9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703FAA8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40" w:type="dxa"/>
            <w:tcBorders>
              <w:top w:val="nil"/>
              <w:left w:val="nil"/>
              <w:bottom w:val="nil"/>
              <w:right w:val="nil"/>
            </w:tcBorders>
            <w:shd w:val="clear" w:color="auto" w:fill="auto"/>
            <w:tcMar>
              <w:top w:w="0" w:type="dxa"/>
              <w:left w:w="100" w:type="dxa"/>
              <w:bottom w:w="0" w:type="dxa"/>
              <w:right w:w="100" w:type="dxa"/>
            </w:tcMar>
          </w:tcPr>
          <w:p w14:paraId="557E255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636B068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4F2AFE" w14:paraId="790481AF"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5F71D617"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{Y:INF} &lt; 0</w:t>
            </w:r>
          </w:p>
        </w:tc>
        <w:tc>
          <w:tcPr>
            <w:tcW w:w="765" w:type="dxa"/>
            <w:tcBorders>
              <w:top w:val="nil"/>
              <w:left w:val="nil"/>
              <w:bottom w:val="nil"/>
              <w:right w:val="nil"/>
            </w:tcBorders>
            <w:shd w:val="clear" w:color="auto" w:fill="auto"/>
            <w:tcMar>
              <w:top w:w="0" w:type="dxa"/>
              <w:left w:w="100" w:type="dxa"/>
              <w:bottom w:w="0" w:type="dxa"/>
              <w:right w:w="100" w:type="dxa"/>
            </w:tcMar>
          </w:tcPr>
          <w:p w14:paraId="2D2F1EF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0.9342</w:t>
            </w:r>
          </w:p>
        </w:tc>
        <w:tc>
          <w:tcPr>
            <w:tcW w:w="840" w:type="dxa"/>
            <w:tcBorders>
              <w:top w:val="nil"/>
              <w:left w:val="nil"/>
              <w:bottom w:val="nil"/>
              <w:right w:val="nil"/>
            </w:tcBorders>
            <w:shd w:val="clear" w:color="auto" w:fill="auto"/>
            <w:tcMar>
              <w:top w:w="0" w:type="dxa"/>
              <w:left w:w="100" w:type="dxa"/>
              <w:bottom w:w="0" w:type="dxa"/>
              <w:right w:w="100" w:type="dxa"/>
            </w:tcMar>
          </w:tcPr>
          <w:p w14:paraId="03C32E0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0.2477</w:t>
            </w:r>
          </w:p>
        </w:tc>
        <w:tc>
          <w:tcPr>
            <w:tcW w:w="765" w:type="dxa"/>
            <w:tcBorders>
              <w:top w:val="nil"/>
              <w:left w:val="nil"/>
              <w:bottom w:val="nil"/>
              <w:right w:val="nil"/>
            </w:tcBorders>
            <w:shd w:val="clear" w:color="auto" w:fill="auto"/>
            <w:tcMar>
              <w:top w:w="0" w:type="dxa"/>
              <w:left w:w="100" w:type="dxa"/>
              <w:bottom w:w="0" w:type="dxa"/>
              <w:right w:w="100" w:type="dxa"/>
            </w:tcMar>
          </w:tcPr>
          <w:p w14:paraId="71C90BD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0.0024</w:t>
            </w:r>
          </w:p>
        </w:tc>
        <w:tc>
          <w:tcPr>
            <w:tcW w:w="765" w:type="dxa"/>
            <w:tcBorders>
              <w:top w:val="nil"/>
              <w:left w:val="nil"/>
              <w:bottom w:val="nil"/>
              <w:right w:val="nil"/>
            </w:tcBorders>
            <w:shd w:val="clear" w:color="auto" w:fill="auto"/>
            <w:tcMar>
              <w:top w:w="0" w:type="dxa"/>
              <w:left w:w="100" w:type="dxa"/>
              <w:bottom w:w="0" w:type="dxa"/>
              <w:right w:w="100" w:type="dxa"/>
            </w:tcMar>
          </w:tcPr>
          <w:p w14:paraId="48D846B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0" w:type="dxa"/>
            <w:tcBorders>
              <w:top w:val="nil"/>
              <w:left w:val="nil"/>
              <w:bottom w:val="nil"/>
              <w:right w:val="nil"/>
            </w:tcBorders>
            <w:shd w:val="clear" w:color="auto" w:fill="auto"/>
            <w:tcMar>
              <w:top w:w="0" w:type="dxa"/>
              <w:left w:w="100" w:type="dxa"/>
              <w:bottom w:w="0" w:type="dxa"/>
              <w:right w:w="100" w:type="dxa"/>
            </w:tcMar>
          </w:tcPr>
          <w:p w14:paraId="2C1EC8C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340A6240"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0D67FBC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0" w:type="dxa"/>
            <w:tcBorders>
              <w:top w:val="nil"/>
              <w:left w:val="nil"/>
              <w:bottom w:val="nil"/>
              <w:right w:val="nil"/>
            </w:tcBorders>
            <w:shd w:val="clear" w:color="auto" w:fill="auto"/>
            <w:tcMar>
              <w:top w:w="0" w:type="dxa"/>
              <w:left w:w="100" w:type="dxa"/>
              <w:bottom w:w="0" w:type="dxa"/>
              <w:right w:w="100" w:type="dxa"/>
            </w:tcMar>
          </w:tcPr>
          <w:p w14:paraId="6933DD6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05C1DB3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71F560EB"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3CEFFE33"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{Y:INF} &gt; 0</w:t>
            </w:r>
          </w:p>
        </w:tc>
        <w:tc>
          <w:tcPr>
            <w:tcW w:w="765" w:type="dxa"/>
            <w:tcBorders>
              <w:top w:val="nil"/>
              <w:left w:val="nil"/>
              <w:bottom w:val="nil"/>
              <w:right w:val="nil"/>
            </w:tcBorders>
            <w:shd w:val="clear" w:color="auto" w:fill="auto"/>
            <w:tcMar>
              <w:top w:w="0" w:type="dxa"/>
              <w:left w:w="100" w:type="dxa"/>
              <w:bottom w:w="0" w:type="dxa"/>
              <w:right w:w="100" w:type="dxa"/>
            </w:tcMar>
          </w:tcPr>
          <w:p w14:paraId="5DF7CC7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0" w:type="dxa"/>
            <w:tcBorders>
              <w:top w:val="nil"/>
              <w:left w:val="nil"/>
              <w:bottom w:val="nil"/>
              <w:right w:val="nil"/>
            </w:tcBorders>
            <w:shd w:val="clear" w:color="auto" w:fill="auto"/>
            <w:tcMar>
              <w:top w:w="0" w:type="dxa"/>
              <w:left w:w="100" w:type="dxa"/>
              <w:bottom w:w="0" w:type="dxa"/>
              <w:right w:w="100" w:type="dxa"/>
            </w:tcMar>
          </w:tcPr>
          <w:p w14:paraId="066B8DD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672DCCD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6319575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0.9981</w:t>
            </w:r>
          </w:p>
        </w:tc>
        <w:tc>
          <w:tcPr>
            <w:tcW w:w="840" w:type="dxa"/>
            <w:tcBorders>
              <w:top w:val="nil"/>
              <w:left w:val="nil"/>
              <w:bottom w:val="nil"/>
              <w:right w:val="nil"/>
            </w:tcBorders>
            <w:shd w:val="clear" w:color="auto" w:fill="auto"/>
            <w:tcMar>
              <w:top w:w="0" w:type="dxa"/>
              <w:left w:w="100" w:type="dxa"/>
              <w:bottom w:w="0" w:type="dxa"/>
              <w:right w:w="100" w:type="dxa"/>
            </w:tcMar>
          </w:tcPr>
          <w:p w14:paraId="5E384D4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0.0425</w:t>
            </w:r>
          </w:p>
        </w:tc>
        <w:tc>
          <w:tcPr>
            <w:tcW w:w="765" w:type="dxa"/>
            <w:tcBorders>
              <w:top w:val="nil"/>
              <w:left w:val="nil"/>
              <w:bottom w:val="nil"/>
              <w:right w:val="nil"/>
            </w:tcBorders>
            <w:shd w:val="clear" w:color="auto" w:fill="auto"/>
            <w:tcMar>
              <w:top w:w="0" w:type="dxa"/>
              <w:left w:w="100" w:type="dxa"/>
              <w:bottom w:w="0" w:type="dxa"/>
              <w:right w:w="100" w:type="dxa"/>
            </w:tcMar>
          </w:tcPr>
          <w:p w14:paraId="30FA01E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0.0004</w:t>
            </w:r>
          </w:p>
        </w:tc>
        <w:tc>
          <w:tcPr>
            <w:tcW w:w="765" w:type="dxa"/>
            <w:tcBorders>
              <w:top w:val="nil"/>
              <w:left w:val="nil"/>
              <w:bottom w:val="nil"/>
              <w:right w:val="nil"/>
            </w:tcBorders>
            <w:shd w:val="clear" w:color="auto" w:fill="auto"/>
            <w:tcMar>
              <w:top w:w="0" w:type="dxa"/>
              <w:left w:w="100" w:type="dxa"/>
              <w:bottom w:w="0" w:type="dxa"/>
              <w:right w:w="100" w:type="dxa"/>
            </w:tcMar>
          </w:tcPr>
          <w:p w14:paraId="0228A61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0.8497</w:t>
            </w:r>
          </w:p>
        </w:tc>
        <w:tc>
          <w:tcPr>
            <w:tcW w:w="840" w:type="dxa"/>
            <w:tcBorders>
              <w:top w:val="nil"/>
              <w:left w:val="nil"/>
              <w:bottom w:val="nil"/>
              <w:right w:val="nil"/>
            </w:tcBorders>
            <w:shd w:val="clear" w:color="auto" w:fill="auto"/>
            <w:tcMar>
              <w:top w:w="0" w:type="dxa"/>
              <w:left w:w="100" w:type="dxa"/>
              <w:bottom w:w="0" w:type="dxa"/>
              <w:right w:w="100" w:type="dxa"/>
            </w:tcMar>
          </w:tcPr>
          <w:p w14:paraId="6C793EC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0.3573</w:t>
            </w:r>
          </w:p>
        </w:tc>
        <w:tc>
          <w:tcPr>
            <w:tcW w:w="765" w:type="dxa"/>
            <w:tcBorders>
              <w:top w:val="nil"/>
              <w:left w:val="nil"/>
              <w:bottom w:val="nil"/>
              <w:right w:val="nil"/>
            </w:tcBorders>
            <w:shd w:val="clear" w:color="auto" w:fill="auto"/>
            <w:tcMar>
              <w:top w:w="0" w:type="dxa"/>
              <w:left w:w="100" w:type="dxa"/>
              <w:bottom w:w="0" w:type="dxa"/>
              <w:right w:w="100" w:type="dxa"/>
            </w:tcMar>
          </w:tcPr>
          <w:p w14:paraId="026B85B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0.0035</w:t>
            </w:r>
          </w:p>
        </w:tc>
      </w:tr>
      <w:tr w:rsidR="004F2AFE" w14:paraId="1C387418"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6D94145A"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{Y:CIR} &lt; 0</w:t>
            </w:r>
          </w:p>
        </w:tc>
        <w:tc>
          <w:tcPr>
            <w:tcW w:w="765" w:type="dxa"/>
            <w:tcBorders>
              <w:top w:val="nil"/>
              <w:left w:val="nil"/>
              <w:bottom w:val="nil"/>
              <w:right w:val="nil"/>
            </w:tcBorders>
            <w:shd w:val="clear" w:color="auto" w:fill="auto"/>
            <w:tcMar>
              <w:top w:w="0" w:type="dxa"/>
              <w:left w:w="100" w:type="dxa"/>
              <w:bottom w:w="0" w:type="dxa"/>
              <w:right w:w="100" w:type="dxa"/>
            </w:tcMar>
          </w:tcPr>
          <w:p w14:paraId="64DDB0B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40" w:type="dxa"/>
            <w:tcBorders>
              <w:top w:val="nil"/>
              <w:left w:val="nil"/>
              <w:bottom w:val="nil"/>
              <w:right w:val="nil"/>
            </w:tcBorders>
            <w:shd w:val="clear" w:color="auto" w:fill="auto"/>
            <w:tcMar>
              <w:top w:w="0" w:type="dxa"/>
              <w:left w:w="100" w:type="dxa"/>
              <w:bottom w:w="0" w:type="dxa"/>
              <w:right w:w="100" w:type="dxa"/>
            </w:tcMar>
          </w:tcPr>
          <w:p w14:paraId="27D1253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1D8E56F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78AA6E2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nil"/>
              <w:right w:val="nil"/>
            </w:tcBorders>
            <w:shd w:val="clear" w:color="auto" w:fill="auto"/>
            <w:tcMar>
              <w:top w:w="0" w:type="dxa"/>
              <w:left w:w="100" w:type="dxa"/>
              <w:bottom w:w="0" w:type="dxa"/>
              <w:right w:w="100" w:type="dxa"/>
            </w:tcMar>
          </w:tcPr>
          <w:p w14:paraId="3D51ECF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0.0003</w:t>
            </w:r>
          </w:p>
        </w:tc>
        <w:tc>
          <w:tcPr>
            <w:tcW w:w="765" w:type="dxa"/>
            <w:tcBorders>
              <w:top w:val="nil"/>
              <w:left w:val="nil"/>
              <w:bottom w:val="nil"/>
              <w:right w:val="nil"/>
            </w:tcBorders>
            <w:shd w:val="clear" w:color="auto" w:fill="auto"/>
            <w:tcMar>
              <w:top w:w="0" w:type="dxa"/>
              <w:left w:w="100" w:type="dxa"/>
              <w:bottom w:w="0" w:type="dxa"/>
              <w:right w:w="100" w:type="dxa"/>
            </w:tcMar>
          </w:tcPr>
          <w:p w14:paraId="0AFCD584"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2097E04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0.9826</w:t>
            </w:r>
          </w:p>
        </w:tc>
        <w:tc>
          <w:tcPr>
            <w:tcW w:w="840" w:type="dxa"/>
            <w:tcBorders>
              <w:top w:val="nil"/>
              <w:left w:val="nil"/>
              <w:bottom w:val="nil"/>
              <w:right w:val="nil"/>
            </w:tcBorders>
            <w:shd w:val="clear" w:color="auto" w:fill="auto"/>
            <w:tcMar>
              <w:top w:w="0" w:type="dxa"/>
              <w:left w:w="100" w:type="dxa"/>
              <w:bottom w:w="0" w:type="dxa"/>
              <w:right w:w="100" w:type="dxa"/>
            </w:tcMar>
          </w:tcPr>
          <w:p w14:paraId="7D82D30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0.1306</w:t>
            </w:r>
          </w:p>
        </w:tc>
        <w:tc>
          <w:tcPr>
            <w:tcW w:w="765" w:type="dxa"/>
            <w:tcBorders>
              <w:top w:val="nil"/>
              <w:left w:val="nil"/>
              <w:bottom w:val="nil"/>
              <w:right w:val="nil"/>
            </w:tcBorders>
            <w:shd w:val="clear" w:color="auto" w:fill="auto"/>
            <w:tcMar>
              <w:top w:w="0" w:type="dxa"/>
              <w:left w:w="100" w:type="dxa"/>
              <w:bottom w:w="0" w:type="dxa"/>
              <w:right w:w="100" w:type="dxa"/>
            </w:tcMar>
          </w:tcPr>
          <w:p w14:paraId="1EE6EDA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0.0013</w:t>
            </w:r>
          </w:p>
        </w:tc>
      </w:tr>
      <w:tr w:rsidR="004F2AFE" w14:paraId="76EBD458"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3CCA6E52"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{Y:LTD} &gt; 0</w:t>
            </w:r>
          </w:p>
        </w:tc>
        <w:tc>
          <w:tcPr>
            <w:tcW w:w="765" w:type="dxa"/>
            <w:tcBorders>
              <w:top w:val="nil"/>
              <w:left w:val="nil"/>
              <w:bottom w:val="nil"/>
              <w:right w:val="nil"/>
            </w:tcBorders>
            <w:shd w:val="clear" w:color="auto" w:fill="auto"/>
            <w:tcMar>
              <w:top w:w="0" w:type="dxa"/>
              <w:left w:w="100" w:type="dxa"/>
              <w:bottom w:w="0" w:type="dxa"/>
              <w:right w:w="100" w:type="dxa"/>
            </w:tcMar>
          </w:tcPr>
          <w:p w14:paraId="3CF7231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0" w:type="dxa"/>
            <w:tcBorders>
              <w:top w:val="nil"/>
              <w:left w:val="nil"/>
              <w:bottom w:val="nil"/>
              <w:right w:val="nil"/>
            </w:tcBorders>
            <w:shd w:val="clear" w:color="auto" w:fill="auto"/>
            <w:tcMar>
              <w:top w:w="0" w:type="dxa"/>
              <w:left w:w="100" w:type="dxa"/>
              <w:bottom w:w="0" w:type="dxa"/>
              <w:right w:w="100" w:type="dxa"/>
            </w:tcMar>
          </w:tcPr>
          <w:p w14:paraId="700936DD"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2C8AA78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5E48FD5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nil"/>
              <w:right w:val="nil"/>
            </w:tcBorders>
            <w:shd w:val="clear" w:color="auto" w:fill="auto"/>
            <w:tcMar>
              <w:top w:w="0" w:type="dxa"/>
              <w:left w:w="100" w:type="dxa"/>
              <w:bottom w:w="0" w:type="dxa"/>
              <w:right w:w="100" w:type="dxa"/>
            </w:tcMar>
          </w:tcPr>
          <w:p w14:paraId="312CE28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0.0053</w:t>
            </w:r>
          </w:p>
        </w:tc>
        <w:tc>
          <w:tcPr>
            <w:tcW w:w="765" w:type="dxa"/>
            <w:tcBorders>
              <w:top w:val="nil"/>
              <w:left w:val="nil"/>
              <w:bottom w:val="nil"/>
              <w:right w:val="nil"/>
            </w:tcBorders>
            <w:shd w:val="clear" w:color="auto" w:fill="auto"/>
            <w:tcMar>
              <w:top w:w="0" w:type="dxa"/>
              <w:left w:w="100" w:type="dxa"/>
              <w:bottom w:w="0" w:type="dxa"/>
              <w:right w:w="100" w:type="dxa"/>
            </w:tcMar>
          </w:tcPr>
          <w:p w14:paraId="21FA4329"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nil"/>
              <w:right w:val="nil"/>
            </w:tcBorders>
            <w:shd w:val="clear" w:color="auto" w:fill="auto"/>
            <w:tcMar>
              <w:top w:w="0" w:type="dxa"/>
              <w:left w:w="100" w:type="dxa"/>
              <w:bottom w:w="0" w:type="dxa"/>
              <w:right w:w="100" w:type="dxa"/>
            </w:tcMar>
          </w:tcPr>
          <w:p w14:paraId="18EF3CA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0.9991</w:t>
            </w:r>
          </w:p>
        </w:tc>
        <w:tc>
          <w:tcPr>
            <w:tcW w:w="840" w:type="dxa"/>
            <w:tcBorders>
              <w:top w:val="nil"/>
              <w:left w:val="nil"/>
              <w:bottom w:val="nil"/>
              <w:right w:val="nil"/>
            </w:tcBorders>
            <w:shd w:val="clear" w:color="auto" w:fill="auto"/>
            <w:tcMar>
              <w:top w:w="0" w:type="dxa"/>
              <w:left w:w="100" w:type="dxa"/>
              <w:bottom w:w="0" w:type="dxa"/>
              <w:right w:w="100" w:type="dxa"/>
            </w:tcMar>
          </w:tcPr>
          <w:p w14:paraId="2CF5EA4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0.0291</w:t>
            </w:r>
          </w:p>
        </w:tc>
        <w:tc>
          <w:tcPr>
            <w:tcW w:w="765" w:type="dxa"/>
            <w:tcBorders>
              <w:top w:val="nil"/>
              <w:left w:val="nil"/>
              <w:bottom w:val="nil"/>
              <w:right w:val="nil"/>
            </w:tcBorders>
            <w:shd w:val="clear" w:color="auto" w:fill="auto"/>
            <w:tcMar>
              <w:top w:w="0" w:type="dxa"/>
              <w:left w:w="100" w:type="dxa"/>
              <w:bottom w:w="0" w:type="dxa"/>
              <w:right w:w="100" w:type="dxa"/>
            </w:tcMar>
          </w:tcPr>
          <w:p w14:paraId="712A181C"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0.0002</w:t>
            </w:r>
          </w:p>
        </w:tc>
      </w:tr>
      <w:tr w:rsidR="004F2AFE" w14:paraId="5F799B3E" w14:textId="77777777">
        <w:trPr>
          <w:trHeight w:val="300"/>
        </w:trPr>
        <w:tc>
          <w:tcPr>
            <w:tcW w:w="1785" w:type="dxa"/>
            <w:tcBorders>
              <w:top w:val="nil"/>
              <w:left w:val="nil"/>
              <w:bottom w:val="nil"/>
              <w:right w:val="nil"/>
            </w:tcBorders>
            <w:shd w:val="clear" w:color="auto" w:fill="auto"/>
            <w:tcMar>
              <w:top w:w="0" w:type="dxa"/>
              <w:left w:w="100" w:type="dxa"/>
              <w:bottom w:w="0" w:type="dxa"/>
              <w:right w:w="100" w:type="dxa"/>
            </w:tcMar>
          </w:tcPr>
          <w:p w14:paraId="503E1CA5"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{Y:LTD} &lt; 0</w:t>
            </w:r>
          </w:p>
        </w:tc>
        <w:tc>
          <w:tcPr>
            <w:tcW w:w="765" w:type="dxa"/>
            <w:tcBorders>
              <w:top w:val="nil"/>
              <w:left w:val="nil"/>
              <w:bottom w:val="nil"/>
              <w:right w:val="nil"/>
            </w:tcBorders>
            <w:shd w:val="clear" w:color="auto" w:fill="auto"/>
            <w:tcMar>
              <w:top w:w="0" w:type="dxa"/>
              <w:left w:w="100" w:type="dxa"/>
              <w:bottom w:w="0" w:type="dxa"/>
              <w:right w:w="100" w:type="dxa"/>
            </w:tcMar>
          </w:tcPr>
          <w:p w14:paraId="79DDB65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0.8001</w:t>
            </w:r>
          </w:p>
        </w:tc>
        <w:tc>
          <w:tcPr>
            <w:tcW w:w="840" w:type="dxa"/>
            <w:tcBorders>
              <w:top w:val="nil"/>
              <w:left w:val="nil"/>
              <w:bottom w:val="nil"/>
              <w:right w:val="nil"/>
            </w:tcBorders>
            <w:shd w:val="clear" w:color="auto" w:fill="auto"/>
            <w:tcMar>
              <w:top w:w="0" w:type="dxa"/>
              <w:left w:w="100" w:type="dxa"/>
              <w:bottom w:w="0" w:type="dxa"/>
              <w:right w:w="100" w:type="dxa"/>
            </w:tcMar>
          </w:tcPr>
          <w:p w14:paraId="49A8FD9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0.3998</w:t>
            </w:r>
          </w:p>
        </w:tc>
        <w:tc>
          <w:tcPr>
            <w:tcW w:w="765" w:type="dxa"/>
            <w:tcBorders>
              <w:top w:val="nil"/>
              <w:left w:val="nil"/>
              <w:bottom w:val="nil"/>
              <w:right w:val="nil"/>
            </w:tcBorders>
            <w:shd w:val="clear" w:color="auto" w:fill="auto"/>
            <w:tcMar>
              <w:top w:w="0" w:type="dxa"/>
              <w:left w:w="100" w:type="dxa"/>
              <w:bottom w:w="0" w:type="dxa"/>
              <w:right w:w="100" w:type="dxa"/>
            </w:tcMar>
          </w:tcPr>
          <w:p w14:paraId="7316AAA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0.0039</w:t>
            </w:r>
          </w:p>
        </w:tc>
        <w:tc>
          <w:tcPr>
            <w:tcW w:w="765" w:type="dxa"/>
            <w:tcBorders>
              <w:top w:val="nil"/>
              <w:left w:val="nil"/>
              <w:bottom w:val="nil"/>
              <w:right w:val="nil"/>
            </w:tcBorders>
            <w:shd w:val="clear" w:color="auto" w:fill="auto"/>
            <w:tcMar>
              <w:top w:w="0" w:type="dxa"/>
              <w:left w:w="100" w:type="dxa"/>
              <w:bottom w:w="0" w:type="dxa"/>
              <w:right w:w="100" w:type="dxa"/>
            </w:tcMar>
          </w:tcPr>
          <w:p w14:paraId="479EC0F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0" w:type="dxa"/>
            <w:tcBorders>
              <w:top w:val="nil"/>
              <w:left w:val="nil"/>
              <w:bottom w:val="nil"/>
              <w:right w:val="nil"/>
            </w:tcBorders>
            <w:shd w:val="clear" w:color="auto" w:fill="auto"/>
            <w:tcMar>
              <w:top w:w="0" w:type="dxa"/>
              <w:left w:w="100" w:type="dxa"/>
              <w:bottom w:w="0" w:type="dxa"/>
              <w:right w:w="100" w:type="dxa"/>
            </w:tcMar>
          </w:tcPr>
          <w:p w14:paraId="305D58A3"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081E32B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098B831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0" w:type="dxa"/>
            <w:tcBorders>
              <w:top w:val="nil"/>
              <w:left w:val="nil"/>
              <w:bottom w:val="nil"/>
              <w:right w:val="nil"/>
            </w:tcBorders>
            <w:shd w:val="clear" w:color="auto" w:fill="auto"/>
            <w:tcMar>
              <w:top w:w="0" w:type="dxa"/>
              <w:left w:w="100" w:type="dxa"/>
              <w:bottom w:w="0" w:type="dxa"/>
              <w:right w:w="100" w:type="dxa"/>
            </w:tcMar>
          </w:tcPr>
          <w:p w14:paraId="483124E8"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nil"/>
              <w:right w:val="nil"/>
            </w:tcBorders>
            <w:shd w:val="clear" w:color="auto" w:fill="auto"/>
            <w:tcMar>
              <w:top w:w="0" w:type="dxa"/>
              <w:left w:w="100" w:type="dxa"/>
              <w:bottom w:w="0" w:type="dxa"/>
              <w:right w:w="100" w:type="dxa"/>
            </w:tcMar>
          </w:tcPr>
          <w:p w14:paraId="2061B56B"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F2AFE" w14:paraId="5C1FBCB6" w14:textId="77777777">
        <w:trPr>
          <w:trHeight w:val="300"/>
        </w:trPr>
        <w:tc>
          <w:tcPr>
            <w:tcW w:w="1785" w:type="dxa"/>
            <w:tcBorders>
              <w:top w:val="nil"/>
              <w:left w:val="nil"/>
              <w:bottom w:val="single" w:sz="5" w:space="0" w:color="000000"/>
              <w:right w:val="nil"/>
            </w:tcBorders>
            <w:shd w:val="clear" w:color="auto" w:fill="auto"/>
            <w:tcMar>
              <w:top w:w="0" w:type="dxa"/>
              <w:left w:w="100" w:type="dxa"/>
              <w:bottom w:w="0" w:type="dxa"/>
              <w:right w:w="100" w:type="dxa"/>
            </w:tcMar>
          </w:tcPr>
          <w:p w14:paraId="57457D67" w14:textId="77777777" w:rsidR="004F2AFE" w:rsidRDefault="00000000">
            <w:pPr>
              <w:spacing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{Y:CONS} &gt; 0</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1FE8B721"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3DC6373E"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78421F9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1BC2A412"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0.9999</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151D13A5"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0.0012</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178750E6"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3D37449F"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40" w:type="dxa"/>
            <w:tcBorders>
              <w:top w:val="nil"/>
              <w:left w:val="nil"/>
              <w:bottom w:val="single" w:sz="5" w:space="0" w:color="000000"/>
              <w:right w:val="nil"/>
            </w:tcBorders>
            <w:shd w:val="clear" w:color="auto" w:fill="auto"/>
            <w:tcMar>
              <w:top w:w="0" w:type="dxa"/>
              <w:left w:w="100" w:type="dxa"/>
              <w:bottom w:w="0" w:type="dxa"/>
              <w:right w:w="100" w:type="dxa"/>
            </w:tcMar>
          </w:tcPr>
          <w:p w14:paraId="0C506307"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c>
          <w:tcPr>
            <w:tcW w:w="765" w:type="dxa"/>
            <w:tcBorders>
              <w:top w:val="nil"/>
              <w:left w:val="nil"/>
              <w:bottom w:val="single" w:sz="5" w:space="0" w:color="000000"/>
              <w:right w:val="nil"/>
            </w:tcBorders>
            <w:shd w:val="clear" w:color="auto" w:fill="auto"/>
            <w:tcMar>
              <w:top w:w="0" w:type="dxa"/>
              <w:left w:w="100" w:type="dxa"/>
              <w:bottom w:w="0" w:type="dxa"/>
              <w:right w:w="100" w:type="dxa"/>
            </w:tcMar>
          </w:tcPr>
          <w:p w14:paraId="02F3C02A" w14:textId="77777777" w:rsidR="004F2AFE" w:rsidRDefault="00000000">
            <w:pPr>
              <w:spacing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bl>
    <w:p w14:paraId="48976776" w14:textId="77777777" w:rsidR="004F2AFE" w:rsidRDefault="00000000">
      <w:pPr>
        <w:spacing w:line="312" w:lineRule="auto"/>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(Source: Calculations by the authors)</w:t>
      </w:r>
    </w:p>
    <w:p w14:paraId="7369066F" w14:textId="77777777" w:rsidR="004F2AFE" w:rsidRDefault="00000000">
      <w:pPr>
        <w:spacing w:line="312" w:lineRule="auto"/>
        <w:ind w:firstLine="7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Conclusion</w:t>
      </w:r>
    </w:p>
    <w:p w14:paraId="1F28D819"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Summary of research process and results</w:t>
      </w:r>
    </w:p>
    <w:p w14:paraId="7CF6EFA6"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study was conducted to analyze the impact of ESG disclosure on the financial performance of commercial banks in the ASEAN+3 region during the period 2015–2024. Panel data included 61 banks with 610 annual observations collected from audited financial statements and sustainability reports of each bank. The ESG disclosure index was constructed using content analysis based on three pillars: Environment (E), Society (S), and Governance (G), and then aggregated using principal component analysis (PCA). A Bayesian regression model was used to estimate the relationship </w:t>
      </w:r>
      <w:r>
        <w:rPr>
          <w:rFonts w:ascii="Times New Roman" w:eastAsia="Times New Roman" w:hAnsi="Times New Roman" w:cs="Times New Roman"/>
          <w:sz w:val="26"/>
          <w:szCs w:val="26"/>
        </w:rPr>
        <w:lastRenderedPageBreak/>
        <w:t>between ESG and financial performance, measured by ROA, ROE, and NIM, while controlling for bank characteristics and macroeconomic variables.</w:t>
      </w:r>
    </w:p>
    <w:p w14:paraId="2854B8D4"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empirical results show that ESG disclosure has a positive and significant impact on ROA and ROE, with a posterior probability exceeding 95%, while the impact on NIM is positive but with a lower degree of certainty. The posterior distribution of the ESG coefficient is mainly concentrated in the positive region, reinforcing the evidence that ESG transparency is associated with higher bank profitability. Thus, the study confirms that ESG disclosure is not only a matter of compliance but actually creates financial value in the ASEAN+3 banking system.</w:t>
      </w:r>
    </w:p>
    <w:p w14:paraId="55436ADD"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Limitations of the study</w:t>
      </w:r>
    </w:p>
    <w:p w14:paraId="166795ED"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study still has some limitations. Firstly, the ESG index is based on published data, so it may be affected by reporting quality and the potential for "greenwashing." Secondly, the scope of the study is limited to a few countries and a specific time period, thus the generalizability of the results may be limited. Thirdly, the study focuses on financial accounting efficiency and has not extended to market value or long-term efficiency. Furthermore, although the Bayesian model has helped to enhance probabilistic analysis, the study has not explored in depth the mediating mechanisms such as cost of capital or credit risk.</w:t>
      </w:r>
    </w:p>
    <w:p w14:paraId="1EEF5F52" w14:textId="77777777" w:rsidR="004F2AFE" w:rsidRDefault="00000000">
      <w:pPr>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Future research directions</w:t>
      </w:r>
    </w:p>
    <w:p w14:paraId="6028856F" w14:textId="77777777" w:rsidR="004F2AFE" w:rsidRDefault="00000000">
      <w:pPr>
        <w:spacing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Given these limitations, future research could develop in several directions. First, expanding the research sample to include more geographical areas and longer time periods to test the stability of the results. Second, incorporating market measures such as Tobin’s Q or stock prices to more comprehensively assess the value of ESG. Third, analyzing mediating and regulating mechanisms in greater depth, such as the role of ownership structure, governance quality, or the level of development of the financial market. Fourth, research could utilize more advanced quantitative methods such as dynamic modeling or causal analysis to strengthen the endogenousity of the results.</w:t>
      </w:r>
    </w:p>
    <w:p w14:paraId="0D93D974" w14:textId="77777777" w:rsidR="004F2AFE" w:rsidRDefault="00000000">
      <w:pPr>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References</w:t>
      </w:r>
    </w:p>
    <w:p w14:paraId="7C0A00B8" w14:textId="77777777" w:rsidR="004F2AFE" w:rsidRDefault="00000000">
      <w:pPr>
        <w:rPr>
          <w:rFonts w:ascii="Times New Roman" w:eastAsia="Times New Roman" w:hAnsi="Times New Roman" w:cs="Times New Roman"/>
          <w:color w:val="1155CC"/>
          <w:sz w:val="26"/>
          <w:szCs w:val="26"/>
          <w:u w:val="single"/>
        </w:rPr>
      </w:pPr>
      <w:r>
        <w:rPr>
          <w:rFonts w:ascii="Times New Roman" w:eastAsia="Times New Roman" w:hAnsi="Times New Roman" w:cs="Times New Roman"/>
          <w:b/>
          <w:bCs/>
          <w:sz w:val="26"/>
          <w:szCs w:val="26"/>
        </w:rPr>
        <w:t>Bătae, O. M., Dragomir, V. D., &amp; Feleagă, L. (2020)</w:t>
      </w:r>
      <w:r>
        <w:rPr>
          <w:rFonts w:ascii="Times New Roman" w:eastAsia="Times New Roman" w:hAnsi="Times New Roman" w:cs="Times New Roman"/>
          <w:sz w:val="26"/>
          <w:szCs w:val="26"/>
        </w:rPr>
        <w:t xml:space="preserve">. Environmental, social, governance (ESG), and financial performance of European banks. </w:t>
      </w:r>
      <w:r>
        <w:rPr>
          <w:rFonts w:ascii="Times New Roman" w:eastAsia="Times New Roman" w:hAnsi="Times New Roman" w:cs="Times New Roman"/>
          <w:i/>
          <w:iCs/>
          <w:sz w:val="26"/>
          <w:szCs w:val="26"/>
        </w:rPr>
        <w:t>Accounting and Management Information Systems</w:t>
      </w:r>
      <w:r>
        <w:rPr>
          <w:rFonts w:ascii="Times New Roman" w:eastAsia="Times New Roman" w:hAnsi="Times New Roman" w:cs="Times New Roman"/>
          <w:sz w:val="26"/>
          <w:szCs w:val="26"/>
        </w:rPr>
        <w:t>, 19(3), 480-501.</w:t>
      </w:r>
      <w:hyperlink r:id="rId7">
        <w:r>
          <w:rPr>
            <w:rFonts w:ascii="Times New Roman" w:eastAsia="Times New Roman" w:hAnsi="Times New Roman" w:cs="Times New Roman"/>
            <w:sz w:val="26"/>
            <w:szCs w:val="26"/>
          </w:rPr>
          <w:t xml:space="preserve"> </w:t>
        </w:r>
      </w:hyperlink>
    </w:p>
    <w:p w14:paraId="26CA7AEC" w14:textId="77777777" w:rsidR="004F2AFE" w:rsidRDefault="00000000">
      <w:pPr>
        <w:rPr>
          <w:rFonts w:ascii="Times New Roman" w:eastAsia="Times New Roman" w:hAnsi="Times New Roman" w:cs="Times New Roman"/>
          <w:color w:val="1155CC"/>
          <w:sz w:val="26"/>
          <w:szCs w:val="26"/>
          <w:u w:val="single"/>
        </w:rPr>
      </w:pPr>
      <w:hyperlink r:id="rId8">
        <w:r>
          <w:rPr>
            <w:rFonts w:ascii="Times New Roman" w:eastAsia="Times New Roman" w:hAnsi="Times New Roman" w:cs="Times New Roman"/>
            <w:color w:val="1155CC"/>
            <w:sz w:val="26"/>
            <w:szCs w:val="26"/>
            <w:u w:val="single"/>
          </w:rPr>
          <w:t>EconPapers: Environmental, Social, Governance (ESG), And Financial Performance of European Banks</w:t>
        </w:r>
      </w:hyperlink>
    </w:p>
    <w:p w14:paraId="40DA6EC0" w14:textId="77777777" w:rsidR="004F2AFE"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Fatemi, A., Glaum, M., &amp; Kaiser, S. (2018)</w:t>
      </w:r>
      <w:r>
        <w:rPr>
          <w:rFonts w:ascii="Times New Roman" w:eastAsia="Times New Roman" w:hAnsi="Times New Roman" w:cs="Times New Roman"/>
          <w:sz w:val="26"/>
          <w:szCs w:val="26"/>
        </w:rPr>
        <w:t xml:space="preserve">. ESG performance and firm value. </w:t>
      </w:r>
      <w:r>
        <w:rPr>
          <w:rFonts w:ascii="Times New Roman" w:eastAsia="Times New Roman" w:hAnsi="Times New Roman" w:cs="Times New Roman"/>
          <w:i/>
          <w:iCs/>
          <w:sz w:val="26"/>
          <w:szCs w:val="26"/>
        </w:rPr>
        <w:t>Global Finance Journal</w:t>
      </w:r>
      <w:r>
        <w:rPr>
          <w:rFonts w:ascii="Times New Roman" w:eastAsia="Times New Roman" w:hAnsi="Times New Roman" w:cs="Times New Roman"/>
          <w:sz w:val="26"/>
          <w:szCs w:val="26"/>
        </w:rPr>
        <w:t>, 38, 45-64.</w:t>
      </w:r>
    </w:p>
    <w:p w14:paraId="16D78C60" w14:textId="77777777" w:rsidR="004F2AFE" w:rsidRDefault="00000000">
      <w:pPr>
        <w:rPr>
          <w:rFonts w:ascii="Times New Roman" w:eastAsia="Times New Roman" w:hAnsi="Times New Roman" w:cs="Times New Roman"/>
          <w:sz w:val="26"/>
          <w:szCs w:val="26"/>
        </w:rPr>
      </w:pPr>
      <w:hyperlink r:id="rId9">
        <w:r>
          <w:rPr>
            <w:rFonts w:ascii="Times New Roman" w:eastAsia="Times New Roman" w:hAnsi="Times New Roman" w:cs="Times New Roman"/>
            <w:color w:val="1155CC"/>
            <w:sz w:val="26"/>
            <w:szCs w:val="26"/>
            <w:u w:val="single"/>
          </w:rPr>
          <w:t>ESG performance and firm value: The moderating role of disclosure - ScienceDirect</w:t>
        </w:r>
      </w:hyperlink>
    </w:p>
    <w:p w14:paraId="6631036F" w14:textId="77777777" w:rsidR="004F2AFE"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Freeman, R. E. (1984)</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Strategic management: A stakeholder approach</w:t>
      </w:r>
      <w:r>
        <w:rPr>
          <w:rFonts w:ascii="Times New Roman" w:eastAsia="Times New Roman" w:hAnsi="Times New Roman" w:cs="Times New Roman"/>
          <w:sz w:val="26"/>
          <w:szCs w:val="26"/>
        </w:rPr>
        <w:t>. Pitman Publishing.</w:t>
      </w:r>
    </w:p>
    <w:p w14:paraId="015D9AE3" w14:textId="77777777" w:rsidR="004F2AFE" w:rsidRDefault="00000000">
      <w:pPr>
        <w:rPr>
          <w:rFonts w:ascii="Times New Roman" w:eastAsia="Times New Roman" w:hAnsi="Times New Roman" w:cs="Times New Roman"/>
          <w:color w:val="1155CC"/>
          <w:sz w:val="26"/>
          <w:szCs w:val="26"/>
          <w:u w:val="single"/>
        </w:rPr>
      </w:pPr>
      <w:r>
        <w:rPr>
          <w:rFonts w:ascii="Times New Roman" w:eastAsia="Times New Roman" w:hAnsi="Times New Roman" w:cs="Times New Roman"/>
          <w:b/>
          <w:bCs/>
          <w:sz w:val="26"/>
          <w:szCs w:val="26"/>
        </w:rPr>
        <w:t>Spence, M. (1973).</w:t>
      </w:r>
      <w:r>
        <w:rPr>
          <w:rFonts w:ascii="Times New Roman" w:eastAsia="Times New Roman" w:hAnsi="Times New Roman" w:cs="Times New Roman"/>
          <w:sz w:val="26"/>
          <w:szCs w:val="26"/>
        </w:rPr>
        <w:t xml:space="preserve"> Job market signaling. </w:t>
      </w:r>
      <w:r>
        <w:rPr>
          <w:rFonts w:ascii="Times New Roman" w:eastAsia="Times New Roman" w:hAnsi="Times New Roman" w:cs="Times New Roman"/>
          <w:i/>
          <w:iCs/>
          <w:sz w:val="26"/>
          <w:szCs w:val="26"/>
        </w:rPr>
        <w:t>Quarterly Journal of Economics</w:t>
      </w:r>
      <w:r>
        <w:rPr>
          <w:rFonts w:ascii="Times New Roman" w:eastAsia="Times New Roman" w:hAnsi="Times New Roman" w:cs="Times New Roman"/>
          <w:sz w:val="26"/>
          <w:szCs w:val="26"/>
        </w:rPr>
        <w:t>, 87(3), 355-374.</w:t>
      </w:r>
      <w:hyperlink r:id="rId10">
        <w:r>
          <w:rPr>
            <w:rFonts w:ascii="Times New Roman" w:eastAsia="Times New Roman" w:hAnsi="Times New Roman" w:cs="Times New Roman"/>
            <w:sz w:val="26"/>
            <w:szCs w:val="26"/>
          </w:rPr>
          <w:t xml:space="preserve"> </w:t>
        </w:r>
      </w:hyperlink>
      <w:hyperlink r:id="rId11">
        <w:r>
          <w:rPr>
            <w:rFonts w:ascii="Times New Roman" w:eastAsia="Times New Roman" w:hAnsi="Times New Roman" w:cs="Times New Roman"/>
            <w:color w:val="1155CC"/>
            <w:sz w:val="26"/>
            <w:szCs w:val="26"/>
            <w:u w:val="single"/>
          </w:rPr>
          <w:t>https://doi.org/10.2307/1882010</w:t>
        </w:r>
      </w:hyperlink>
    </w:p>
    <w:p w14:paraId="7F0B969B"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Weber, M. (1947).</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The theory of social and economic organization</w:t>
      </w:r>
      <w:r>
        <w:rPr>
          <w:rFonts w:ascii="Times New Roman" w:eastAsia="Times New Roman" w:hAnsi="Times New Roman" w:cs="Times New Roman"/>
          <w:sz w:val="26"/>
          <w:szCs w:val="26"/>
        </w:rPr>
        <w:t>. Free Press.</w:t>
      </w:r>
    </w:p>
    <w:p w14:paraId="7A9DB596"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Giese, G., Lee, L.-E., Melas, D., Nagy, Z., &amp; Nishikawa, L. (2019).</w:t>
      </w:r>
      <w:r>
        <w:rPr>
          <w:rFonts w:ascii="Times New Roman" w:eastAsia="Times New Roman" w:hAnsi="Times New Roman" w:cs="Times New Roman"/>
          <w:sz w:val="26"/>
          <w:szCs w:val="26"/>
        </w:rPr>
        <w:t xml:space="preserve"> Foundations of ESG investing: How ESG affects equity valuation, risk, and performance. The Journal of Portfolio Management, 45(5), 69–83.</w:t>
      </w:r>
    </w:p>
    <w:p w14:paraId="0F4C3BD9" w14:textId="77777777" w:rsidR="004F2AFE" w:rsidRDefault="00000000">
      <w:pPr>
        <w:jc w:val="both"/>
        <w:rPr>
          <w:rFonts w:ascii="Times New Roman" w:eastAsia="Times New Roman" w:hAnsi="Times New Roman" w:cs="Times New Roman"/>
          <w:color w:val="3333FF"/>
          <w:sz w:val="26"/>
          <w:szCs w:val="26"/>
        </w:rPr>
      </w:pPr>
      <w:r>
        <w:rPr>
          <w:rFonts w:ascii="Times New Roman" w:eastAsia="Times New Roman" w:hAnsi="Times New Roman" w:cs="Times New Roman"/>
          <w:color w:val="3333FF"/>
          <w:sz w:val="26"/>
          <w:szCs w:val="26"/>
        </w:rPr>
        <w:t>https://doi.org/10.3905/jpm.2019.45.5.069</w:t>
      </w:r>
    </w:p>
    <w:p w14:paraId="7AA0AD26" w14:textId="77777777" w:rsidR="004F2AFE" w:rsidRDefault="00000000">
      <w:pPr>
        <w:jc w:val="both"/>
        <w:rPr>
          <w:rFonts w:ascii="Times New Roman" w:eastAsia="Times New Roman" w:hAnsi="Times New Roman" w:cs="Times New Roman"/>
          <w:color w:val="0000FF"/>
          <w:sz w:val="26"/>
          <w:szCs w:val="26"/>
        </w:rPr>
      </w:pPr>
      <w:r>
        <w:rPr>
          <w:rFonts w:ascii="Times New Roman" w:eastAsia="Times New Roman" w:hAnsi="Times New Roman" w:cs="Times New Roman"/>
          <w:b/>
          <w:bCs/>
          <w:sz w:val="26"/>
          <w:szCs w:val="26"/>
        </w:rPr>
        <w:t>Yuen, M. K., et al. (2022)</w:t>
      </w:r>
      <w:r>
        <w:rPr>
          <w:rFonts w:ascii="Times New Roman" w:eastAsia="Times New Roman" w:hAnsi="Times New Roman" w:cs="Times New Roman"/>
          <w:sz w:val="26"/>
          <w:szCs w:val="26"/>
        </w:rPr>
        <w:t xml:space="preserve">. The environment, social and governance (ESG) activities and profitability under COVID-19. Journal of Economics and Development, 24(4), 345–364. </w:t>
      </w:r>
      <w:r>
        <w:rPr>
          <w:rFonts w:ascii="Times New Roman" w:eastAsia="Times New Roman" w:hAnsi="Times New Roman" w:cs="Times New Roman"/>
          <w:color w:val="0000FF"/>
          <w:sz w:val="26"/>
          <w:szCs w:val="26"/>
        </w:rPr>
        <w:t>https://doi.org/10.1108/JED-06-2022-0105</w:t>
      </w:r>
    </w:p>
    <w:p w14:paraId="011F894A" w14:textId="77777777" w:rsidR="004F2AFE" w:rsidRDefault="00000000">
      <w:pPr>
        <w:jc w:val="both"/>
        <w:rPr>
          <w:rFonts w:ascii="Times New Roman" w:eastAsia="Times New Roman" w:hAnsi="Times New Roman" w:cs="Times New Roman"/>
          <w:color w:val="0000FF"/>
          <w:sz w:val="26"/>
          <w:szCs w:val="26"/>
        </w:rPr>
      </w:pPr>
      <w:r>
        <w:rPr>
          <w:rFonts w:ascii="Times New Roman" w:eastAsia="Times New Roman" w:hAnsi="Times New Roman" w:cs="Times New Roman"/>
          <w:b/>
          <w:bCs/>
          <w:sz w:val="26"/>
          <w:szCs w:val="26"/>
        </w:rPr>
        <w:t>Carnini Pulino, S., Ciaburri, M., Magnanelli, B. S., &amp; Nasta, L. (2022)</w:t>
      </w:r>
      <w:r>
        <w:rPr>
          <w:rFonts w:ascii="Times New Roman" w:eastAsia="Times New Roman" w:hAnsi="Times New Roman" w:cs="Times New Roman"/>
          <w:sz w:val="26"/>
          <w:szCs w:val="26"/>
        </w:rPr>
        <w:t xml:space="preserve">. Does ESG disclosure influence firm performance? Sustainability, 14(13), 7595. </w:t>
      </w:r>
      <w:r>
        <w:rPr>
          <w:rFonts w:ascii="Times New Roman" w:eastAsia="Times New Roman" w:hAnsi="Times New Roman" w:cs="Times New Roman"/>
          <w:color w:val="0000FF"/>
          <w:sz w:val="26"/>
          <w:szCs w:val="26"/>
        </w:rPr>
        <w:t>https://doi.org/10.3390/su14137595</w:t>
      </w:r>
    </w:p>
    <w:p w14:paraId="31E28060" w14:textId="77777777" w:rsidR="004F2AFE" w:rsidRDefault="00000000">
      <w:pPr>
        <w:jc w:val="both"/>
        <w:rPr>
          <w:rFonts w:ascii="Times New Roman" w:eastAsia="Times New Roman" w:hAnsi="Times New Roman" w:cs="Times New Roman"/>
          <w:color w:val="0000FF"/>
          <w:sz w:val="26"/>
          <w:szCs w:val="26"/>
        </w:rPr>
      </w:pPr>
      <w:r>
        <w:rPr>
          <w:rFonts w:ascii="Times New Roman" w:eastAsia="Times New Roman" w:hAnsi="Times New Roman" w:cs="Times New Roman"/>
          <w:b/>
          <w:bCs/>
          <w:sz w:val="26"/>
          <w:szCs w:val="26"/>
        </w:rPr>
        <w:t>Krueger, P., Sautner, Z., Tang, D. Y., &amp; Zhong, R. (2024).</w:t>
      </w:r>
      <w:r>
        <w:rPr>
          <w:rFonts w:ascii="Times New Roman" w:eastAsia="Times New Roman" w:hAnsi="Times New Roman" w:cs="Times New Roman"/>
          <w:sz w:val="26"/>
          <w:szCs w:val="26"/>
        </w:rPr>
        <w:t xml:space="preserve"> The Effects of Mandatory ESG Disclosure Around the World. Journal of Accounting Research, 62(5), 1795–1847. </w:t>
      </w:r>
      <w:r>
        <w:rPr>
          <w:rFonts w:ascii="Times New Roman" w:eastAsia="Times New Roman" w:hAnsi="Times New Roman" w:cs="Times New Roman"/>
          <w:color w:val="0000FF"/>
          <w:sz w:val="26"/>
          <w:szCs w:val="26"/>
        </w:rPr>
        <w:t>https://doi.org/10.1111/1475-679X.12548</w:t>
      </w:r>
    </w:p>
    <w:p w14:paraId="5963A7F5"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Mong, T. Do T., et al. (2023)</w:t>
      </w:r>
      <w:r>
        <w:rPr>
          <w:rFonts w:ascii="Times New Roman" w:eastAsia="Times New Roman" w:hAnsi="Times New Roman" w:cs="Times New Roman"/>
          <w:sz w:val="26"/>
          <w:szCs w:val="26"/>
        </w:rPr>
        <w:t>The relationship between environmental, social and financial performance in the Asian banking sector. Journal of Economics and Development, 308(2), 26–37.</w:t>
      </w:r>
    </w:p>
    <w:p w14:paraId="5F2F597A"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Bich, N. N. (2025).</w:t>
      </w:r>
      <w:r>
        <w:rPr>
          <w:rFonts w:ascii="Times New Roman" w:eastAsia="Times New Roman" w:hAnsi="Times New Roman" w:cs="Times New Roman"/>
          <w:sz w:val="26"/>
          <w:szCs w:val="26"/>
        </w:rPr>
        <w:t>Exploring the causal relationship between ESG implementation effectiveness and bank credit quality in emerging markets. Journal of Economics and Development.</w:t>
      </w:r>
    </w:p>
    <w:p w14:paraId="36887C08" w14:textId="77777777" w:rsidR="004F2AFE" w:rsidRDefault="00000000">
      <w:pPr>
        <w:jc w:val="both"/>
        <w:rPr>
          <w:rFonts w:ascii="Times New Roman" w:eastAsia="Times New Roman" w:hAnsi="Times New Roman" w:cs="Times New Roman"/>
          <w:color w:val="0000FF"/>
          <w:sz w:val="26"/>
          <w:szCs w:val="26"/>
        </w:rPr>
      </w:pPr>
      <w:r>
        <w:rPr>
          <w:rFonts w:ascii="Times New Roman" w:eastAsia="Times New Roman" w:hAnsi="Times New Roman" w:cs="Times New Roman"/>
          <w:b/>
          <w:bCs/>
          <w:sz w:val="26"/>
          <w:szCs w:val="26"/>
        </w:rPr>
        <w:t>Phuong, D. T., Dung, T. N. B., &amp; Huong, N. T. T. (n.d.).</w:t>
      </w:r>
      <w:r>
        <w:rPr>
          <w:rFonts w:ascii="Times New Roman" w:eastAsia="Times New Roman" w:hAnsi="Times New Roman" w:cs="Times New Roman"/>
          <w:sz w:val="26"/>
          <w:szCs w:val="26"/>
        </w:rPr>
        <w:t>The Impact of Information Transparency (ESG) on the Value of Commercial Banks in Vietnam. Development Magazine.</w:t>
      </w:r>
      <w:hyperlink r:id="rId12">
        <w:r>
          <w:rPr>
            <w:rFonts w:ascii="Times New Roman" w:eastAsia="Times New Roman" w:hAnsi="Times New Roman" w:cs="Times New Roman"/>
            <w:color w:val="1155CC"/>
            <w:sz w:val="26"/>
            <w:szCs w:val="26"/>
            <w:u w:val="single"/>
          </w:rPr>
          <w:t>https://jdi.ueh.edu.vn/</w:t>
        </w:r>
      </w:hyperlink>
    </w:p>
    <w:p w14:paraId="2D0B0929" w14:textId="77777777" w:rsidR="004F2AFE" w:rsidRDefault="00000000">
      <w:pPr>
        <w:jc w:val="both"/>
        <w:rPr>
          <w:rFonts w:ascii="Times New Roman" w:eastAsia="Times New Roman" w:hAnsi="Times New Roman" w:cs="Times New Roman"/>
          <w:color w:val="1155CC"/>
          <w:sz w:val="26"/>
          <w:szCs w:val="26"/>
          <w:u w:val="single"/>
        </w:rPr>
      </w:pPr>
      <w:r>
        <w:rPr>
          <w:rFonts w:ascii="Times New Roman" w:eastAsia="Times New Roman" w:hAnsi="Times New Roman" w:cs="Times New Roman"/>
          <w:b/>
          <w:bCs/>
          <w:sz w:val="26"/>
          <w:szCs w:val="26"/>
        </w:rPr>
        <w:t>Thach, N. N. (2020)</w:t>
      </w:r>
      <w:r>
        <w:rPr>
          <w:rFonts w:ascii="Times New Roman" w:eastAsia="Times New Roman" w:hAnsi="Times New Roman" w:cs="Times New Roman"/>
          <w:sz w:val="26"/>
          <w:szCs w:val="26"/>
        </w:rPr>
        <w:t xml:space="preserve">. How to explain when the ES is lower than one? A Bayesian nonlinear mixed-effects approach. </w:t>
      </w:r>
      <w:r>
        <w:rPr>
          <w:rFonts w:ascii="Times New Roman" w:eastAsia="Times New Roman" w:hAnsi="Times New Roman" w:cs="Times New Roman"/>
          <w:i/>
          <w:iCs/>
          <w:sz w:val="26"/>
          <w:szCs w:val="26"/>
        </w:rPr>
        <w:t>Journal of Risk and Financial Management, 13</w:t>
      </w:r>
      <w:r>
        <w:rPr>
          <w:rFonts w:ascii="Times New Roman" w:eastAsia="Times New Roman" w:hAnsi="Times New Roman" w:cs="Times New Roman"/>
          <w:sz w:val="26"/>
          <w:szCs w:val="26"/>
        </w:rPr>
        <w:t>(2), 21.</w:t>
      </w:r>
      <w:hyperlink r:id="rId13">
        <w:r>
          <w:rPr>
            <w:rFonts w:ascii="Times New Roman" w:eastAsia="Times New Roman" w:hAnsi="Times New Roman" w:cs="Times New Roman"/>
            <w:sz w:val="26"/>
            <w:szCs w:val="26"/>
          </w:rPr>
          <w:t xml:space="preserve"> </w:t>
        </w:r>
      </w:hyperlink>
      <w:hyperlink r:id="rId14">
        <w:r>
          <w:rPr>
            <w:rFonts w:ascii="Times New Roman" w:eastAsia="Times New Roman" w:hAnsi="Times New Roman" w:cs="Times New Roman"/>
            <w:color w:val="1155CC"/>
            <w:sz w:val="26"/>
            <w:szCs w:val="26"/>
            <w:u w:val="single"/>
          </w:rPr>
          <w:t>https://doi.org/10.3390/jrfm13020021</w:t>
        </w:r>
      </w:hyperlink>
    </w:p>
    <w:p w14:paraId="1B6B43F6"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Pesaran, M. H. (2021).</w:t>
      </w:r>
      <w:r>
        <w:rPr>
          <w:rFonts w:ascii="Times New Roman" w:eastAsia="Times New Roman" w:hAnsi="Times New Roman" w:cs="Times New Roman"/>
          <w:sz w:val="26"/>
          <w:szCs w:val="26"/>
        </w:rPr>
        <w:t>General diagnostic tests for cross-sectional dependence in panels. Empirical Economics, 60(1), 13–50.</w:t>
      </w:r>
    </w:p>
    <w:p w14:paraId="7D1AF494" w14:textId="77777777" w:rsidR="004F2AFE" w:rsidRDefault="00000000">
      <w:pPr>
        <w:jc w:val="both"/>
        <w:rPr>
          <w:rFonts w:ascii="Times New Roman" w:eastAsia="Times New Roman" w:hAnsi="Times New Roman" w:cs="Times New Roman"/>
          <w:color w:val="1155CC"/>
          <w:sz w:val="26"/>
          <w:szCs w:val="26"/>
          <w:u w:val="single"/>
        </w:rPr>
      </w:pPr>
      <w:hyperlink r:id="rId15">
        <w:r>
          <w:rPr>
            <w:rFonts w:ascii="Times New Roman" w:eastAsia="Times New Roman" w:hAnsi="Times New Roman" w:cs="Times New Roman"/>
            <w:color w:val="1155CC"/>
            <w:sz w:val="26"/>
            <w:szCs w:val="26"/>
            <w:u w:val="single"/>
          </w:rPr>
          <w:t>https://doi.org/10.1007/s00181-020-01875-7</w:t>
        </w:r>
      </w:hyperlink>
    </w:p>
    <w:p w14:paraId="0E25C529" w14:textId="77777777" w:rsidR="004F2AF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Levy, R., &amp; Mislevy, R. J. (2017).</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Bayesian psychometric modeling</w:t>
      </w:r>
      <w:r>
        <w:rPr>
          <w:rFonts w:ascii="Times New Roman" w:eastAsia="Times New Roman" w:hAnsi="Times New Roman" w:cs="Times New Roman"/>
          <w:sz w:val="26"/>
          <w:szCs w:val="26"/>
        </w:rPr>
        <w:t>. Chapman and Hall/CRC.</w:t>
      </w:r>
    </w:p>
    <w:sectPr w:rsidR="004F2AFE">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4F5FA" w14:textId="77777777" w:rsidR="00E341B4" w:rsidRDefault="00E341B4" w:rsidP="0030124E">
      <w:pPr>
        <w:spacing w:line="240" w:lineRule="auto"/>
      </w:pPr>
      <w:r>
        <w:separator/>
      </w:r>
    </w:p>
  </w:endnote>
  <w:endnote w:type="continuationSeparator" w:id="0">
    <w:p w14:paraId="707A138F" w14:textId="77777777" w:rsidR="00E341B4" w:rsidRDefault="00E341B4" w:rsidP="00301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E8E4A17D-9BB5-4BEB-A38D-787757936D91}"/>
  </w:font>
  <w:font w:name="Cambria">
    <w:panose1 w:val="02040503050406030204"/>
    <w:charset w:val="00"/>
    <w:family w:val="roman"/>
    <w:pitch w:val="variable"/>
    <w:sig w:usb0="E00006FF" w:usb1="420024FF" w:usb2="02000000" w:usb3="00000000" w:csb0="0000019F" w:csb1="00000000"/>
    <w:embedRegular r:id="rId2" w:fontKey="{D7EC3502-B94C-4186-A38A-63C5695C6FBE}"/>
  </w:font>
  <w:font w:name="Calibri">
    <w:panose1 w:val="020F0502020204030204"/>
    <w:charset w:val="00"/>
    <w:family w:val="swiss"/>
    <w:pitch w:val="variable"/>
    <w:sig w:usb0="E4002EFF" w:usb1="C200247B" w:usb2="00000009" w:usb3="00000000" w:csb0="000001FF" w:csb1="00000000"/>
    <w:embedRegular r:id="rId3" w:fontKey="{4A083FB9-AB05-4E51-8854-C41AF2457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A98B" w14:textId="77777777" w:rsidR="009D6101" w:rsidRDefault="009D6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C301" w14:textId="0446C9B5" w:rsidR="00C6071A" w:rsidRPr="00C6071A" w:rsidRDefault="0030124E">
    <w:pPr>
      <w:pStyle w:val="Footer"/>
      <w:rPr>
        <w:rFonts w:asciiTheme="minorHAnsi" w:eastAsia="Times New Roman" w:hAnsiTheme="minorHAnsi" w:cs="Times New Roman"/>
        <w:sz w:val="24"/>
        <w:szCs w:val="24"/>
      </w:rPr>
    </w:pPr>
    <w:r w:rsidRPr="00C6071A">
      <w:rPr>
        <w:rFonts w:asciiTheme="minorHAnsi" w:hAnsiTheme="minorHAnsi"/>
        <w:sz w:val="24"/>
        <w:szCs w:val="24"/>
      </w:rPr>
      <w:t>a*: First author</w:t>
    </w:r>
    <w:r w:rsidR="00C6071A" w:rsidRPr="00C6071A">
      <w:rPr>
        <w:rFonts w:asciiTheme="minorHAnsi" w:hAnsiTheme="minorHAnsi"/>
        <w:sz w:val="24"/>
        <w:szCs w:val="24"/>
      </w:rPr>
      <w:t xml:space="preserve">: </w:t>
    </w:r>
    <w:r w:rsidR="00C6071A" w:rsidRPr="00C6071A">
      <w:rPr>
        <w:rFonts w:asciiTheme="minorHAnsi" w:eastAsia="Times New Roman" w:hAnsiTheme="minorHAnsi" w:cs="Times New Roman"/>
        <w:sz w:val="24"/>
        <w:szCs w:val="24"/>
      </w:rPr>
      <w:t>NGUYEN Minh Hieu</w:t>
    </w:r>
    <w:r w:rsidR="00C6071A" w:rsidRPr="00C6071A">
      <w:rPr>
        <w:rFonts w:asciiTheme="minorHAnsi" w:eastAsia="Times New Roman" w:hAnsiTheme="minorHAnsi" w:cs="Times New Roman"/>
        <w:sz w:val="24"/>
        <w:szCs w:val="24"/>
      </w:rPr>
      <w:t xml:space="preserve"> – Thuongmai University</w:t>
    </w:r>
  </w:p>
  <w:p w14:paraId="339E19EC" w14:textId="31E43280" w:rsidR="0030124E" w:rsidRPr="00C6071A" w:rsidRDefault="0030124E">
    <w:pPr>
      <w:pStyle w:val="Footer"/>
      <w:rPr>
        <w:rFonts w:asciiTheme="minorHAnsi" w:hAnsiTheme="minorHAnsi"/>
        <w:sz w:val="24"/>
        <w:szCs w:val="24"/>
      </w:rPr>
    </w:pPr>
    <w:r w:rsidRPr="00C6071A">
      <w:rPr>
        <w:rFonts w:asciiTheme="minorHAnsi" w:hAnsiTheme="minorHAnsi"/>
        <w:sz w:val="24"/>
        <w:szCs w:val="24"/>
      </w:rPr>
      <w:t>b*: Corresponding author</w:t>
    </w:r>
    <w:r w:rsidR="00C6071A" w:rsidRPr="00C6071A">
      <w:rPr>
        <w:rFonts w:asciiTheme="minorHAnsi" w:hAnsiTheme="minorHAnsi"/>
        <w:sz w:val="24"/>
        <w:szCs w:val="24"/>
      </w:rPr>
      <w:t>: PHAM Tuan Anh – Thuongmai University</w:t>
    </w:r>
    <w:r w:rsidR="00C6071A">
      <w:rPr>
        <w:rFonts w:asciiTheme="minorHAnsi" w:hAnsiTheme="minorHAnsi"/>
        <w:sz w:val="24"/>
        <w:szCs w:val="24"/>
      </w:rPr>
      <w:t xml:space="preserve"> – E-Mail: phamtuananh@tmu.edu.vn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B3D6" w14:textId="77777777" w:rsidR="009D6101" w:rsidRDefault="009D6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183AB" w14:textId="77777777" w:rsidR="00E341B4" w:rsidRDefault="00E341B4" w:rsidP="0030124E">
      <w:pPr>
        <w:spacing w:line="240" w:lineRule="auto"/>
      </w:pPr>
      <w:r>
        <w:separator/>
      </w:r>
    </w:p>
  </w:footnote>
  <w:footnote w:type="continuationSeparator" w:id="0">
    <w:p w14:paraId="02E58878" w14:textId="77777777" w:rsidR="00E341B4" w:rsidRDefault="00E341B4" w:rsidP="003012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1696" w14:textId="77777777" w:rsidR="009D6101" w:rsidRDefault="009D61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79B11" w14:textId="77777777" w:rsidR="009D6101" w:rsidRDefault="009D61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28BC" w14:textId="77777777" w:rsidR="009D6101" w:rsidRDefault="009D6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0408"/>
    <w:multiLevelType w:val="multilevel"/>
    <w:tmpl w:val="CBDE9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42024A"/>
    <w:multiLevelType w:val="multilevel"/>
    <w:tmpl w:val="E27EA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3807207">
    <w:abstractNumId w:val="0"/>
  </w:num>
  <w:num w:numId="2" w16cid:durableId="168362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AFE"/>
    <w:rsid w:val="0030124E"/>
    <w:rsid w:val="0032551E"/>
    <w:rsid w:val="004F1514"/>
    <w:rsid w:val="004F2AFE"/>
    <w:rsid w:val="007A1CE1"/>
    <w:rsid w:val="008F508E"/>
    <w:rsid w:val="009D6101"/>
    <w:rsid w:val="00C6071A"/>
    <w:rsid w:val="00E341B4"/>
    <w:rsid w:val="00FA5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282C6"/>
  <w15:docId w15:val="{FB876B69-6901-4D46-86E0-1BAB9F13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30124E"/>
    <w:pPr>
      <w:tabs>
        <w:tab w:val="center" w:pos="4680"/>
        <w:tab w:val="right" w:pos="9360"/>
      </w:tabs>
      <w:spacing w:line="240" w:lineRule="auto"/>
    </w:pPr>
  </w:style>
  <w:style w:type="character" w:customStyle="1" w:styleId="HeaderChar">
    <w:name w:val="Header Char"/>
    <w:basedOn w:val="DefaultParagraphFont"/>
    <w:link w:val="Header"/>
    <w:uiPriority w:val="99"/>
    <w:rsid w:val="0030124E"/>
  </w:style>
  <w:style w:type="paragraph" w:styleId="Footer">
    <w:name w:val="footer"/>
    <w:basedOn w:val="Normal"/>
    <w:link w:val="FooterChar"/>
    <w:uiPriority w:val="99"/>
    <w:unhideWhenUsed/>
    <w:rsid w:val="0030124E"/>
    <w:pPr>
      <w:tabs>
        <w:tab w:val="center" w:pos="4680"/>
        <w:tab w:val="right" w:pos="9360"/>
      </w:tabs>
      <w:spacing w:line="240" w:lineRule="auto"/>
    </w:pPr>
  </w:style>
  <w:style w:type="character" w:customStyle="1" w:styleId="FooterChar">
    <w:name w:val="Footer Char"/>
    <w:basedOn w:val="DefaultParagraphFont"/>
    <w:link w:val="Footer"/>
    <w:uiPriority w:val="99"/>
    <w:rsid w:val="00301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conpapers.repec.org/article/amijournl/v_3a19_3ay_3a2020_3ai_3a3_3ap_3a480-501.htm" TargetMode="External"/><Relationship Id="rId13" Type="http://schemas.openxmlformats.org/officeDocument/2006/relationships/hyperlink" Target="https://doi.org/10.3390/jrfm1302002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oi.org/10.24818/jamis.2020.03001" TargetMode="External"/><Relationship Id="rId12" Type="http://schemas.openxmlformats.org/officeDocument/2006/relationships/hyperlink" Target="https://jdi.ueh.edu.v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307/1882010" TargetMode="External"/><Relationship Id="rId5" Type="http://schemas.openxmlformats.org/officeDocument/2006/relationships/footnotes" Target="footnotes.xml"/><Relationship Id="rId15" Type="http://schemas.openxmlformats.org/officeDocument/2006/relationships/hyperlink" Target="https://doi.org/10.1007/s00181-020-01875-7" TargetMode="External"/><Relationship Id="rId23" Type="http://schemas.openxmlformats.org/officeDocument/2006/relationships/theme" Target="theme/theme1.xml"/><Relationship Id="rId10" Type="http://schemas.openxmlformats.org/officeDocument/2006/relationships/hyperlink" Target="https://doi.org/10.2307/188201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iencedirect.com/science/article/abs/pii/S1044028316300680" TargetMode="External"/><Relationship Id="rId14" Type="http://schemas.openxmlformats.org/officeDocument/2006/relationships/hyperlink" Target="https://doi.org/10.3390/jrfm1302002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4077</Words>
  <Characters>23243</Characters>
  <Application>Microsoft Office Word</Application>
  <DocSecurity>0</DocSecurity>
  <Lines>193</Lines>
  <Paragraphs>54</Paragraphs>
  <ScaleCrop>false</ScaleCrop>
  <Company/>
  <LinksUpToDate>false</LinksUpToDate>
  <CharactersWithSpaces>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Phạm Tuấn Anh</cp:lastModifiedBy>
  <cp:revision>6</cp:revision>
  <dcterms:created xsi:type="dcterms:W3CDTF">2026-03-09T03:24:00Z</dcterms:created>
  <dcterms:modified xsi:type="dcterms:W3CDTF">2026-03-09T03:37:00Z</dcterms:modified>
</cp:coreProperties>
</file>