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91ECB0" w14:textId="77777777" w:rsidR="00AD12B5" w:rsidRDefault="00AD12B5" w:rsidP="00D40D55">
      <w:pPr>
        <w:ind w:left="227" w:right="-227"/>
        <w:mirrorIndents/>
        <w:jc w:val="center"/>
        <w:rPr>
          <w:rFonts w:ascii="Times New Roman" w:hAnsi="Times New Roman" w:cs="Times New Roman"/>
          <w:b/>
          <w:bCs/>
          <w:sz w:val="28"/>
          <w:szCs w:val="28"/>
        </w:rPr>
      </w:pPr>
    </w:p>
    <w:p w14:paraId="69BE4D7B" w14:textId="1BC3048A" w:rsidR="00223480" w:rsidRPr="00935BF1" w:rsidRDefault="00ED6EF9" w:rsidP="00D40D55">
      <w:pPr>
        <w:ind w:left="227" w:right="-227"/>
        <w:mirrorIndents/>
        <w:jc w:val="center"/>
        <w:rPr>
          <w:rFonts w:ascii="Times New Roman" w:hAnsi="Times New Roman" w:cs="Times New Roman"/>
          <w:b/>
          <w:bCs/>
          <w:sz w:val="32"/>
          <w:szCs w:val="32"/>
        </w:rPr>
      </w:pPr>
      <w:r w:rsidRPr="00935BF1">
        <w:rPr>
          <w:rFonts w:ascii="Times New Roman" w:hAnsi="Times New Roman" w:cs="Times New Roman"/>
          <w:b/>
          <w:bCs/>
          <w:sz w:val="36"/>
          <w:szCs w:val="36"/>
        </w:rPr>
        <w:t>Tension-Driven Innovation: Reconceptualising Sustainable Entrepreneurship Through Paradox Fields</w:t>
      </w:r>
    </w:p>
    <w:p w14:paraId="1D2D9ECE" w14:textId="77777777" w:rsidR="00ED6EF9" w:rsidRPr="00ED6EF9" w:rsidRDefault="00ED6EF9" w:rsidP="00ED6EF9">
      <w:pPr>
        <w:jc w:val="center"/>
        <w:rPr>
          <w:rFonts w:ascii="Times New Roman" w:hAnsi="Times New Roman" w:cs="Times New Roman"/>
          <w:b/>
          <w:bCs/>
          <w:sz w:val="36"/>
          <w:szCs w:val="36"/>
        </w:rPr>
      </w:pPr>
    </w:p>
    <w:p w14:paraId="6BB9C903" w14:textId="53CAF888" w:rsidR="00223480" w:rsidRPr="00FB773F" w:rsidRDefault="001348C6" w:rsidP="00B459A3">
      <w:pPr>
        <w:jc w:val="center"/>
        <w:rPr>
          <w:rFonts w:ascii="Times New Roman" w:eastAsia="Times New Roman" w:hAnsi="Times New Roman" w:cs="Times New Roman"/>
          <w:b/>
          <w:bCs/>
          <w:vertAlign w:val="superscript"/>
        </w:rPr>
      </w:pPr>
      <w:r w:rsidRPr="00FB773F">
        <w:rPr>
          <w:rFonts w:ascii="Times New Roman" w:eastAsia="Times New Roman" w:hAnsi="Times New Roman" w:cs="Times New Roman"/>
          <w:b/>
          <w:bCs/>
          <w:vertAlign w:val="superscript"/>
        </w:rPr>
        <w:t/>
      </w:r>
      <w:r w:rsidR="002371DF" w:rsidRPr="00FB773F">
        <w:rPr>
          <w:rFonts w:ascii="Times New Roman" w:eastAsia="Times New Roman" w:hAnsi="Times New Roman" w:cs="Times New Roman"/>
          <w:b/>
          <w:bCs/>
        </w:rPr>
        <w:t/>
      </w:r>
      <w:r w:rsidR="00FB773F">
        <w:rPr>
          <w:rFonts w:ascii="Times New Roman" w:eastAsia="Times New Roman" w:hAnsi="Times New Roman" w:cs="Times New Roman"/>
          <w:b/>
          <w:bCs/>
        </w:rPr>
        <w:t xml:space="preserve"/>
      </w:r>
      <w:r w:rsidR="002371DF" w:rsidRPr="00FB773F">
        <w:rPr>
          <w:rFonts w:ascii="Times New Roman" w:eastAsia="Times New Roman" w:hAnsi="Times New Roman" w:cs="Times New Roman"/>
          <w:b/>
          <w:bCs/>
        </w:rPr>
        <w:t xml:space="preserve"/>
      </w:r>
      <w:r w:rsidRPr="00FB773F">
        <w:rPr>
          <w:rFonts w:ascii="Times New Roman" w:eastAsia="Times New Roman" w:hAnsi="Times New Roman" w:cs="Times New Roman"/>
          <w:b/>
          <w:bCs/>
          <w:vertAlign w:val="superscript"/>
        </w:rPr>
        <w:t/>
      </w:r>
      <w:r w:rsidR="002371DF" w:rsidRPr="00FB773F">
        <w:rPr>
          <w:rFonts w:ascii="Times New Roman" w:eastAsia="Times New Roman" w:hAnsi="Times New Roman" w:cs="Times New Roman"/>
          <w:b/>
          <w:bCs/>
        </w:rPr>
        <w:t/>
      </w:r>
      <w:r w:rsidR="00FB773F">
        <w:rPr>
          <w:rFonts w:ascii="Times New Roman" w:eastAsia="Times New Roman" w:hAnsi="Times New Roman" w:cs="Times New Roman"/>
          <w:b/>
          <w:bCs/>
          <w:vertAlign w:val="superscript"/>
        </w:rPr>
        <w:t/>
      </w:r>
    </w:p>
    <w:p w14:paraId="67EA9461" w14:textId="77777777" w:rsidR="006C7083" w:rsidRPr="006C7083" w:rsidRDefault="003B3C74" w:rsidP="000F1005">
      <w:pPr>
        <w:ind w:left="510"/>
        <w:jc w:val="center"/>
        <w:rPr>
          <w:rFonts w:ascii="Times New Roman" w:eastAsia="Times New Roman" w:hAnsi="Times New Roman" w:cs="Times New Roman"/>
        </w:rPr>
      </w:pPr>
      <w:r w:rsidRPr="006C7083">
        <w:rPr>
          <w:rFonts w:ascii="Times New Roman" w:eastAsia="Times New Roman" w:hAnsi="Times New Roman" w:cs="Times New Roman"/>
          <w:vertAlign w:val="superscript"/>
        </w:rPr>
        <w:t/>
      </w:r>
      <w:r w:rsidR="002371DF" w:rsidRPr="006C7083">
        <w:rPr>
          <w:rFonts w:ascii="Times New Roman" w:eastAsia="Times New Roman" w:hAnsi="Times New Roman" w:cs="Times New Roman"/>
        </w:rPr>
        <w:t/>
      </w:r>
      <w:r w:rsidR="00BC118A" w:rsidRPr="006C7083">
        <w:rPr>
          <w:rFonts w:ascii="Times New Roman" w:eastAsia="Times New Roman" w:hAnsi="Times New Roman" w:cs="Times New Roman"/>
        </w:rPr>
        <w:t xml:space="preserve"/>
      </w:r>
      <w:r w:rsidR="00BC118A" w:rsidRPr="006C7083">
        <w:rPr>
          <w:rFonts w:ascii="Times New Roman" w:eastAsia="Times New Roman" w:hAnsi="Times New Roman" w:cs="Times New Roman"/>
          <w:vertAlign w:val="superscript"/>
        </w:rPr>
        <w:t/>
      </w:r>
      <w:r w:rsidR="00D43BC6" w:rsidRPr="006C7083">
        <w:rPr>
          <w:rFonts w:ascii="Times New Roman" w:eastAsia="Times New Roman" w:hAnsi="Times New Roman" w:cs="Times New Roman"/>
          <w:vertAlign w:val="superscript"/>
        </w:rPr>
        <w:t/>
      </w:r>
      <w:r w:rsidR="00BC118A" w:rsidRPr="006C7083">
        <w:rPr>
          <w:rFonts w:ascii="Times New Roman" w:eastAsia="Times New Roman" w:hAnsi="Times New Roman" w:cs="Times New Roman"/>
          <w:vertAlign w:val="superscript"/>
        </w:rPr>
        <w:t xml:space="preserve"/>
      </w:r>
      <w:r w:rsidR="00BC118A" w:rsidRPr="006C7083">
        <w:rPr>
          <w:rFonts w:ascii="Times New Roman" w:eastAsia="Times New Roman" w:hAnsi="Times New Roman" w:cs="Times New Roman"/>
        </w:rPr>
        <w:t/>
      </w:r>
      <w:r w:rsidR="00B965A6" w:rsidRPr="006C7083">
        <w:rPr>
          <w:rFonts w:ascii="Times New Roman" w:eastAsia="Times New Roman" w:hAnsi="Times New Roman" w:cs="Times New Roman"/>
        </w:rPr>
        <w:t xml:space="preserve"/>
      </w:r>
    </w:p>
    <w:p w14:paraId="7070275A" w14:textId="34A62F41" w:rsidR="002371DF" w:rsidRPr="006C7083" w:rsidRDefault="002371DF" w:rsidP="000F1005">
      <w:pPr>
        <w:ind w:left="510"/>
        <w:jc w:val="center"/>
        <w:rPr>
          <w:rFonts w:ascii="Times New Roman" w:eastAsia="Times New Roman" w:hAnsi="Times New Roman" w:cs="Times New Roman"/>
        </w:rPr>
      </w:pPr>
      <w:r w:rsidRPr="006C7083">
        <w:rPr>
          <w:rFonts w:ascii="Times New Roman" w:eastAsia="Times New Roman" w:hAnsi="Times New Roman" w:cs="Times New Roman"/>
        </w:rPr>
        <w:t/>
      </w:r>
      <w:r w:rsidR="006C7083" w:rsidRPr="006C7083">
        <w:rPr>
          <w:rFonts w:ascii="Times New Roman" w:eastAsia="Times New Roman" w:hAnsi="Times New Roman" w:cs="Times New Roman"/>
        </w:rPr>
        <w:t xml:space="preserve"/>
      </w:r>
      <w:r w:rsidRPr="006C7083">
        <w:rPr>
          <w:rFonts w:ascii="Times New Roman" w:eastAsia="Times New Roman" w:hAnsi="Times New Roman" w:cs="Times New Roman"/>
        </w:rPr>
        <w:t xml:space="preserve"/>
      </w:r>
      <w:proofErr w:type="spellStart"/>
      <w:r w:rsidRPr="006C7083">
        <w:rPr>
          <w:rFonts w:ascii="Times New Roman" w:eastAsia="Times New Roman" w:hAnsi="Times New Roman" w:cs="Times New Roman"/>
        </w:rPr>
        <w:t/>
      </w:r>
      <w:proofErr w:type="spellEnd"/>
    </w:p>
    <w:p w14:paraId="069B9F14" w14:textId="10D42C71" w:rsidR="00A223D9" w:rsidRPr="006C7083" w:rsidRDefault="00A223D9" w:rsidP="00A223D9">
      <w:pPr>
        <w:jc w:val="center"/>
        <w:rPr>
          <w:rFonts w:ascii="Times New Roman" w:eastAsia="Times New Roman" w:hAnsi="Times New Roman" w:cs="Times New Roman"/>
        </w:rPr>
      </w:pPr>
      <w:r w:rsidRPr="006C7083">
        <w:rPr>
          <w:rFonts w:ascii="Times New Roman" w:eastAsia="Times New Roman" w:hAnsi="Times New Roman" w:cs="Times New Roman"/>
          <w:vertAlign w:val="superscript"/>
        </w:rPr>
        <w:t/>
      </w:r>
      <w:r w:rsidR="002371DF" w:rsidRPr="006C7083">
        <w:rPr>
          <w:rFonts w:ascii="Times New Roman" w:eastAsia="Times New Roman" w:hAnsi="Times New Roman" w:cs="Times New Roman"/>
        </w:rPr>
        <w:t/>
      </w:r>
      <w:proofErr w:type="gramStart"/>
      <w:r w:rsidR="002371DF" w:rsidRPr="006C7083">
        <w:rPr>
          <w:rFonts w:ascii="Times New Roman" w:eastAsia="Times New Roman" w:hAnsi="Times New Roman" w:cs="Times New Roman"/>
        </w:rPr>
        <w:t/>
      </w:r>
      <w:r w:rsidRPr="006C7083">
        <w:rPr>
          <w:rFonts w:ascii="Times New Roman" w:eastAsia="Times New Roman" w:hAnsi="Times New Roman" w:cs="Times New Roman"/>
        </w:rPr>
        <w:t xml:space="preserve"/>
      </w:r>
      <w:r w:rsidR="00E27793" w:rsidRPr="006C7083">
        <w:rPr>
          <w:rFonts w:ascii="Times New Roman" w:eastAsia="Times New Roman" w:hAnsi="Times New Roman" w:cs="Times New Roman"/>
        </w:rPr>
        <w:t xml:space="preserve"/>
      </w:r>
      <w:r w:rsidRPr="006C7083">
        <w:rPr>
          <w:rFonts w:ascii="Times New Roman" w:eastAsia="Times New Roman" w:hAnsi="Times New Roman" w:cs="Times New Roman"/>
          <w:vertAlign w:val="superscript"/>
        </w:rPr>
        <w:t/>
      </w:r>
      <w:proofErr w:type="gramEnd"/>
      <w:r w:rsidR="00E27793" w:rsidRPr="006C7083">
        <w:rPr>
          <w:rFonts w:ascii="Times New Roman" w:eastAsia="Times New Roman" w:hAnsi="Times New Roman" w:cs="Times New Roman"/>
        </w:rPr>
        <w:t/>
      </w:r>
      <w:r w:rsidR="006C7083" w:rsidRPr="006C7083">
        <w:rPr>
          <w:rFonts w:ascii="Times New Roman" w:eastAsia="Times New Roman" w:hAnsi="Times New Roman" w:cs="Times New Roman"/>
          <w:vertAlign w:val="superscript"/>
        </w:rPr>
        <w:t/>
      </w:r>
      <w:r w:rsidR="00E27793" w:rsidRPr="006C7083">
        <w:rPr>
          <w:rFonts w:ascii="Times New Roman" w:eastAsia="Times New Roman" w:hAnsi="Times New Roman" w:cs="Times New Roman"/>
        </w:rPr>
        <w:t xml:space="preserve"/>
      </w:r>
    </w:p>
    <w:p w14:paraId="1EF53C46" w14:textId="36B9B169" w:rsidR="00E27793" w:rsidRPr="006C7083" w:rsidRDefault="00A223D9" w:rsidP="00C03F0E">
      <w:pPr>
        <w:tabs>
          <w:tab w:val="center" w:pos="5715"/>
        </w:tabs>
        <w:jc w:val="center"/>
        <w:rPr>
          <w:rFonts w:ascii="Times New Roman" w:eastAsia="Times New Roman" w:hAnsi="Times New Roman" w:cs="Times New Roman"/>
        </w:rPr>
      </w:pPr>
      <w:r w:rsidRPr="006C7083">
        <w:rPr>
          <w:rFonts w:ascii="Times New Roman" w:eastAsia="Times New Roman" w:hAnsi="Times New Roman" w:cs="Times New Roman"/>
          <w:vertAlign w:val="superscript"/>
        </w:rPr>
        <w:t/>
      </w:r>
      <w:r w:rsidRPr="006C7083">
        <w:rPr>
          <w:rFonts w:ascii="Times New Roman" w:eastAsia="Times New Roman" w:hAnsi="Times New Roman" w:cs="Times New Roman"/>
        </w:rPr>
        <w:t xml:space="preserve"/>
      </w:r>
      <w:hyperlink r:id="rId8" w:history="1">
        <w:r w:rsidRPr="009156B5">
          <w:rPr>
            <w:rFonts w:ascii="Times New Roman" w:eastAsia="Times New Roman" w:hAnsi="Times New Roman" w:cs="Times New Roman"/>
          </w:rPr>
          <w:t/>
        </w:r>
      </w:hyperlink>
      <w:r w:rsidRPr="006C7083">
        <w:rPr>
          <w:rFonts w:ascii="Times New Roman" w:eastAsia="Times New Roman" w:hAnsi="Times New Roman" w:cs="Times New Roman"/>
          <w:color w:val="0563C1"/>
          <w:u w:val="single"/>
        </w:rPr>
        <w:t xml:space="preserve"/>
      </w:r>
      <w:r w:rsidRPr="006C7083">
        <w:rPr>
          <w:rFonts w:ascii="Times New Roman" w:eastAsia="Times New Roman" w:hAnsi="Times New Roman" w:cs="Times New Roman"/>
          <w:color w:val="0563C1"/>
          <w:u w:val="single"/>
          <w:vertAlign w:val="superscript"/>
        </w:rPr>
        <w:t/>
      </w:r>
      <w:r w:rsidRPr="006C7083">
        <w:rPr>
          <w:rFonts w:ascii="Times New Roman" w:eastAsia="Times New Roman" w:hAnsi="Times New Roman" w:cs="Times New Roman"/>
          <w:color w:val="0563C1"/>
          <w:u w:val="single"/>
        </w:rPr>
        <w:t/>
      </w:r>
      <w:r w:rsidR="00E27793" w:rsidRPr="006C7083">
        <w:rPr>
          <w:rFonts w:ascii="Times New Roman" w:eastAsia="Times New Roman" w:hAnsi="Times New Roman" w:cs="Times New Roman"/>
        </w:rPr>
        <w:t/>
      </w:r>
      <w:r w:rsidR="006C7083" w:rsidRPr="006C7083">
        <w:rPr>
          <w:rFonts w:ascii="Times New Roman" w:eastAsia="Times New Roman" w:hAnsi="Times New Roman" w:cs="Times New Roman"/>
        </w:rPr>
        <w:t/>
      </w:r>
    </w:p>
    <w:p w14:paraId="3C2E1B34" w14:textId="58DCBCDD" w:rsidR="002371DF" w:rsidRPr="006C7083" w:rsidRDefault="002371DF" w:rsidP="003B3C74">
      <w:pPr>
        <w:rPr>
          <w:rFonts w:ascii="Times New Roman" w:hAnsi="Times New Roman" w:cs="Times New Roman"/>
        </w:rPr>
      </w:pPr>
    </w:p>
    <w:p w14:paraId="65ED540C" w14:textId="108DD87D" w:rsidR="00197F2C" w:rsidRPr="00164387" w:rsidRDefault="00223480" w:rsidP="009D6747">
      <w:pPr>
        <w:jc w:val="center"/>
        <w:rPr>
          <w:rFonts w:ascii="Times New Roman" w:hAnsi="Times New Roman" w:cs="Times New Roman"/>
          <w:b/>
          <w:bCs/>
          <w:sz w:val="28"/>
          <w:szCs w:val="28"/>
        </w:rPr>
      </w:pPr>
      <w:r w:rsidRPr="00164387">
        <w:rPr>
          <w:rFonts w:ascii="Times New Roman" w:hAnsi="Times New Roman" w:cs="Times New Roman"/>
          <w:b/>
          <w:bCs/>
          <w:sz w:val="28"/>
          <w:szCs w:val="28"/>
        </w:rPr>
        <w:t>Abstract</w:t>
      </w:r>
    </w:p>
    <w:p w14:paraId="4491DE16" w14:textId="3331F32C" w:rsidR="00B84506" w:rsidRPr="006955E4" w:rsidRDefault="00B84506" w:rsidP="006955E4">
      <w:pPr>
        <w:ind w:firstLine="720"/>
        <w:jc w:val="both"/>
        <w:rPr>
          <w:rFonts w:ascii="Times New Roman" w:hAnsi="Times New Roman" w:cs="Times New Roman"/>
        </w:rPr>
      </w:pPr>
      <w:r w:rsidRPr="006955E4">
        <w:rPr>
          <w:rFonts w:ascii="Times New Roman" w:hAnsi="Times New Roman" w:cs="Times New Roman"/>
        </w:rPr>
        <w:t>Sustainable entrepreneurship serves at the nexus of economic viability</w:t>
      </w:r>
      <w:r w:rsidR="00500EB4" w:rsidRPr="006955E4">
        <w:rPr>
          <w:rFonts w:ascii="Times New Roman" w:hAnsi="Times New Roman" w:cs="Times New Roman"/>
        </w:rPr>
        <w:t>, ecological stewardship,</w:t>
      </w:r>
      <w:r w:rsidRPr="006955E4">
        <w:rPr>
          <w:rFonts w:ascii="Times New Roman" w:hAnsi="Times New Roman" w:cs="Times New Roman"/>
        </w:rPr>
        <w:t xml:space="preserve"> and social responsibility. However, the </w:t>
      </w:r>
      <w:r w:rsidR="00500EB4" w:rsidRPr="006955E4">
        <w:rPr>
          <w:rFonts w:ascii="Times New Roman" w:hAnsi="Times New Roman" w:cs="Times New Roman"/>
        </w:rPr>
        <w:t xml:space="preserve">prevailing Triple Bottom Line (TBL) framework, which </w:t>
      </w:r>
      <w:r w:rsidR="00FB3DC0" w:rsidRPr="006955E4">
        <w:rPr>
          <w:rFonts w:ascii="Times New Roman" w:hAnsi="Times New Roman" w:cs="Times New Roman"/>
        </w:rPr>
        <w:t>treats these aspects as harmoniously aligned, fails to adequately capture the ongoing conflicts entrepreneurs face</w:t>
      </w:r>
      <w:r w:rsidR="00500EB4" w:rsidRPr="006955E4">
        <w:rPr>
          <w:rFonts w:ascii="Times New Roman" w:hAnsi="Times New Roman" w:cs="Times New Roman"/>
        </w:rPr>
        <w:t xml:space="preserve"> when balancing</w:t>
      </w:r>
      <w:r w:rsidRPr="006955E4">
        <w:rPr>
          <w:rFonts w:ascii="Times New Roman" w:hAnsi="Times New Roman" w:cs="Times New Roman"/>
        </w:rPr>
        <w:t xml:space="preserve"> sustainability objectives. This limitation has created a theoretical gap in understanding how sustainability-related contradictions can generate entrepreneurial innovation. Therefore, this study aims </w:t>
      </w:r>
      <w:r w:rsidR="00FB3DC0" w:rsidRPr="006955E4">
        <w:rPr>
          <w:rFonts w:ascii="Times New Roman" w:hAnsi="Times New Roman" w:cs="Times New Roman"/>
        </w:rPr>
        <w:t>to examine the limitations of the TBL framework</w:t>
      </w:r>
      <w:r w:rsidRPr="006955E4">
        <w:rPr>
          <w:rFonts w:ascii="Times New Roman" w:hAnsi="Times New Roman" w:cs="Times New Roman"/>
        </w:rPr>
        <w:t>, synthesise insights from paradox theory and the sustainable entrepreneurship literature, and propose a novel conceptual model that explains how sustainability tensions can become sources of innovation.</w:t>
      </w:r>
    </w:p>
    <w:p w14:paraId="02A99DFC" w14:textId="77777777" w:rsidR="000379D3" w:rsidRPr="006955E4" w:rsidRDefault="000379D3" w:rsidP="000379D3">
      <w:pPr>
        <w:jc w:val="both"/>
        <w:rPr>
          <w:rFonts w:ascii="Times New Roman" w:hAnsi="Times New Roman" w:cs="Times New Roman"/>
        </w:rPr>
      </w:pPr>
    </w:p>
    <w:p w14:paraId="2B01CBD5" w14:textId="08A2F7AF" w:rsidR="00B84506" w:rsidRPr="006955E4" w:rsidRDefault="00B84506" w:rsidP="00456266">
      <w:pPr>
        <w:ind w:firstLine="720"/>
        <w:jc w:val="both"/>
        <w:rPr>
          <w:rFonts w:ascii="Times New Roman" w:hAnsi="Times New Roman" w:cs="Times New Roman"/>
        </w:rPr>
      </w:pPr>
      <w:r w:rsidRPr="006955E4">
        <w:rPr>
          <w:rFonts w:ascii="Times New Roman" w:hAnsi="Times New Roman" w:cs="Times New Roman"/>
        </w:rPr>
        <w:t>The study is based on</w:t>
      </w:r>
      <w:r w:rsidR="00EE5186" w:rsidRPr="006955E4">
        <w:rPr>
          <w:rFonts w:ascii="Times New Roman" w:hAnsi="Times New Roman" w:cs="Times New Roman"/>
        </w:rPr>
        <w:t xml:space="preserve"> </w:t>
      </w:r>
      <w:r w:rsidRPr="006955E4">
        <w:rPr>
          <w:rFonts w:ascii="Times New Roman" w:hAnsi="Times New Roman" w:cs="Times New Roman"/>
        </w:rPr>
        <w:t>conceptual theory-building research design grounded in a systematic review and synthesis of the literature on sustainable entrepreneurship, paradox theory, and the Triple Bottom Line. Through thematic analysis and theory synthesis, key concepts, tensions, and mechanisms underlying sustainable entrepreneurial action were identified and integrated.</w:t>
      </w:r>
    </w:p>
    <w:p w14:paraId="698CEAB9" w14:textId="5BC41E73" w:rsidR="000379D3" w:rsidRPr="006955E4" w:rsidRDefault="00B84506" w:rsidP="000379D3">
      <w:pPr>
        <w:jc w:val="both"/>
        <w:rPr>
          <w:rFonts w:ascii="Times New Roman" w:hAnsi="Times New Roman" w:cs="Times New Roman"/>
        </w:rPr>
      </w:pPr>
      <w:r w:rsidRPr="006955E4">
        <w:rPr>
          <w:rFonts w:ascii="Times New Roman" w:hAnsi="Times New Roman" w:cs="Times New Roman"/>
        </w:rPr>
        <w:t xml:space="preserve">The study proposes the Paradox Field Model of Sustainable Entrepreneurship. Economic sustainability, social sustainability, ecological sustainability, and entrepreneurial innovation </w:t>
      </w:r>
      <w:r w:rsidR="00500EB4" w:rsidRPr="006955E4">
        <w:rPr>
          <w:rFonts w:ascii="Times New Roman" w:hAnsi="Times New Roman" w:cs="Times New Roman"/>
        </w:rPr>
        <w:t>comprise the four interrelated dimensions of</w:t>
      </w:r>
      <w:r w:rsidRPr="006955E4">
        <w:rPr>
          <w:rFonts w:ascii="Times New Roman" w:hAnsi="Times New Roman" w:cs="Times New Roman"/>
        </w:rPr>
        <w:t xml:space="preserve"> the three-dimensional tetrahedral framework. The model identifies six persistent paradoxical tensions and explains how entrepreneurs transform these tensions into innovative outcomes through five mechanisms</w:t>
      </w:r>
      <w:r w:rsidR="00A9413E" w:rsidRPr="006955E4">
        <w:rPr>
          <w:rFonts w:ascii="Times New Roman" w:hAnsi="Times New Roman" w:cs="Times New Roman"/>
        </w:rPr>
        <w:t>:</w:t>
      </w:r>
      <w:r w:rsidRPr="006955E4">
        <w:rPr>
          <w:rFonts w:ascii="Times New Roman" w:hAnsi="Times New Roman" w:cs="Times New Roman"/>
        </w:rPr>
        <w:t xml:space="preserve"> </w:t>
      </w:r>
      <w:r w:rsidR="00A9413E" w:rsidRPr="006955E4">
        <w:rPr>
          <w:rFonts w:ascii="Times New Roman" w:hAnsi="Times New Roman" w:cs="Times New Roman"/>
        </w:rPr>
        <w:t>t</w:t>
      </w:r>
      <w:r w:rsidRPr="006955E4">
        <w:rPr>
          <w:rFonts w:ascii="Times New Roman" w:hAnsi="Times New Roman" w:cs="Times New Roman"/>
        </w:rPr>
        <w:t xml:space="preserve">ension </w:t>
      </w:r>
      <w:r w:rsidR="00A9413E" w:rsidRPr="006955E4">
        <w:rPr>
          <w:rFonts w:ascii="Times New Roman" w:hAnsi="Times New Roman" w:cs="Times New Roman"/>
        </w:rPr>
        <w:t>r</w:t>
      </w:r>
      <w:r w:rsidRPr="006955E4">
        <w:rPr>
          <w:rFonts w:ascii="Times New Roman" w:hAnsi="Times New Roman" w:cs="Times New Roman"/>
        </w:rPr>
        <w:t xml:space="preserve">ecognition, </w:t>
      </w:r>
      <w:r w:rsidR="00A9413E" w:rsidRPr="006955E4">
        <w:rPr>
          <w:rFonts w:ascii="Times New Roman" w:hAnsi="Times New Roman" w:cs="Times New Roman"/>
        </w:rPr>
        <w:t>r</w:t>
      </w:r>
      <w:r w:rsidRPr="006955E4">
        <w:rPr>
          <w:rFonts w:ascii="Times New Roman" w:hAnsi="Times New Roman" w:cs="Times New Roman"/>
        </w:rPr>
        <w:t xml:space="preserve">ethinking </w:t>
      </w:r>
      <w:r w:rsidR="00A9413E" w:rsidRPr="006955E4">
        <w:rPr>
          <w:rFonts w:ascii="Times New Roman" w:hAnsi="Times New Roman" w:cs="Times New Roman"/>
        </w:rPr>
        <w:t>c</w:t>
      </w:r>
      <w:r w:rsidRPr="006955E4">
        <w:rPr>
          <w:rFonts w:ascii="Times New Roman" w:hAnsi="Times New Roman" w:cs="Times New Roman"/>
        </w:rPr>
        <w:t xml:space="preserve">ognitive, </w:t>
      </w:r>
      <w:r w:rsidR="00A9413E" w:rsidRPr="006955E4">
        <w:rPr>
          <w:rFonts w:ascii="Times New Roman" w:hAnsi="Times New Roman" w:cs="Times New Roman"/>
        </w:rPr>
        <w:t>b</w:t>
      </w:r>
      <w:r w:rsidRPr="006955E4">
        <w:rPr>
          <w:rFonts w:ascii="Times New Roman" w:hAnsi="Times New Roman" w:cs="Times New Roman"/>
        </w:rPr>
        <w:t>oth/</w:t>
      </w:r>
      <w:r w:rsidR="00A9413E" w:rsidRPr="006955E4">
        <w:rPr>
          <w:rFonts w:ascii="Times New Roman" w:hAnsi="Times New Roman" w:cs="Times New Roman"/>
        </w:rPr>
        <w:t>a</w:t>
      </w:r>
      <w:r w:rsidRPr="006955E4">
        <w:rPr>
          <w:rFonts w:ascii="Times New Roman" w:hAnsi="Times New Roman" w:cs="Times New Roman"/>
        </w:rPr>
        <w:t xml:space="preserve">nd </w:t>
      </w:r>
      <w:r w:rsidR="00A9413E" w:rsidRPr="006955E4">
        <w:rPr>
          <w:rFonts w:ascii="Times New Roman" w:hAnsi="Times New Roman" w:cs="Times New Roman"/>
        </w:rPr>
        <w:t>t</w:t>
      </w:r>
      <w:r w:rsidRPr="006955E4">
        <w:rPr>
          <w:rFonts w:ascii="Times New Roman" w:hAnsi="Times New Roman" w:cs="Times New Roman"/>
        </w:rPr>
        <w:t xml:space="preserve">hinking, </w:t>
      </w:r>
      <w:r w:rsidR="00A9413E" w:rsidRPr="006955E4">
        <w:rPr>
          <w:rFonts w:ascii="Times New Roman" w:hAnsi="Times New Roman" w:cs="Times New Roman"/>
        </w:rPr>
        <w:t>d</w:t>
      </w:r>
      <w:r w:rsidRPr="006955E4">
        <w:rPr>
          <w:rFonts w:ascii="Times New Roman" w:hAnsi="Times New Roman" w:cs="Times New Roman"/>
        </w:rPr>
        <w:t xml:space="preserve">ynamic </w:t>
      </w:r>
      <w:r w:rsidR="00A9413E" w:rsidRPr="006955E4">
        <w:rPr>
          <w:rFonts w:ascii="Times New Roman" w:hAnsi="Times New Roman" w:cs="Times New Roman"/>
        </w:rPr>
        <w:t>c</w:t>
      </w:r>
      <w:r w:rsidRPr="006955E4">
        <w:rPr>
          <w:rFonts w:ascii="Times New Roman" w:hAnsi="Times New Roman" w:cs="Times New Roman"/>
        </w:rPr>
        <w:t xml:space="preserve">ycling, and </w:t>
      </w:r>
      <w:r w:rsidR="00A9413E" w:rsidRPr="006955E4">
        <w:rPr>
          <w:rFonts w:ascii="Times New Roman" w:hAnsi="Times New Roman" w:cs="Times New Roman"/>
        </w:rPr>
        <w:t>t</w:t>
      </w:r>
      <w:r w:rsidRPr="006955E4">
        <w:rPr>
          <w:rFonts w:ascii="Times New Roman" w:hAnsi="Times New Roman" w:cs="Times New Roman"/>
        </w:rPr>
        <w:t xml:space="preserve">etrahedral </w:t>
      </w:r>
      <w:r w:rsidR="00A9413E" w:rsidRPr="006955E4">
        <w:rPr>
          <w:rFonts w:ascii="Times New Roman" w:hAnsi="Times New Roman" w:cs="Times New Roman"/>
        </w:rPr>
        <w:t>i</w:t>
      </w:r>
      <w:r w:rsidRPr="006955E4">
        <w:rPr>
          <w:rFonts w:ascii="Times New Roman" w:hAnsi="Times New Roman" w:cs="Times New Roman"/>
        </w:rPr>
        <w:t>ntegration.</w:t>
      </w:r>
    </w:p>
    <w:p w14:paraId="7EF57C0C" w14:textId="5C093D98" w:rsidR="00B84506" w:rsidRPr="006955E4" w:rsidRDefault="00B84506" w:rsidP="000379D3">
      <w:pPr>
        <w:jc w:val="both"/>
        <w:rPr>
          <w:rFonts w:ascii="Times New Roman" w:hAnsi="Times New Roman" w:cs="Times New Roman"/>
        </w:rPr>
      </w:pPr>
      <w:r w:rsidRPr="006955E4">
        <w:rPr>
          <w:rFonts w:ascii="Times New Roman" w:hAnsi="Times New Roman" w:cs="Times New Roman"/>
        </w:rPr>
        <w:t xml:space="preserve"> </w:t>
      </w:r>
    </w:p>
    <w:p w14:paraId="2AA4D81D" w14:textId="77777777" w:rsidR="00B84506" w:rsidRPr="006955E4" w:rsidRDefault="00B84506" w:rsidP="00456266">
      <w:pPr>
        <w:ind w:firstLine="720"/>
        <w:jc w:val="both"/>
        <w:rPr>
          <w:rFonts w:ascii="Times New Roman" w:hAnsi="Times New Roman" w:cs="Times New Roman"/>
        </w:rPr>
      </w:pPr>
      <w:r w:rsidRPr="006955E4">
        <w:rPr>
          <w:rFonts w:ascii="Times New Roman" w:hAnsi="Times New Roman" w:cs="Times New Roman"/>
        </w:rPr>
        <w:t>The study concludes that sustainability tensions should not be viewed as obstacles to be resolved but as productive forces that stimulate entrepreneurial innovation, offering a new theoretical foundation for future research and practice in sustainable entrepreneurship.</w:t>
      </w:r>
    </w:p>
    <w:p w14:paraId="36E99E4E" w14:textId="77777777" w:rsidR="00EE5186" w:rsidRPr="006955E4" w:rsidRDefault="00EE5186" w:rsidP="000379D3">
      <w:pPr>
        <w:jc w:val="both"/>
        <w:rPr>
          <w:rFonts w:ascii="Times New Roman" w:hAnsi="Times New Roman" w:cs="Times New Roman"/>
        </w:rPr>
      </w:pPr>
    </w:p>
    <w:p w14:paraId="11039ED7" w14:textId="1EF9EBBD" w:rsidR="00B84506" w:rsidRPr="006955E4" w:rsidRDefault="00B84506" w:rsidP="000379D3">
      <w:pPr>
        <w:jc w:val="both"/>
        <w:rPr>
          <w:rFonts w:ascii="Times New Roman" w:hAnsi="Times New Roman" w:cs="Times New Roman"/>
        </w:rPr>
      </w:pPr>
      <w:r w:rsidRPr="00164387">
        <w:rPr>
          <w:rFonts w:ascii="Times New Roman" w:hAnsi="Times New Roman" w:cs="Times New Roman"/>
          <w:b/>
          <w:bCs/>
          <w:sz w:val="28"/>
          <w:szCs w:val="28"/>
        </w:rPr>
        <w:t>Keywords</w:t>
      </w:r>
      <w:r w:rsidRPr="006955E4">
        <w:rPr>
          <w:rFonts w:ascii="Times New Roman" w:hAnsi="Times New Roman" w:cs="Times New Roman"/>
        </w:rPr>
        <w:t xml:space="preserve">: </w:t>
      </w:r>
      <w:r w:rsidR="00127A83" w:rsidRPr="006955E4">
        <w:rPr>
          <w:rFonts w:ascii="Times New Roman" w:hAnsi="Times New Roman" w:cs="Times New Roman"/>
          <w:i/>
          <w:iCs/>
        </w:rPr>
        <w:t>Entrepreneurs</w:t>
      </w:r>
      <w:r w:rsidR="001446CA">
        <w:rPr>
          <w:rFonts w:ascii="Times New Roman" w:hAnsi="Times New Roman" w:cs="Times New Roman"/>
          <w:i/>
          <w:iCs/>
        </w:rPr>
        <w:t>hip</w:t>
      </w:r>
      <w:r w:rsidR="00127A83" w:rsidRPr="006955E4">
        <w:rPr>
          <w:rFonts w:ascii="Times New Roman" w:hAnsi="Times New Roman" w:cs="Times New Roman"/>
          <w:i/>
          <w:iCs/>
        </w:rPr>
        <w:t xml:space="preserve">, </w:t>
      </w:r>
      <w:r w:rsidRPr="006955E4">
        <w:rPr>
          <w:rFonts w:ascii="Times New Roman" w:hAnsi="Times New Roman" w:cs="Times New Roman"/>
          <w:i/>
          <w:iCs/>
        </w:rPr>
        <w:t xml:space="preserve">Sustainable entrepreneurship, </w:t>
      </w:r>
      <w:r w:rsidR="00555D52" w:rsidRPr="006955E4">
        <w:rPr>
          <w:rFonts w:ascii="Times New Roman" w:hAnsi="Times New Roman" w:cs="Times New Roman"/>
          <w:i/>
          <w:iCs/>
        </w:rPr>
        <w:t>P</w:t>
      </w:r>
      <w:r w:rsidRPr="006955E4">
        <w:rPr>
          <w:rFonts w:ascii="Times New Roman" w:hAnsi="Times New Roman" w:cs="Times New Roman"/>
          <w:i/>
          <w:iCs/>
        </w:rPr>
        <w:t xml:space="preserve">aradox </w:t>
      </w:r>
      <w:r w:rsidR="00555D52" w:rsidRPr="006955E4">
        <w:rPr>
          <w:rFonts w:ascii="Times New Roman" w:hAnsi="Times New Roman" w:cs="Times New Roman"/>
          <w:i/>
          <w:iCs/>
        </w:rPr>
        <w:t>T</w:t>
      </w:r>
      <w:r w:rsidRPr="006955E4">
        <w:rPr>
          <w:rFonts w:ascii="Times New Roman" w:hAnsi="Times New Roman" w:cs="Times New Roman"/>
          <w:i/>
          <w:iCs/>
        </w:rPr>
        <w:t xml:space="preserve">heory, Triple Bottom Line, </w:t>
      </w:r>
      <w:r w:rsidR="00555D52" w:rsidRPr="006955E4">
        <w:rPr>
          <w:rFonts w:ascii="Times New Roman" w:hAnsi="Times New Roman" w:cs="Times New Roman"/>
          <w:i/>
          <w:iCs/>
        </w:rPr>
        <w:t>E</w:t>
      </w:r>
      <w:r w:rsidRPr="006955E4">
        <w:rPr>
          <w:rFonts w:ascii="Times New Roman" w:hAnsi="Times New Roman" w:cs="Times New Roman"/>
          <w:i/>
          <w:iCs/>
        </w:rPr>
        <w:t xml:space="preserve">ntrepreneurial innovation, </w:t>
      </w:r>
      <w:r w:rsidR="00555D52" w:rsidRPr="006955E4">
        <w:rPr>
          <w:rFonts w:ascii="Times New Roman" w:hAnsi="Times New Roman" w:cs="Times New Roman"/>
          <w:i/>
          <w:iCs/>
        </w:rPr>
        <w:t>S</w:t>
      </w:r>
      <w:r w:rsidRPr="006955E4">
        <w:rPr>
          <w:rFonts w:ascii="Times New Roman" w:hAnsi="Times New Roman" w:cs="Times New Roman"/>
          <w:i/>
          <w:iCs/>
        </w:rPr>
        <w:t xml:space="preserve">ustainability </w:t>
      </w:r>
      <w:r w:rsidR="00555D52" w:rsidRPr="006955E4">
        <w:rPr>
          <w:rFonts w:ascii="Times New Roman" w:hAnsi="Times New Roman" w:cs="Times New Roman"/>
          <w:i/>
          <w:iCs/>
        </w:rPr>
        <w:t>T</w:t>
      </w:r>
      <w:r w:rsidRPr="006955E4">
        <w:rPr>
          <w:rFonts w:ascii="Times New Roman" w:hAnsi="Times New Roman" w:cs="Times New Roman"/>
          <w:i/>
          <w:iCs/>
        </w:rPr>
        <w:t>ensions, conceptual mode</w:t>
      </w:r>
    </w:p>
    <w:p w14:paraId="15116B19" w14:textId="77777777" w:rsidR="00B84506" w:rsidRPr="006955E4" w:rsidRDefault="00B84506" w:rsidP="000379D3">
      <w:pPr>
        <w:rPr>
          <w:rFonts w:ascii="Times New Roman" w:hAnsi="Times New Roman" w:cs="Times New Roman"/>
          <w:b/>
          <w:bCs/>
        </w:rPr>
      </w:pPr>
    </w:p>
    <w:p w14:paraId="756CAD36" w14:textId="00F28F7D" w:rsidR="00500EB4" w:rsidRPr="000379D3" w:rsidRDefault="000F1005" w:rsidP="000F1005">
      <w:pPr>
        <w:tabs>
          <w:tab w:val="left" w:pos="6431"/>
        </w:tabs>
        <w:rPr>
          <w:rFonts w:ascii="Times New Roman" w:hAnsi="Times New Roman" w:cs="Times New Roman"/>
        </w:rPr>
      </w:pPr>
      <w:r>
        <w:rPr>
          <w:rFonts w:ascii="Times New Roman" w:hAnsi="Times New Roman" w:cs="Times New Roman"/>
        </w:rPr>
        <w:tab/>
      </w:r>
    </w:p>
    <w:p w14:paraId="14249F96" w14:textId="587A63A7" w:rsidR="007D2DD8" w:rsidRPr="00164387" w:rsidRDefault="00456266" w:rsidP="00456266">
      <w:pPr>
        <w:rPr>
          <w:rFonts w:ascii="Times New Roman" w:hAnsi="Times New Roman" w:cs="Times New Roman"/>
          <w:b/>
          <w:bCs/>
          <w:sz w:val="28"/>
          <w:szCs w:val="28"/>
        </w:rPr>
      </w:pPr>
      <w:r w:rsidRPr="00164387">
        <w:rPr>
          <w:rFonts w:ascii="Times New Roman" w:hAnsi="Times New Roman" w:cs="Times New Roman"/>
          <w:b/>
          <w:bCs/>
          <w:sz w:val="28"/>
          <w:szCs w:val="28"/>
        </w:rPr>
        <w:t xml:space="preserve">1. </w:t>
      </w:r>
      <w:r w:rsidR="00B3564B" w:rsidRPr="00164387">
        <w:rPr>
          <w:rFonts w:ascii="Times New Roman" w:hAnsi="Times New Roman" w:cs="Times New Roman"/>
          <w:b/>
          <w:bCs/>
          <w:sz w:val="28"/>
          <w:szCs w:val="28"/>
        </w:rPr>
        <w:t>Introduction</w:t>
      </w:r>
    </w:p>
    <w:p w14:paraId="5D4632EF" w14:textId="01ADB6B4" w:rsidR="004E337E" w:rsidRPr="00456266" w:rsidRDefault="004E337E" w:rsidP="000379D3">
      <w:pPr>
        <w:spacing w:after="200"/>
        <w:ind w:firstLine="720"/>
        <w:jc w:val="both"/>
        <w:rPr>
          <w:rFonts w:ascii="Times New Roman" w:hAnsi="Times New Roman" w:cs="Times New Roman"/>
        </w:rPr>
      </w:pPr>
      <w:r w:rsidRPr="00456266">
        <w:rPr>
          <w:rFonts w:ascii="Times New Roman" w:eastAsia="Times New Roman" w:hAnsi="Times New Roman" w:cs="Times New Roman"/>
        </w:rPr>
        <w:t xml:space="preserve">Entrepreneurship has long been recognised as a primary engine of economic vitality, serving as a </w:t>
      </w:r>
      <w:r w:rsidR="00061890" w:rsidRPr="00456266">
        <w:rPr>
          <w:rFonts w:ascii="Times New Roman" w:eastAsia="Times New Roman" w:hAnsi="Times New Roman" w:cs="Times New Roman"/>
        </w:rPr>
        <w:t xml:space="preserve">conduit </w:t>
      </w:r>
      <w:r w:rsidRPr="00456266">
        <w:rPr>
          <w:rFonts w:ascii="Times New Roman" w:eastAsia="Times New Roman" w:hAnsi="Times New Roman" w:cs="Times New Roman"/>
        </w:rPr>
        <w:t xml:space="preserve">that transforms market uncertainties into structured value (Schumpeter, 1942; Shane &amp; Venkataraman, 2000). However, the modern business paradigm has undergone a profound shift. The contemporary global market no longer evaluates entrepreneurial success solely by financial metrics; it demands a dual commitment to </w:t>
      </w:r>
      <w:r w:rsidR="00FB3DC0" w:rsidRPr="00456266">
        <w:rPr>
          <w:rFonts w:ascii="Times New Roman" w:eastAsia="Times New Roman" w:hAnsi="Times New Roman" w:cs="Times New Roman"/>
        </w:rPr>
        <w:t xml:space="preserve">preserving ecological boundaries and advancing </w:t>
      </w:r>
      <w:r w:rsidRPr="00456266">
        <w:rPr>
          <w:rFonts w:ascii="Times New Roman" w:eastAsia="Times New Roman" w:hAnsi="Times New Roman" w:cs="Times New Roman"/>
        </w:rPr>
        <w:t>social equity (</w:t>
      </w:r>
      <w:proofErr w:type="spellStart"/>
      <w:r w:rsidRPr="00456266">
        <w:rPr>
          <w:rFonts w:ascii="Times New Roman" w:eastAsia="Times New Roman" w:hAnsi="Times New Roman" w:cs="Times New Roman"/>
        </w:rPr>
        <w:t>Rockström</w:t>
      </w:r>
      <w:proofErr w:type="spellEnd"/>
      <w:r w:rsidRPr="00456266">
        <w:rPr>
          <w:rFonts w:ascii="Times New Roman" w:eastAsia="Times New Roman" w:hAnsi="Times New Roman" w:cs="Times New Roman"/>
        </w:rPr>
        <w:t xml:space="preserve"> et al., 2009; Raworth, 2017). This evolution has thrust sustainable entrepreneurship into the academic spotlight, positioning it not merely as a sub-discipline of management, but as a critical area of inquiry at the intersection of economic growth, planetary survival, and community wellbeing (Dean &amp; McMullen, 2007; Shepherd &amp; </w:t>
      </w:r>
      <w:proofErr w:type="spellStart"/>
      <w:r w:rsidRPr="00456266">
        <w:rPr>
          <w:rFonts w:ascii="Times New Roman" w:eastAsia="Times New Roman" w:hAnsi="Times New Roman" w:cs="Times New Roman"/>
        </w:rPr>
        <w:t>Patzelt</w:t>
      </w:r>
      <w:proofErr w:type="spellEnd"/>
      <w:r w:rsidRPr="00456266">
        <w:rPr>
          <w:rFonts w:ascii="Times New Roman" w:eastAsia="Times New Roman" w:hAnsi="Times New Roman" w:cs="Times New Roman"/>
        </w:rPr>
        <w:t>, 2011).</w:t>
      </w:r>
    </w:p>
    <w:p w14:paraId="691CE5AB" w14:textId="3EA2439E" w:rsidR="004E337E" w:rsidRPr="00456266" w:rsidRDefault="004E337E" w:rsidP="000379D3">
      <w:pPr>
        <w:spacing w:after="200"/>
        <w:ind w:firstLine="720"/>
        <w:jc w:val="both"/>
        <w:rPr>
          <w:rFonts w:ascii="Times New Roman" w:hAnsi="Times New Roman" w:cs="Times New Roman"/>
        </w:rPr>
      </w:pPr>
      <w:r w:rsidRPr="00456266">
        <w:rPr>
          <w:rFonts w:ascii="Times New Roman" w:eastAsia="Times New Roman" w:hAnsi="Times New Roman" w:cs="Times New Roman"/>
        </w:rPr>
        <w:t xml:space="preserve">Yet as sustainable entrepreneurship matures, a sharp divergence has emerged between prevailing corporate sustainability theory and the on-the-ground realities faced by business owners. The dominant framework for conceptualising business sustainability remains John Elkington's (1994) Triple Bottom Line (TBL), which traditionally portrays economic, social, and environmental imperatives as overlapping circles in a state of harmonious equilibrium. While this flat, two-dimensional model succeeded in </w:t>
      </w:r>
      <w:r w:rsidRPr="00456266">
        <w:rPr>
          <w:rFonts w:ascii="Times New Roman" w:eastAsia="Times New Roman" w:hAnsi="Times New Roman" w:cs="Times New Roman"/>
        </w:rPr>
        <w:lastRenderedPageBreak/>
        <w:t>legitimising non-financial metrics in the corporate world (Elkington, 1997), it inadvertently promoted a flawed assumption: that these three dimensions naturally converge toward a central point of win-win alignment (Hahn et al., 2015).</w:t>
      </w:r>
    </w:p>
    <w:p w14:paraId="14A3D213" w14:textId="3B18D005" w:rsidR="004E337E" w:rsidRPr="00456266" w:rsidRDefault="004E337E" w:rsidP="000379D3">
      <w:pPr>
        <w:spacing w:after="200"/>
        <w:ind w:firstLine="720"/>
        <w:jc w:val="both"/>
        <w:rPr>
          <w:rFonts w:ascii="Times New Roman" w:hAnsi="Times New Roman" w:cs="Times New Roman"/>
        </w:rPr>
      </w:pPr>
      <w:r w:rsidRPr="00456266">
        <w:rPr>
          <w:rFonts w:ascii="Times New Roman" w:eastAsia="Times New Roman" w:hAnsi="Times New Roman" w:cs="Times New Roman"/>
        </w:rPr>
        <w:t xml:space="preserve">Empirical reality consistently contradicts this idealised harmony. In practice, the demands of profit maximisation, ecosystem preservation, and community equity do not neatly align; they systematically tug in opposing directions (Hahn et al., 2018; Van der </w:t>
      </w:r>
      <w:proofErr w:type="spellStart"/>
      <w:r w:rsidRPr="00456266">
        <w:rPr>
          <w:rFonts w:ascii="Times New Roman" w:eastAsia="Times New Roman" w:hAnsi="Times New Roman" w:cs="Times New Roman"/>
        </w:rPr>
        <w:t>Byl</w:t>
      </w:r>
      <w:proofErr w:type="spellEnd"/>
      <w:r w:rsidRPr="00456266">
        <w:rPr>
          <w:rFonts w:ascii="Times New Roman" w:eastAsia="Times New Roman" w:hAnsi="Times New Roman" w:cs="Times New Roman"/>
        </w:rPr>
        <w:t xml:space="preserve"> &amp; </w:t>
      </w:r>
      <w:proofErr w:type="spellStart"/>
      <w:r w:rsidRPr="00456266">
        <w:rPr>
          <w:rFonts w:ascii="Times New Roman" w:eastAsia="Times New Roman" w:hAnsi="Times New Roman" w:cs="Times New Roman"/>
        </w:rPr>
        <w:t>Slawinski</w:t>
      </w:r>
      <w:proofErr w:type="spellEnd"/>
      <w:r w:rsidRPr="00456266">
        <w:rPr>
          <w:rFonts w:ascii="Times New Roman" w:eastAsia="Times New Roman" w:hAnsi="Times New Roman" w:cs="Times New Roman"/>
        </w:rPr>
        <w:t xml:space="preserve">, 2015). Choosing to maximise market efficiency often comes at the direct expense of social investment, while adhering to strict ecological boundaries inherently constrains standard paths of industrial expansion (Margolis &amp; Walsh, 2003; Porter &amp; Kramer, 2011). These are not minor, fleeting operational hurdles that can be ironed out with better management. They are structural, permanent, and fundamentally contradictory demands baked into the very architecture of sustainability (Hahn et al., 2015; </w:t>
      </w:r>
      <w:proofErr w:type="spellStart"/>
      <w:r w:rsidRPr="00456266">
        <w:rPr>
          <w:rFonts w:ascii="Times New Roman" w:eastAsia="Times New Roman" w:hAnsi="Times New Roman" w:cs="Times New Roman"/>
        </w:rPr>
        <w:t>Slawinski</w:t>
      </w:r>
      <w:proofErr w:type="spellEnd"/>
      <w:r w:rsidRPr="00456266">
        <w:rPr>
          <w:rFonts w:ascii="Times New Roman" w:eastAsia="Times New Roman" w:hAnsi="Times New Roman" w:cs="Times New Roman"/>
        </w:rPr>
        <w:t xml:space="preserve"> &amp; Bansal, 2015).</w:t>
      </w:r>
    </w:p>
    <w:p w14:paraId="0626B663" w14:textId="77777777" w:rsidR="00C24C7A" w:rsidRPr="00456266" w:rsidRDefault="006C631D" w:rsidP="00C24C7A">
      <w:pPr>
        <w:spacing w:after="200"/>
        <w:ind w:firstLine="720"/>
        <w:jc w:val="both"/>
        <w:rPr>
          <w:rFonts w:ascii="Times New Roman" w:hAnsi="Times New Roman" w:cs="Times New Roman"/>
        </w:rPr>
      </w:pPr>
      <w:r w:rsidRPr="00456266">
        <w:rPr>
          <w:rFonts w:ascii="Times New Roman" w:eastAsia="Times New Roman" w:hAnsi="Times New Roman" w:cs="Times New Roman"/>
        </w:rPr>
        <w:t>T</w:t>
      </w:r>
      <w:r w:rsidR="004E337E" w:rsidRPr="00456266">
        <w:rPr>
          <w:rFonts w:ascii="Times New Roman" w:eastAsia="Times New Roman" w:hAnsi="Times New Roman" w:cs="Times New Roman"/>
        </w:rPr>
        <w:t>he flat TBL framework fails to account for these systemic frictions</w:t>
      </w:r>
      <w:r w:rsidRPr="00456266">
        <w:rPr>
          <w:rFonts w:ascii="Times New Roman" w:eastAsia="Times New Roman" w:hAnsi="Times New Roman" w:cs="Times New Roman"/>
        </w:rPr>
        <w:t>, leaving</w:t>
      </w:r>
      <w:r w:rsidR="004E337E" w:rsidRPr="00456266">
        <w:rPr>
          <w:rFonts w:ascii="Times New Roman" w:eastAsia="Times New Roman" w:hAnsi="Times New Roman" w:cs="Times New Roman"/>
        </w:rPr>
        <w:t xml:space="preserve"> a glaring gap in the literature (Elkington, 2018; Norman &amp; MacDonald, 2004). It mischaracterises the entrepreneur as an external manager balancing three static pillars from a safe distance, rather than the internal integrating force who must actively absorb and navigate these clashes (Shepherd &amp; </w:t>
      </w:r>
      <w:proofErr w:type="spellStart"/>
      <w:r w:rsidR="004E337E" w:rsidRPr="00456266">
        <w:rPr>
          <w:rFonts w:ascii="Times New Roman" w:eastAsia="Times New Roman" w:hAnsi="Times New Roman" w:cs="Times New Roman"/>
        </w:rPr>
        <w:t>Patzelt</w:t>
      </w:r>
      <w:proofErr w:type="spellEnd"/>
      <w:r w:rsidR="004E337E" w:rsidRPr="00456266">
        <w:rPr>
          <w:rFonts w:ascii="Times New Roman" w:eastAsia="Times New Roman" w:hAnsi="Times New Roman" w:cs="Times New Roman"/>
        </w:rPr>
        <w:t>, 2011). Consequently, management science lacks a structurally accurate, three-dimensional spatial model that explains how a sustainable entrepreneur can process these competing demands to generate innovative business strategies (Hahn et al., 2018). This paper addresses this specific theoretical gap by asking: How can sustainability theory and organisational paradox theory be formally synthesised to explain how the permanent frictions within sustainable entrepreneurship are converted into creative business innovations?</w:t>
      </w:r>
    </w:p>
    <w:p w14:paraId="13C3913B" w14:textId="2FFD85C4" w:rsidR="00C9541C" w:rsidRPr="00456266" w:rsidRDefault="004E337E" w:rsidP="00164387">
      <w:pPr>
        <w:spacing w:after="200"/>
        <w:ind w:firstLine="720"/>
        <w:jc w:val="both"/>
        <w:rPr>
          <w:rFonts w:ascii="Times New Roman" w:hAnsi="Times New Roman" w:cs="Times New Roman"/>
        </w:rPr>
      </w:pPr>
      <w:r w:rsidRPr="00456266">
        <w:rPr>
          <w:rFonts w:ascii="Times New Roman" w:eastAsia="Times New Roman" w:hAnsi="Times New Roman" w:cs="Times New Roman"/>
        </w:rPr>
        <w:t xml:space="preserve">To build this architecture, </w:t>
      </w:r>
      <w:r w:rsidR="00FB3DC0" w:rsidRPr="00456266">
        <w:rPr>
          <w:rFonts w:ascii="Times New Roman" w:eastAsia="Times New Roman" w:hAnsi="Times New Roman" w:cs="Times New Roman"/>
        </w:rPr>
        <w:t>the study explicitly draws</w:t>
      </w:r>
      <w:r w:rsidRPr="00456266">
        <w:rPr>
          <w:rFonts w:ascii="Times New Roman" w:eastAsia="Times New Roman" w:hAnsi="Times New Roman" w:cs="Times New Roman"/>
        </w:rPr>
        <w:t xml:space="preserve"> on the foundational paradox theory established by Smith and Lewis (2011). Within organisational scholarship, a critical distinction must be made regarding the term tension. It is not used here casually to denote a stressful emotional state or a temporary business problem. Rather, tension is the precise, operative academic descriptor for contradictory yet interrelated elements </w:t>
      </w:r>
      <w:r w:rsidR="00BE1CAE" w:rsidRPr="00456266">
        <w:rPr>
          <w:rFonts w:ascii="Times New Roman" w:eastAsia="Times New Roman" w:hAnsi="Times New Roman" w:cs="Times New Roman"/>
        </w:rPr>
        <w:t>that exist simultaneously and persist over time (Smith &amp; Lewis, 2011</w:t>
      </w:r>
      <w:r w:rsidRPr="00456266">
        <w:rPr>
          <w:rFonts w:ascii="Times New Roman" w:eastAsia="Times New Roman" w:hAnsi="Times New Roman" w:cs="Times New Roman"/>
        </w:rPr>
        <w:t>).</w:t>
      </w:r>
      <w:r w:rsidR="002A2CF8" w:rsidRPr="00456266">
        <w:rPr>
          <w:rFonts w:ascii="Times New Roman" w:eastAsia="Times New Roman" w:hAnsi="Times New Roman" w:cs="Times New Roman"/>
        </w:rPr>
        <w:t xml:space="preserve"> O</w:t>
      </w:r>
      <w:r w:rsidRPr="00456266">
        <w:rPr>
          <w:rFonts w:ascii="Times New Roman" w:eastAsia="Times New Roman" w:hAnsi="Times New Roman" w:cs="Times New Roman"/>
        </w:rPr>
        <w:t xml:space="preserve">rganisational theorists </w:t>
      </w:r>
      <w:r w:rsidR="002A2CF8" w:rsidRPr="00456266">
        <w:rPr>
          <w:rFonts w:ascii="Times New Roman" w:eastAsia="Times New Roman" w:hAnsi="Times New Roman" w:cs="Times New Roman"/>
        </w:rPr>
        <w:t>use this term because it describes a permanent,</w:t>
      </w:r>
      <w:r w:rsidRPr="00456266">
        <w:rPr>
          <w:rFonts w:ascii="Times New Roman" w:eastAsia="Times New Roman" w:hAnsi="Times New Roman" w:cs="Times New Roman"/>
        </w:rPr>
        <w:t xml:space="preserve"> productive state (Lewis, 2000; Poole &amp; Van de Ven, 1989). Unlike a conflict or a trade-off</w:t>
      </w:r>
      <w:r w:rsidR="0034444B" w:rsidRPr="00456266">
        <w:rPr>
          <w:rFonts w:ascii="Times New Roman" w:eastAsia="Times New Roman" w:hAnsi="Times New Roman" w:cs="Times New Roman"/>
        </w:rPr>
        <w:t>, which implies that an entrepreneur must choose one side or settle for a weak compromise, a tension represents a structural reality in which</w:t>
      </w:r>
      <w:r w:rsidRPr="00456266">
        <w:rPr>
          <w:rFonts w:ascii="Times New Roman" w:eastAsia="Times New Roman" w:hAnsi="Times New Roman" w:cs="Times New Roman"/>
        </w:rPr>
        <w:t xml:space="preserve"> opposing demands coexist indefinitely without </w:t>
      </w:r>
      <w:r w:rsidR="006C631D" w:rsidRPr="00456266">
        <w:rPr>
          <w:rFonts w:ascii="Times New Roman" w:eastAsia="Times New Roman" w:hAnsi="Times New Roman" w:cs="Times New Roman"/>
        </w:rPr>
        <w:t>cancelling</w:t>
      </w:r>
      <w:r w:rsidRPr="00456266">
        <w:rPr>
          <w:rFonts w:ascii="Times New Roman" w:eastAsia="Times New Roman" w:hAnsi="Times New Roman" w:cs="Times New Roman"/>
        </w:rPr>
        <w:t xml:space="preserve"> one another out (Smith &amp; Lewis, 2011; </w:t>
      </w:r>
      <w:proofErr w:type="spellStart"/>
      <w:r w:rsidRPr="00456266">
        <w:rPr>
          <w:rFonts w:ascii="Times New Roman" w:eastAsia="Times New Roman" w:hAnsi="Times New Roman" w:cs="Times New Roman"/>
        </w:rPr>
        <w:t>Andriopoulos</w:t>
      </w:r>
      <w:proofErr w:type="spellEnd"/>
      <w:r w:rsidRPr="00456266">
        <w:rPr>
          <w:rFonts w:ascii="Times New Roman" w:eastAsia="Times New Roman" w:hAnsi="Times New Roman" w:cs="Times New Roman"/>
        </w:rPr>
        <w:t xml:space="preserve"> &amp; Lewis, 2009). </w:t>
      </w:r>
    </w:p>
    <w:p w14:paraId="454D4C53" w14:textId="09D38C8C" w:rsidR="004E337E" w:rsidRPr="00456266" w:rsidRDefault="004E337E" w:rsidP="00456266">
      <w:pPr>
        <w:spacing w:after="200"/>
        <w:ind w:firstLine="720"/>
        <w:jc w:val="both"/>
        <w:rPr>
          <w:rFonts w:ascii="Times New Roman" w:hAnsi="Times New Roman" w:cs="Times New Roman"/>
        </w:rPr>
      </w:pPr>
      <w:r w:rsidRPr="00456266">
        <w:rPr>
          <w:rFonts w:ascii="Times New Roman" w:eastAsia="Times New Roman" w:hAnsi="Times New Roman" w:cs="Times New Roman"/>
        </w:rPr>
        <w:t>Rather than attempting to patch or recreate the flawed assumptions of the traditional TBL, this paper re-envisions it through a three-dimensional geometric lens</w:t>
      </w:r>
      <w:r w:rsidR="00144A12" w:rsidRPr="00456266">
        <w:rPr>
          <w:rFonts w:ascii="Times New Roman" w:eastAsia="Times New Roman" w:hAnsi="Times New Roman" w:cs="Times New Roman"/>
        </w:rPr>
        <w:t xml:space="preserve"> </w:t>
      </w:r>
      <w:r w:rsidR="00E17E69" w:rsidRPr="00456266">
        <w:rPr>
          <w:rFonts w:ascii="Times New Roman" w:eastAsia="Times New Roman" w:hAnsi="Times New Roman" w:cs="Times New Roman"/>
        </w:rPr>
        <w:t>integrated into</w:t>
      </w:r>
      <w:r w:rsidRPr="00456266">
        <w:rPr>
          <w:rFonts w:ascii="Times New Roman" w:eastAsia="Times New Roman" w:hAnsi="Times New Roman" w:cs="Times New Roman"/>
        </w:rPr>
        <w:t xml:space="preserve"> </w:t>
      </w:r>
      <w:r w:rsidR="00E17E69" w:rsidRPr="00456266">
        <w:rPr>
          <w:rFonts w:ascii="Times New Roman" w:eastAsia="Times New Roman" w:hAnsi="Times New Roman" w:cs="Times New Roman"/>
        </w:rPr>
        <w:t>‘</w:t>
      </w:r>
      <w:r w:rsidRPr="00456266">
        <w:rPr>
          <w:rFonts w:ascii="Times New Roman" w:eastAsia="Times New Roman" w:hAnsi="Times New Roman" w:cs="Times New Roman"/>
        </w:rPr>
        <w:t>The Paradox Field Model of Sustainable Entrepreneurship</w:t>
      </w:r>
      <w:r w:rsidR="00E17E69" w:rsidRPr="00456266">
        <w:rPr>
          <w:rFonts w:ascii="Times New Roman" w:eastAsia="Times New Roman" w:hAnsi="Times New Roman" w:cs="Times New Roman"/>
        </w:rPr>
        <w:t>’</w:t>
      </w:r>
      <w:r w:rsidRPr="00456266">
        <w:rPr>
          <w:rFonts w:ascii="Times New Roman" w:eastAsia="Times New Roman" w:hAnsi="Times New Roman" w:cs="Times New Roman"/>
        </w:rPr>
        <w:t>. By elevating the flat Venn diagram into a three-dimensional tetrahedron, this model maps economic, social, and ecological sustainability as the base vertices</w:t>
      </w:r>
      <w:r w:rsidR="005D2886" w:rsidRPr="00456266">
        <w:rPr>
          <w:rFonts w:ascii="Times New Roman" w:eastAsia="Times New Roman" w:hAnsi="Times New Roman" w:cs="Times New Roman"/>
        </w:rPr>
        <w:t xml:space="preserve"> and introduces</w:t>
      </w:r>
      <w:r w:rsidRPr="00456266">
        <w:rPr>
          <w:rFonts w:ascii="Times New Roman" w:eastAsia="Times New Roman" w:hAnsi="Times New Roman" w:cs="Times New Roman"/>
        </w:rPr>
        <w:t xml:space="preserve"> Entrepreneurial Innovation as the defining apex (cf. Hahn et al., 2018; Smith &amp; Lewis, 2011). The edges of this structure represent six distinct, permanent paradoxical tensions, while the interior space forms the Paradox Field.</w:t>
      </w:r>
    </w:p>
    <w:p w14:paraId="22BBE2B5" w14:textId="568E5CB7" w:rsidR="00B3564B" w:rsidRPr="00456266" w:rsidRDefault="004E337E" w:rsidP="00164387">
      <w:pPr>
        <w:spacing w:after="200"/>
        <w:ind w:firstLine="720"/>
        <w:jc w:val="both"/>
        <w:rPr>
          <w:rFonts w:ascii="Times New Roman" w:hAnsi="Times New Roman" w:cs="Times New Roman"/>
        </w:rPr>
      </w:pPr>
      <w:r w:rsidRPr="00456266">
        <w:rPr>
          <w:rFonts w:ascii="Times New Roman" w:eastAsia="Times New Roman" w:hAnsi="Times New Roman" w:cs="Times New Roman"/>
        </w:rPr>
        <w:t>The primary purpose of this study is to formally introduce this model and</w:t>
      </w:r>
      <w:r w:rsidR="00E17E69" w:rsidRPr="00456266">
        <w:rPr>
          <w:rFonts w:ascii="Times New Roman" w:eastAsia="Times New Roman" w:hAnsi="Times New Roman" w:cs="Times New Roman"/>
        </w:rPr>
        <w:t xml:space="preserve"> delineate the five sequential conceptual mechanisms</w:t>
      </w:r>
      <w:r w:rsidR="001F6EA2" w:rsidRPr="00456266">
        <w:rPr>
          <w:rFonts w:ascii="Times New Roman" w:eastAsia="Times New Roman" w:hAnsi="Times New Roman" w:cs="Times New Roman"/>
        </w:rPr>
        <w:t xml:space="preserve"> contextualising entrepreneurship</w:t>
      </w:r>
      <w:r w:rsidR="00831CD4" w:rsidRPr="00456266">
        <w:rPr>
          <w:rFonts w:ascii="Times New Roman" w:eastAsia="Times New Roman" w:hAnsi="Times New Roman" w:cs="Times New Roman"/>
        </w:rPr>
        <w:t>, which are-</w:t>
      </w:r>
      <w:r w:rsidR="00E17E69" w:rsidRPr="00456266">
        <w:rPr>
          <w:rFonts w:ascii="Times New Roman" w:eastAsia="Times New Roman" w:hAnsi="Times New Roman" w:cs="Times New Roman"/>
        </w:rPr>
        <w:t xml:space="preserve"> </w:t>
      </w:r>
      <w:r w:rsidRPr="00456266">
        <w:rPr>
          <w:rFonts w:ascii="Times New Roman" w:eastAsia="Times New Roman" w:hAnsi="Times New Roman" w:cs="Times New Roman"/>
        </w:rPr>
        <w:t xml:space="preserve">Tension Recognition, Rethinking Cognitive, Both/And Thinking, Dynamic Cycling, and Tetrahedral Integration—that operate within the Paradox Field (Smith &amp; Lewis, 2011; </w:t>
      </w:r>
      <w:proofErr w:type="spellStart"/>
      <w:r w:rsidRPr="00456266">
        <w:rPr>
          <w:rFonts w:ascii="Times New Roman" w:eastAsia="Times New Roman" w:hAnsi="Times New Roman" w:cs="Times New Roman"/>
        </w:rPr>
        <w:t>Lüscher</w:t>
      </w:r>
      <w:proofErr w:type="spellEnd"/>
      <w:r w:rsidRPr="00456266">
        <w:rPr>
          <w:rFonts w:ascii="Times New Roman" w:eastAsia="Times New Roman" w:hAnsi="Times New Roman" w:cs="Times New Roman"/>
        </w:rPr>
        <w:t xml:space="preserve"> &amp; Lewis, 2008). By embedding the entrepreneurial agent directly inside the structure as an integrating vertex rather than an external balancer, this paper offers a significant theoretical contribution to management science (Shepherd &amp; </w:t>
      </w:r>
      <w:proofErr w:type="spellStart"/>
      <w:r w:rsidRPr="00456266">
        <w:rPr>
          <w:rFonts w:ascii="Times New Roman" w:eastAsia="Times New Roman" w:hAnsi="Times New Roman" w:cs="Times New Roman"/>
        </w:rPr>
        <w:t>Patzelt</w:t>
      </w:r>
      <w:proofErr w:type="spellEnd"/>
      <w:r w:rsidRPr="00456266">
        <w:rPr>
          <w:rFonts w:ascii="Times New Roman" w:eastAsia="Times New Roman" w:hAnsi="Times New Roman" w:cs="Times New Roman"/>
        </w:rPr>
        <w:t>, 2011; Dean &amp; McMullen, 2007). It moves beyond traditional win-win myths (Hahn et al., 2015) to demonstrate that the systemic structural tensions inherent in sustainable business are not indicators of market failure</w:t>
      </w:r>
      <w:r w:rsidRPr="00456266">
        <w:rPr>
          <w:rFonts w:ascii="Times New Roman" w:hAnsi="Times New Roman" w:cs="Times New Roman"/>
        </w:rPr>
        <w:t xml:space="preserve"> but</w:t>
      </w:r>
      <w:r w:rsidR="005B7817" w:rsidRPr="00456266">
        <w:rPr>
          <w:rFonts w:ascii="Times New Roman" w:eastAsia="Times New Roman" w:hAnsi="Times New Roman" w:cs="Times New Roman"/>
        </w:rPr>
        <w:t xml:space="preserve"> rather</w:t>
      </w:r>
      <w:r w:rsidRPr="00456266">
        <w:rPr>
          <w:rFonts w:ascii="Times New Roman" w:eastAsia="Times New Roman" w:hAnsi="Times New Roman" w:cs="Times New Roman"/>
        </w:rPr>
        <w:t xml:space="preserve"> </w:t>
      </w:r>
      <w:r w:rsidR="00D15856" w:rsidRPr="00456266">
        <w:rPr>
          <w:rFonts w:ascii="Times New Roman" w:eastAsia="Times New Roman" w:hAnsi="Times New Roman" w:cs="Times New Roman"/>
        </w:rPr>
        <w:t xml:space="preserve">stem from a shortage of the </w:t>
      </w:r>
      <w:r w:rsidRPr="00456266">
        <w:rPr>
          <w:rFonts w:ascii="Times New Roman" w:eastAsia="Times New Roman" w:hAnsi="Times New Roman" w:cs="Times New Roman"/>
        </w:rPr>
        <w:t>ultimate creative resource for sustainable innovation (Schumpeter, 1942; Smith &amp; Lewis, 2011).</w:t>
      </w:r>
    </w:p>
    <w:p w14:paraId="36BEFF72" w14:textId="350CF026" w:rsidR="00D81AE9" w:rsidRPr="00916810" w:rsidRDefault="00C26447" w:rsidP="00916810">
      <w:pPr>
        <w:pStyle w:val="ListParagraph"/>
        <w:numPr>
          <w:ilvl w:val="1"/>
          <w:numId w:val="12"/>
        </w:numPr>
        <w:spacing w:after="160"/>
        <w:jc w:val="both"/>
        <w:rPr>
          <w:rFonts w:ascii="Times New Roman" w:eastAsiaTheme="minorHAnsi" w:hAnsi="Times New Roman" w:cs="Times New Roman"/>
          <w:b/>
          <w:bCs/>
          <w:kern w:val="2"/>
          <w:sz w:val="28"/>
          <w:szCs w:val="28"/>
          <w:lang w:eastAsia="en-US"/>
          <w14:ligatures w14:val="standardContextual"/>
        </w:rPr>
      </w:pPr>
      <w:r w:rsidRPr="00916810">
        <w:rPr>
          <w:rFonts w:ascii="Times New Roman" w:eastAsiaTheme="minorHAnsi" w:hAnsi="Times New Roman" w:cs="Times New Roman"/>
          <w:b/>
          <w:bCs/>
          <w:kern w:val="2"/>
          <w:sz w:val="28"/>
          <w:szCs w:val="28"/>
          <w:lang w:eastAsia="en-US"/>
          <w14:ligatures w14:val="standardContextual"/>
        </w:rPr>
        <w:t>Statement of the Problem</w:t>
      </w:r>
    </w:p>
    <w:p w14:paraId="29D29ECA" w14:textId="57A1AFAC" w:rsidR="00155741" w:rsidRPr="00916810" w:rsidRDefault="00155741" w:rsidP="00916810">
      <w:pPr>
        <w:spacing w:after="160"/>
        <w:ind w:firstLine="720"/>
        <w:jc w:val="both"/>
        <w:rPr>
          <w:rFonts w:ascii="Times New Roman" w:eastAsiaTheme="minorHAnsi" w:hAnsi="Times New Roman" w:cs="Times New Roman"/>
          <w:b/>
          <w:bCs/>
          <w:kern w:val="2"/>
          <w:lang w:eastAsia="en-US"/>
          <w14:ligatures w14:val="standardContextual"/>
        </w:rPr>
      </w:pPr>
      <w:r w:rsidRPr="00916810">
        <w:rPr>
          <w:rFonts w:ascii="Times New Roman" w:hAnsi="Times New Roman" w:cs="Times New Roman"/>
        </w:rPr>
        <w:t xml:space="preserve">Sustainable entrepreneurship has emerged as one of the most consequential fields in contemporary management science, operating at the intersection of economic vitality, ecological preservation, and social equity (Dean &amp; McMullen, 2007; Shepherd &amp; </w:t>
      </w:r>
      <w:proofErr w:type="spellStart"/>
      <w:r w:rsidRPr="00916810">
        <w:rPr>
          <w:rFonts w:ascii="Times New Roman" w:hAnsi="Times New Roman" w:cs="Times New Roman"/>
        </w:rPr>
        <w:t>Patzelt</w:t>
      </w:r>
      <w:proofErr w:type="spellEnd"/>
      <w:r w:rsidRPr="00916810">
        <w:rPr>
          <w:rFonts w:ascii="Times New Roman" w:hAnsi="Times New Roman" w:cs="Times New Roman"/>
        </w:rPr>
        <w:t>, 2011). As planetary boundaries tighten and societal expectations of business expand, entrepreneurs are no longer evaluated solely on financial performance</w:t>
      </w:r>
      <w:r w:rsidR="00451018" w:rsidRPr="00916810">
        <w:rPr>
          <w:rFonts w:ascii="Times New Roman" w:hAnsi="Times New Roman" w:cs="Times New Roman"/>
        </w:rPr>
        <w:t>;</w:t>
      </w:r>
      <w:r w:rsidRPr="00916810">
        <w:rPr>
          <w:rFonts w:ascii="Times New Roman" w:hAnsi="Times New Roman" w:cs="Times New Roman"/>
        </w:rPr>
        <w:t xml:space="preserve"> they are expected </w:t>
      </w:r>
      <w:r w:rsidR="00FB3DC0" w:rsidRPr="00916810">
        <w:rPr>
          <w:rFonts w:ascii="Times New Roman" w:hAnsi="Times New Roman" w:cs="Times New Roman"/>
        </w:rPr>
        <w:t>to generate profit, protect ecosystems, and serve communities simultaneously</w:t>
      </w:r>
      <w:r w:rsidRPr="00916810">
        <w:rPr>
          <w:rFonts w:ascii="Times New Roman" w:hAnsi="Times New Roman" w:cs="Times New Roman"/>
        </w:rPr>
        <w:t xml:space="preserve"> (</w:t>
      </w:r>
      <w:proofErr w:type="spellStart"/>
      <w:r w:rsidRPr="00916810">
        <w:rPr>
          <w:rFonts w:ascii="Times New Roman" w:hAnsi="Times New Roman" w:cs="Times New Roman"/>
        </w:rPr>
        <w:t>Rockström</w:t>
      </w:r>
      <w:proofErr w:type="spellEnd"/>
      <w:r w:rsidRPr="00916810">
        <w:rPr>
          <w:rFonts w:ascii="Times New Roman" w:hAnsi="Times New Roman" w:cs="Times New Roman"/>
        </w:rPr>
        <w:t xml:space="preserve"> et al., 2009). This tripartite demand is not merely an added responsibility; it fundamentally reshapes the nature of entrepreneurial decision-making, particularly in ecologically sensitive and economically developing regions</w:t>
      </w:r>
      <w:r w:rsidR="00451018" w:rsidRPr="00916810">
        <w:rPr>
          <w:rFonts w:ascii="Times New Roman" w:hAnsi="Times New Roman" w:cs="Times New Roman"/>
        </w:rPr>
        <w:t>,</w:t>
      </w:r>
      <w:r w:rsidRPr="00916810">
        <w:rPr>
          <w:rFonts w:ascii="Times New Roman" w:hAnsi="Times New Roman" w:cs="Times New Roman"/>
        </w:rPr>
        <w:t xml:space="preserve"> where the contradictions among economic, social, and ecological imperatives are </w:t>
      </w:r>
      <w:r w:rsidR="00FB3DC0" w:rsidRPr="00916810">
        <w:rPr>
          <w:rFonts w:ascii="Times New Roman" w:hAnsi="Times New Roman" w:cs="Times New Roman"/>
        </w:rPr>
        <w:t>especially pronounced</w:t>
      </w:r>
      <w:r w:rsidRPr="00916810">
        <w:rPr>
          <w:rFonts w:ascii="Times New Roman" w:hAnsi="Times New Roman" w:cs="Times New Roman"/>
        </w:rPr>
        <w:t>. Understanding how entrepreneurs navigate these simultaneous, competing demands is therefore not an academic abstraction</w:t>
      </w:r>
      <w:r w:rsidR="00451018" w:rsidRPr="00916810">
        <w:rPr>
          <w:rFonts w:ascii="Times New Roman" w:hAnsi="Times New Roman" w:cs="Times New Roman"/>
        </w:rPr>
        <w:t>;</w:t>
      </w:r>
      <w:r w:rsidRPr="00916810">
        <w:rPr>
          <w:rFonts w:ascii="Times New Roman" w:hAnsi="Times New Roman" w:cs="Times New Roman"/>
        </w:rPr>
        <w:t xml:space="preserve"> it is an urgent, practical and theoretical necessity (Hahn et al., 2018; Van der </w:t>
      </w:r>
      <w:proofErr w:type="spellStart"/>
      <w:r w:rsidRPr="00916810">
        <w:rPr>
          <w:rFonts w:ascii="Times New Roman" w:hAnsi="Times New Roman" w:cs="Times New Roman"/>
        </w:rPr>
        <w:t>Byl</w:t>
      </w:r>
      <w:proofErr w:type="spellEnd"/>
      <w:r w:rsidRPr="00916810">
        <w:rPr>
          <w:rFonts w:ascii="Times New Roman" w:hAnsi="Times New Roman" w:cs="Times New Roman"/>
        </w:rPr>
        <w:t xml:space="preserve"> &amp; </w:t>
      </w:r>
      <w:proofErr w:type="spellStart"/>
      <w:r w:rsidRPr="00916810">
        <w:rPr>
          <w:rFonts w:ascii="Times New Roman" w:hAnsi="Times New Roman" w:cs="Times New Roman"/>
        </w:rPr>
        <w:t>Slawinski</w:t>
      </w:r>
      <w:proofErr w:type="spellEnd"/>
      <w:r w:rsidRPr="00916810">
        <w:rPr>
          <w:rFonts w:ascii="Times New Roman" w:hAnsi="Times New Roman" w:cs="Times New Roman"/>
        </w:rPr>
        <w:t>, 2015).</w:t>
      </w:r>
    </w:p>
    <w:p w14:paraId="7634D465" w14:textId="77777777" w:rsidR="00451018" w:rsidRPr="00916810" w:rsidRDefault="00155741" w:rsidP="00916810">
      <w:pPr>
        <w:pStyle w:val="font-claude-response-body"/>
        <w:ind w:firstLine="720"/>
        <w:jc w:val="both"/>
      </w:pPr>
      <w:r w:rsidRPr="00916810">
        <w:t xml:space="preserve">The dominant framework for conceptualising this challenge remains Elkington's (1994) Triple Bottom Line, which presents the economic, social, and ecological dimensions as three overlapping circles converging on a natural point of harmony. This framework has made a significant contribution by legitimising non-financial metrics in corporate practice and policy (Elkington, 1997). However, the bulk of scholarship building on the TBL has focused on measuring performance across its three dimensions rather than theorising the structural contradictions among them (Norman &amp; MacDonald, 2004; Margolis &amp; Walsh, 2003). </w:t>
      </w:r>
      <w:r w:rsidR="00451018" w:rsidRPr="00916810">
        <w:t xml:space="preserve">Paradox theory offers the most conceptually appropriate lens for understanding simultaneous, irresolvable contradictions. Scholars such as Hahn et al. (2018) and </w:t>
      </w:r>
      <w:proofErr w:type="spellStart"/>
      <w:r w:rsidR="00451018" w:rsidRPr="00916810">
        <w:t>Roome</w:t>
      </w:r>
      <w:proofErr w:type="spellEnd"/>
      <w:r w:rsidR="00451018" w:rsidRPr="00916810">
        <w:t xml:space="preserve"> and Louche (2016) have begun applying it to corporate sustainability. Yet no study has formally brought these two bodies of knowledge together within an entrepreneurship framework. Most critically, the entrepreneur, the very agent who must absorb and navigate these tensions daily, remains absent from the architecture of existing models.</w:t>
      </w:r>
    </w:p>
    <w:p w14:paraId="26C0AAAA" w14:textId="0ED346C2" w:rsidR="00DA4622" w:rsidRPr="00916810" w:rsidRDefault="00155741" w:rsidP="00916810">
      <w:pPr>
        <w:pStyle w:val="font-claude-response-body"/>
        <w:ind w:firstLine="720"/>
        <w:jc w:val="both"/>
      </w:pPr>
      <w:r w:rsidRPr="00916810">
        <w:t>This absence constitutes a critical theoretical limitation. The TBL's flat, two-dimensional geometry cannot represent the direction, intensity, or dynamic interplay of sustainability tensions</w:t>
      </w:r>
      <w:r w:rsidR="00DA37EB" w:rsidRPr="00916810">
        <w:t>,</w:t>
      </w:r>
      <w:r w:rsidRPr="00916810">
        <w:t xml:space="preserve"> and its implicit message of harmony actively misleads practitioners and researchers alike (Hahn et al., 2015; Elkington, 2018). More fundamentally, no existing framework positions the entrepreneur as an internal integrating force within the sustainability structure rather than an external balancer of its components. The result is a field that can describe what sustainable entrepreneurs face but cannot explain how they convert those structural tensions into innovation. This paper addresses that precise gap: the absence of a theoretically coherent, three-dimensional model that formally integrates paradox theory, sustainability architecture, and the entrepreneurial agent to explain how tension becomes the engine of innovation.</w:t>
      </w:r>
    </w:p>
    <w:p w14:paraId="612821CB" w14:textId="5BA54BF3" w:rsidR="008946A3" w:rsidRDefault="0076787A" w:rsidP="008946A3">
      <w:pPr>
        <w:pStyle w:val="ListParagraph"/>
        <w:numPr>
          <w:ilvl w:val="1"/>
          <w:numId w:val="12"/>
        </w:numPr>
        <w:jc w:val="both"/>
        <w:rPr>
          <w:rFonts w:ascii="Times New Roman" w:hAnsi="Times New Roman" w:cs="Times New Roman"/>
        </w:rPr>
      </w:pPr>
      <w:r w:rsidRPr="008946A3">
        <w:rPr>
          <w:rFonts w:ascii="Times New Roman" w:hAnsi="Times New Roman" w:cs="Times New Roman"/>
          <w:b/>
          <w:bCs/>
          <w:sz w:val="28"/>
          <w:szCs w:val="28"/>
        </w:rPr>
        <w:t>Aim of this paper</w:t>
      </w:r>
      <w:r w:rsidR="00C26447" w:rsidRPr="008946A3">
        <w:rPr>
          <w:rFonts w:ascii="Times New Roman" w:hAnsi="Times New Roman" w:cs="Times New Roman"/>
          <w:i/>
          <w:iCs/>
        </w:rPr>
        <w:t xml:space="preserve">: </w:t>
      </w:r>
      <w:r w:rsidR="00C26447" w:rsidRPr="008946A3">
        <w:rPr>
          <w:rFonts w:ascii="Times New Roman" w:hAnsi="Times New Roman" w:cs="Times New Roman"/>
        </w:rPr>
        <w:t>How can sustainability theory and paradox theory be formally combined to create a theoretically sound model that explains how the tensions that exist in sustainable entrepreneurship lead to innovation?</w:t>
      </w:r>
    </w:p>
    <w:p w14:paraId="6F5F95FF" w14:textId="77777777" w:rsidR="008946A3" w:rsidRDefault="008946A3" w:rsidP="008946A3">
      <w:pPr>
        <w:pStyle w:val="ListParagraph"/>
        <w:ind w:left="360"/>
        <w:jc w:val="both"/>
        <w:rPr>
          <w:rFonts w:ascii="Times New Roman" w:hAnsi="Times New Roman" w:cs="Times New Roman"/>
        </w:rPr>
      </w:pPr>
    </w:p>
    <w:p w14:paraId="2C81E53E" w14:textId="44856328" w:rsidR="00C26447" w:rsidRPr="008946A3" w:rsidRDefault="00DA4622" w:rsidP="008946A3">
      <w:pPr>
        <w:pStyle w:val="ListParagraph"/>
        <w:numPr>
          <w:ilvl w:val="1"/>
          <w:numId w:val="12"/>
        </w:numPr>
        <w:jc w:val="both"/>
        <w:rPr>
          <w:rFonts w:ascii="Times New Roman" w:hAnsi="Times New Roman" w:cs="Times New Roman"/>
        </w:rPr>
      </w:pPr>
      <w:r w:rsidRPr="00C56F78">
        <w:rPr>
          <w:rFonts w:ascii="Times New Roman" w:hAnsi="Times New Roman" w:cs="Times New Roman"/>
          <w:b/>
          <w:bCs/>
          <w:sz w:val="28"/>
          <w:szCs w:val="28"/>
        </w:rPr>
        <w:t>Objective</w:t>
      </w:r>
      <w:r w:rsidR="00E16158" w:rsidRPr="00C56F78">
        <w:rPr>
          <w:rFonts w:ascii="Times New Roman" w:hAnsi="Times New Roman" w:cs="Times New Roman"/>
          <w:b/>
          <w:bCs/>
          <w:sz w:val="28"/>
          <w:szCs w:val="28"/>
        </w:rPr>
        <w:t>:</w:t>
      </w:r>
      <w:r w:rsidR="00E16158">
        <w:rPr>
          <w:rFonts w:ascii="Times New Roman" w:hAnsi="Times New Roman" w:cs="Times New Roman"/>
          <w:b/>
          <w:bCs/>
        </w:rPr>
        <w:t xml:space="preserve"> </w:t>
      </w:r>
      <w:r w:rsidR="00080FBC" w:rsidRPr="00080FBC">
        <w:rPr>
          <w:rFonts w:ascii="Times New Roman" w:hAnsi="Times New Roman" w:cs="Times New Roman"/>
        </w:rPr>
        <w:t>T</w:t>
      </w:r>
      <w:r w:rsidR="00E16158" w:rsidRPr="00080FBC">
        <w:rPr>
          <w:rFonts w:ascii="Times New Roman" w:hAnsi="Times New Roman" w:cs="Times New Roman"/>
        </w:rPr>
        <w:t xml:space="preserve">hree main objectives </w:t>
      </w:r>
      <w:r w:rsidR="00080FBC" w:rsidRPr="00080FBC">
        <w:rPr>
          <w:rFonts w:ascii="Times New Roman" w:hAnsi="Times New Roman" w:cs="Times New Roman"/>
        </w:rPr>
        <w:t>are designed to accomplish the aim of the paper-</w:t>
      </w:r>
    </w:p>
    <w:p w14:paraId="4596F8F0" w14:textId="12A57B82" w:rsidR="00412917" w:rsidRPr="008946A3" w:rsidRDefault="00412917" w:rsidP="000379D3">
      <w:pPr>
        <w:pStyle w:val="ListParagraph"/>
        <w:numPr>
          <w:ilvl w:val="0"/>
          <w:numId w:val="8"/>
        </w:numPr>
        <w:rPr>
          <w:rFonts w:ascii="Times New Roman" w:hAnsi="Times New Roman" w:cs="Times New Roman"/>
        </w:rPr>
      </w:pPr>
      <w:r w:rsidRPr="008946A3">
        <w:rPr>
          <w:rFonts w:ascii="Times New Roman" w:hAnsi="Times New Roman" w:cs="Times New Roman"/>
        </w:rPr>
        <w:t>To critically examine the theoretical limitations of the existing Triple Bottom Line framework in capturing sustainability tensions</w:t>
      </w:r>
      <w:r w:rsidR="00437188" w:rsidRPr="008946A3">
        <w:rPr>
          <w:rFonts w:ascii="Times New Roman" w:hAnsi="Times New Roman" w:cs="Times New Roman"/>
        </w:rPr>
        <w:t>,</w:t>
      </w:r>
      <w:r w:rsidRPr="008946A3">
        <w:rPr>
          <w:rFonts w:ascii="Times New Roman" w:hAnsi="Times New Roman" w:cs="Times New Roman"/>
        </w:rPr>
        <w:t>   </w:t>
      </w:r>
    </w:p>
    <w:p w14:paraId="5215CBBA" w14:textId="717FDD8D" w:rsidR="00412917" w:rsidRPr="008946A3" w:rsidRDefault="00412917" w:rsidP="000379D3">
      <w:pPr>
        <w:pStyle w:val="ListParagraph"/>
        <w:numPr>
          <w:ilvl w:val="0"/>
          <w:numId w:val="8"/>
        </w:numPr>
        <w:rPr>
          <w:rFonts w:ascii="Times New Roman" w:hAnsi="Times New Roman" w:cs="Times New Roman"/>
        </w:rPr>
      </w:pPr>
      <w:r w:rsidRPr="008946A3">
        <w:rPr>
          <w:rFonts w:ascii="Times New Roman" w:hAnsi="Times New Roman" w:cs="Times New Roman"/>
        </w:rPr>
        <w:t>To synthesise paradox theory, Triple Bottom Line theory, and sustainable entrepreneurship theory into a coherent theoretical framework</w:t>
      </w:r>
      <w:r w:rsidR="00437188" w:rsidRPr="008946A3">
        <w:rPr>
          <w:rFonts w:ascii="Times New Roman" w:hAnsi="Times New Roman" w:cs="Times New Roman"/>
        </w:rPr>
        <w:t>,</w:t>
      </w:r>
      <w:r w:rsidRPr="008946A3">
        <w:rPr>
          <w:rFonts w:ascii="Times New Roman" w:hAnsi="Times New Roman" w:cs="Times New Roman"/>
        </w:rPr>
        <w:t> </w:t>
      </w:r>
    </w:p>
    <w:p w14:paraId="64B2EBCC" w14:textId="77777777" w:rsidR="00080FBC" w:rsidRDefault="00412917" w:rsidP="00080FBC">
      <w:pPr>
        <w:pStyle w:val="ListParagraph"/>
        <w:numPr>
          <w:ilvl w:val="0"/>
          <w:numId w:val="8"/>
        </w:numPr>
        <w:rPr>
          <w:rFonts w:ascii="Times New Roman" w:hAnsi="Times New Roman" w:cs="Times New Roman"/>
        </w:rPr>
      </w:pPr>
      <w:r w:rsidRPr="008946A3">
        <w:rPr>
          <w:rFonts w:ascii="Times New Roman" w:hAnsi="Times New Roman" w:cs="Times New Roman"/>
        </w:rPr>
        <w:t>To propose the Paradox Field Model of Sustainable Entrepreneurship as a novel theoretical contribution to management science</w:t>
      </w:r>
      <w:r w:rsidR="00437188" w:rsidRPr="008946A3">
        <w:rPr>
          <w:rFonts w:ascii="Times New Roman" w:hAnsi="Times New Roman" w:cs="Times New Roman"/>
        </w:rPr>
        <w:t>.</w:t>
      </w:r>
    </w:p>
    <w:p w14:paraId="151F5D07" w14:textId="46F374F8" w:rsidR="007D2DD8" w:rsidRPr="00C56F78" w:rsidRDefault="00034496" w:rsidP="00C56F78">
      <w:pPr>
        <w:pStyle w:val="ListParagraph"/>
        <w:numPr>
          <w:ilvl w:val="1"/>
          <w:numId w:val="12"/>
        </w:numPr>
        <w:rPr>
          <w:rFonts w:ascii="Times New Roman" w:hAnsi="Times New Roman" w:cs="Times New Roman"/>
          <w:sz w:val="28"/>
          <w:szCs w:val="28"/>
        </w:rPr>
      </w:pPr>
      <w:r w:rsidRPr="00C56F78">
        <w:rPr>
          <w:rFonts w:ascii="Times New Roman" w:hAnsi="Times New Roman" w:cs="Times New Roman"/>
          <w:b/>
          <w:bCs/>
          <w:sz w:val="28"/>
          <w:szCs w:val="28"/>
        </w:rPr>
        <w:t>Methodology</w:t>
      </w:r>
    </w:p>
    <w:p w14:paraId="48E9DE49" w14:textId="405F5BFB" w:rsidR="007243F8" w:rsidRPr="006571F9" w:rsidRDefault="00414E61" w:rsidP="000379D3">
      <w:pPr>
        <w:jc w:val="both"/>
        <w:rPr>
          <w:rFonts w:ascii="Times New Roman" w:eastAsia="Times New Roman" w:hAnsi="Times New Roman" w:cs="Times New Roman"/>
        </w:rPr>
      </w:pPr>
      <w:r w:rsidRPr="006571F9">
        <w:rPr>
          <w:rFonts w:ascii="Times New Roman" w:eastAsia="Times New Roman" w:hAnsi="Times New Roman" w:cs="Times New Roman"/>
        </w:rPr>
        <w:t xml:space="preserve">This study adopts a conceptual theory-building research design </w:t>
      </w:r>
      <w:r w:rsidR="00500EB4" w:rsidRPr="006571F9">
        <w:rPr>
          <w:rFonts w:ascii="Times New Roman" w:eastAsia="Times New Roman" w:hAnsi="Times New Roman" w:cs="Times New Roman"/>
        </w:rPr>
        <w:t>to develop</w:t>
      </w:r>
      <w:r w:rsidRPr="006571F9">
        <w:rPr>
          <w:rFonts w:ascii="Times New Roman" w:eastAsia="Times New Roman" w:hAnsi="Times New Roman" w:cs="Times New Roman"/>
        </w:rPr>
        <w:t xml:space="preserve"> a novel framework for understanding how sustainability tensions generate entrepreneurial innovation. The study was conducted in four sequential stages</w:t>
      </w:r>
      <w:r w:rsidR="00C56F78" w:rsidRPr="006571F9">
        <w:rPr>
          <w:rFonts w:ascii="Times New Roman" w:eastAsia="Times New Roman" w:hAnsi="Times New Roman" w:cs="Times New Roman"/>
        </w:rPr>
        <w:t xml:space="preserve"> (</w:t>
      </w:r>
      <w:r w:rsidR="006571F9" w:rsidRPr="006571F9">
        <w:rPr>
          <w:rFonts w:ascii="Times New Roman" w:eastAsia="Times New Roman" w:hAnsi="Times New Roman" w:cs="Times New Roman"/>
        </w:rPr>
        <w:t>Table 1)</w:t>
      </w:r>
      <w:r w:rsidRPr="006571F9">
        <w:rPr>
          <w:rFonts w:ascii="Times New Roman" w:eastAsia="Times New Roman" w:hAnsi="Times New Roman" w:cs="Times New Roman"/>
        </w:rPr>
        <w:t>.</w:t>
      </w:r>
    </w:p>
    <w:p w14:paraId="39BF2057" w14:textId="306A7F4A" w:rsidR="00437188" w:rsidRPr="006571F9" w:rsidRDefault="005B7817" w:rsidP="00000A13">
      <w:pPr>
        <w:jc w:val="center"/>
        <w:rPr>
          <w:rFonts w:ascii="Times New Roman" w:eastAsia="Times New Roman" w:hAnsi="Times New Roman" w:cs="Times New Roman"/>
          <w:b/>
          <w:bCs/>
          <w:sz w:val="22"/>
          <w:szCs w:val="22"/>
        </w:rPr>
      </w:pPr>
      <w:r w:rsidRPr="006571F9">
        <w:rPr>
          <w:rFonts w:ascii="Times New Roman" w:eastAsia="Times New Roman" w:hAnsi="Times New Roman" w:cs="Times New Roman"/>
          <w:b/>
          <w:bCs/>
          <w:sz w:val="22"/>
          <w:szCs w:val="22"/>
        </w:rPr>
        <w:t>Table 1</w:t>
      </w:r>
      <w:r w:rsidR="00167941" w:rsidRPr="006571F9">
        <w:rPr>
          <w:rFonts w:ascii="Times New Roman" w:eastAsia="Times New Roman" w:hAnsi="Times New Roman" w:cs="Times New Roman"/>
          <w:b/>
          <w:bCs/>
          <w:sz w:val="22"/>
          <w:szCs w:val="22"/>
        </w:rPr>
        <w:t xml:space="preserve">: </w:t>
      </w:r>
      <w:r w:rsidR="00000A13" w:rsidRPr="006571F9">
        <w:rPr>
          <w:rFonts w:ascii="Times New Roman" w:eastAsia="Times New Roman" w:hAnsi="Times New Roman" w:cs="Times New Roman"/>
          <w:b/>
          <w:bCs/>
          <w:sz w:val="22"/>
          <w:szCs w:val="22"/>
        </w:rPr>
        <w:t>Objective-wise Literature Review</w:t>
      </w:r>
    </w:p>
    <w:tbl>
      <w:tblPr>
        <w:tblStyle w:val="TableGrid"/>
        <w:tblW w:w="5000" w:type="pct"/>
        <w:tblLook w:val="04A0" w:firstRow="1" w:lastRow="0" w:firstColumn="1" w:lastColumn="0" w:noHBand="0" w:noVBand="1"/>
      </w:tblPr>
      <w:tblGrid>
        <w:gridCol w:w="1368"/>
        <w:gridCol w:w="1322"/>
        <w:gridCol w:w="3826"/>
        <w:gridCol w:w="1719"/>
        <w:gridCol w:w="1677"/>
      </w:tblGrid>
      <w:tr w:rsidR="00437188" w:rsidRPr="007B7C9A" w14:paraId="293C9485" w14:textId="77777777" w:rsidTr="006571F9">
        <w:tc>
          <w:tcPr>
            <w:tcW w:w="690" w:type="pct"/>
          </w:tcPr>
          <w:p w14:paraId="41B46112" w14:textId="77777777" w:rsidR="00437188" w:rsidRPr="007B7C9A" w:rsidRDefault="00437188" w:rsidP="00560D4F">
            <w:pPr>
              <w:jc w:val="center"/>
              <w:rPr>
                <w:rFonts w:ascii="Times New Roman" w:hAnsi="Times New Roman" w:cs="Times New Roman"/>
                <w:b/>
                <w:bCs/>
                <w:sz w:val="16"/>
                <w:szCs w:val="16"/>
              </w:rPr>
            </w:pPr>
            <w:r w:rsidRPr="007B7C9A">
              <w:rPr>
                <w:rFonts w:ascii="Times New Roman" w:hAnsi="Times New Roman" w:cs="Times New Roman"/>
                <w:b/>
                <w:bCs/>
                <w:sz w:val="16"/>
                <w:szCs w:val="16"/>
              </w:rPr>
              <w:t>Objective</w:t>
            </w:r>
          </w:p>
        </w:tc>
        <w:tc>
          <w:tcPr>
            <w:tcW w:w="667" w:type="pct"/>
          </w:tcPr>
          <w:p w14:paraId="3FFCBB4B" w14:textId="77777777" w:rsidR="00437188" w:rsidRPr="007B7C9A" w:rsidRDefault="00437188" w:rsidP="00560D4F">
            <w:pPr>
              <w:jc w:val="center"/>
              <w:rPr>
                <w:rFonts w:ascii="Times New Roman" w:hAnsi="Times New Roman" w:cs="Times New Roman"/>
                <w:b/>
                <w:bCs/>
                <w:sz w:val="16"/>
                <w:szCs w:val="16"/>
              </w:rPr>
            </w:pPr>
            <w:r w:rsidRPr="007B7C9A">
              <w:rPr>
                <w:rFonts w:ascii="Times New Roman" w:hAnsi="Times New Roman" w:cs="Times New Roman"/>
                <w:b/>
                <w:bCs/>
                <w:sz w:val="16"/>
                <w:szCs w:val="16"/>
              </w:rPr>
              <w:t>Type</w:t>
            </w:r>
          </w:p>
        </w:tc>
        <w:tc>
          <w:tcPr>
            <w:tcW w:w="1930" w:type="pct"/>
          </w:tcPr>
          <w:p w14:paraId="5DA9F839" w14:textId="77777777" w:rsidR="00437188" w:rsidRPr="007B7C9A" w:rsidRDefault="00437188" w:rsidP="00560D4F">
            <w:pPr>
              <w:jc w:val="center"/>
              <w:rPr>
                <w:rFonts w:ascii="Times New Roman" w:hAnsi="Times New Roman" w:cs="Times New Roman"/>
                <w:b/>
                <w:bCs/>
                <w:sz w:val="16"/>
                <w:szCs w:val="16"/>
              </w:rPr>
            </w:pPr>
            <w:r w:rsidRPr="007B7C9A">
              <w:rPr>
                <w:rFonts w:ascii="Times New Roman" w:hAnsi="Times New Roman" w:cs="Times New Roman"/>
                <w:b/>
                <w:bCs/>
                <w:sz w:val="16"/>
                <w:szCs w:val="16"/>
              </w:rPr>
              <w:t>Statement</w:t>
            </w:r>
          </w:p>
        </w:tc>
        <w:tc>
          <w:tcPr>
            <w:tcW w:w="867" w:type="pct"/>
          </w:tcPr>
          <w:p w14:paraId="5CA48396" w14:textId="77777777" w:rsidR="00437188" w:rsidRPr="007B7C9A" w:rsidRDefault="00437188" w:rsidP="00560D4F">
            <w:pPr>
              <w:jc w:val="center"/>
              <w:rPr>
                <w:rFonts w:ascii="Times New Roman" w:hAnsi="Times New Roman" w:cs="Times New Roman"/>
                <w:b/>
                <w:bCs/>
                <w:sz w:val="16"/>
                <w:szCs w:val="16"/>
              </w:rPr>
            </w:pPr>
            <w:r w:rsidRPr="007B7C9A">
              <w:rPr>
                <w:rFonts w:ascii="Times New Roman" w:hAnsi="Times New Roman" w:cs="Times New Roman"/>
                <w:b/>
                <w:bCs/>
                <w:sz w:val="16"/>
                <w:szCs w:val="16"/>
              </w:rPr>
              <w:t>Focus Area</w:t>
            </w:r>
          </w:p>
        </w:tc>
        <w:tc>
          <w:tcPr>
            <w:tcW w:w="846" w:type="pct"/>
          </w:tcPr>
          <w:p w14:paraId="2E590C60" w14:textId="77777777" w:rsidR="00437188" w:rsidRPr="007B7C9A" w:rsidRDefault="00437188" w:rsidP="00560D4F">
            <w:pPr>
              <w:jc w:val="center"/>
              <w:rPr>
                <w:rFonts w:ascii="Times New Roman" w:hAnsi="Times New Roman" w:cs="Times New Roman"/>
                <w:b/>
                <w:bCs/>
                <w:sz w:val="16"/>
                <w:szCs w:val="16"/>
              </w:rPr>
            </w:pPr>
            <w:r w:rsidRPr="007B7C9A">
              <w:rPr>
                <w:rFonts w:ascii="Times New Roman" w:hAnsi="Times New Roman" w:cs="Times New Roman"/>
                <w:b/>
                <w:bCs/>
                <w:sz w:val="16"/>
                <w:szCs w:val="16"/>
              </w:rPr>
              <w:t>Method</w:t>
            </w:r>
          </w:p>
        </w:tc>
      </w:tr>
      <w:tr w:rsidR="00437188" w:rsidRPr="007B7C9A" w14:paraId="2E1B59CD" w14:textId="77777777" w:rsidTr="006571F9">
        <w:tc>
          <w:tcPr>
            <w:tcW w:w="690" w:type="pct"/>
          </w:tcPr>
          <w:p w14:paraId="141A7D66" w14:textId="77777777" w:rsidR="00437188" w:rsidRPr="007B7C9A" w:rsidRDefault="00437188" w:rsidP="00560D4F">
            <w:pPr>
              <w:jc w:val="center"/>
              <w:rPr>
                <w:rFonts w:ascii="Times New Roman" w:hAnsi="Times New Roman" w:cs="Times New Roman"/>
                <w:b/>
                <w:bCs/>
                <w:sz w:val="16"/>
                <w:szCs w:val="16"/>
              </w:rPr>
            </w:pPr>
          </w:p>
          <w:p w14:paraId="574965AE" w14:textId="77777777" w:rsidR="00437188" w:rsidRPr="007B7C9A" w:rsidRDefault="00437188" w:rsidP="00560D4F">
            <w:pPr>
              <w:jc w:val="center"/>
              <w:rPr>
                <w:rFonts w:ascii="Times New Roman" w:hAnsi="Times New Roman" w:cs="Times New Roman"/>
                <w:sz w:val="16"/>
                <w:szCs w:val="16"/>
              </w:rPr>
            </w:pPr>
            <w:r w:rsidRPr="007B7C9A">
              <w:rPr>
                <w:rFonts w:ascii="Times New Roman" w:hAnsi="Times New Roman" w:cs="Times New Roman"/>
                <w:b/>
                <w:bCs/>
                <w:sz w:val="16"/>
                <w:szCs w:val="16"/>
              </w:rPr>
              <w:t>Objective</w:t>
            </w:r>
            <w:r w:rsidRPr="007B7C9A">
              <w:rPr>
                <w:rFonts w:ascii="Times New Roman" w:hAnsi="Times New Roman" w:cs="Times New Roman"/>
                <w:sz w:val="16"/>
                <w:szCs w:val="16"/>
              </w:rPr>
              <w:t xml:space="preserve"> 1</w:t>
            </w:r>
          </w:p>
        </w:tc>
        <w:tc>
          <w:tcPr>
            <w:tcW w:w="667" w:type="pct"/>
          </w:tcPr>
          <w:p w14:paraId="35CEA3D2" w14:textId="77777777" w:rsidR="00437188" w:rsidRPr="007B7C9A" w:rsidRDefault="00437188" w:rsidP="00560D4F">
            <w:pPr>
              <w:jc w:val="center"/>
              <w:rPr>
                <w:rFonts w:ascii="Times New Roman" w:hAnsi="Times New Roman" w:cs="Times New Roman"/>
                <w:sz w:val="16"/>
                <w:szCs w:val="16"/>
              </w:rPr>
            </w:pPr>
            <w:r w:rsidRPr="007B7C9A">
              <w:rPr>
                <w:rFonts w:ascii="Times New Roman" w:hAnsi="Times New Roman" w:cs="Times New Roman"/>
                <w:sz w:val="16"/>
                <w:szCs w:val="16"/>
              </w:rPr>
              <w:t>Examination</w:t>
            </w:r>
          </w:p>
        </w:tc>
        <w:tc>
          <w:tcPr>
            <w:tcW w:w="1930" w:type="pct"/>
          </w:tcPr>
          <w:p w14:paraId="536F806F" w14:textId="77777777" w:rsidR="00437188" w:rsidRPr="007B7C9A" w:rsidRDefault="00437188" w:rsidP="00560D4F">
            <w:pPr>
              <w:jc w:val="both"/>
              <w:rPr>
                <w:rFonts w:ascii="Times New Roman" w:hAnsi="Times New Roman" w:cs="Times New Roman"/>
                <w:sz w:val="16"/>
                <w:szCs w:val="16"/>
              </w:rPr>
            </w:pPr>
            <w:r w:rsidRPr="007B7C9A">
              <w:rPr>
                <w:rFonts w:ascii="Times New Roman" w:hAnsi="Times New Roman" w:cs="Times New Roman"/>
                <w:sz w:val="16"/>
                <w:szCs w:val="16"/>
              </w:rPr>
              <w:t>To critically examine the theoretical limitations of the existing Triple Bottom Line framework in capturing sustainability tensions.</w:t>
            </w:r>
          </w:p>
        </w:tc>
        <w:tc>
          <w:tcPr>
            <w:tcW w:w="867" w:type="pct"/>
          </w:tcPr>
          <w:p w14:paraId="779F17A9" w14:textId="77777777" w:rsidR="00437188" w:rsidRPr="007B7C9A" w:rsidRDefault="00437188" w:rsidP="00560D4F">
            <w:pPr>
              <w:jc w:val="center"/>
              <w:rPr>
                <w:rFonts w:ascii="Times New Roman" w:hAnsi="Times New Roman" w:cs="Times New Roman"/>
                <w:sz w:val="16"/>
                <w:szCs w:val="16"/>
              </w:rPr>
            </w:pPr>
            <w:r w:rsidRPr="007B7C9A">
              <w:rPr>
                <w:rFonts w:ascii="Times New Roman" w:hAnsi="Times New Roman" w:cs="Times New Roman"/>
                <w:sz w:val="16"/>
                <w:szCs w:val="16"/>
              </w:rPr>
              <w:t>Triple Bottom Line framework</w:t>
            </w:r>
          </w:p>
        </w:tc>
        <w:tc>
          <w:tcPr>
            <w:tcW w:w="846" w:type="pct"/>
          </w:tcPr>
          <w:p w14:paraId="2D5B9978" w14:textId="77777777" w:rsidR="00437188" w:rsidRPr="007B7C9A" w:rsidRDefault="00437188" w:rsidP="00560D4F">
            <w:pPr>
              <w:jc w:val="center"/>
              <w:rPr>
                <w:rFonts w:ascii="Times New Roman" w:hAnsi="Times New Roman" w:cs="Times New Roman"/>
                <w:sz w:val="16"/>
                <w:szCs w:val="16"/>
              </w:rPr>
            </w:pPr>
            <w:r w:rsidRPr="007B7C9A">
              <w:rPr>
                <w:rFonts w:ascii="Times New Roman" w:hAnsi="Times New Roman" w:cs="Times New Roman"/>
                <w:sz w:val="16"/>
                <w:szCs w:val="16"/>
              </w:rPr>
              <w:t>Integrative Literature Review</w:t>
            </w:r>
          </w:p>
        </w:tc>
      </w:tr>
      <w:tr w:rsidR="00437188" w:rsidRPr="007B7C9A" w14:paraId="76A6FACB" w14:textId="77777777" w:rsidTr="006571F9">
        <w:tc>
          <w:tcPr>
            <w:tcW w:w="690" w:type="pct"/>
          </w:tcPr>
          <w:p w14:paraId="6A50D2B4" w14:textId="77777777" w:rsidR="00437188" w:rsidRPr="007B7C9A" w:rsidRDefault="00437188" w:rsidP="00560D4F">
            <w:pPr>
              <w:jc w:val="center"/>
              <w:rPr>
                <w:rFonts w:ascii="Times New Roman" w:hAnsi="Times New Roman" w:cs="Times New Roman"/>
                <w:sz w:val="16"/>
                <w:szCs w:val="16"/>
              </w:rPr>
            </w:pPr>
            <w:r w:rsidRPr="007B7C9A">
              <w:rPr>
                <w:rFonts w:ascii="Times New Roman" w:hAnsi="Times New Roman" w:cs="Times New Roman"/>
                <w:b/>
                <w:bCs/>
                <w:sz w:val="16"/>
                <w:szCs w:val="16"/>
              </w:rPr>
              <w:t>Objective</w:t>
            </w:r>
            <w:r w:rsidRPr="007B7C9A">
              <w:rPr>
                <w:rFonts w:ascii="Times New Roman" w:hAnsi="Times New Roman" w:cs="Times New Roman"/>
                <w:sz w:val="16"/>
                <w:szCs w:val="16"/>
              </w:rPr>
              <w:t xml:space="preserve"> </w:t>
            </w:r>
            <w:r w:rsidRPr="007B7C9A">
              <w:rPr>
                <w:rFonts w:ascii="Times New Roman" w:hAnsi="Times New Roman" w:cs="Times New Roman"/>
                <w:b/>
                <w:bCs/>
                <w:sz w:val="16"/>
                <w:szCs w:val="16"/>
              </w:rPr>
              <w:t>2</w:t>
            </w:r>
          </w:p>
        </w:tc>
        <w:tc>
          <w:tcPr>
            <w:tcW w:w="667" w:type="pct"/>
          </w:tcPr>
          <w:p w14:paraId="39B03D4D" w14:textId="77777777" w:rsidR="00437188" w:rsidRPr="007B7C9A" w:rsidRDefault="00437188" w:rsidP="00560D4F">
            <w:pPr>
              <w:jc w:val="center"/>
              <w:rPr>
                <w:rFonts w:ascii="Times New Roman" w:hAnsi="Times New Roman" w:cs="Times New Roman"/>
                <w:sz w:val="16"/>
                <w:szCs w:val="16"/>
              </w:rPr>
            </w:pPr>
            <w:r w:rsidRPr="007B7C9A">
              <w:rPr>
                <w:rFonts w:ascii="Times New Roman" w:hAnsi="Times New Roman" w:cs="Times New Roman"/>
                <w:sz w:val="16"/>
                <w:szCs w:val="16"/>
              </w:rPr>
              <w:t>Synthesis</w:t>
            </w:r>
          </w:p>
        </w:tc>
        <w:tc>
          <w:tcPr>
            <w:tcW w:w="1930" w:type="pct"/>
          </w:tcPr>
          <w:p w14:paraId="392C7AC1" w14:textId="77777777" w:rsidR="00437188" w:rsidRPr="007B7C9A" w:rsidRDefault="00437188" w:rsidP="00560D4F">
            <w:pPr>
              <w:jc w:val="both"/>
              <w:rPr>
                <w:rFonts w:ascii="Times New Roman" w:hAnsi="Times New Roman" w:cs="Times New Roman"/>
                <w:sz w:val="16"/>
                <w:szCs w:val="16"/>
              </w:rPr>
            </w:pPr>
            <w:r w:rsidRPr="007B7C9A">
              <w:rPr>
                <w:rFonts w:ascii="Times New Roman" w:hAnsi="Times New Roman" w:cs="Times New Roman"/>
                <w:sz w:val="16"/>
                <w:szCs w:val="16"/>
              </w:rPr>
              <w:t>To synthesise paradox theory, Triple Bottom Line theory, and sustainable entrepreneurship theory into a coherent theoretical framework</w:t>
            </w:r>
          </w:p>
        </w:tc>
        <w:tc>
          <w:tcPr>
            <w:tcW w:w="867" w:type="pct"/>
          </w:tcPr>
          <w:p w14:paraId="7A6E1866" w14:textId="77777777" w:rsidR="00437188" w:rsidRPr="007B7C9A" w:rsidRDefault="00437188" w:rsidP="00560D4F">
            <w:pPr>
              <w:jc w:val="center"/>
              <w:rPr>
                <w:rFonts w:ascii="Times New Roman" w:hAnsi="Times New Roman" w:cs="Times New Roman"/>
                <w:sz w:val="16"/>
                <w:szCs w:val="16"/>
              </w:rPr>
            </w:pPr>
            <w:r w:rsidRPr="007B7C9A">
              <w:rPr>
                <w:rFonts w:ascii="Times New Roman" w:hAnsi="Times New Roman" w:cs="Times New Roman"/>
                <w:sz w:val="16"/>
                <w:szCs w:val="16"/>
              </w:rPr>
              <w:t>Paradox theory, Triple Bottom Line theory, and sustainability</w:t>
            </w:r>
          </w:p>
        </w:tc>
        <w:tc>
          <w:tcPr>
            <w:tcW w:w="846" w:type="pct"/>
          </w:tcPr>
          <w:p w14:paraId="6CAAFC89" w14:textId="77777777" w:rsidR="00437188" w:rsidRPr="007B7C9A" w:rsidRDefault="00437188" w:rsidP="00560D4F">
            <w:pPr>
              <w:jc w:val="center"/>
              <w:rPr>
                <w:rFonts w:ascii="Times New Roman" w:hAnsi="Times New Roman" w:cs="Times New Roman"/>
                <w:sz w:val="16"/>
                <w:szCs w:val="16"/>
              </w:rPr>
            </w:pPr>
            <w:r w:rsidRPr="007B7C9A">
              <w:rPr>
                <w:rFonts w:ascii="Times New Roman" w:hAnsi="Times New Roman" w:cs="Times New Roman"/>
                <w:sz w:val="16"/>
                <w:szCs w:val="16"/>
              </w:rPr>
              <w:t>Theoretical synthesis</w:t>
            </w:r>
          </w:p>
        </w:tc>
      </w:tr>
      <w:tr w:rsidR="00437188" w:rsidRPr="007B7C9A" w14:paraId="15D841E3" w14:textId="77777777" w:rsidTr="006571F9">
        <w:tc>
          <w:tcPr>
            <w:tcW w:w="690" w:type="pct"/>
          </w:tcPr>
          <w:p w14:paraId="7EF034A7" w14:textId="77777777" w:rsidR="00437188" w:rsidRPr="007B7C9A" w:rsidRDefault="00437188" w:rsidP="00560D4F">
            <w:pPr>
              <w:jc w:val="center"/>
              <w:rPr>
                <w:rFonts w:ascii="Times New Roman" w:hAnsi="Times New Roman" w:cs="Times New Roman"/>
                <w:b/>
                <w:bCs/>
                <w:sz w:val="16"/>
                <w:szCs w:val="16"/>
              </w:rPr>
            </w:pPr>
            <w:r w:rsidRPr="007B7C9A">
              <w:rPr>
                <w:rFonts w:ascii="Times New Roman" w:hAnsi="Times New Roman" w:cs="Times New Roman"/>
                <w:b/>
                <w:bCs/>
                <w:sz w:val="16"/>
                <w:szCs w:val="16"/>
              </w:rPr>
              <w:t>Objective 3</w:t>
            </w:r>
          </w:p>
        </w:tc>
        <w:tc>
          <w:tcPr>
            <w:tcW w:w="667" w:type="pct"/>
          </w:tcPr>
          <w:p w14:paraId="6020F50F" w14:textId="77777777" w:rsidR="00437188" w:rsidRPr="007B7C9A" w:rsidRDefault="00437188" w:rsidP="00560D4F">
            <w:pPr>
              <w:jc w:val="center"/>
              <w:rPr>
                <w:rFonts w:ascii="Times New Roman" w:hAnsi="Times New Roman" w:cs="Times New Roman"/>
                <w:sz w:val="16"/>
                <w:szCs w:val="16"/>
              </w:rPr>
            </w:pPr>
            <w:r w:rsidRPr="007B7C9A">
              <w:rPr>
                <w:rFonts w:ascii="Times New Roman" w:hAnsi="Times New Roman" w:cs="Times New Roman"/>
                <w:sz w:val="16"/>
                <w:szCs w:val="16"/>
              </w:rPr>
              <w:t>Contribution</w:t>
            </w:r>
          </w:p>
        </w:tc>
        <w:tc>
          <w:tcPr>
            <w:tcW w:w="1930" w:type="pct"/>
          </w:tcPr>
          <w:p w14:paraId="6B662D2B" w14:textId="77777777" w:rsidR="00437188" w:rsidRPr="007B7C9A" w:rsidRDefault="00437188" w:rsidP="00560D4F">
            <w:pPr>
              <w:jc w:val="both"/>
              <w:rPr>
                <w:rFonts w:ascii="Times New Roman" w:hAnsi="Times New Roman" w:cs="Times New Roman"/>
                <w:sz w:val="16"/>
                <w:szCs w:val="16"/>
              </w:rPr>
            </w:pPr>
            <w:r w:rsidRPr="007B7C9A">
              <w:rPr>
                <w:rFonts w:ascii="Times New Roman" w:hAnsi="Times New Roman" w:cs="Times New Roman"/>
                <w:sz w:val="16"/>
                <w:szCs w:val="16"/>
              </w:rPr>
              <w:t>To propose the Paradox Field Model of Sustainable Entrepreneurship as a novel theoretical contribution to management science</w:t>
            </w:r>
          </w:p>
        </w:tc>
        <w:tc>
          <w:tcPr>
            <w:tcW w:w="867" w:type="pct"/>
          </w:tcPr>
          <w:p w14:paraId="49DFB9F7" w14:textId="77777777" w:rsidR="00437188" w:rsidRPr="007B7C9A" w:rsidRDefault="00437188" w:rsidP="00560D4F">
            <w:pPr>
              <w:jc w:val="center"/>
              <w:rPr>
                <w:rFonts w:ascii="Times New Roman" w:hAnsi="Times New Roman" w:cs="Times New Roman"/>
                <w:sz w:val="16"/>
                <w:szCs w:val="16"/>
              </w:rPr>
            </w:pPr>
            <w:r w:rsidRPr="007B7C9A">
              <w:rPr>
                <w:rFonts w:ascii="Times New Roman" w:hAnsi="Times New Roman" w:cs="Times New Roman"/>
                <w:sz w:val="16"/>
                <w:szCs w:val="16"/>
              </w:rPr>
              <w:t>The Paradox Field Model</w:t>
            </w:r>
          </w:p>
        </w:tc>
        <w:tc>
          <w:tcPr>
            <w:tcW w:w="846" w:type="pct"/>
          </w:tcPr>
          <w:p w14:paraId="26EE0F93" w14:textId="77777777" w:rsidR="00437188" w:rsidRPr="007B7C9A" w:rsidRDefault="00437188" w:rsidP="00560D4F">
            <w:pPr>
              <w:jc w:val="center"/>
              <w:rPr>
                <w:rFonts w:ascii="Times New Roman" w:hAnsi="Times New Roman" w:cs="Times New Roman"/>
                <w:sz w:val="16"/>
                <w:szCs w:val="16"/>
              </w:rPr>
            </w:pPr>
            <w:r w:rsidRPr="007B7C9A">
              <w:rPr>
                <w:rFonts w:ascii="Times New Roman" w:hAnsi="Times New Roman" w:cs="Times New Roman"/>
                <w:sz w:val="16"/>
                <w:szCs w:val="16"/>
              </w:rPr>
              <w:t>Model Development</w:t>
            </w:r>
          </w:p>
        </w:tc>
      </w:tr>
    </w:tbl>
    <w:p w14:paraId="79A81ED9" w14:textId="77777777" w:rsidR="00437188" w:rsidRPr="007B7C9A" w:rsidRDefault="00437188" w:rsidP="000379D3">
      <w:pPr>
        <w:jc w:val="both"/>
        <w:rPr>
          <w:rFonts w:ascii="Times New Roman" w:eastAsia="Times New Roman" w:hAnsi="Times New Roman" w:cs="Times New Roman"/>
          <w:sz w:val="20"/>
          <w:szCs w:val="20"/>
        </w:rPr>
      </w:pPr>
    </w:p>
    <w:p w14:paraId="516AE090" w14:textId="2FC8C5C1" w:rsidR="00414E61" w:rsidRPr="006571F9" w:rsidRDefault="00414E61" w:rsidP="000379D3">
      <w:pPr>
        <w:jc w:val="both"/>
        <w:rPr>
          <w:rFonts w:ascii="Times New Roman" w:eastAsia="Times New Roman" w:hAnsi="Times New Roman" w:cs="Times New Roman"/>
        </w:rPr>
      </w:pPr>
      <w:r w:rsidRPr="006571F9">
        <w:rPr>
          <w:rFonts w:ascii="Times New Roman" w:eastAsia="Times New Roman" w:hAnsi="Times New Roman" w:cs="Times New Roman"/>
        </w:rPr>
        <w:t>First, a</w:t>
      </w:r>
      <w:r w:rsidR="00437188" w:rsidRPr="006571F9">
        <w:rPr>
          <w:rFonts w:ascii="Times New Roman" w:eastAsia="Times New Roman" w:hAnsi="Times New Roman" w:cs="Times New Roman"/>
        </w:rPr>
        <w:t>n</w:t>
      </w:r>
      <w:r w:rsidRPr="006571F9">
        <w:rPr>
          <w:rFonts w:ascii="Times New Roman" w:eastAsia="Times New Roman" w:hAnsi="Times New Roman" w:cs="Times New Roman"/>
        </w:rPr>
        <w:t xml:space="preserve"> </w:t>
      </w:r>
      <w:r w:rsidR="00437188" w:rsidRPr="006571F9">
        <w:rPr>
          <w:rFonts w:ascii="Times New Roman" w:eastAsia="Times New Roman" w:hAnsi="Times New Roman" w:cs="Times New Roman"/>
        </w:rPr>
        <w:t xml:space="preserve">integrative </w:t>
      </w:r>
      <w:r w:rsidRPr="006571F9">
        <w:rPr>
          <w:rFonts w:ascii="Times New Roman" w:eastAsia="Times New Roman" w:hAnsi="Times New Roman" w:cs="Times New Roman"/>
        </w:rPr>
        <w:t>literature review</w:t>
      </w:r>
      <w:r w:rsidR="00B834A1" w:rsidRPr="006571F9">
        <w:rPr>
          <w:rFonts w:ascii="Times New Roman" w:eastAsia="Times New Roman" w:hAnsi="Times New Roman" w:cs="Times New Roman"/>
        </w:rPr>
        <w:t>, which combines narrative and thematic reviews to discern purposive and systematic elements,</w:t>
      </w:r>
      <w:r w:rsidRPr="006571F9">
        <w:rPr>
          <w:rFonts w:ascii="Times New Roman" w:eastAsia="Times New Roman" w:hAnsi="Times New Roman" w:cs="Times New Roman"/>
        </w:rPr>
        <w:t xml:space="preserve"> was </w:t>
      </w:r>
      <w:r w:rsidR="00FB3DC0" w:rsidRPr="006571F9">
        <w:rPr>
          <w:rFonts w:ascii="Times New Roman" w:eastAsia="Times New Roman" w:hAnsi="Times New Roman" w:cs="Times New Roman"/>
        </w:rPr>
        <w:t xml:space="preserve">conducted to identify and examine the key theoretical foundations of sustainable entrepreneurship, including Triple Bottom Line (TBL) theory, organisational paradox theory, and the </w:t>
      </w:r>
      <w:r w:rsidRPr="006571F9">
        <w:rPr>
          <w:rFonts w:ascii="Times New Roman" w:eastAsia="Times New Roman" w:hAnsi="Times New Roman" w:cs="Times New Roman"/>
        </w:rPr>
        <w:t>sustainability paradox literature. Relevant peer-reviewed journal articles published between 2005 and 2025 were retrieved from major academic databases</w:t>
      </w:r>
      <w:r w:rsidR="00500EB4" w:rsidRPr="006571F9">
        <w:rPr>
          <w:rFonts w:ascii="Times New Roman" w:eastAsia="Times New Roman" w:hAnsi="Times New Roman" w:cs="Times New Roman"/>
        </w:rPr>
        <w:t>,</w:t>
      </w:r>
      <w:r w:rsidRPr="006571F9">
        <w:rPr>
          <w:rFonts w:ascii="Times New Roman" w:eastAsia="Times New Roman" w:hAnsi="Times New Roman" w:cs="Times New Roman"/>
        </w:rPr>
        <w:t xml:space="preserve"> including Scopus, Web of Science, and Google Scholar. </w:t>
      </w:r>
    </w:p>
    <w:p w14:paraId="572E3EDB" w14:textId="77777777" w:rsidR="00C9541C" w:rsidRPr="006571F9" w:rsidRDefault="00C9541C" w:rsidP="000379D3">
      <w:pPr>
        <w:jc w:val="both"/>
        <w:rPr>
          <w:rFonts w:ascii="Times New Roman" w:eastAsia="Times New Roman" w:hAnsi="Times New Roman" w:cs="Times New Roman"/>
        </w:rPr>
      </w:pPr>
    </w:p>
    <w:p w14:paraId="0A1DDE38" w14:textId="3960F1EF" w:rsidR="00414E61" w:rsidRPr="006571F9" w:rsidRDefault="00414E61" w:rsidP="006571F9">
      <w:pPr>
        <w:ind w:firstLine="720"/>
        <w:jc w:val="both"/>
        <w:rPr>
          <w:rFonts w:ascii="Times New Roman" w:eastAsia="Times New Roman" w:hAnsi="Times New Roman" w:cs="Times New Roman"/>
        </w:rPr>
      </w:pPr>
      <w:r w:rsidRPr="006571F9">
        <w:rPr>
          <w:rFonts w:ascii="Times New Roman" w:eastAsia="Times New Roman" w:hAnsi="Times New Roman" w:cs="Times New Roman"/>
        </w:rPr>
        <w:t xml:space="preserve">Second, the selected literature </w:t>
      </w:r>
      <w:r w:rsidR="00FB3DC0" w:rsidRPr="006571F9">
        <w:rPr>
          <w:rFonts w:ascii="Times New Roman" w:eastAsia="Times New Roman" w:hAnsi="Times New Roman" w:cs="Times New Roman"/>
        </w:rPr>
        <w:t>underwent</w:t>
      </w:r>
      <w:r w:rsidRPr="006571F9">
        <w:rPr>
          <w:rFonts w:ascii="Times New Roman" w:eastAsia="Times New Roman" w:hAnsi="Times New Roman" w:cs="Times New Roman"/>
        </w:rPr>
        <w:t xml:space="preserve"> </w:t>
      </w:r>
      <w:r w:rsidR="00B834A1" w:rsidRPr="006571F9">
        <w:rPr>
          <w:rFonts w:ascii="Times New Roman" w:eastAsia="Times New Roman" w:hAnsi="Times New Roman" w:cs="Times New Roman"/>
        </w:rPr>
        <w:t xml:space="preserve">purely </w:t>
      </w:r>
      <w:r w:rsidR="000428E0" w:rsidRPr="006571F9">
        <w:rPr>
          <w:rFonts w:ascii="Times New Roman" w:eastAsia="Times New Roman" w:hAnsi="Times New Roman" w:cs="Times New Roman"/>
        </w:rPr>
        <w:t xml:space="preserve">a </w:t>
      </w:r>
      <w:r w:rsidRPr="006571F9">
        <w:rPr>
          <w:rFonts w:ascii="Times New Roman" w:eastAsia="Times New Roman" w:hAnsi="Times New Roman" w:cs="Times New Roman"/>
        </w:rPr>
        <w:t>thematic analysis. The analysis focused on identifying recurring concepts, theoretical assumptions, paradoxical tensions, and explanatory mechanisms across the four thematic domains. Through iterative coding and comparison, four major themes emerged: paradox theory and organisational tensions</w:t>
      </w:r>
      <w:r w:rsidR="007243F8" w:rsidRPr="006571F9">
        <w:rPr>
          <w:rFonts w:ascii="Times New Roman" w:eastAsia="Times New Roman" w:hAnsi="Times New Roman" w:cs="Times New Roman"/>
        </w:rPr>
        <w:t>; Triple Bottom Line theory and its limitations; sustainability paradoxes in business;</w:t>
      </w:r>
      <w:r w:rsidRPr="006571F9">
        <w:rPr>
          <w:rFonts w:ascii="Times New Roman" w:eastAsia="Times New Roman" w:hAnsi="Times New Roman" w:cs="Times New Roman"/>
        </w:rPr>
        <w:t xml:space="preserve"> and entrepreneurship under competing demands.</w:t>
      </w:r>
    </w:p>
    <w:p w14:paraId="1C7478DB" w14:textId="77777777" w:rsidR="00C9541C" w:rsidRPr="006571F9" w:rsidRDefault="00C9541C" w:rsidP="000379D3">
      <w:pPr>
        <w:jc w:val="both"/>
        <w:rPr>
          <w:rFonts w:ascii="Times New Roman" w:eastAsia="Times New Roman" w:hAnsi="Times New Roman" w:cs="Times New Roman"/>
        </w:rPr>
      </w:pPr>
    </w:p>
    <w:p w14:paraId="33EF2F15" w14:textId="242E3A04" w:rsidR="00414E61" w:rsidRPr="006571F9" w:rsidRDefault="00414E61" w:rsidP="006571F9">
      <w:pPr>
        <w:ind w:firstLine="720"/>
        <w:jc w:val="both"/>
        <w:rPr>
          <w:rFonts w:ascii="Times New Roman" w:eastAsia="Times New Roman" w:hAnsi="Times New Roman" w:cs="Times New Roman"/>
        </w:rPr>
      </w:pPr>
      <w:r w:rsidRPr="006571F9">
        <w:rPr>
          <w:rFonts w:ascii="Times New Roman" w:eastAsia="Times New Roman" w:hAnsi="Times New Roman" w:cs="Times New Roman"/>
        </w:rPr>
        <w:t>Third, a theory synthesis approach was employed to integrate insights from these diverse but related streams of literature. Following the principles of conceptual synthesis, the study compared theoretical assumptions, identified conceptual complementarities, and reconciled overlapping constructs. This process enabled the development of a unified explanatory framework linking sustainability dimensions, paradoxical tensions, and entrepreneurial innovation.</w:t>
      </w:r>
    </w:p>
    <w:p w14:paraId="5A9BC368" w14:textId="77777777" w:rsidR="0056252F" w:rsidRPr="006571F9" w:rsidRDefault="0056252F" w:rsidP="000379D3">
      <w:pPr>
        <w:jc w:val="both"/>
        <w:rPr>
          <w:rFonts w:ascii="Times New Roman" w:eastAsia="Times New Roman" w:hAnsi="Times New Roman" w:cs="Times New Roman"/>
        </w:rPr>
      </w:pPr>
    </w:p>
    <w:p w14:paraId="3BEE66C9" w14:textId="2BC5B41F" w:rsidR="00414E61" w:rsidRPr="006571F9" w:rsidRDefault="00414E61" w:rsidP="006571F9">
      <w:pPr>
        <w:ind w:firstLine="720"/>
        <w:jc w:val="both"/>
        <w:rPr>
          <w:rFonts w:ascii="Times New Roman" w:eastAsia="Times New Roman" w:hAnsi="Times New Roman" w:cs="Times New Roman"/>
        </w:rPr>
      </w:pPr>
      <w:r w:rsidRPr="006571F9">
        <w:rPr>
          <w:rFonts w:ascii="Times New Roman" w:eastAsia="Times New Roman" w:hAnsi="Times New Roman" w:cs="Times New Roman"/>
        </w:rPr>
        <w:t xml:space="preserve">Finally, the study utilised conceptual </w:t>
      </w:r>
      <w:r w:rsidR="00500EB4" w:rsidRPr="006571F9">
        <w:rPr>
          <w:rFonts w:ascii="Times New Roman" w:eastAsia="Times New Roman" w:hAnsi="Times New Roman" w:cs="Times New Roman"/>
        </w:rPr>
        <w:t>modelling to develop</w:t>
      </w:r>
      <w:r w:rsidRPr="006571F9">
        <w:rPr>
          <w:rFonts w:ascii="Times New Roman" w:eastAsia="Times New Roman" w:hAnsi="Times New Roman" w:cs="Times New Roman"/>
        </w:rPr>
        <w:t xml:space="preserve"> the Paradox Field Model of Sustainable Entrepreneurship. The model was developed by identifying four core constructs—economic sustainability, social sustainability, ecological sustainability, and entrepreneurial innovation</w:t>
      </w:r>
      <w:r w:rsidR="007243F8" w:rsidRPr="006571F9">
        <w:rPr>
          <w:rFonts w:ascii="Times New Roman" w:eastAsia="Times New Roman" w:hAnsi="Times New Roman" w:cs="Times New Roman"/>
        </w:rPr>
        <w:t xml:space="preserve"> </w:t>
      </w:r>
      <w:r w:rsidRPr="006571F9">
        <w:rPr>
          <w:rFonts w:ascii="Times New Roman" w:eastAsia="Times New Roman" w:hAnsi="Times New Roman" w:cs="Times New Roman"/>
        </w:rPr>
        <w:t xml:space="preserve">and mapping their relationships within a three-dimensional tetrahedral structure. The model further </w:t>
      </w:r>
      <w:r w:rsidR="007243F8" w:rsidRPr="006571F9">
        <w:rPr>
          <w:rFonts w:ascii="Times New Roman" w:eastAsia="Times New Roman" w:hAnsi="Times New Roman" w:cs="Times New Roman"/>
        </w:rPr>
        <w:t>explains</w:t>
      </w:r>
      <w:r w:rsidRPr="006571F9">
        <w:rPr>
          <w:rFonts w:ascii="Times New Roman" w:eastAsia="Times New Roman" w:hAnsi="Times New Roman" w:cs="Times New Roman"/>
        </w:rPr>
        <w:t xml:space="preserve"> how entrepreneurs transform sustainability tensions into innovative outcomes.</w:t>
      </w:r>
    </w:p>
    <w:p w14:paraId="4CF11689" w14:textId="77777777" w:rsidR="0056252F" w:rsidRPr="006571F9" w:rsidRDefault="0056252F" w:rsidP="000379D3">
      <w:pPr>
        <w:jc w:val="both"/>
        <w:rPr>
          <w:rFonts w:ascii="Times New Roman" w:eastAsia="Times New Roman" w:hAnsi="Times New Roman" w:cs="Times New Roman"/>
        </w:rPr>
      </w:pPr>
    </w:p>
    <w:p w14:paraId="027BCDCE" w14:textId="080C186E" w:rsidR="003506FB" w:rsidRPr="006571F9" w:rsidRDefault="00414E61" w:rsidP="006571F9">
      <w:pPr>
        <w:ind w:firstLine="720"/>
        <w:jc w:val="both"/>
        <w:rPr>
          <w:rFonts w:ascii="Times New Roman" w:eastAsia="Times New Roman" w:hAnsi="Times New Roman" w:cs="Times New Roman"/>
        </w:rPr>
      </w:pPr>
      <w:r w:rsidRPr="006571F9">
        <w:rPr>
          <w:rFonts w:ascii="Times New Roman" w:eastAsia="Times New Roman" w:hAnsi="Times New Roman" w:cs="Times New Roman"/>
        </w:rPr>
        <w:t xml:space="preserve">The methodological contribution of this study lies not in empirical testing but in theoretical integration and model development. By systematically reviewing existing scholarship, synthesising complementary theoretical perspectives, and constructing a novel conceptual framework, the study </w:t>
      </w:r>
      <w:r w:rsidR="00FC0A95" w:rsidRPr="006571F9">
        <w:rPr>
          <w:rFonts w:ascii="Times New Roman" w:eastAsia="Times New Roman" w:hAnsi="Times New Roman" w:cs="Times New Roman"/>
        </w:rPr>
        <w:t>may serve as</w:t>
      </w:r>
      <w:r w:rsidRPr="006571F9">
        <w:rPr>
          <w:rFonts w:ascii="Times New Roman" w:eastAsia="Times New Roman" w:hAnsi="Times New Roman" w:cs="Times New Roman"/>
        </w:rPr>
        <w:t xml:space="preserve"> a foundation for future empirical </w:t>
      </w:r>
      <w:r w:rsidR="00BE1CAE" w:rsidRPr="006571F9">
        <w:rPr>
          <w:rFonts w:ascii="Times New Roman" w:eastAsia="Times New Roman" w:hAnsi="Times New Roman" w:cs="Times New Roman"/>
        </w:rPr>
        <w:t>validity</w:t>
      </w:r>
      <w:r w:rsidRPr="006571F9">
        <w:rPr>
          <w:rFonts w:ascii="Times New Roman" w:eastAsia="Times New Roman" w:hAnsi="Times New Roman" w:cs="Times New Roman"/>
        </w:rPr>
        <w:t xml:space="preserve"> through qualitative, quantitative, and mixed-method research designs.</w:t>
      </w:r>
    </w:p>
    <w:p w14:paraId="37F97833" w14:textId="77777777" w:rsidR="00DA37EB" w:rsidRPr="007B7C9A" w:rsidRDefault="00DA37EB" w:rsidP="000379D3">
      <w:pPr>
        <w:jc w:val="both"/>
        <w:rPr>
          <w:rFonts w:ascii="Times New Roman" w:eastAsia="Times New Roman" w:hAnsi="Times New Roman" w:cs="Times New Roman"/>
          <w:sz w:val="20"/>
          <w:szCs w:val="20"/>
        </w:rPr>
      </w:pPr>
    </w:p>
    <w:p w14:paraId="2C52DD81" w14:textId="153BC6FB" w:rsidR="007D2DD8" w:rsidRPr="006571F9" w:rsidRDefault="00C42F52" w:rsidP="008946A3">
      <w:pPr>
        <w:pStyle w:val="ListParagraph"/>
        <w:numPr>
          <w:ilvl w:val="0"/>
          <w:numId w:val="12"/>
        </w:numPr>
        <w:jc w:val="both"/>
        <w:rPr>
          <w:rFonts w:ascii="Times New Roman" w:eastAsia="Times New Roman" w:hAnsi="Times New Roman" w:cs="Times New Roman"/>
          <w:b/>
          <w:bCs/>
          <w:sz w:val="28"/>
          <w:szCs w:val="28"/>
        </w:rPr>
      </w:pPr>
      <w:r w:rsidRPr="006571F9">
        <w:rPr>
          <w:rFonts w:ascii="Times New Roman" w:eastAsia="Times New Roman" w:hAnsi="Times New Roman" w:cs="Times New Roman"/>
          <w:b/>
          <w:bCs/>
          <w:sz w:val="28"/>
          <w:szCs w:val="28"/>
        </w:rPr>
        <w:t>Literature Review</w:t>
      </w:r>
    </w:p>
    <w:p w14:paraId="02DFAA7E" w14:textId="25AE753B" w:rsidR="00C42F52" w:rsidRPr="006571F9" w:rsidRDefault="00C42F52" w:rsidP="006571F9">
      <w:pPr>
        <w:ind w:firstLine="720"/>
        <w:jc w:val="both"/>
        <w:rPr>
          <w:rFonts w:ascii="Times New Roman" w:eastAsia="Times New Roman" w:hAnsi="Times New Roman" w:cs="Times New Roman"/>
        </w:rPr>
      </w:pPr>
      <w:r w:rsidRPr="006571F9">
        <w:rPr>
          <w:rFonts w:ascii="Times New Roman" w:eastAsia="Times New Roman" w:hAnsi="Times New Roman" w:cs="Times New Roman"/>
        </w:rPr>
        <w:t xml:space="preserve">The literature review </w:t>
      </w:r>
      <w:r w:rsidR="0067514B" w:rsidRPr="006571F9">
        <w:rPr>
          <w:rFonts w:ascii="Times New Roman" w:eastAsia="Times New Roman" w:hAnsi="Times New Roman" w:cs="Times New Roman"/>
        </w:rPr>
        <w:t>identifies four thematic streams that collectively constitute the intellectual foundation of the Paradox Field Model: the paradox theory and organisational tensions; the Triple Bottom Line and its structural limitations; the sustainability paradox in business;</w:t>
      </w:r>
      <w:r w:rsidRPr="006571F9">
        <w:rPr>
          <w:rFonts w:ascii="Times New Roman" w:eastAsia="Times New Roman" w:hAnsi="Times New Roman" w:cs="Times New Roman"/>
        </w:rPr>
        <w:t xml:space="preserve"> and entrepreneurship under competing demands.</w:t>
      </w:r>
    </w:p>
    <w:p w14:paraId="015C4417" w14:textId="77777777" w:rsidR="00CC0F86" w:rsidRPr="007B7C9A" w:rsidRDefault="00CC0F86" w:rsidP="000379D3">
      <w:pPr>
        <w:jc w:val="both"/>
        <w:rPr>
          <w:rFonts w:ascii="Times New Roman" w:eastAsia="Times New Roman" w:hAnsi="Times New Roman" w:cs="Times New Roman"/>
          <w:sz w:val="20"/>
          <w:szCs w:val="20"/>
        </w:rPr>
      </w:pPr>
    </w:p>
    <w:p w14:paraId="72635564" w14:textId="79E576B2" w:rsidR="007D2DD8" w:rsidRPr="00391187" w:rsidRDefault="00C42F52" w:rsidP="00391187">
      <w:pPr>
        <w:jc w:val="both"/>
        <w:rPr>
          <w:rFonts w:ascii="Times New Roman" w:eastAsia="Times New Roman" w:hAnsi="Times New Roman" w:cs="Times New Roman"/>
          <w:b/>
          <w:bCs/>
        </w:rPr>
      </w:pPr>
      <w:r w:rsidRPr="00391187">
        <w:rPr>
          <w:rFonts w:ascii="Times New Roman" w:eastAsia="Times New Roman" w:hAnsi="Times New Roman" w:cs="Times New Roman"/>
          <w:b/>
          <w:bCs/>
        </w:rPr>
        <w:t>Paradox Theory: Tension as a Theoretical Concept</w:t>
      </w:r>
    </w:p>
    <w:p w14:paraId="1F1E883A" w14:textId="6DE545E2" w:rsidR="00C42F52" w:rsidRPr="006571F9" w:rsidRDefault="00C42F52" w:rsidP="00391187">
      <w:pPr>
        <w:ind w:firstLine="720"/>
        <w:jc w:val="both"/>
        <w:rPr>
          <w:rFonts w:ascii="Times New Roman" w:eastAsia="Times New Roman" w:hAnsi="Times New Roman" w:cs="Times New Roman"/>
        </w:rPr>
      </w:pPr>
      <w:r w:rsidRPr="006571F9">
        <w:rPr>
          <w:rFonts w:ascii="Times New Roman" w:eastAsia="Times New Roman" w:hAnsi="Times New Roman" w:cs="Times New Roman"/>
        </w:rPr>
        <w:t xml:space="preserve">Smith and Lewis (2011), who published in the Academy of Management Review, are recognised </w:t>
      </w:r>
      <w:r w:rsidR="00865333" w:rsidRPr="006571F9">
        <w:rPr>
          <w:rFonts w:ascii="Times New Roman" w:eastAsia="Times New Roman" w:hAnsi="Times New Roman" w:cs="Times New Roman"/>
        </w:rPr>
        <w:t>for</w:t>
      </w:r>
      <w:r w:rsidRPr="006571F9">
        <w:rPr>
          <w:rFonts w:ascii="Times New Roman" w:eastAsia="Times New Roman" w:hAnsi="Times New Roman" w:cs="Times New Roman"/>
        </w:rPr>
        <w:t xml:space="preserve"> providing the fundamental formulation of paradox theory in organisational studies. In their paper, the term "tension" has a specific literary meaning; it is not used arbitrarily. "Contradictory yet interrelated elements that exist simultaneously and persist over time" is how they describe paradox, and tension is their operative condition. They sort organisational paradoxes into four categories: performing, organising, belonging, and learning. They contend that organisations that </w:t>
      </w:r>
      <w:r w:rsidR="00FB3DC0" w:rsidRPr="006571F9">
        <w:rPr>
          <w:rFonts w:ascii="Times New Roman" w:eastAsia="Times New Roman" w:hAnsi="Times New Roman" w:cs="Times New Roman"/>
        </w:rPr>
        <w:t>manage these tensions in parallel, rather than resolving them, reach what they call</w:t>
      </w:r>
      <w:r w:rsidRPr="006571F9">
        <w:rPr>
          <w:rFonts w:ascii="Times New Roman" w:eastAsia="Times New Roman" w:hAnsi="Times New Roman" w:cs="Times New Roman"/>
        </w:rPr>
        <w:t xml:space="preserve"> dynamic equilibrium, a state of fruitful coexistence that eventually fosters innovation and adaptation.</w:t>
      </w:r>
    </w:p>
    <w:p w14:paraId="40A67821" w14:textId="77777777" w:rsidR="00CC0F86" w:rsidRPr="006571F9" w:rsidRDefault="00CC0F86" w:rsidP="000379D3">
      <w:pPr>
        <w:jc w:val="both"/>
        <w:rPr>
          <w:rFonts w:ascii="Times New Roman" w:eastAsia="Times New Roman" w:hAnsi="Times New Roman" w:cs="Times New Roman"/>
        </w:rPr>
      </w:pPr>
    </w:p>
    <w:p w14:paraId="586FE348" w14:textId="0BD953DD" w:rsidR="00C42F52" w:rsidRPr="006571F9" w:rsidRDefault="00C42F52" w:rsidP="00391187">
      <w:pPr>
        <w:ind w:firstLine="720"/>
        <w:jc w:val="both"/>
        <w:rPr>
          <w:rFonts w:ascii="Times New Roman" w:eastAsia="Times New Roman" w:hAnsi="Times New Roman" w:cs="Times New Roman"/>
        </w:rPr>
      </w:pPr>
      <w:r w:rsidRPr="006571F9">
        <w:rPr>
          <w:rFonts w:ascii="Times New Roman" w:eastAsia="Times New Roman" w:hAnsi="Times New Roman" w:cs="Times New Roman"/>
        </w:rPr>
        <w:t xml:space="preserve">This is a significant departure from how management literature had previously handled contradiction. The dominant instinct in strategy, operations, and leadership has been to resolve tension through prioritisation. Choose efficiency or flexibility. Choose profit or purpose. Smith and Lewis argue that this either-or logic is not </w:t>
      </w:r>
      <w:r w:rsidR="00D56094" w:rsidRPr="006571F9">
        <w:rPr>
          <w:rFonts w:ascii="Times New Roman" w:eastAsia="Times New Roman" w:hAnsi="Times New Roman" w:cs="Times New Roman"/>
        </w:rPr>
        <w:t xml:space="preserve">only limiting but </w:t>
      </w:r>
      <w:r w:rsidRPr="006571F9">
        <w:rPr>
          <w:rFonts w:ascii="Times New Roman" w:eastAsia="Times New Roman" w:hAnsi="Times New Roman" w:cs="Times New Roman"/>
        </w:rPr>
        <w:t>also theoretically incorrect. Paradoxes cannot be resolved. They can only be worked with</w:t>
      </w:r>
      <w:r w:rsidR="00391187">
        <w:rPr>
          <w:rFonts w:ascii="Times New Roman" w:eastAsia="Times New Roman" w:hAnsi="Times New Roman" w:cs="Times New Roman"/>
        </w:rPr>
        <w:t>; e</w:t>
      </w:r>
      <w:r w:rsidRPr="006571F9">
        <w:rPr>
          <w:rFonts w:ascii="Times New Roman" w:eastAsia="Times New Roman" w:hAnsi="Times New Roman" w:cs="Times New Roman"/>
        </w:rPr>
        <w:t>arlier contributions had gestured toward this idea. Poole and Van de Ven (1989) identified four strategies for managing paradox, including acceptance and synthesis. Lewis (2000) explored how organisations reinforce rather than escape their paradoxes. But it was Smith and Lewis (2011) who gave the field a coherent, generalisable framework — one that this paper directly builds upon.</w:t>
      </w:r>
    </w:p>
    <w:p w14:paraId="576F1586" w14:textId="47B87AEF" w:rsidR="00C42F52" w:rsidRPr="007B7C9A" w:rsidRDefault="00C42F52" w:rsidP="000379D3">
      <w:pPr>
        <w:jc w:val="both"/>
        <w:rPr>
          <w:rFonts w:ascii="Times New Roman" w:eastAsia="Times New Roman" w:hAnsi="Times New Roman" w:cs="Times New Roman"/>
          <w:sz w:val="20"/>
          <w:szCs w:val="20"/>
        </w:rPr>
      </w:pPr>
    </w:p>
    <w:p w14:paraId="00025231" w14:textId="77777777" w:rsidR="00391187" w:rsidRDefault="00391187" w:rsidP="00391187">
      <w:pPr>
        <w:jc w:val="both"/>
        <w:rPr>
          <w:rFonts w:ascii="Times New Roman" w:eastAsia="Times New Roman" w:hAnsi="Times New Roman" w:cs="Times New Roman"/>
          <w:b/>
          <w:bCs/>
        </w:rPr>
      </w:pPr>
    </w:p>
    <w:p w14:paraId="5312D9CE" w14:textId="77777777" w:rsidR="00391187" w:rsidRDefault="00391187" w:rsidP="00391187">
      <w:pPr>
        <w:jc w:val="both"/>
        <w:rPr>
          <w:rFonts w:ascii="Times New Roman" w:eastAsia="Times New Roman" w:hAnsi="Times New Roman" w:cs="Times New Roman"/>
          <w:b/>
          <w:bCs/>
        </w:rPr>
      </w:pPr>
    </w:p>
    <w:p w14:paraId="18D8F560" w14:textId="7417E0AA" w:rsidR="007D2DD8" w:rsidRPr="00391187" w:rsidRDefault="00C42F52" w:rsidP="00391187">
      <w:pPr>
        <w:jc w:val="both"/>
        <w:rPr>
          <w:rFonts w:ascii="Times New Roman" w:eastAsia="Times New Roman" w:hAnsi="Times New Roman" w:cs="Times New Roman"/>
        </w:rPr>
      </w:pPr>
      <w:r w:rsidRPr="00391187">
        <w:rPr>
          <w:rFonts w:ascii="Times New Roman" w:eastAsia="Times New Roman" w:hAnsi="Times New Roman" w:cs="Times New Roman"/>
          <w:b/>
          <w:bCs/>
        </w:rPr>
        <w:t>The Triple Bottom Line: A Framework and Its Limits</w:t>
      </w:r>
    </w:p>
    <w:p w14:paraId="1A9B902B" w14:textId="712412D2" w:rsidR="00C42F52" w:rsidRPr="00391187" w:rsidRDefault="00C42F52" w:rsidP="00391187">
      <w:pPr>
        <w:ind w:firstLine="720"/>
        <w:jc w:val="both"/>
        <w:rPr>
          <w:rFonts w:ascii="Times New Roman" w:eastAsia="Times New Roman" w:hAnsi="Times New Roman" w:cs="Times New Roman"/>
        </w:rPr>
      </w:pPr>
      <w:r w:rsidRPr="00391187">
        <w:rPr>
          <w:rFonts w:ascii="Times New Roman" w:eastAsia="Times New Roman" w:hAnsi="Times New Roman" w:cs="Times New Roman"/>
        </w:rPr>
        <w:t>Elkington's (1994) Triple Bottom Line was a genuine intellectual intervention. At a time when business success meant shareholder returns, proposing that firms should be accountable to people and planet as well as profit was a meaningful challenge to the prevailing orthodoxy. The framework has since become the dominant language of corporate sustainability used in reporting standards, policy frameworks, and business education worldwide.</w:t>
      </w:r>
      <w:r w:rsidR="00147BE6" w:rsidRPr="00391187">
        <w:rPr>
          <w:rFonts w:ascii="Times New Roman" w:eastAsia="Times New Roman" w:hAnsi="Times New Roman" w:cs="Times New Roman"/>
        </w:rPr>
        <w:t xml:space="preserve"> </w:t>
      </w:r>
      <w:r w:rsidRPr="00391187">
        <w:rPr>
          <w:rFonts w:ascii="Times New Roman" w:eastAsia="Times New Roman" w:hAnsi="Times New Roman" w:cs="Times New Roman"/>
        </w:rPr>
        <w:t>But the TBL has a structural problem that has become increasingly difficult to ignore. Its visual representation</w:t>
      </w:r>
      <w:r w:rsidR="0049337C" w:rsidRPr="00391187">
        <w:rPr>
          <w:rFonts w:ascii="Times New Roman" w:eastAsia="Times New Roman" w:hAnsi="Times New Roman" w:cs="Times New Roman"/>
        </w:rPr>
        <w:t>, three overlapping circles,</w:t>
      </w:r>
      <w:r w:rsidRPr="00391187">
        <w:rPr>
          <w:rFonts w:ascii="Times New Roman" w:eastAsia="Times New Roman" w:hAnsi="Times New Roman" w:cs="Times New Roman"/>
        </w:rPr>
        <w:t xml:space="preserve"> implies that economic, social, and ecological objectives naturally converge. The message, intended or not, is that sustainability is achievable through alignment. That tension, if it exists, is a temporary management problem rather than a permanent structural condition.</w:t>
      </w:r>
    </w:p>
    <w:p w14:paraId="596B074A" w14:textId="77777777" w:rsidR="00147BE6" w:rsidRPr="00391187" w:rsidRDefault="00147BE6" w:rsidP="000379D3">
      <w:pPr>
        <w:jc w:val="both"/>
        <w:rPr>
          <w:rFonts w:ascii="Times New Roman" w:eastAsia="Times New Roman" w:hAnsi="Times New Roman" w:cs="Times New Roman"/>
        </w:rPr>
      </w:pPr>
    </w:p>
    <w:p w14:paraId="2C26728F" w14:textId="2EF7FC1D" w:rsidR="00C42F52" w:rsidRPr="00391187" w:rsidRDefault="00C42F52" w:rsidP="000B112C">
      <w:pPr>
        <w:ind w:firstLine="720"/>
        <w:jc w:val="both"/>
        <w:rPr>
          <w:rFonts w:ascii="Times New Roman" w:eastAsia="Times New Roman" w:hAnsi="Times New Roman" w:cs="Times New Roman"/>
        </w:rPr>
      </w:pPr>
      <w:r w:rsidRPr="00391187">
        <w:rPr>
          <w:rFonts w:ascii="Times New Roman" w:eastAsia="Times New Roman" w:hAnsi="Times New Roman" w:cs="Times New Roman"/>
        </w:rPr>
        <w:t xml:space="preserve">Hahn et al. (2015) were the first </w:t>
      </w:r>
      <w:r w:rsidR="00B569D6" w:rsidRPr="00391187">
        <w:rPr>
          <w:rFonts w:ascii="Times New Roman" w:eastAsia="Times New Roman" w:hAnsi="Times New Roman" w:cs="Times New Roman"/>
        </w:rPr>
        <w:t>to challenge this formally</w:t>
      </w:r>
      <w:r w:rsidRPr="00391187">
        <w:rPr>
          <w:rFonts w:ascii="Times New Roman" w:eastAsia="Times New Roman" w:hAnsi="Times New Roman" w:cs="Times New Roman"/>
        </w:rPr>
        <w:t>. They showed that the three pillars of the TBL are inherently incompatible: Economic growth systematically externalises ecological costs; social equity measures often conflict with market efficiency; ecological boundaries constrain the very expansion that funds social investment. These are not occasional conflicts</w:t>
      </w:r>
      <w:r w:rsidR="00120200">
        <w:rPr>
          <w:rFonts w:ascii="Times New Roman" w:eastAsia="Times New Roman" w:hAnsi="Times New Roman" w:cs="Times New Roman"/>
        </w:rPr>
        <w:t xml:space="preserve">, </w:t>
      </w:r>
      <w:r w:rsidR="000B112C">
        <w:rPr>
          <w:rFonts w:ascii="Times New Roman" w:eastAsia="Times New Roman" w:hAnsi="Times New Roman" w:cs="Times New Roman"/>
        </w:rPr>
        <w:t>but t</w:t>
      </w:r>
      <w:r w:rsidRPr="00391187">
        <w:rPr>
          <w:rFonts w:ascii="Times New Roman" w:eastAsia="Times New Roman" w:hAnsi="Times New Roman" w:cs="Times New Roman"/>
        </w:rPr>
        <w:t xml:space="preserve">hey are </w:t>
      </w:r>
      <w:r w:rsidR="00120200">
        <w:rPr>
          <w:rFonts w:ascii="Times New Roman" w:eastAsia="Times New Roman" w:hAnsi="Times New Roman" w:cs="Times New Roman"/>
        </w:rPr>
        <w:t>all structural.</w:t>
      </w:r>
    </w:p>
    <w:p w14:paraId="777A1BB0" w14:textId="77777777" w:rsidR="00147BE6" w:rsidRPr="00391187" w:rsidRDefault="00147BE6" w:rsidP="000379D3">
      <w:pPr>
        <w:jc w:val="both"/>
        <w:rPr>
          <w:rFonts w:ascii="Times New Roman" w:eastAsia="Times New Roman" w:hAnsi="Times New Roman" w:cs="Times New Roman"/>
        </w:rPr>
      </w:pPr>
    </w:p>
    <w:p w14:paraId="70765861" w14:textId="0FF2FA54" w:rsidR="00D81AE9" w:rsidRPr="00391187" w:rsidRDefault="00C42F52" w:rsidP="000B112C">
      <w:pPr>
        <w:ind w:firstLine="720"/>
        <w:jc w:val="both"/>
        <w:rPr>
          <w:rFonts w:ascii="Times New Roman" w:eastAsia="Times New Roman" w:hAnsi="Times New Roman" w:cs="Times New Roman"/>
        </w:rPr>
      </w:pPr>
      <w:r w:rsidRPr="00391187">
        <w:rPr>
          <w:rFonts w:ascii="Times New Roman" w:eastAsia="Times New Roman" w:hAnsi="Times New Roman" w:cs="Times New Roman"/>
        </w:rPr>
        <w:t>In a 2018 article for the Harvard Business Review, Elkington himself called for a "recall" of the TBL, admitting that it had been misused as an accounting instrument rather than a transformative framework. This paper contends that the issue goes beyond misuse. It's a representation issue. The complexity of the challenges faced by sustainable entrepreneurs just cannot be captured by a flat, two-dimensional paradigm</w:t>
      </w:r>
      <w:r w:rsidR="00FB3DC0" w:rsidRPr="00391187">
        <w:rPr>
          <w:rFonts w:ascii="Times New Roman" w:eastAsia="Times New Roman" w:hAnsi="Times New Roman" w:cs="Times New Roman"/>
        </w:rPr>
        <w:t>.</w:t>
      </w:r>
    </w:p>
    <w:p w14:paraId="6AC765E3" w14:textId="77777777" w:rsidR="00147BE6" w:rsidRPr="00391187" w:rsidRDefault="00147BE6" w:rsidP="000379D3">
      <w:pPr>
        <w:jc w:val="both"/>
        <w:rPr>
          <w:rFonts w:ascii="Times New Roman" w:eastAsia="Times New Roman" w:hAnsi="Times New Roman" w:cs="Times New Roman"/>
        </w:rPr>
      </w:pPr>
    </w:p>
    <w:p w14:paraId="6F53AF6C" w14:textId="22853177" w:rsidR="000379D3" w:rsidRPr="00391187" w:rsidRDefault="000379D3" w:rsidP="000B112C">
      <w:pPr>
        <w:ind w:firstLine="720"/>
        <w:jc w:val="both"/>
        <w:rPr>
          <w:rFonts w:ascii="Times New Roman" w:eastAsia="Times New Roman" w:hAnsi="Times New Roman" w:cs="Times New Roman"/>
        </w:rPr>
      </w:pPr>
      <w:r w:rsidRPr="00391187">
        <w:rPr>
          <w:rFonts w:ascii="Times New Roman" w:eastAsia="Times New Roman" w:hAnsi="Times New Roman" w:cs="Times New Roman"/>
        </w:rPr>
        <w:t>These structural limitations, identified across the literature, establish the theoretical necessity for a spatial re</w:t>
      </w:r>
      <w:r w:rsidR="00F92749" w:rsidRPr="00391187">
        <w:rPr>
          <w:rFonts w:ascii="Times New Roman" w:eastAsia="Times New Roman" w:hAnsi="Times New Roman" w:cs="Times New Roman"/>
        </w:rPr>
        <w:t>-</w:t>
      </w:r>
      <w:r w:rsidRPr="00391187">
        <w:rPr>
          <w:rFonts w:ascii="Times New Roman" w:eastAsia="Times New Roman" w:hAnsi="Times New Roman" w:cs="Times New Roman"/>
        </w:rPr>
        <w:t xml:space="preserve">conceptualisation of the TBL. This paper </w:t>
      </w:r>
      <w:r w:rsidR="00FB3DC0" w:rsidRPr="00391187">
        <w:rPr>
          <w:rFonts w:ascii="Times New Roman" w:eastAsia="Times New Roman" w:hAnsi="Times New Roman" w:cs="Times New Roman"/>
        </w:rPr>
        <w:t xml:space="preserve">directly addresses that necessity </w:t>
      </w:r>
      <w:r w:rsidRPr="00391187">
        <w:rPr>
          <w:rFonts w:ascii="Times New Roman" w:eastAsia="Times New Roman" w:hAnsi="Times New Roman" w:cs="Times New Roman"/>
        </w:rPr>
        <w:t>in the theoretical synthesis.</w:t>
      </w:r>
    </w:p>
    <w:p w14:paraId="77E1137F" w14:textId="77777777" w:rsidR="0049337C" w:rsidRPr="007B7C9A" w:rsidRDefault="0049337C" w:rsidP="000379D3">
      <w:pPr>
        <w:jc w:val="both"/>
        <w:rPr>
          <w:rFonts w:ascii="Times New Roman" w:eastAsia="Times New Roman" w:hAnsi="Times New Roman" w:cs="Times New Roman"/>
          <w:sz w:val="20"/>
          <w:szCs w:val="20"/>
        </w:rPr>
      </w:pPr>
    </w:p>
    <w:p w14:paraId="7B6CBAA9" w14:textId="7A8FBAD9" w:rsidR="007D2DD8" w:rsidRPr="000B112C" w:rsidRDefault="00C42F52" w:rsidP="000B112C">
      <w:pPr>
        <w:jc w:val="both"/>
        <w:rPr>
          <w:rFonts w:ascii="Times New Roman" w:eastAsia="Times New Roman" w:hAnsi="Times New Roman" w:cs="Times New Roman"/>
        </w:rPr>
      </w:pPr>
      <w:r w:rsidRPr="000B112C">
        <w:rPr>
          <w:rFonts w:ascii="Times New Roman" w:eastAsia="Times New Roman" w:hAnsi="Times New Roman" w:cs="Times New Roman"/>
          <w:b/>
          <w:bCs/>
        </w:rPr>
        <w:t>Sustainability Paradox in Business</w:t>
      </w:r>
    </w:p>
    <w:p w14:paraId="5299090D" w14:textId="2C9E448A" w:rsidR="00C42F52" w:rsidRPr="000B112C" w:rsidRDefault="00C42F52" w:rsidP="000B112C">
      <w:pPr>
        <w:ind w:firstLine="360"/>
        <w:jc w:val="both"/>
        <w:rPr>
          <w:rFonts w:ascii="Times New Roman" w:eastAsia="Times New Roman" w:hAnsi="Times New Roman" w:cs="Times New Roman"/>
        </w:rPr>
      </w:pPr>
      <w:r w:rsidRPr="000B112C">
        <w:rPr>
          <w:rFonts w:ascii="Times New Roman" w:eastAsia="Times New Roman" w:hAnsi="Times New Roman" w:cs="Times New Roman"/>
        </w:rPr>
        <w:t>The explicit application of paradox theory to corporate sustainability is relatively recent, and it has produced some of the most useful thinking in this space. Hahn et al. (2018), drawing directly on Smith and Lewis (2011), identify four paradoxes specific to sustainability-oriented organisations: performing (profit versus planet), organising (efficiency versus resilience), belonging (shareholder versus stakeholder primacy), and learning (exploiting existing capabilities versus building new ones). Their contribution is important because it moves the conversation from "how do we balance sustainability dimensions" to "how do we live productively within their contradiction.</w:t>
      </w:r>
      <w:r w:rsidR="000B112C">
        <w:rPr>
          <w:rFonts w:ascii="Times New Roman" w:eastAsia="Times New Roman" w:hAnsi="Times New Roman" w:cs="Times New Roman"/>
        </w:rPr>
        <w:t xml:space="preserve"> </w:t>
      </w:r>
      <w:r w:rsidRPr="000B112C">
        <w:rPr>
          <w:rFonts w:ascii="Times New Roman" w:eastAsia="Times New Roman" w:hAnsi="Times New Roman" w:cs="Times New Roman"/>
        </w:rPr>
        <w:t>Walker et al. (2020), in a longitudinal study of 746 firms, provide empirical weight to this theoretical shift. Organisations that accepted all three TBL tensions simultaneously, instead of trading one off against another, performed significantly better than those that used trade-off logic. This is not a minor discovery. It implies that the both/and strategy is better, practical</w:t>
      </w:r>
      <w:r w:rsidR="00865333" w:rsidRPr="000B112C">
        <w:rPr>
          <w:rFonts w:ascii="Times New Roman" w:eastAsia="Times New Roman" w:hAnsi="Times New Roman" w:cs="Times New Roman"/>
        </w:rPr>
        <w:t>,</w:t>
      </w:r>
      <w:r w:rsidRPr="000B112C">
        <w:rPr>
          <w:rFonts w:ascii="Times New Roman" w:eastAsia="Times New Roman" w:hAnsi="Times New Roman" w:cs="Times New Roman"/>
        </w:rPr>
        <w:t xml:space="preserve"> </w:t>
      </w:r>
      <w:r w:rsidR="00865333" w:rsidRPr="000B112C">
        <w:rPr>
          <w:rFonts w:ascii="Times New Roman" w:eastAsia="Times New Roman" w:hAnsi="Times New Roman" w:cs="Times New Roman"/>
        </w:rPr>
        <w:t>and</w:t>
      </w:r>
      <w:r w:rsidRPr="000B112C">
        <w:rPr>
          <w:rFonts w:ascii="Times New Roman" w:eastAsia="Times New Roman" w:hAnsi="Times New Roman" w:cs="Times New Roman"/>
        </w:rPr>
        <w:t xml:space="preserve"> theoretically sound</w:t>
      </w:r>
      <w:r w:rsidR="00865333" w:rsidRPr="000B112C">
        <w:rPr>
          <w:rFonts w:ascii="Times New Roman" w:eastAsia="Times New Roman" w:hAnsi="Times New Roman" w:cs="Times New Roman"/>
        </w:rPr>
        <w:t>.</w:t>
      </w:r>
      <w:r w:rsidR="000B112C">
        <w:rPr>
          <w:rFonts w:ascii="Times New Roman" w:eastAsia="Times New Roman" w:hAnsi="Times New Roman" w:cs="Times New Roman"/>
        </w:rPr>
        <w:t xml:space="preserve"> </w:t>
      </w:r>
      <w:proofErr w:type="spellStart"/>
      <w:r w:rsidRPr="000B112C">
        <w:rPr>
          <w:rFonts w:ascii="Times New Roman" w:eastAsia="Times New Roman" w:hAnsi="Times New Roman" w:cs="Times New Roman"/>
        </w:rPr>
        <w:t>Roome</w:t>
      </w:r>
      <w:proofErr w:type="spellEnd"/>
      <w:r w:rsidRPr="000B112C">
        <w:rPr>
          <w:rFonts w:ascii="Times New Roman" w:eastAsia="Times New Roman" w:hAnsi="Times New Roman" w:cs="Times New Roman"/>
        </w:rPr>
        <w:t xml:space="preserve"> and Louche (20</w:t>
      </w:r>
      <w:r w:rsidR="001E7139" w:rsidRPr="000B112C">
        <w:rPr>
          <w:rFonts w:ascii="Times New Roman" w:eastAsia="Times New Roman" w:hAnsi="Times New Roman" w:cs="Times New Roman"/>
        </w:rPr>
        <w:t>16</w:t>
      </w:r>
      <w:r w:rsidRPr="000B112C">
        <w:rPr>
          <w:rFonts w:ascii="Times New Roman" w:eastAsia="Times New Roman" w:hAnsi="Times New Roman" w:cs="Times New Roman"/>
        </w:rPr>
        <w:t>) further develop this argument, demonstrating that genuine sustainability transformation in businesses requires a level of paradox tolerance not typically cultivated by traditional management training. Firms that achieve transformation resist the pressure to resolve tension prematurely.</w:t>
      </w:r>
    </w:p>
    <w:p w14:paraId="4E2DA37D" w14:textId="77777777" w:rsidR="00C42F52" w:rsidRPr="000B112C" w:rsidRDefault="00C42F52" w:rsidP="000379D3">
      <w:pPr>
        <w:ind w:left="360"/>
        <w:jc w:val="both"/>
        <w:rPr>
          <w:rFonts w:ascii="Times New Roman" w:eastAsia="Times New Roman" w:hAnsi="Times New Roman" w:cs="Times New Roman"/>
        </w:rPr>
      </w:pPr>
    </w:p>
    <w:p w14:paraId="2852EB83" w14:textId="4EB8287D" w:rsidR="007D2DD8" w:rsidRPr="000B112C" w:rsidRDefault="00C42F52" w:rsidP="000B112C">
      <w:pPr>
        <w:jc w:val="both"/>
        <w:rPr>
          <w:rFonts w:ascii="Times New Roman" w:eastAsia="Times New Roman" w:hAnsi="Times New Roman" w:cs="Times New Roman"/>
          <w:b/>
          <w:bCs/>
        </w:rPr>
      </w:pPr>
      <w:r w:rsidRPr="000B112C">
        <w:rPr>
          <w:rFonts w:ascii="Times New Roman" w:eastAsia="Times New Roman" w:hAnsi="Times New Roman" w:cs="Times New Roman"/>
          <w:b/>
          <w:bCs/>
        </w:rPr>
        <w:t>Entrepreneurship Under Competing Demands</w:t>
      </w:r>
    </w:p>
    <w:p w14:paraId="1F525D85" w14:textId="61FCF8C0" w:rsidR="00D56094" w:rsidRPr="000B112C" w:rsidRDefault="00C42F52" w:rsidP="000B112C">
      <w:pPr>
        <w:ind w:firstLine="720"/>
        <w:jc w:val="both"/>
        <w:rPr>
          <w:rFonts w:ascii="Times New Roman" w:eastAsia="Times New Roman" w:hAnsi="Times New Roman" w:cs="Times New Roman"/>
        </w:rPr>
      </w:pPr>
      <w:r w:rsidRPr="000B112C">
        <w:rPr>
          <w:rFonts w:ascii="Times New Roman" w:eastAsia="Times New Roman" w:hAnsi="Times New Roman" w:cs="Times New Roman"/>
        </w:rPr>
        <w:t xml:space="preserve">Shepherd and </w:t>
      </w:r>
      <w:proofErr w:type="spellStart"/>
      <w:r w:rsidRPr="000B112C">
        <w:rPr>
          <w:rFonts w:ascii="Times New Roman" w:eastAsia="Times New Roman" w:hAnsi="Times New Roman" w:cs="Times New Roman"/>
        </w:rPr>
        <w:t>Patzelt</w:t>
      </w:r>
      <w:proofErr w:type="spellEnd"/>
      <w:r w:rsidRPr="000B112C">
        <w:rPr>
          <w:rFonts w:ascii="Times New Roman" w:eastAsia="Times New Roman" w:hAnsi="Times New Roman" w:cs="Times New Roman"/>
        </w:rPr>
        <w:t xml:space="preserve"> (2011), writing in Entrepreneurship Theory and Practice, provide the most direct articulation of sustainable entrepreneurship as a paradoxical endeavour. They argue that sustainable entrepreneurs must simultaneously address what is to be sustained (natural and communal environments) and what is to be developed (economic value, human well-being). This dual mandate is inherently paradoxical, and they observe that the most innovative sustainable entrepreneurs are those who find ways to create value from the tension itself rather than resolve it in favour of one side.</w:t>
      </w:r>
    </w:p>
    <w:p w14:paraId="086F5A1D" w14:textId="07B8E7D3" w:rsidR="00C33FB0" w:rsidRPr="000B112C" w:rsidRDefault="00C33FB0" w:rsidP="000B112C">
      <w:pPr>
        <w:ind w:firstLine="720"/>
        <w:jc w:val="both"/>
        <w:rPr>
          <w:rFonts w:ascii="Times New Roman" w:eastAsia="Times New Roman" w:hAnsi="Times New Roman" w:cs="Times New Roman"/>
        </w:rPr>
      </w:pPr>
      <w:r w:rsidRPr="000B112C">
        <w:rPr>
          <w:rFonts w:ascii="Times New Roman" w:eastAsia="Times New Roman" w:hAnsi="Times New Roman" w:cs="Times New Roman"/>
        </w:rPr>
        <w:t>The reviewed literature reveals important theoretical insights</w:t>
      </w:r>
      <w:r w:rsidR="00FB3DC0" w:rsidRPr="000B112C">
        <w:rPr>
          <w:rFonts w:ascii="Times New Roman" w:eastAsia="Times New Roman" w:hAnsi="Times New Roman" w:cs="Times New Roman"/>
        </w:rPr>
        <w:t xml:space="preserve"> but also exposes the absence of an integrated framework that explains</w:t>
      </w:r>
      <w:r w:rsidRPr="000B112C">
        <w:rPr>
          <w:rFonts w:ascii="Times New Roman" w:eastAsia="Times New Roman" w:hAnsi="Times New Roman" w:cs="Times New Roman"/>
        </w:rPr>
        <w:t xml:space="preserve"> how sustainability tensions generate entrepreneurial innovation</w:t>
      </w:r>
      <w:r w:rsidR="00FB3DC0" w:rsidRPr="000B112C">
        <w:rPr>
          <w:rFonts w:ascii="Times New Roman" w:eastAsia="Times New Roman" w:hAnsi="Times New Roman" w:cs="Times New Roman"/>
        </w:rPr>
        <w:t>.</w:t>
      </w:r>
    </w:p>
    <w:p w14:paraId="667DF4E1" w14:textId="77777777" w:rsidR="00D81AE9" w:rsidRPr="007B7C9A" w:rsidRDefault="00D81AE9" w:rsidP="000379D3">
      <w:pPr>
        <w:jc w:val="both"/>
        <w:rPr>
          <w:rFonts w:ascii="Times New Roman" w:eastAsia="Times New Roman" w:hAnsi="Times New Roman" w:cs="Times New Roman"/>
          <w:sz w:val="20"/>
          <w:szCs w:val="20"/>
        </w:rPr>
      </w:pPr>
    </w:p>
    <w:p w14:paraId="2987281A" w14:textId="1758645E" w:rsidR="007D2DD8" w:rsidRPr="00600928" w:rsidRDefault="00600928" w:rsidP="00600928">
      <w:pPr>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3.</w:t>
      </w:r>
      <w:r w:rsidR="00811CED">
        <w:rPr>
          <w:rFonts w:ascii="Times New Roman" w:eastAsia="Times New Roman" w:hAnsi="Times New Roman" w:cs="Times New Roman"/>
          <w:b/>
          <w:bCs/>
          <w:sz w:val="28"/>
          <w:szCs w:val="28"/>
        </w:rPr>
        <w:t xml:space="preserve"> </w:t>
      </w:r>
      <w:r w:rsidR="00573B2F" w:rsidRPr="00600928">
        <w:rPr>
          <w:rFonts w:ascii="Times New Roman" w:eastAsia="Times New Roman" w:hAnsi="Times New Roman" w:cs="Times New Roman"/>
          <w:b/>
          <w:bCs/>
          <w:sz w:val="28"/>
          <w:szCs w:val="28"/>
        </w:rPr>
        <w:t xml:space="preserve">Research Gap </w:t>
      </w:r>
    </w:p>
    <w:p w14:paraId="4F555960" w14:textId="6BD2FD8D" w:rsidR="00573B2F" w:rsidRPr="00600928" w:rsidRDefault="00573B2F" w:rsidP="00600928">
      <w:pPr>
        <w:ind w:firstLine="720"/>
        <w:jc w:val="both"/>
        <w:rPr>
          <w:rFonts w:ascii="Times New Roman" w:eastAsia="Times New Roman" w:hAnsi="Times New Roman" w:cs="Times New Roman"/>
        </w:rPr>
      </w:pPr>
      <w:r w:rsidRPr="00600928">
        <w:rPr>
          <w:rFonts w:ascii="Times New Roman" w:eastAsia="Times New Roman" w:hAnsi="Times New Roman" w:cs="Times New Roman"/>
        </w:rPr>
        <w:t>There is currently no model that unifies the entrepreneurial agent, paradox theory, and a three-dimensional sustainability framework into a single theoretical construct. In ecologically delicate and economically developing areas like Assam and the Northeast, tensions between the triple bottom line (TBL) dimensions are most pronounced.</w:t>
      </w:r>
    </w:p>
    <w:p w14:paraId="69CDF1E3" w14:textId="77777777" w:rsidR="0020084E" w:rsidRPr="007B7C9A" w:rsidRDefault="0020084E" w:rsidP="002B1CAF">
      <w:pPr>
        <w:jc w:val="both"/>
        <w:rPr>
          <w:rFonts w:ascii="Times New Roman" w:eastAsia="Times New Roman" w:hAnsi="Times New Roman" w:cs="Times New Roman"/>
          <w:sz w:val="20"/>
          <w:szCs w:val="20"/>
        </w:rPr>
      </w:pPr>
    </w:p>
    <w:p w14:paraId="1905156A" w14:textId="77777777" w:rsidR="002B1CAF" w:rsidRPr="007B7C9A" w:rsidRDefault="002B1CAF" w:rsidP="002B1CAF">
      <w:pPr>
        <w:jc w:val="both"/>
        <w:rPr>
          <w:rFonts w:ascii="Times New Roman" w:eastAsia="Times New Roman" w:hAnsi="Times New Roman" w:cs="Times New Roman"/>
          <w:sz w:val="20"/>
          <w:szCs w:val="20"/>
        </w:rPr>
      </w:pPr>
    </w:p>
    <w:p w14:paraId="4DC67EA0" w14:textId="40804A4E" w:rsidR="00721082" w:rsidRPr="00600928" w:rsidRDefault="00600928" w:rsidP="00600928">
      <w:pPr>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4.</w:t>
      </w:r>
      <w:r w:rsidR="00811CED">
        <w:rPr>
          <w:rFonts w:ascii="Times New Roman" w:eastAsia="Times New Roman" w:hAnsi="Times New Roman" w:cs="Times New Roman"/>
          <w:b/>
          <w:bCs/>
          <w:sz w:val="28"/>
          <w:szCs w:val="28"/>
        </w:rPr>
        <w:t xml:space="preserve"> </w:t>
      </w:r>
      <w:r w:rsidR="00721082" w:rsidRPr="00600928">
        <w:rPr>
          <w:rFonts w:ascii="Times New Roman" w:eastAsia="Times New Roman" w:hAnsi="Times New Roman" w:cs="Times New Roman"/>
          <w:b/>
          <w:bCs/>
          <w:sz w:val="28"/>
          <w:szCs w:val="28"/>
        </w:rPr>
        <w:t>Theory Synthesis</w:t>
      </w:r>
    </w:p>
    <w:p w14:paraId="579B2F5A" w14:textId="77777777" w:rsidR="004E4FD3" w:rsidRPr="007B7C9A" w:rsidRDefault="004E4FD3" w:rsidP="000379D3">
      <w:pPr>
        <w:pStyle w:val="ListParagraph"/>
        <w:jc w:val="both"/>
        <w:rPr>
          <w:rFonts w:ascii="Times New Roman" w:eastAsia="Times New Roman" w:hAnsi="Times New Roman" w:cs="Times New Roman"/>
          <w:sz w:val="20"/>
          <w:szCs w:val="20"/>
        </w:rPr>
      </w:pPr>
    </w:p>
    <w:p w14:paraId="3C8AD10E" w14:textId="7B71FABA" w:rsidR="00721082" w:rsidRPr="00600928" w:rsidRDefault="00721082" w:rsidP="00600928">
      <w:pPr>
        <w:jc w:val="both"/>
        <w:rPr>
          <w:rFonts w:ascii="Times New Roman" w:eastAsia="Times New Roman" w:hAnsi="Times New Roman" w:cs="Times New Roman"/>
        </w:rPr>
      </w:pPr>
      <w:r w:rsidRPr="00600928">
        <w:rPr>
          <w:rFonts w:ascii="Times New Roman" w:eastAsia="Times New Roman" w:hAnsi="Times New Roman" w:cs="Times New Roman"/>
          <w:b/>
          <w:bCs/>
        </w:rPr>
        <w:t>The Paradox Field Model of Sustainable Entrepreneurship</w:t>
      </w:r>
      <w:r w:rsidR="00600928">
        <w:rPr>
          <w:rFonts w:ascii="Times New Roman" w:eastAsia="Times New Roman" w:hAnsi="Times New Roman" w:cs="Times New Roman"/>
          <w:b/>
          <w:bCs/>
        </w:rPr>
        <w:t xml:space="preserve">- </w:t>
      </w:r>
      <w:r w:rsidRPr="00600928">
        <w:rPr>
          <w:rFonts w:ascii="Times New Roman" w:eastAsia="Times New Roman" w:hAnsi="Times New Roman" w:cs="Times New Roman"/>
        </w:rPr>
        <w:t xml:space="preserve">The literature reviewed in the previous section reveals a consistent and important absence. Paradox theory has the language but not the spatial model. The Triple Bottom Line has the architecture, but misrepresents it as harmonious. Sustainable entrepreneurship theory lacks an agent but provides a framework for the field in which the agent operates. This section brings these three streams together to construct the Paradox Field Model—a theoretical framework that, to the best of this author's knowledge, is the first </w:t>
      </w:r>
      <w:r w:rsidR="00B569D6" w:rsidRPr="00600928">
        <w:rPr>
          <w:rFonts w:ascii="Times New Roman" w:eastAsia="Times New Roman" w:hAnsi="Times New Roman" w:cs="Times New Roman"/>
        </w:rPr>
        <w:t>to integrate all three formally</w:t>
      </w:r>
      <w:r w:rsidRPr="00600928">
        <w:rPr>
          <w:rFonts w:ascii="Times New Roman" w:eastAsia="Times New Roman" w:hAnsi="Times New Roman" w:cs="Times New Roman"/>
        </w:rPr>
        <w:t>.</w:t>
      </w:r>
    </w:p>
    <w:p w14:paraId="3207A657" w14:textId="77777777" w:rsidR="000379D3" w:rsidRPr="007B7C9A" w:rsidRDefault="000379D3" w:rsidP="000379D3">
      <w:pPr>
        <w:jc w:val="both"/>
        <w:rPr>
          <w:rFonts w:ascii="Times New Roman" w:eastAsia="Times New Roman" w:hAnsi="Times New Roman" w:cs="Times New Roman"/>
          <w:sz w:val="20"/>
          <w:szCs w:val="20"/>
        </w:rPr>
      </w:pPr>
    </w:p>
    <w:p w14:paraId="1D4044D4" w14:textId="2C84511A" w:rsidR="000379D3" w:rsidRPr="00600928" w:rsidRDefault="000379D3" w:rsidP="000379D3">
      <w:pPr>
        <w:jc w:val="both"/>
        <w:rPr>
          <w:rFonts w:ascii="Times New Roman" w:eastAsia="Times New Roman" w:hAnsi="Times New Roman" w:cs="Times New Roman"/>
        </w:rPr>
      </w:pPr>
      <w:r w:rsidRPr="00600928">
        <w:rPr>
          <w:rFonts w:ascii="Times New Roman" w:eastAsia="Times New Roman" w:hAnsi="Times New Roman" w:cs="Times New Roman"/>
          <w:b/>
          <w:bCs/>
        </w:rPr>
        <w:t xml:space="preserve">From Limitation to Necessity: The Case for </w:t>
      </w:r>
      <w:proofErr w:type="spellStart"/>
      <w:r w:rsidRPr="00600928">
        <w:rPr>
          <w:rFonts w:ascii="Times New Roman" w:eastAsia="Times New Roman" w:hAnsi="Times New Roman" w:cs="Times New Roman"/>
          <w:b/>
          <w:bCs/>
        </w:rPr>
        <w:t>Reconceptualisation</w:t>
      </w:r>
      <w:proofErr w:type="spellEnd"/>
      <w:r w:rsidR="00600928" w:rsidRPr="00600928">
        <w:rPr>
          <w:rFonts w:ascii="Times New Roman" w:eastAsia="Times New Roman" w:hAnsi="Times New Roman" w:cs="Times New Roman"/>
          <w:b/>
          <w:bCs/>
        </w:rPr>
        <w:t xml:space="preserve">- </w:t>
      </w:r>
      <w:r w:rsidRPr="00600928">
        <w:rPr>
          <w:rFonts w:ascii="Times New Roman" w:eastAsia="Times New Roman" w:hAnsi="Times New Roman" w:cs="Times New Roman"/>
        </w:rPr>
        <w:t>The TBL's structural flaw is not merely empirical</w:t>
      </w:r>
      <w:r w:rsidR="002B1CAF" w:rsidRPr="00600928">
        <w:rPr>
          <w:rFonts w:ascii="Times New Roman" w:eastAsia="Times New Roman" w:hAnsi="Times New Roman" w:cs="Times New Roman"/>
        </w:rPr>
        <w:t xml:space="preserve">; </w:t>
      </w:r>
      <w:r w:rsidRPr="00600928">
        <w:rPr>
          <w:rFonts w:ascii="Times New Roman" w:eastAsia="Times New Roman" w:hAnsi="Times New Roman" w:cs="Times New Roman"/>
        </w:rPr>
        <w:t>it is representational. By flattening three structurally contradictory dimensions onto a single plane, the framework implies a harmony that does not exist in practice. What the literature establishes, then, is not simply that the TBL has gaps, but that its geometry actively misrepresents the entrepreneurial condition. This paper takes that representational failure as its starting point: if the structure is wrong, the structure must change.</w:t>
      </w:r>
    </w:p>
    <w:p w14:paraId="459D3F39" w14:textId="6A851AAA" w:rsidR="000379D3" w:rsidRPr="00600928" w:rsidRDefault="000379D3" w:rsidP="000379D3">
      <w:pPr>
        <w:ind w:left="360"/>
        <w:jc w:val="both"/>
        <w:rPr>
          <w:rFonts w:ascii="Times New Roman" w:eastAsia="Times New Roman" w:hAnsi="Times New Roman" w:cs="Times New Roman"/>
        </w:rPr>
      </w:pPr>
    </w:p>
    <w:p w14:paraId="60DAEA78" w14:textId="4296F47B" w:rsidR="000379D3" w:rsidRPr="00600928" w:rsidRDefault="000379D3" w:rsidP="000379D3">
      <w:pPr>
        <w:jc w:val="both"/>
        <w:rPr>
          <w:rFonts w:ascii="Times New Roman" w:eastAsia="Times New Roman" w:hAnsi="Times New Roman" w:cs="Times New Roman"/>
        </w:rPr>
      </w:pPr>
      <w:r w:rsidRPr="00600928">
        <w:rPr>
          <w:rFonts w:ascii="Times New Roman" w:eastAsia="Times New Roman" w:hAnsi="Times New Roman" w:cs="Times New Roman"/>
          <w:b/>
          <w:bCs/>
        </w:rPr>
        <w:t>Paradox Theory as the Conceptual Bridge</w:t>
      </w:r>
      <w:r w:rsidR="00600928" w:rsidRPr="00600928">
        <w:rPr>
          <w:rFonts w:ascii="Times New Roman" w:eastAsia="Times New Roman" w:hAnsi="Times New Roman" w:cs="Times New Roman"/>
          <w:b/>
          <w:bCs/>
        </w:rPr>
        <w:t xml:space="preserve">- </w:t>
      </w:r>
      <w:r w:rsidRPr="00600928">
        <w:rPr>
          <w:rFonts w:ascii="Times New Roman" w:eastAsia="Times New Roman" w:hAnsi="Times New Roman" w:cs="Times New Roman"/>
        </w:rPr>
        <w:t xml:space="preserve">Where the TBL lacks the language for contradiction, paradox theory provides it. Smith and Lewis's (2011) framework </w:t>
      </w:r>
      <w:proofErr w:type="gramStart"/>
      <w:r w:rsidRPr="00600928">
        <w:rPr>
          <w:rFonts w:ascii="Times New Roman" w:eastAsia="Times New Roman" w:hAnsi="Times New Roman" w:cs="Times New Roman"/>
        </w:rPr>
        <w:t>does</w:t>
      </w:r>
      <w:proofErr w:type="gramEnd"/>
      <w:r w:rsidRPr="00600928">
        <w:rPr>
          <w:rFonts w:ascii="Times New Roman" w:eastAsia="Times New Roman" w:hAnsi="Times New Roman" w:cs="Times New Roman"/>
        </w:rPr>
        <w:t xml:space="preserve"> not merely tolerate tension</w:t>
      </w:r>
      <w:r w:rsidR="00FB3DC0" w:rsidRPr="00600928">
        <w:rPr>
          <w:rFonts w:ascii="Times New Roman" w:eastAsia="Times New Roman" w:hAnsi="Times New Roman" w:cs="Times New Roman"/>
        </w:rPr>
        <w:t>;</w:t>
      </w:r>
      <w:r w:rsidRPr="00600928">
        <w:rPr>
          <w:rFonts w:ascii="Times New Roman" w:eastAsia="Times New Roman" w:hAnsi="Times New Roman" w:cs="Times New Roman"/>
        </w:rPr>
        <w:t xml:space="preserve"> it theorises it as productive. Applied here, </w:t>
      </w:r>
      <w:r w:rsidR="00600928">
        <w:rPr>
          <w:rFonts w:ascii="Times New Roman" w:eastAsia="Times New Roman" w:hAnsi="Times New Roman" w:cs="Times New Roman"/>
        </w:rPr>
        <w:t>they-are-</w:t>
      </w:r>
      <w:proofErr w:type="gramStart"/>
      <w:r w:rsidR="00600928">
        <w:rPr>
          <w:rFonts w:ascii="Times New Roman" w:eastAsia="Times New Roman" w:hAnsi="Times New Roman" w:cs="Times New Roman"/>
        </w:rPr>
        <w:t>both</w:t>
      </w:r>
      <w:proofErr w:type="gramEnd"/>
      <w:r w:rsidRPr="00600928">
        <w:rPr>
          <w:rFonts w:ascii="Times New Roman" w:eastAsia="Times New Roman" w:hAnsi="Times New Roman" w:cs="Times New Roman"/>
        </w:rPr>
        <w:t xml:space="preserve"> logic reframes the six sustainability tensions not as design failures of the TBL but as the permanent, generative conditions of sustainable entrepreneurship. Paradox theory supplies what the TBL cannot: a principled reason to inhabit contradiction rather than resolve it.</w:t>
      </w:r>
    </w:p>
    <w:p w14:paraId="4961DCC1" w14:textId="4927E73C" w:rsidR="000379D3" w:rsidRPr="007B7C9A" w:rsidRDefault="000379D3" w:rsidP="000379D3">
      <w:pPr>
        <w:ind w:left="360"/>
        <w:jc w:val="both"/>
        <w:rPr>
          <w:rFonts w:ascii="Times New Roman" w:eastAsia="Times New Roman" w:hAnsi="Times New Roman" w:cs="Times New Roman"/>
          <w:sz w:val="20"/>
          <w:szCs w:val="20"/>
        </w:rPr>
      </w:pPr>
    </w:p>
    <w:p w14:paraId="2C0C0444" w14:textId="2F6C2E81" w:rsidR="000379D3" w:rsidRPr="00811CED" w:rsidRDefault="000379D3" w:rsidP="000379D3">
      <w:pPr>
        <w:jc w:val="both"/>
        <w:rPr>
          <w:rFonts w:ascii="Times New Roman" w:eastAsia="Times New Roman" w:hAnsi="Times New Roman" w:cs="Times New Roman"/>
        </w:rPr>
      </w:pPr>
      <w:r w:rsidRPr="00811CED">
        <w:rPr>
          <w:rFonts w:ascii="Times New Roman" w:eastAsia="Times New Roman" w:hAnsi="Times New Roman" w:cs="Times New Roman"/>
          <w:b/>
          <w:bCs/>
        </w:rPr>
        <w:t>The Missing Agent: Entrepreneurship Theory's Contribution</w:t>
      </w:r>
      <w:r w:rsidR="00811CED" w:rsidRPr="00811CED">
        <w:rPr>
          <w:rFonts w:ascii="Times New Roman" w:eastAsia="Times New Roman" w:hAnsi="Times New Roman" w:cs="Times New Roman"/>
          <w:b/>
          <w:bCs/>
        </w:rPr>
        <w:t>-</w:t>
      </w:r>
      <w:r w:rsidRPr="00811CED">
        <w:rPr>
          <w:rFonts w:ascii="Times New Roman" w:eastAsia="Times New Roman" w:hAnsi="Times New Roman" w:cs="Times New Roman"/>
        </w:rPr>
        <w:t>Both the TBL and paradox theory, however, share one absence</w:t>
      </w:r>
      <w:r w:rsidR="002B1CAF" w:rsidRPr="00811CED">
        <w:rPr>
          <w:rFonts w:ascii="Times New Roman" w:eastAsia="Times New Roman" w:hAnsi="Times New Roman" w:cs="Times New Roman"/>
        </w:rPr>
        <w:t xml:space="preserve">: </w:t>
      </w:r>
      <w:r w:rsidRPr="00811CED">
        <w:rPr>
          <w:rFonts w:ascii="Times New Roman" w:eastAsia="Times New Roman" w:hAnsi="Times New Roman" w:cs="Times New Roman"/>
        </w:rPr>
        <w:t xml:space="preserve">the entrepreneur. Shepherd and </w:t>
      </w:r>
      <w:proofErr w:type="spellStart"/>
      <w:r w:rsidRPr="00811CED">
        <w:rPr>
          <w:rFonts w:ascii="Times New Roman" w:eastAsia="Times New Roman" w:hAnsi="Times New Roman" w:cs="Times New Roman"/>
        </w:rPr>
        <w:t>Patzelt</w:t>
      </w:r>
      <w:proofErr w:type="spellEnd"/>
      <w:r w:rsidRPr="00811CED">
        <w:rPr>
          <w:rFonts w:ascii="Times New Roman" w:eastAsia="Times New Roman" w:hAnsi="Times New Roman" w:cs="Times New Roman"/>
        </w:rPr>
        <w:t xml:space="preserve"> (2011) establish that sustainable entrepreneurs do not balance sustainability dimensions from outside; they absorb and navigate competing demands from within the system. This paper treats that insight as structural. The entrepreneur is not the </w:t>
      </w:r>
      <w:r w:rsidR="002B1CAF" w:rsidRPr="00811CED">
        <w:rPr>
          <w:rFonts w:ascii="Times New Roman" w:eastAsia="Times New Roman" w:hAnsi="Times New Roman" w:cs="Times New Roman"/>
        </w:rPr>
        <w:t>model's manager</w:t>
      </w:r>
      <w:r w:rsidRPr="00811CED">
        <w:rPr>
          <w:rFonts w:ascii="Times New Roman" w:eastAsia="Times New Roman" w:hAnsi="Times New Roman" w:cs="Times New Roman"/>
        </w:rPr>
        <w:t>. The entrepreneur is the fourth vertex</w:t>
      </w:r>
      <w:r w:rsidR="002B1CAF" w:rsidRPr="00811CED">
        <w:rPr>
          <w:rFonts w:ascii="Times New Roman" w:eastAsia="Times New Roman" w:hAnsi="Times New Roman" w:cs="Times New Roman"/>
        </w:rPr>
        <w:t xml:space="preserve">, </w:t>
      </w:r>
      <w:r w:rsidRPr="00811CED">
        <w:rPr>
          <w:rFonts w:ascii="Times New Roman" w:eastAsia="Times New Roman" w:hAnsi="Times New Roman" w:cs="Times New Roman"/>
        </w:rPr>
        <w:t>the point without which the entire three-dimensional structure collapses into a flat triangle</w:t>
      </w:r>
      <w:r w:rsidR="00FB3DC0" w:rsidRPr="00811CED">
        <w:rPr>
          <w:rFonts w:ascii="Times New Roman" w:eastAsia="Times New Roman" w:hAnsi="Times New Roman" w:cs="Times New Roman"/>
        </w:rPr>
        <w:t>.</w:t>
      </w:r>
    </w:p>
    <w:p w14:paraId="314A029A" w14:textId="77777777" w:rsidR="002B1CAF" w:rsidRPr="00811CED" w:rsidRDefault="002B1CAF" w:rsidP="000379D3">
      <w:pPr>
        <w:jc w:val="both"/>
        <w:rPr>
          <w:rFonts w:ascii="Times New Roman" w:eastAsia="Times New Roman" w:hAnsi="Times New Roman" w:cs="Times New Roman"/>
        </w:rPr>
      </w:pPr>
    </w:p>
    <w:p w14:paraId="67C62B3D" w14:textId="77777777" w:rsidR="003332C4" w:rsidRDefault="002B1CAF" w:rsidP="003332C4">
      <w:pPr>
        <w:jc w:val="both"/>
        <w:rPr>
          <w:rFonts w:ascii="Times New Roman" w:eastAsia="Times New Roman" w:hAnsi="Times New Roman" w:cs="Times New Roman"/>
        </w:rPr>
      </w:pPr>
      <w:r w:rsidRPr="00811CED">
        <w:rPr>
          <w:rFonts w:ascii="Times New Roman" w:eastAsia="Times New Roman" w:hAnsi="Times New Roman" w:cs="Times New Roman"/>
        </w:rPr>
        <w:t>The integration of these three streams necessitates a new geometric and conceptual architecture: the Paradox Field Model, developed in the following section.</w:t>
      </w:r>
    </w:p>
    <w:p w14:paraId="6F475619" w14:textId="77777777" w:rsidR="003332C4" w:rsidRDefault="003332C4" w:rsidP="003332C4">
      <w:pPr>
        <w:jc w:val="both"/>
        <w:rPr>
          <w:rFonts w:ascii="Times New Roman" w:eastAsia="Times New Roman" w:hAnsi="Times New Roman" w:cs="Times New Roman"/>
          <w:sz w:val="28"/>
          <w:szCs w:val="28"/>
        </w:rPr>
      </w:pPr>
    </w:p>
    <w:p w14:paraId="6DA37323" w14:textId="3769C214" w:rsidR="002B1CAF" w:rsidRPr="003332C4" w:rsidRDefault="003332C4" w:rsidP="003332C4">
      <w:pPr>
        <w:jc w:val="both"/>
        <w:rPr>
          <w:rFonts w:ascii="Times New Roman" w:eastAsia="Times New Roman" w:hAnsi="Times New Roman" w:cs="Times New Roman"/>
          <w:sz w:val="28"/>
          <w:szCs w:val="28"/>
        </w:rPr>
      </w:pPr>
      <w:r w:rsidRPr="003332C4">
        <w:rPr>
          <w:rFonts w:ascii="Times New Roman" w:eastAsia="Times New Roman" w:hAnsi="Times New Roman" w:cs="Times New Roman"/>
          <w:sz w:val="28"/>
          <w:szCs w:val="28"/>
        </w:rPr>
        <w:t xml:space="preserve">5. </w:t>
      </w:r>
      <w:r w:rsidR="002B1CAF" w:rsidRPr="003332C4">
        <w:rPr>
          <w:rFonts w:ascii="Times New Roman" w:eastAsia="Times New Roman" w:hAnsi="Times New Roman" w:cs="Times New Roman"/>
          <w:b/>
          <w:bCs/>
          <w:sz w:val="28"/>
          <w:szCs w:val="28"/>
        </w:rPr>
        <w:t>The Paradox Field Model of Sustainable Entrepreneurship</w:t>
      </w:r>
    </w:p>
    <w:p w14:paraId="356D2679" w14:textId="77777777" w:rsidR="003332C4" w:rsidRDefault="003332C4" w:rsidP="000379D3">
      <w:pPr>
        <w:jc w:val="both"/>
        <w:rPr>
          <w:rFonts w:ascii="Times New Roman" w:eastAsia="Times New Roman" w:hAnsi="Times New Roman" w:cs="Times New Roman"/>
          <w:b/>
          <w:bCs/>
        </w:rPr>
      </w:pPr>
    </w:p>
    <w:p w14:paraId="4D1903D9" w14:textId="13AED6A5" w:rsidR="00721082" w:rsidRPr="003332C4" w:rsidRDefault="005B7817" w:rsidP="000379D3">
      <w:pPr>
        <w:jc w:val="both"/>
        <w:rPr>
          <w:rFonts w:ascii="Times New Roman" w:eastAsia="Times New Roman" w:hAnsi="Times New Roman" w:cs="Times New Roman"/>
        </w:rPr>
      </w:pPr>
      <w:r w:rsidRPr="003332C4">
        <w:rPr>
          <w:rFonts w:ascii="Times New Roman" w:eastAsia="Times New Roman" w:hAnsi="Times New Roman" w:cs="Times New Roman"/>
          <w:b/>
          <w:bCs/>
        </w:rPr>
        <w:t xml:space="preserve">The </w:t>
      </w:r>
      <w:r w:rsidR="00721082" w:rsidRPr="003332C4">
        <w:rPr>
          <w:rFonts w:ascii="Times New Roman" w:eastAsia="Times New Roman" w:hAnsi="Times New Roman" w:cs="Times New Roman"/>
          <w:b/>
          <w:bCs/>
        </w:rPr>
        <w:t>Tetrahedron</w:t>
      </w:r>
      <w:r w:rsidR="003332C4" w:rsidRPr="003332C4">
        <w:rPr>
          <w:rFonts w:ascii="Times New Roman" w:eastAsia="Times New Roman" w:hAnsi="Times New Roman" w:cs="Times New Roman"/>
          <w:b/>
          <w:bCs/>
        </w:rPr>
        <w:t xml:space="preserve">- </w:t>
      </w:r>
      <w:r w:rsidR="00721082" w:rsidRPr="003332C4">
        <w:rPr>
          <w:rFonts w:ascii="Times New Roman" w:eastAsia="Times New Roman" w:hAnsi="Times New Roman" w:cs="Times New Roman"/>
        </w:rPr>
        <w:t xml:space="preserve">The first and most fundamental move of this model is geometric. The Triple Bottom Line has always been represented as three overlapping circles on a flat plane. This paper replaces that representation with a tetrahedron, a three-dimensional solid with four vertices, four triangular faces, and six edges, </w:t>
      </w:r>
      <w:r w:rsidR="004E4FD3" w:rsidRPr="003332C4">
        <w:rPr>
          <w:rFonts w:ascii="Times New Roman" w:eastAsia="Times New Roman" w:hAnsi="Times New Roman" w:cs="Times New Roman"/>
        </w:rPr>
        <w:t>in which every vertex is directly connected to every other</w:t>
      </w:r>
      <w:r w:rsidR="00721082" w:rsidRPr="003332C4">
        <w:rPr>
          <w:rFonts w:ascii="Times New Roman" w:eastAsia="Times New Roman" w:hAnsi="Times New Roman" w:cs="Times New Roman"/>
        </w:rPr>
        <w:t>.</w:t>
      </w:r>
    </w:p>
    <w:p w14:paraId="694F88C1" w14:textId="67C79DDC" w:rsidR="00721082" w:rsidRPr="003332C4" w:rsidRDefault="00721082" w:rsidP="000379D3">
      <w:pPr>
        <w:jc w:val="both"/>
        <w:rPr>
          <w:rFonts w:ascii="Times New Roman" w:eastAsia="Times New Roman" w:hAnsi="Times New Roman" w:cs="Times New Roman"/>
        </w:rPr>
      </w:pPr>
      <w:r w:rsidRPr="003332C4">
        <w:rPr>
          <w:rFonts w:ascii="Times New Roman" w:eastAsia="Times New Roman" w:hAnsi="Times New Roman" w:cs="Times New Roman"/>
        </w:rPr>
        <w:t>This is not an aesthetic choice. It is a theoretical one. The flat Venn diagram suggests that the three sustainability dimensions lie on the same plane, converging toward a central point of harmony. But sustainability tensions do not flatten. They operate in multiple directions simultaneously. A three-dimensional structure is therefore more honest, as it reflects the actual complexity of what sustainable entrepreneurs navigate.</w:t>
      </w:r>
    </w:p>
    <w:p w14:paraId="4B09AA4C" w14:textId="62A1DE5C" w:rsidR="00D56094" w:rsidRPr="003332C4" w:rsidRDefault="00721082" w:rsidP="003332C4">
      <w:pPr>
        <w:ind w:firstLine="720"/>
        <w:jc w:val="both"/>
        <w:rPr>
          <w:rFonts w:ascii="Times New Roman" w:eastAsia="Times New Roman" w:hAnsi="Times New Roman" w:cs="Times New Roman"/>
        </w:rPr>
      </w:pPr>
      <w:r w:rsidRPr="003332C4">
        <w:rPr>
          <w:rFonts w:ascii="Times New Roman" w:eastAsia="Times New Roman" w:hAnsi="Times New Roman" w:cs="Times New Roman"/>
        </w:rPr>
        <w:t xml:space="preserve">The tetrahedron also has a specific geometric property that makes it theoretically useful: it is the simplest three-dimensional structure in which every point is equidistant from every other point. No dimension dominates. No vertex is closer to the centre than another. This captures something important about sustainability: that economic, social, and ecological imperatives carry equal theoretical weight, even when they pull in different </w:t>
      </w:r>
      <w:proofErr w:type="gramStart"/>
      <w:r w:rsidRPr="003332C4">
        <w:rPr>
          <w:rFonts w:ascii="Times New Roman" w:eastAsia="Times New Roman" w:hAnsi="Times New Roman" w:cs="Times New Roman"/>
        </w:rPr>
        <w:t>directions</w:t>
      </w:r>
      <w:r w:rsidR="003332C4">
        <w:rPr>
          <w:rFonts w:ascii="Times New Roman" w:eastAsia="Times New Roman" w:hAnsi="Times New Roman" w:cs="Times New Roman"/>
        </w:rPr>
        <w:t xml:space="preserve"> </w:t>
      </w:r>
      <w:r w:rsidR="00870B94">
        <w:rPr>
          <w:rFonts w:ascii="Times New Roman" w:eastAsia="Times New Roman" w:hAnsi="Times New Roman" w:cs="Times New Roman"/>
        </w:rPr>
        <w:t xml:space="preserve"> (</w:t>
      </w:r>
      <w:proofErr w:type="gramEnd"/>
      <w:r w:rsidR="00870B94">
        <w:rPr>
          <w:rFonts w:ascii="Times New Roman" w:eastAsia="Times New Roman" w:hAnsi="Times New Roman" w:cs="Times New Roman"/>
        </w:rPr>
        <w:t>fig.1)</w:t>
      </w:r>
      <w:r w:rsidRPr="003332C4">
        <w:rPr>
          <w:rFonts w:ascii="Times New Roman" w:eastAsia="Times New Roman" w:hAnsi="Times New Roman" w:cs="Times New Roman"/>
        </w:rPr>
        <w:t>.</w:t>
      </w:r>
    </w:p>
    <w:p w14:paraId="25D758E4" w14:textId="77777777" w:rsidR="00DA37EB" w:rsidRPr="003332C4" w:rsidRDefault="00DA37EB" w:rsidP="000379D3">
      <w:pPr>
        <w:jc w:val="both"/>
        <w:rPr>
          <w:rFonts w:ascii="Times New Roman" w:eastAsia="Times New Roman" w:hAnsi="Times New Roman" w:cs="Times New Roman"/>
        </w:rPr>
      </w:pPr>
    </w:p>
    <w:p w14:paraId="205547DA" w14:textId="77777777" w:rsidR="003332C4" w:rsidRDefault="003332C4" w:rsidP="000379D3">
      <w:pPr>
        <w:jc w:val="center"/>
        <w:rPr>
          <w:rFonts w:ascii="Times New Roman" w:eastAsia="Times New Roman" w:hAnsi="Times New Roman" w:cs="Times New Roman"/>
          <w:b/>
          <w:bCs/>
        </w:rPr>
      </w:pPr>
    </w:p>
    <w:p w14:paraId="0A8D7F49" w14:textId="77777777" w:rsidR="003332C4" w:rsidRDefault="003332C4" w:rsidP="000379D3">
      <w:pPr>
        <w:jc w:val="center"/>
        <w:rPr>
          <w:rFonts w:ascii="Times New Roman" w:eastAsia="Times New Roman" w:hAnsi="Times New Roman" w:cs="Times New Roman"/>
          <w:b/>
          <w:bCs/>
        </w:rPr>
      </w:pPr>
    </w:p>
    <w:p w14:paraId="76D6E1CA" w14:textId="77777777" w:rsidR="003332C4" w:rsidRDefault="003332C4" w:rsidP="000379D3">
      <w:pPr>
        <w:jc w:val="center"/>
        <w:rPr>
          <w:rFonts w:ascii="Times New Roman" w:eastAsia="Times New Roman" w:hAnsi="Times New Roman" w:cs="Times New Roman"/>
          <w:b/>
          <w:bCs/>
        </w:rPr>
      </w:pPr>
    </w:p>
    <w:p w14:paraId="36C213B1" w14:textId="77777777" w:rsidR="003332C4" w:rsidRDefault="003332C4" w:rsidP="000379D3">
      <w:pPr>
        <w:jc w:val="center"/>
        <w:rPr>
          <w:rFonts w:ascii="Times New Roman" w:eastAsia="Times New Roman" w:hAnsi="Times New Roman" w:cs="Times New Roman"/>
          <w:b/>
          <w:bCs/>
        </w:rPr>
      </w:pPr>
    </w:p>
    <w:p w14:paraId="403F4D55" w14:textId="77777777" w:rsidR="003332C4" w:rsidRDefault="003332C4" w:rsidP="000379D3">
      <w:pPr>
        <w:jc w:val="center"/>
        <w:rPr>
          <w:rFonts w:ascii="Times New Roman" w:eastAsia="Times New Roman" w:hAnsi="Times New Roman" w:cs="Times New Roman"/>
          <w:b/>
          <w:bCs/>
        </w:rPr>
      </w:pPr>
    </w:p>
    <w:p w14:paraId="615B2AF8" w14:textId="77777777" w:rsidR="003332C4" w:rsidRDefault="003332C4" w:rsidP="000379D3">
      <w:pPr>
        <w:jc w:val="center"/>
        <w:rPr>
          <w:rFonts w:ascii="Times New Roman" w:eastAsia="Times New Roman" w:hAnsi="Times New Roman" w:cs="Times New Roman"/>
          <w:b/>
          <w:bCs/>
        </w:rPr>
      </w:pPr>
    </w:p>
    <w:p w14:paraId="4B8F2F74" w14:textId="578696FC" w:rsidR="00DA37EB" w:rsidRPr="000379D3" w:rsidRDefault="00DA37EB" w:rsidP="000379D3">
      <w:pPr>
        <w:jc w:val="center"/>
        <w:rPr>
          <w:rFonts w:ascii="Times New Roman" w:eastAsia="Times New Roman" w:hAnsi="Times New Roman" w:cs="Times New Roman"/>
          <w:b/>
          <w:bCs/>
        </w:rPr>
      </w:pPr>
      <w:r w:rsidRPr="000379D3">
        <w:rPr>
          <w:rFonts w:ascii="Times New Roman" w:eastAsia="Times New Roman" w:hAnsi="Times New Roman" w:cs="Times New Roman"/>
          <w:b/>
          <w:bCs/>
        </w:rPr>
        <w:t>Fig. 1- Rationale for Adopting a Tetrahedral Structure in the Paradox Field Model</w:t>
      </w:r>
    </w:p>
    <w:p w14:paraId="70F6412A" w14:textId="576D7BBA" w:rsidR="0028524E" w:rsidRPr="000379D3" w:rsidRDefault="0028524E" w:rsidP="000379D3">
      <w:pPr>
        <w:jc w:val="both"/>
        <w:rPr>
          <w:rFonts w:ascii="Times New Roman" w:eastAsia="Times New Roman" w:hAnsi="Times New Roman" w:cs="Times New Roman"/>
        </w:rPr>
      </w:pPr>
      <w:r w:rsidRPr="000379D3">
        <w:rPr>
          <w:rFonts w:ascii="Times New Roman" w:eastAsia="Times New Roman" w:hAnsi="Times New Roman" w:cs="Times New Roman"/>
          <w:noProof/>
          <w14:ligatures w14:val="standardContextual"/>
        </w:rPr>
        <w:drawing>
          <wp:inline distT="0" distB="0" distL="0" distR="0" wp14:anchorId="1E307D51" wp14:editId="12C68360">
            <wp:extent cx="5731510" cy="3822700"/>
            <wp:effectExtent l="0" t="0" r="2540" b="6350"/>
            <wp:docPr id="64997615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9976151" name="Picture 649976151"/>
                    <pic:cNvPicPr/>
                  </pic:nvPicPr>
                  <pic:blipFill>
                    <a:blip r:embed="rId9">
                      <a:extLst>
                        <a:ext uri="{28A0092B-C50C-407E-A947-70E740481C1C}">
                          <a14:useLocalDpi xmlns:a14="http://schemas.microsoft.com/office/drawing/2010/main" val="0"/>
                        </a:ext>
                      </a:extLst>
                    </a:blip>
                    <a:stretch>
                      <a:fillRect/>
                    </a:stretch>
                  </pic:blipFill>
                  <pic:spPr>
                    <a:xfrm>
                      <a:off x="0" y="0"/>
                      <a:ext cx="5731510" cy="3822700"/>
                    </a:xfrm>
                    <a:prstGeom prst="rect">
                      <a:avLst/>
                    </a:prstGeom>
                  </pic:spPr>
                </pic:pic>
              </a:graphicData>
            </a:graphic>
          </wp:inline>
        </w:drawing>
      </w:r>
    </w:p>
    <w:p w14:paraId="018CF599" w14:textId="77777777" w:rsidR="0028524E" w:rsidRPr="005B7817" w:rsidRDefault="0028524E" w:rsidP="005B7817">
      <w:pPr>
        <w:pStyle w:val="ListParagraph"/>
        <w:jc w:val="center"/>
        <w:rPr>
          <w:rFonts w:ascii="Times New Roman" w:eastAsia="Times New Roman" w:hAnsi="Times New Roman" w:cs="Times New Roman"/>
          <w:i/>
          <w:iCs/>
          <w:sz w:val="20"/>
          <w:szCs w:val="20"/>
        </w:rPr>
      </w:pPr>
      <w:r w:rsidRPr="005B7817">
        <w:rPr>
          <w:rFonts w:ascii="Times New Roman" w:eastAsia="Times New Roman" w:hAnsi="Times New Roman" w:cs="Times New Roman"/>
          <w:sz w:val="20"/>
          <w:szCs w:val="20"/>
        </w:rPr>
        <w:t>Source:</w:t>
      </w:r>
      <w:r w:rsidRPr="005B7817">
        <w:rPr>
          <w:rFonts w:ascii="Times New Roman" w:eastAsia="Times New Roman" w:hAnsi="Times New Roman" w:cs="Times New Roman"/>
          <w:i/>
          <w:iCs/>
          <w:sz w:val="20"/>
          <w:szCs w:val="20"/>
        </w:rPr>
        <w:t xml:space="preserve"> Contents from cited Manuscripts designed by Authors with Gemini Prompt</w:t>
      </w:r>
    </w:p>
    <w:p w14:paraId="4FCF32D3" w14:textId="77777777" w:rsidR="00721082" w:rsidRPr="000379D3" w:rsidRDefault="00721082" w:rsidP="000379D3">
      <w:pPr>
        <w:ind w:left="360"/>
        <w:jc w:val="both"/>
        <w:rPr>
          <w:rFonts w:ascii="Times New Roman" w:eastAsia="Times New Roman" w:hAnsi="Times New Roman" w:cs="Times New Roman"/>
        </w:rPr>
      </w:pPr>
    </w:p>
    <w:p w14:paraId="288379A2" w14:textId="696168C9" w:rsidR="00721082" w:rsidRPr="00870B94" w:rsidRDefault="00721082" w:rsidP="000379D3">
      <w:pPr>
        <w:jc w:val="both"/>
        <w:rPr>
          <w:rFonts w:ascii="Times New Roman" w:eastAsia="Times New Roman" w:hAnsi="Times New Roman" w:cs="Times New Roman"/>
        </w:rPr>
      </w:pPr>
      <w:r w:rsidRPr="00870B94">
        <w:rPr>
          <w:rFonts w:ascii="Times New Roman" w:eastAsia="Times New Roman" w:hAnsi="Times New Roman" w:cs="Times New Roman"/>
          <w:b/>
          <w:bCs/>
        </w:rPr>
        <w:t>The Four Vertices</w:t>
      </w:r>
      <w:r w:rsidR="00870B94" w:rsidRPr="00870B94">
        <w:rPr>
          <w:rFonts w:ascii="Times New Roman" w:eastAsia="Times New Roman" w:hAnsi="Times New Roman" w:cs="Times New Roman"/>
          <w:b/>
          <w:bCs/>
        </w:rPr>
        <w:t xml:space="preserve">- </w:t>
      </w:r>
      <w:r w:rsidRPr="00870B94">
        <w:rPr>
          <w:rFonts w:ascii="Times New Roman" w:eastAsia="Times New Roman" w:hAnsi="Times New Roman" w:cs="Times New Roman"/>
        </w:rPr>
        <w:t>The tetrahedron has four vertices. Three form the base. One sits at the apex.</w:t>
      </w:r>
      <w:r w:rsidR="00865333" w:rsidRPr="00870B94">
        <w:rPr>
          <w:rFonts w:ascii="Times New Roman" w:eastAsia="Times New Roman" w:hAnsi="Times New Roman" w:cs="Times New Roman"/>
        </w:rPr>
        <w:t xml:space="preserve"> </w:t>
      </w:r>
      <w:r w:rsidRPr="00870B94">
        <w:rPr>
          <w:rFonts w:ascii="Times New Roman" w:eastAsia="Times New Roman" w:hAnsi="Times New Roman" w:cs="Times New Roman"/>
        </w:rPr>
        <w:t>The three base vertices carry the original TBL dimensions:</w:t>
      </w:r>
    </w:p>
    <w:p w14:paraId="56DE0415" w14:textId="77777777" w:rsidR="00721082" w:rsidRPr="00870B94" w:rsidRDefault="00721082" w:rsidP="000379D3">
      <w:pPr>
        <w:pStyle w:val="ListParagraph"/>
        <w:numPr>
          <w:ilvl w:val="0"/>
          <w:numId w:val="5"/>
        </w:numPr>
        <w:jc w:val="both"/>
        <w:rPr>
          <w:rFonts w:ascii="Times New Roman" w:eastAsia="Times New Roman" w:hAnsi="Times New Roman" w:cs="Times New Roman"/>
        </w:rPr>
      </w:pPr>
      <w:r w:rsidRPr="00870B94">
        <w:rPr>
          <w:rFonts w:ascii="Times New Roman" w:eastAsia="Times New Roman" w:hAnsi="Times New Roman" w:cs="Times New Roman"/>
          <w:b/>
          <w:bCs/>
        </w:rPr>
        <w:t>Economic</w:t>
      </w:r>
      <w:r w:rsidRPr="00870B94">
        <w:rPr>
          <w:rFonts w:ascii="Times New Roman" w:eastAsia="Times New Roman" w:hAnsi="Times New Roman" w:cs="Times New Roman"/>
        </w:rPr>
        <w:t xml:space="preserve"> — value creation, market viability, financial sustainability</w:t>
      </w:r>
    </w:p>
    <w:p w14:paraId="1E4F775E" w14:textId="77777777" w:rsidR="00721082" w:rsidRPr="00870B94" w:rsidRDefault="00721082" w:rsidP="000379D3">
      <w:pPr>
        <w:pStyle w:val="ListParagraph"/>
        <w:numPr>
          <w:ilvl w:val="0"/>
          <w:numId w:val="5"/>
        </w:numPr>
        <w:jc w:val="both"/>
        <w:rPr>
          <w:rFonts w:ascii="Times New Roman" w:eastAsia="Times New Roman" w:hAnsi="Times New Roman" w:cs="Times New Roman"/>
        </w:rPr>
      </w:pPr>
      <w:r w:rsidRPr="00870B94">
        <w:rPr>
          <w:rFonts w:ascii="Times New Roman" w:eastAsia="Times New Roman" w:hAnsi="Times New Roman" w:cs="Times New Roman"/>
          <w:b/>
          <w:bCs/>
        </w:rPr>
        <w:t>Social</w:t>
      </w:r>
      <w:r w:rsidRPr="00870B94">
        <w:rPr>
          <w:rFonts w:ascii="Times New Roman" w:eastAsia="Times New Roman" w:hAnsi="Times New Roman" w:cs="Times New Roman"/>
        </w:rPr>
        <w:t xml:space="preserve"> — community wellbeing, equity, stakeholder inclusion</w:t>
      </w:r>
    </w:p>
    <w:p w14:paraId="69A30D8A" w14:textId="77777777" w:rsidR="00721082" w:rsidRPr="00870B94" w:rsidRDefault="00721082" w:rsidP="000379D3">
      <w:pPr>
        <w:pStyle w:val="ListParagraph"/>
        <w:numPr>
          <w:ilvl w:val="0"/>
          <w:numId w:val="5"/>
        </w:numPr>
        <w:jc w:val="both"/>
        <w:rPr>
          <w:rFonts w:ascii="Times New Roman" w:eastAsia="Times New Roman" w:hAnsi="Times New Roman" w:cs="Times New Roman"/>
        </w:rPr>
      </w:pPr>
      <w:r w:rsidRPr="00870B94">
        <w:rPr>
          <w:rFonts w:ascii="Times New Roman" w:eastAsia="Times New Roman" w:hAnsi="Times New Roman" w:cs="Times New Roman"/>
          <w:b/>
          <w:bCs/>
        </w:rPr>
        <w:t>Ecological</w:t>
      </w:r>
      <w:r w:rsidRPr="00870B94">
        <w:rPr>
          <w:rFonts w:ascii="Times New Roman" w:eastAsia="Times New Roman" w:hAnsi="Times New Roman" w:cs="Times New Roman"/>
        </w:rPr>
        <w:t xml:space="preserve"> — planetary boundaries, biodiversity, resource integrity</w:t>
      </w:r>
    </w:p>
    <w:p w14:paraId="2F4B5069" w14:textId="41D47CF6" w:rsidR="00721082" w:rsidRPr="00870B94" w:rsidRDefault="00721082" w:rsidP="000379D3">
      <w:pPr>
        <w:ind w:left="360"/>
        <w:jc w:val="both"/>
        <w:rPr>
          <w:rFonts w:ascii="Times New Roman" w:eastAsia="Times New Roman" w:hAnsi="Times New Roman" w:cs="Times New Roman"/>
          <w:i/>
          <w:iCs/>
        </w:rPr>
      </w:pPr>
      <w:r w:rsidRPr="00870B94">
        <w:rPr>
          <w:rFonts w:ascii="Times New Roman" w:eastAsia="Times New Roman" w:hAnsi="Times New Roman" w:cs="Times New Roman"/>
        </w:rPr>
        <w:t>The fourth vertex</w:t>
      </w:r>
      <w:r w:rsidR="00870B94">
        <w:rPr>
          <w:rFonts w:ascii="Times New Roman" w:eastAsia="Times New Roman" w:hAnsi="Times New Roman" w:cs="Times New Roman"/>
        </w:rPr>
        <w:t>—the apex—</w:t>
      </w:r>
      <w:r w:rsidRPr="00870B94">
        <w:rPr>
          <w:rFonts w:ascii="Times New Roman" w:eastAsia="Times New Roman" w:hAnsi="Times New Roman" w:cs="Times New Roman"/>
        </w:rPr>
        <w:t xml:space="preserve">is </w:t>
      </w:r>
      <w:r w:rsidRPr="00870B94">
        <w:rPr>
          <w:rFonts w:ascii="Times New Roman" w:eastAsia="Times New Roman" w:hAnsi="Times New Roman" w:cs="Times New Roman"/>
          <w:b/>
          <w:bCs/>
          <w:i/>
          <w:iCs/>
        </w:rPr>
        <w:t>Entrepreneurial Innovation</w:t>
      </w:r>
      <w:r w:rsidRPr="00870B94">
        <w:rPr>
          <w:rFonts w:ascii="Times New Roman" w:eastAsia="Times New Roman" w:hAnsi="Times New Roman" w:cs="Times New Roman"/>
          <w:i/>
          <w:iCs/>
        </w:rPr>
        <w:t>.</w:t>
      </w:r>
    </w:p>
    <w:p w14:paraId="22F36692" w14:textId="77777777" w:rsidR="00870B94" w:rsidRPr="00870B94" w:rsidRDefault="00870B94" w:rsidP="000379D3">
      <w:pPr>
        <w:jc w:val="both"/>
        <w:rPr>
          <w:rFonts w:ascii="Times New Roman" w:eastAsia="Times New Roman" w:hAnsi="Times New Roman" w:cs="Times New Roman"/>
          <w:i/>
          <w:iCs/>
        </w:rPr>
      </w:pPr>
    </w:p>
    <w:p w14:paraId="7758877C" w14:textId="6EB2ADD4" w:rsidR="00721082" w:rsidRDefault="00721082" w:rsidP="00870B94">
      <w:pPr>
        <w:ind w:firstLine="720"/>
        <w:jc w:val="both"/>
        <w:rPr>
          <w:rFonts w:ascii="Times New Roman" w:eastAsia="Times New Roman" w:hAnsi="Times New Roman" w:cs="Times New Roman"/>
        </w:rPr>
      </w:pPr>
      <w:r w:rsidRPr="00870B94">
        <w:rPr>
          <w:rFonts w:ascii="Times New Roman" w:eastAsia="Times New Roman" w:hAnsi="Times New Roman" w:cs="Times New Roman"/>
        </w:rPr>
        <w:t>This is the model's most significant departure from the TBL. In Elkington's framework, the entrepreneur sits outside the sustainability system, a manager who balances the three circles from a distance. In this model, the entrepreneur is inside the structure. The apex vertex is not above the base in a hierarchical sense; it is the fourth point that gives the entire structure its three-dimensional form. Without it, the model collapses back into a flat triangle. Without the entrepreneur, sustainability remains an aspiration rather than a practice.</w:t>
      </w:r>
    </w:p>
    <w:p w14:paraId="57C38018" w14:textId="77777777" w:rsidR="00870B94" w:rsidRPr="00870B94" w:rsidRDefault="00870B94" w:rsidP="00870B94">
      <w:pPr>
        <w:ind w:firstLine="360"/>
        <w:jc w:val="both"/>
        <w:rPr>
          <w:rFonts w:ascii="Times New Roman" w:eastAsia="Times New Roman" w:hAnsi="Times New Roman" w:cs="Times New Roman"/>
        </w:rPr>
      </w:pPr>
    </w:p>
    <w:p w14:paraId="3EA56516" w14:textId="6F7A51AB" w:rsidR="00B303CF" w:rsidRPr="00B303CF" w:rsidRDefault="00721082" w:rsidP="00B303CF">
      <w:pPr>
        <w:jc w:val="both"/>
        <w:rPr>
          <w:rFonts w:ascii="Times New Roman" w:eastAsia="Times New Roman" w:hAnsi="Times New Roman" w:cs="Times New Roman"/>
        </w:rPr>
      </w:pPr>
      <w:r w:rsidRPr="00870B94">
        <w:rPr>
          <w:rFonts w:ascii="Times New Roman" w:eastAsia="Times New Roman" w:hAnsi="Times New Roman" w:cs="Times New Roman"/>
          <w:b/>
          <w:bCs/>
        </w:rPr>
        <w:t>The Six Edges: Six Paradoxical Tensions</w:t>
      </w:r>
      <w:r w:rsidR="00B303CF">
        <w:rPr>
          <w:rFonts w:ascii="Times New Roman" w:eastAsia="Times New Roman" w:hAnsi="Times New Roman" w:cs="Times New Roman"/>
          <w:b/>
          <w:bCs/>
        </w:rPr>
        <w:t xml:space="preserve">- </w:t>
      </w:r>
      <w:r w:rsidR="00B303CF" w:rsidRPr="00B303CF">
        <w:rPr>
          <w:rFonts w:ascii="Times New Roman" w:eastAsia="Times New Roman" w:hAnsi="Times New Roman" w:cs="Times New Roman"/>
        </w:rPr>
        <w:t>Every edge of the tetrahedron connects two vertices. With four vertices, six edges are converging to emerge tension dimensions, and each one of which represents a distinct paradoxical tension inherent in sustainable entrepreneurship:</w:t>
      </w:r>
    </w:p>
    <w:p w14:paraId="6A23C9CB" w14:textId="77777777" w:rsidR="00B303CF" w:rsidRPr="00B303CF" w:rsidRDefault="00B303CF" w:rsidP="00B303CF">
      <w:pPr>
        <w:pStyle w:val="ListParagraph"/>
        <w:numPr>
          <w:ilvl w:val="0"/>
          <w:numId w:val="6"/>
        </w:numPr>
        <w:jc w:val="both"/>
        <w:rPr>
          <w:rFonts w:ascii="Times New Roman" w:eastAsia="Times New Roman" w:hAnsi="Times New Roman" w:cs="Times New Roman"/>
        </w:rPr>
      </w:pPr>
      <w:r w:rsidRPr="00B303CF">
        <w:rPr>
          <w:rFonts w:ascii="Times New Roman" w:eastAsia="Times New Roman" w:hAnsi="Times New Roman" w:cs="Times New Roman"/>
          <w:b/>
          <w:bCs/>
        </w:rPr>
        <w:t>Economic ↔ Social</w:t>
      </w:r>
      <w:r w:rsidRPr="00B303CF">
        <w:rPr>
          <w:rFonts w:ascii="Times New Roman" w:eastAsia="Times New Roman" w:hAnsi="Times New Roman" w:cs="Times New Roman"/>
        </w:rPr>
        <w:t xml:space="preserve"> — the tension between profit maximisation and equitable value distribution</w:t>
      </w:r>
    </w:p>
    <w:p w14:paraId="7A01518D" w14:textId="77777777" w:rsidR="00B303CF" w:rsidRPr="00B303CF" w:rsidRDefault="00B303CF" w:rsidP="00B303CF">
      <w:pPr>
        <w:pStyle w:val="ListParagraph"/>
        <w:numPr>
          <w:ilvl w:val="0"/>
          <w:numId w:val="6"/>
        </w:numPr>
        <w:jc w:val="both"/>
        <w:rPr>
          <w:rFonts w:ascii="Times New Roman" w:eastAsia="Times New Roman" w:hAnsi="Times New Roman" w:cs="Times New Roman"/>
        </w:rPr>
      </w:pPr>
      <w:r w:rsidRPr="00B303CF">
        <w:rPr>
          <w:rFonts w:ascii="Times New Roman" w:eastAsia="Times New Roman" w:hAnsi="Times New Roman" w:cs="Times New Roman"/>
          <w:b/>
          <w:bCs/>
        </w:rPr>
        <w:t>Economic ↔ Ecological</w:t>
      </w:r>
      <w:r w:rsidRPr="00B303CF">
        <w:rPr>
          <w:rFonts w:ascii="Times New Roman" w:eastAsia="Times New Roman" w:hAnsi="Times New Roman" w:cs="Times New Roman"/>
        </w:rPr>
        <w:t xml:space="preserve"> — the tension between growth imperatives and planetary boundaries</w:t>
      </w:r>
    </w:p>
    <w:p w14:paraId="1FA28224" w14:textId="77777777" w:rsidR="00B303CF" w:rsidRPr="00B303CF" w:rsidRDefault="00B303CF" w:rsidP="00B303CF">
      <w:pPr>
        <w:pStyle w:val="ListParagraph"/>
        <w:numPr>
          <w:ilvl w:val="0"/>
          <w:numId w:val="6"/>
        </w:numPr>
        <w:jc w:val="both"/>
        <w:rPr>
          <w:rFonts w:ascii="Times New Roman" w:eastAsia="Times New Roman" w:hAnsi="Times New Roman" w:cs="Times New Roman"/>
        </w:rPr>
      </w:pPr>
      <w:r w:rsidRPr="00B303CF">
        <w:rPr>
          <w:rFonts w:ascii="Times New Roman" w:eastAsia="Times New Roman" w:hAnsi="Times New Roman" w:cs="Times New Roman"/>
          <w:b/>
          <w:bCs/>
        </w:rPr>
        <w:t>Social ↔ Ecological</w:t>
      </w:r>
      <w:r w:rsidRPr="00B303CF">
        <w:rPr>
          <w:rFonts w:ascii="Times New Roman" w:eastAsia="Times New Roman" w:hAnsi="Times New Roman" w:cs="Times New Roman"/>
        </w:rPr>
        <w:t xml:space="preserve"> — the tension between community employment and ecosystem preservation</w:t>
      </w:r>
    </w:p>
    <w:p w14:paraId="3867528E" w14:textId="77777777" w:rsidR="00B303CF" w:rsidRPr="00B303CF" w:rsidRDefault="00B303CF" w:rsidP="00B303CF">
      <w:pPr>
        <w:pStyle w:val="ListParagraph"/>
        <w:numPr>
          <w:ilvl w:val="0"/>
          <w:numId w:val="6"/>
        </w:numPr>
        <w:jc w:val="both"/>
        <w:rPr>
          <w:rFonts w:ascii="Times New Roman" w:eastAsia="Times New Roman" w:hAnsi="Times New Roman" w:cs="Times New Roman"/>
        </w:rPr>
      </w:pPr>
      <w:r w:rsidRPr="00B303CF">
        <w:rPr>
          <w:rFonts w:ascii="Times New Roman" w:eastAsia="Times New Roman" w:hAnsi="Times New Roman" w:cs="Times New Roman"/>
          <w:b/>
          <w:bCs/>
        </w:rPr>
        <w:t>Economic ↔ Entrepreneurial Innovation</w:t>
      </w:r>
      <w:r w:rsidRPr="00B303CF">
        <w:rPr>
          <w:rFonts w:ascii="Times New Roman" w:eastAsia="Times New Roman" w:hAnsi="Times New Roman" w:cs="Times New Roman"/>
        </w:rPr>
        <w:t xml:space="preserve"> — the tension between short-term returns and long-term transformative investment</w:t>
      </w:r>
    </w:p>
    <w:p w14:paraId="6ED6E341" w14:textId="77777777" w:rsidR="00B303CF" w:rsidRPr="00B303CF" w:rsidRDefault="00B303CF" w:rsidP="00B303CF">
      <w:pPr>
        <w:pStyle w:val="ListParagraph"/>
        <w:numPr>
          <w:ilvl w:val="0"/>
          <w:numId w:val="6"/>
        </w:numPr>
        <w:jc w:val="both"/>
        <w:rPr>
          <w:rFonts w:ascii="Times New Roman" w:eastAsia="Times New Roman" w:hAnsi="Times New Roman" w:cs="Times New Roman"/>
        </w:rPr>
      </w:pPr>
      <w:r w:rsidRPr="00B303CF">
        <w:rPr>
          <w:rFonts w:ascii="Times New Roman" w:eastAsia="Times New Roman" w:hAnsi="Times New Roman" w:cs="Times New Roman"/>
          <w:b/>
          <w:bCs/>
        </w:rPr>
        <w:t>Social ↔ Entrepreneurial Innovation</w:t>
      </w:r>
      <w:r w:rsidRPr="00B303CF">
        <w:rPr>
          <w:rFonts w:ascii="Times New Roman" w:eastAsia="Times New Roman" w:hAnsi="Times New Roman" w:cs="Times New Roman"/>
        </w:rPr>
        <w:t xml:space="preserve"> — the tension between stakeholder expectations and disruptive change</w:t>
      </w:r>
    </w:p>
    <w:p w14:paraId="44D9345E" w14:textId="77777777" w:rsidR="00B303CF" w:rsidRPr="00B303CF" w:rsidRDefault="00B303CF" w:rsidP="00B303CF">
      <w:pPr>
        <w:pStyle w:val="ListParagraph"/>
        <w:numPr>
          <w:ilvl w:val="0"/>
          <w:numId w:val="6"/>
        </w:numPr>
        <w:jc w:val="both"/>
        <w:rPr>
          <w:rFonts w:ascii="Times New Roman" w:eastAsia="Times New Roman" w:hAnsi="Times New Roman" w:cs="Times New Roman"/>
        </w:rPr>
      </w:pPr>
      <w:r w:rsidRPr="00B303CF">
        <w:rPr>
          <w:rFonts w:ascii="Times New Roman" w:eastAsia="Times New Roman" w:hAnsi="Times New Roman" w:cs="Times New Roman"/>
          <w:b/>
          <w:bCs/>
        </w:rPr>
        <w:t>Ecological ↔ Entrepreneurial Innovation</w:t>
      </w:r>
      <w:r w:rsidRPr="00B303CF">
        <w:rPr>
          <w:rFonts w:ascii="Times New Roman" w:eastAsia="Times New Roman" w:hAnsi="Times New Roman" w:cs="Times New Roman"/>
        </w:rPr>
        <w:t xml:space="preserve"> — the tension between ecological constraints and the entrepreneurial opportunity that those constraints create</w:t>
      </w:r>
    </w:p>
    <w:p w14:paraId="7FC188AE" w14:textId="4A373756" w:rsidR="00B303CF" w:rsidRPr="00870B94" w:rsidRDefault="00245B0F" w:rsidP="00870B94">
      <w:pPr>
        <w:jc w:val="both"/>
        <w:rPr>
          <w:rFonts w:ascii="Times New Roman" w:eastAsia="Times New Roman" w:hAnsi="Times New Roman" w:cs="Times New Roman"/>
        </w:rPr>
      </w:pPr>
      <w:r>
        <w:rPr>
          <w:rFonts w:ascii="Times New Roman" w:eastAsia="Times New Roman" w:hAnsi="Times New Roman" w:cs="Times New Roman"/>
        </w:rPr>
        <w:t xml:space="preserve">The theoretical grounding of each </w:t>
      </w:r>
      <w:r w:rsidR="00583750">
        <w:rPr>
          <w:rFonts w:ascii="Times New Roman" w:eastAsia="Times New Roman" w:hAnsi="Times New Roman" w:cs="Times New Roman"/>
        </w:rPr>
        <w:t>tension is</w:t>
      </w:r>
      <w:r>
        <w:rPr>
          <w:rFonts w:ascii="Times New Roman" w:eastAsia="Times New Roman" w:hAnsi="Times New Roman" w:cs="Times New Roman"/>
        </w:rPr>
        <w:t xml:space="preserve"> clustered</w:t>
      </w:r>
      <w:r w:rsidR="00583750">
        <w:rPr>
          <w:rFonts w:ascii="Times New Roman" w:eastAsia="Times New Roman" w:hAnsi="Times New Roman" w:cs="Times New Roman"/>
        </w:rPr>
        <w:t>.</w:t>
      </w:r>
      <w:r>
        <w:rPr>
          <w:rFonts w:ascii="Times New Roman" w:eastAsia="Times New Roman" w:hAnsi="Times New Roman" w:cs="Times New Roman"/>
        </w:rPr>
        <w:t xml:space="preserve"> </w:t>
      </w:r>
    </w:p>
    <w:p w14:paraId="62527CF2" w14:textId="77777777" w:rsidR="002B1CAF" w:rsidRPr="000379D3" w:rsidRDefault="002B1CAF" w:rsidP="002B1CAF">
      <w:pPr>
        <w:pStyle w:val="ListParagraph"/>
        <w:jc w:val="both"/>
        <w:rPr>
          <w:rFonts w:ascii="Times New Roman" w:eastAsia="Times New Roman" w:hAnsi="Times New Roman" w:cs="Times New Roman"/>
        </w:rPr>
      </w:pPr>
    </w:p>
    <w:p w14:paraId="6EABA54B" w14:textId="77777777" w:rsidR="0064647A" w:rsidRDefault="0064647A" w:rsidP="000379D3">
      <w:pPr>
        <w:pStyle w:val="ListParagraph"/>
        <w:jc w:val="center"/>
        <w:rPr>
          <w:rFonts w:ascii="Times New Roman" w:eastAsia="Times New Roman" w:hAnsi="Times New Roman" w:cs="Times New Roman"/>
          <w:b/>
          <w:bCs/>
        </w:rPr>
      </w:pPr>
    </w:p>
    <w:p w14:paraId="424B1DA6" w14:textId="77777777" w:rsidR="0064647A" w:rsidRDefault="0064647A" w:rsidP="000379D3">
      <w:pPr>
        <w:pStyle w:val="ListParagraph"/>
        <w:jc w:val="center"/>
        <w:rPr>
          <w:rFonts w:ascii="Times New Roman" w:eastAsia="Times New Roman" w:hAnsi="Times New Roman" w:cs="Times New Roman"/>
          <w:b/>
          <w:bCs/>
        </w:rPr>
      </w:pPr>
    </w:p>
    <w:p w14:paraId="32C29F7D" w14:textId="49F11F50" w:rsidR="004E4FD3" w:rsidRPr="00F42561" w:rsidRDefault="00F17B06" w:rsidP="000379D3">
      <w:pPr>
        <w:pStyle w:val="ListParagraph"/>
        <w:jc w:val="center"/>
        <w:rPr>
          <w:rFonts w:ascii="Times New Roman" w:eastAsia="Times New Roman" w:hAnsi="Times New Roman" w:cs="Times New Roman"/>
          <w:b/>
          <w:bCs/>
        </w:rPr>
      </w:pPr>
      <w:r w:rsidRPr="00F42561">
        <w:rPr>
          <w:rFonts w:ascii="Times New Roman" w:eastAsia="Times New Roman" w:hAnsi="Times New Roman" w:cs="Times New Roman"/>
          <w:b/>
          <w:bCs/>
        </w:rPr>
        <w:t>Table 1: Six Paradoxical Tensions of the Paradox Field Model</w:t>
      </w:r>
    </w:p>
    <w:tbl>
      <w:tblPr>
        <w:tblStyle w:val="TableGrid"/>
        <w:tblW w:w="0" w:type="auto"/>
        <w:tblLook w:val="04A0" w:firstRow="1" w:lastRow="0" w:firstColumn="1" w:lastColumn="0" w:noHBand="0" w:noVBand="1"/>
      </w:tblPr>
      <w:tblGrid>
        <w:gridCol w:w="716"/>
        <w:gridCol w:w="2453"/>
        <w:gridCol w:w="6656"/>
      </w:tblGrid>
      <w:tr w:rsidR="00721082" w:rsidRPr="00072F9F" w14:paraId="0A85C836" w14:textId="77777777" w:rsidTr="00A83A77">
        <w:tc>
          <w:tcPr>
            <w:tcW w:w="0" w:type="auto"/>
          </w:tcPr>
          <w:p w14:paraId="2A944326" w14:textId="665F82C0" w:rsidR="00721082" w:rsidRPr="00072F9F" w:rsidRDefault="00A83A77" w:rsidP="00A83A77">
            <w:pPr>
              <w:pStyle w:val="NoSpacing"/>
              <w:rPr>
                <w:rFonts w:ascii="Times New Roman" w:eastAsia="Times New Roman" w:hAnsi="Times New Roman" w:cs="Times New Roman"/>
                <w:sz w:val="20"/>
                <w:szCs w:val="20"/>
              </w:rPr>
            </w:pPr>
            <w:r w:rsidRPr="00072F9F">
              <w:rPr>
                <w:rFonts w:ascii="Times New Roman" w:hAnsi="Times New Roman" w:cs="Times New Roman"/>
                <w:sz w:val="20"/>
                <w:szCs w:val="20"/>
              </w:rPr>
              <w:t>Edges</w:t>
            </w:r>
          </w:p>
        </w:tc>
        <w:tc>
          <w:tcPr>
            <w:tcW w:w="2453" w:type="dxa"/>
          </w:tcPr>
          <w:p w14:paraId="14E0D0D0" w14:textId="072303BC" w:rsidR="00F17B06" w:rsidRPr="00072F9F" w:rsidRDefault="00F17B06" w:rsidP="00A83A77">
            <w:pPr>
              <w:jc w:val="both"/>
              <w:rPr>
                <w:rFonts w:ascii="Times New Roman" w:hAnsi="Times New Roman" w:cs="Times New Roman"/>
                <w:b/>
                <w:bCs/>
                <w:color w:val="000000" w:themeColor="text1"/>
                <w:sz w:val="20"/>
                <w:szCs w:val="20"/>
              </w:rPr>
            </w:pPr>
            <w:r w:rsidRPr="00072F9F">
              <w:rPr>
                <w:rFonts w:ascii="Times New Roman" w:hAnsi="Times New Roman" w:cs="Times New Roman"/>
                <w:b/>
                <w:bCs/>
                <w:color w:val="000000" w:themeColor="text1"/>
                <w:sz w:val="20"/>
                <w:szCs w:val="20"/>
              </w:rPr>
              <w:t xml:space="preserve">        </w:t>
            </w:r>
            <w:r w:rsidR="00721082" w:rsidRPr="00072F9F">
              <w:rPr>
                <w:rFonts w:ascii="Times New Roman" w:hAnsi="Times New Roman" w:cs="Times New Roman"/>
                <w:b/>
                <w:bCs/>
                <w:color w:val="000000" w:themeColor="text1"/>
                <w:sz w:val="20"/>
                <w:szCs w:val="20"/>
              </w:rPr>
              <w:t>Tension</w:t>
            </w:r>
          </w:p>
        </w:tc>
        <w:tc>
          <w:tcPr>
            <w:tcW w:w="6656" w:type="dxa"/>
          </w:tcPr>
          <w:p w14:paraId="0FB78465" w14:textId="4CC94C5F" w:rsidR="00721082" w:rsidRPr="00072F9F" w:rsidRDefault="00721082" w:rsidP="00A83A77">
            <w:pPr>
              <w:jc w:val="center"/>
              <w:rPr>
                <w:rFonts w:ascii="Times New Roman" w:eastAsia="Times New Roman" w:hAnsi="Times New Roman" w:cs="Times New Roman"/>
                <w:color w:val="000000" w:themeColor="text1"/>
                <w:sz w:val="20"/>
                <w:szCs w:val="20"/>
              </w:rPr>
            </w:pPr>
            <w:r w:rsidRPr="00072F9F">
              <w:rPr>
                <w:rFonts w:ascii="Times New Roman" w:hAnsi="Times New Roman" w:cs="Times New Roman"/>
                <w:b/>
                <w:bCs/>
                <w:color w:val="000000" w:themeColor="text1"/>
                <w:sz w:val="20"/>
                <w:szCs w:val="20"/>
              </w:rPr>
              <w:t>Theoretical Grounding</w:t>
            </w:r>
          </w:p>
        </w:tc>
      </w:tr>
      <w:tr w:rsidR="00721082" w:rsidRPr="00072F9F" w14:paraId="4A36F642" w14:textId="77777777" w:rsidTr="00A83A77">
        <w:tc>
          <w:tcPr>
            <w:tcW w:w="0" w:type="auto"/>
          </w:tcPr>
          <w:p w14:paraId="68AF0090" w14:textId="6183C84E" w:rsidR="00721082" w:rsidRPr="00072F9F" w:rsidRDefault="00721082" w:rsidP="000379D3">
            <w:pPr>
              <w:jc w:val="center"/>
              <w:rPr>
                <w:rFonts w:ascii="Times New Roman" w:eastAsia="Times New Roman" w:hAnsi="Times New Roman" w:cs="Times New Roman"/>
                <w:sz w:val="20"/>
                <w:szCs w:val="20"/>
              </w:rPr>
            </w:pPr>
            <w:r w:rsidRPr="00072F9F">
              <w:rPr>
                <w:rFonts w:ascii="Times New Roman" w:eastAsia="Times New Roman" w:hAnsi="Times New Roman" w:cs="Times New Roman"/>
                <w:sz w:val="20"/>
                <w:szCs w:val="20"/>
              </w:rPr>
              <w:t>E–S</w:t>
            </w:r>
          </w:p>
        </w:tc>
        <w:tc>
          <w:tcPr>
            <w:tcW w:w="2453" w:type="dxa"/>
          </w:tcPr>
          <w:p w14:paraId="1CB58096" w14:textId="17A8327A" w:rsidR="00721082" w:rsidRPr="00072F9F" w:rsidRDefault="00721082" w:rsidP="00A83A77">
            <w:pPr>
              <w:rPr>
                <w:rFonts w:ascii="Times New Roman" w:eastAsia="Times New Roman" w:hAnsi="Times New Roman" w:cs="Times New Roman"/>
                <w:sz w:val="20"/>
                <w:szCs w:val="20"/>
              </w:rPr>
            </w:pPr>
            <w:r w:rsidRPr="00072F9F">
              <w:rPr>
                <w:rFonts w:ascii="Times New Roman" w:eastAsia="Times New Roman" w:hAnsi="Times New Roman" w:cs="Times New Roman"/>
                <w:sz w:val="20"/>
                <w:szCs w:val="20"/>
              </w:rPr>
              <w:t>Economic vs. Social</w:t>
            </w:r>
          </w:p>
        </w:tc>
        <w:tc>
          <w:tcPr>
            <w:tcW w:w="6656" w:type="dxa"/>
          </w:tcPr>
          <w:p w14:paraId="7A12C006" w14:textId="6173F65E" w:rsidR="00721082" w:rsidRPr="00072F9F" w:rsidRDefault="00721082" w:rsidP="000379D3">
            <w:pPr>
              <w:jc w:val="both"/>
              <w:rPr>
                <w:rFonts w:ascii="Times New Roman" w:eastAsia="Times New Roman" w:hAnsi="Times New Roman" w:cs="Times New Roman"/>
                <w:sz w:val="20"/>
                <w:szCs w:val="20"/>
              </w:rPr>
            </w:pPr>
            <w:r w:rsidRPr="00072F9F">
              <w:rPr>
                <w:rFonts w:ascii="Times New Roman" w:eastAsia="Times New Roman" w:hAnsi="Times New Roman" w:cs="Times New Roman"/>
                <w:sz w:val="20"/>
                <w:szCs w:val="20"/>
              </w:rPr>
              <w:t xml:space="preserve">Profit maximisation </w:t>
            </w:r>
            <w:r w:rsidR="00865333" w:rsidRPr="00072F9F">
              <w:rPr>
                <w:rFonts w:ascii="Times New Roman" w:eastAsia="Times New Roman" w:hAnsi="Times New Roman" w:cs="Times New Roman"/>
                <w:sz w:val="20"/>
                <w:szCs w:val="20"/>
              </w:rPr>
              <w:t>vs</w:t>
            </w:r>
            <w:r w:rsidRPr="00072F9F">
              <w:rPr>
                <w:rFonts w:ascii="Times New Roman" w:eastAsia="Times New Roman" w:hAnsi="Times New Roman" w:cs="Times New Roman"/>
                <w:sz w:val="20"/>
                <w:szCs w:val="20"/>
              </w:rPr>
              <w:t xml:space="preserve"> equitable distribution of value (Hahn et al., 2018)</w:t>
            </w:r>
          </w:p>
        </w:tc>
      </w:tr>
      <w:tr w:rsidR="00721082" w:rsidRPr="00072F9F" w14:paraId="5C3EE6FF" w14:textId="77777777" w:rsidTr="00A83A77">
        <w:tc>
          <w:tcPr>
            <w:tcW w:w="0" w:type="auto"/>
          </w:tcPr>
          <w:p w14:paraId="6D40EC51" w14:textId="1F9BD2C5" w:rsidR="00721082" w:rsidRPr="00072F9F" w:rsidRDefault="00721082" w:rsidP="000379D3">
            <w:pPr>
              <w:jc w:val="center"/>
              <w:rPr>
                <w:rFonts w:ascii="Times New Roman" w:eastAsia="Times New Roman" w:hAnsi="Times New Roman" w:cs="Times New Roman"/>
                <w:sz w:val="20"/>
                <w:szCs w:val="20"/>
              </w:rPr>
            </w:pPr>
            <w:r w:rsidRPr="00072F9F">
              <w:rPr>
                <w:rFonts w:ascii="Times New Roman" w:eastAsia="Times New Roman" w:hAnsi="Times New Roman" w:cs="Times New Roman"/>
                <w:sz w:val="20"/>
                <w:szCs w:val="20"/>
              </w:rPr>
              <w:t>E–</w:t>
            </w:r>
            <w:proofErr w:type="spellStart"/>
            <w:r w:rsidRPr="00072F9F">
              <w:rPr>
                <w:rFonts w:ascii="Times New Roman" w:eastAsia="Times New Roman" w:hAnsi="Times New Roman" w:cs="Times New Roman"/>
                <w:sz w:val="20"/>
                <w:szCs w:val="20"/>
              </w:rPr>
              <w:t>Ec</w:t>
            </w:r>
            <w:proofErr w:type="spellEnd"/>
          </w:p>
        </w:tc>
        <w:tc>
          <w:tcPr>
            <w:tcW w:w="2453" w:type="dxa"/>
          </w:tcPr>
          <w:p w14:paraId="6EB6C22E" w14:textId="37F19F4A" w:rsidR="00721082" w:rsidRPr="00072F9F" w:rsidRDefault="00721082" w:rsidP="00A83A77">
            <w:pPr>
              <w:rPr>
                <w:rFonts w:ascii="Times New Roman" w:eastAsia="Times New Roman" w:hAnsi="Times New Roman" w:cs="Times New Roman"/>
                <w:sz w:val="20"/>
                <w:szCs w:val="20"/>
              </w:rPr>
            </w:pPr>
            <w:r w:rsidRPr="00072F9F">
              <w:rPr>
                <w:rFonts w:ascii="Times New Roman" w:eastAsia="Times New Roman" w:hAnsi="Times New Roman" w:cs="Times New Roman"/>
                <w:sz w:val="20"/>
                <w:szCs w:val="20"/>
              </w:rPr>
              <w:t>Economic vs. Ecological</w:t>
            </w:r>
          </w:p>
        </w:tc>
        <w:tc>
          <w:tcPr>
            <w:tcW w:w="6656" w:type="dxa"/>
          </w:tcPr>
          <w:p w14:paraId="74444822" w14:textId="1F44E765" w:rsidR="00721082" w:rsidRPr="00072F9F" w:rsidRDefault="00721082" w:rsidP="000379D3">
            <w:pPr>
              <w:jc w:val="both"/>
              <w:rPr>
                <w:rFonts w:ascii="Times New Roman" w:eastAsia="Times New Roman" w:hAnsi="Times New Roman" w:cs="Times New Roman"/>
                <w:sz w:val="20"/>
                <w:szCs w:val="20"/>
              </w:rPr>
            </w:pPr>
            <w:r w:rsidRPr="00072F9F">
              <w:rPr>
                <w:rFonts w:ascii="Times New Roman" w:eastAsia="Times New Roman" w:hAnsi="Times New Roman" w:cs="Times New Roman"/>
                <w:sz w:val="20"/>
                <w:szCs w:val="20"/>
              </w:rPr>
              <w:t xml:space="preserve">Growth imperatives </w:t>
            </w:r>
            <w:r w:rsidR="00865333" w:rsidRPr="00072F9F">
              <w:rPr>
                <w:rFonts w:ascii="Times New Roman" w:eastAsia="Times New Roman" w:hAnsi="Times New Roman" w:cs="Times New Roman"/>
                <w:sz w:val="20"/>
                <w:szCs w:val="20"/>
              </w:rPr>
              <w:t>vs</w:t>
            </w:r>
            <w:r w:rsidRPr="00072F9F">
              <w:rPr>
                <w:rFonts w:ascii="Times New Roman" w:eastAsia="Times New Roman" w:hAnsi="Times New Roman" w:cs="Times New Roman"/>
                <w:sz w:val="20"/>
                <w:szCs w:val="20"/>
              </w:rPr>
              <w:t xml:space="preserve"> planetary boundaries (Walker et al., 2020)</w:t>
            </w:r>
          </w:p>
        </w:tc>
      </w:tr>
      <w:tr w:rsidR="00721082" w:rsidRPr="00072F9F" w14:paraId="10878646" w14:textId="77777777" w:rsidTr="00A83A77">
        <w:tc>
          <w:tcPr>
            <w:tcW w:w="0" w:type="auto"/>
          </w:tcPr>
          <w:p w14:paraId="0890F5CA" w14:textId="721A804A" w:rsidR="00721082" w:rsidRPr="00072F9F" w:rsidRDefault="00721082" w:rsidP="000379D3">
            <w:pPr>
              <w:jc w:val="center"/>
              <w:rPr>
                <w:rFonts w:ascii="Times New Roman" w:eastAsia="Times New Roman" w:hAnsi="Times New Roman" w:cs="Times New Roman"/>
                <w:sz w:val="20"/>
                <w:szCs w:val="20"/>
              </w:rPr>
            </w:pPr>
            <w:r w:rsidRPr="00072F9F">
              <w:rPr>
                <w:rFonts w:ascii="Times New Roman" w:eastAsia="Times New Roman" w:hAnsi="Times New Roman" w:cs="Times New Roman"/>
                <w:sz w:val="20"/>
                <w:szCs w:val="20"/>
              </w:rPr>
              <w:t>S–</w:t>
            </w:r>
            <w:proofErr w:type="spellStart"/>
            <w:r w:rsidRPr="00072F9F">
              <w:rPr>
                <w:rFonts w:ascii="Times New Roman" w:eastAsia="Times New Roman" w:hAnsi="Times New Roman" w:cs="Times New Roman"/>
                <w:sz w:val="20"/>
                <w:szCs w:val="20"/>
              </w:rPr>
              <w:t>Ec</w:t>
            </w:r>
            <w:proofErr w:type="spellEnd"/>
          </w:p>
        </w:tc>
        <w:tc>
          <w:tcPr>
            <w:tcW w:w="2453" w:type="dxa"/>
          </w:tcPr>
          <w:p w14:paraId="3C31F25E" w14:textId="7DB87F41" w:rsidR="00721082" w:rsidRPr="00072F9F" w:rsidRDefault="00721082" w:rsidP="00A83A77">
            <w:pPr>
              <w:rPr>
                <w:rFonts w:ascii="Times New Roman" w:eastAsia="Times New Roman" w:hAnsi="Times New Roman" w:cs="Times New Roman"/>
                <w:sz w:val="20"/>
                <w:szCs w:val="20"/>
              </w:rPr>
            </w:pPr>
            <w:r w:rsidRPr="00072F9F">
              <w:rPr>
                <w:rFonts w:ascii="Times New Roman" w:eastAsia="Times New Roman" w:hAnsi="Times New Roman" w:cs="Times New Roman"/>
                <w:sz w:val="20"/>
                <w:szCs w:val="20"/>
              </w:rPr>
              <w:t>Social vs. Ecological</w:t>
            </w:r>
          </w:p>
        </w:tc>
        <w:tc>
          <w:tcPr>
            <w:tcW w:w="6656" w:type="dxa"/>
          </w:tcPr>
          <w:p w14:paraId="632BCB86" w14:textId="5AC65E39" w:rsidR="00721082" w:rsidRPr="00072F9F" w:rsidRDefault="00721082" w:rsidP="000379D3">
            <w:pPr>
              <w:jc w:val="both"/>
              <w:rPr>
                <w:rFonts w:ascii="Times New Roman" w:eastAsia="Times New Roman" w:hAnsi="Times New Roman" w:cs="Times New Roman"/>
                <w:sz w:val="20"/>
                <w:szCs w:val="20"/>
              </w:rPr>
            </w:pPr>
            <w:r w:rsidRPr="00072F9F">
              <w:rPr>
                <w:rFonts w:ascii="Times New Roman" w:eastAsia="Times New Roman" w:hAnsi="Times New Roman" w:cs="Times New Roman"/>
                <w:sz w:val="20"/>
                <w:szCs w:val="20"/>
              </w:rPr>
              <w:t xml:space="preserve">Community employment </w:t>
            </w:r>
            <w:r w:rsidR="00865333" w:rsidRPr="00072F9F">
              <w:rPr>
                <w:rFonts w:ascii="Times New Roman" w:eastAsia="Times New Roman" w:hAnsi="Times New Roman" w:cs="Times New Roman"/>
                <w:sz w:val="20"/>
                <w:szCs w:val="20"/>
              </w:rPr>
              <w:t>vs</w:t>
            </w:r>
            <w:r w:rsidRPr="00072F9F">
              <w:rPr>
                <w:rFonts w:ascii="Times New Roman" w:eastAsia="Times New Roman" w:hAnsi="Times New Roman" w:cs="Times New Roman"/>
                <w:sz w:val="20"/>
                <w:szCs w:val="20"/>
              </w:rPr>
              <w:t xml:space="preserve"> ecosystem preservation (Ferrer-Serrano et al., 2025)</w:t>
            </w:r>
          </w:p>
        </w:tc>
      </w:tr>
      <w:tr w:rsidR="00721082" w:rsidRPr="00072F9F" w14:paraId="4D20D479" w14:textId="77777777" w:rsidTr="00A83A77">
        <w:tc>
          <w:tcPr>
            <w:tcW w:w="0" w:type="auto"/>
          </w:tcPr>
          <w:p w14:paraId="04DFA8A0" w14:textId="7F43C1DC" w:rsidR="00721082" w:rsidRPr="00072F9F" w:rsidRDefault="00721082" w:rsidP="000379D3">
            <w:pPr>
              <w:jc w:val="center"/>
              <w:rPr>
                <w:rFonts w:ascii="Times New Roman" w:eastAsia="Times New Roman" w:hAnsi="Times New Roman" w:cs="Times New Roman"/>
                <w:sz w:val="20"/>
                <w:szCs w:val="20"/>
              </w:rPr>
            </w:pPr>
            <w:r w:rsidRPr="00072F9F">
              <w:rPr>
                <w:rFonts w:ascii="Times New Roman" w:eastAsia="Times New Roman" w:hAnsi="Times New Roman" w:cs="Times New Roman"/>
                <w:sz w:val="20"/>
                <w:szCs w:val="20"/>
              </w:rPr>
              <w:t>E–EI</w:t>
            </w:r>
          </w:p>
        </w:tc>
        <w:tc>
          <w:tcPr>
            <w:tcW w:w="2453" w:type="dxa"/>
          </w:tcPr>
          <w:p w14:paraId="1354AE69" w14:textId="7B719CAE" w:rsidR="00721082" w:rsidRPr="00072F9F" w:rsidRDefault="00721082" w:rsidP="00A83A77">
            <w:pPr>
              <w:rPr>
                <w:rFonts w:ascii="Times New Roman" w:eastAsia="Times New Roman" w:hAnsi="Times New Roman" w:cs="Times New Roman"/>
                <w:sz w:val="20"/>
                <w:szCs w:val="20"/>
              </w:rPr>
            </w:pPr>
            <w:r w:rsidRPr="00072F9F">
              <w:rPr>
                <w:rFonts w:ascii="Times New Roman" w:eastAsia="Times New Roman" w:hAnsi="Times New Roman" w:cs="Times New Roman"/>
                <w:sz w:val="20"/>
                <w:szCs w:val="20"/>
              </w:rPr>
              <w:t xml:space="preserve">Economic </w:t>
            </w:r>
            <w:r w:rsidR="00865333" w:rsidRPr="00072F9F">
              <w:rPr>
                <w:rFonts w:ascii="Times New Roman" w:eastAsia="Times New Roman" w:hAnsi="Times New Roman" w:cs="Times New Roman"/>
                <w:sz w:val="20"/>
                <w:szCs w:val="20"/>
              </w:rPr>
              <w:t>vs</w:t>
            </w:r>
            <w:r w:rsidRPr="00072F9F">
              <w:rPr>
                <w:rFonts w:ascii="Times New Roman" w:eastAsia="Times New Roman" w:hAnsi="Times New Roman" w:cs="Times New Roman"/>
                <w:sz w:val="20"/>
                <w:szCs w:val="20"/>
              </w:rPr>
              <w:t xml:space="preserve"> Entrepreneurial Innovation</w:t>
            </w:r>
          </w:p>
        </w:tc>
        <w:tc>
          <w:tcPr>
            <w:tcW w:w="6656" w:type="dxa"/>
          </w:tcPr>
          <w:p w14:paraId="32B3B309" w14:textId="76718C63" w:rsidR="00721082" w:rsidRPr="00072F9F" w:rsidRDefault="00721082" w:rsidP="000379D3">
            <w:pPr>
              <w:jc w:val="both"/>
              <w:rPr>
                <w:rFonts w:ascii="Times New Roman" w:eastAsia="Times New Roman" w:hAnsi="Times New Roman" w:cs="Times New Roman"/>
                <w:sz w:val="20"/>
                <w:szCs w:val="20"/>
              </w:rPr>
            </w:pPr>
            <w:r w:rsidRPr="00072F9F">
              <w:rPr>
                <w:rFonts w:ascii="Times New Roman" w:eastAsia="Times New Roman" w:hAnsi="Times New Roman" w:cs="Times New Roman"/>
                <w:sz w:val="20"/>
                <w:szCs w:val="20"/>
              </w:rPr>
              <w:t xml:space="preserve">Short-term returns </w:t>
            </w:r>
            <w:r w:rsidR="00865333" w:rsidRPr="00072F9F">
              <w:rPr>
                <w:rFonts w:ascii="Times New Roman" w:eastAsia="Times New Roman" w:hAnsi="Times New Roman" w:cs="Times New Roman"/>
                <w:sz w:val="20"/>
                <w:szCs w:val="20"/>
              </w:rPr>
              <w:t>vs</w:t>
            </w:r>
            <w:r w:rsidRPr="00072F9F">
              <w:rPr>
                <w:rFonts w:ascii="Times New Roman" w:eastAsia="Times New Roman" w:hAnsi="Times New Roman" w:cs="Times New Roman"/>
                <w:sz w:val="20"/>
                <w:szCs w:val="20"/>
              </w:rPr>
              <w:t xml:space="preserve"> long-term transformative investment (Smith &amp; Lewis, 2011)</w:t>
            </w:r>
          </w:p>
        </w:tc>
      </w:tr>
      <w:tr w:rsidR="00721082" w:rsidRPr="00072F9F" w14:paraId="7F0FED33" w14:textId="77777777" w:rsidTr="00A83A77">
        <w:tc>
          <w:tcPr>
            <w:tcW w:w="0" w:type="auto"/>
          </w:tcPr>
          <w:p w14:paraId="0E050425" w14:textId="320E07B2" w:rsidR="00721082" w:rsidRPr="00072F9F" w:rsidRDefault="00721082" w:rsidP="000379D3">
            <w:pPr>
              <w:jc w:val="center"/>
              <w:rPr>
                <w:rFonts w:ascii="Times New Roman" w:eastAsia="Times New Roman" w:hAnsi="Times New Roman" w:cs="Times New Roman"/>
                <w:sz w:val="20"/>
                <w:szCs w:val="20"/>
              </w:rPr>
            </w:pPr>
            <w:r w:rsidRPr="00072F9F">
              <w:rPr>
                <w:rFonts w:ascii="Times New Roman" w:eastAsia="Times New Roman" w:hAnsi="Times New Roman" w:cs="Times New Roman"/>
                <w:sz w:val="20"/>
                <w:szCs w:val="20"/>
              </w:rPr>
              <w:t>S–EI</w:t>
            </w:r>
          </w:p>
        </w:tc>
        <w:tc>
          <w:tcPr>
            <w:tcW w:w="2453" w:type="dxa"/>
          </w:tcPr>
          <w:p w14:paraId="717CC400" w14:textId="5E4E83BE" w:rsidR="00721082" w:rsidRPr="00072F9F" w:rsidRDefault="00721082" w:rsidP="00A83A77">
            <w:pPr>
              <w:rPr>
                <w:rFonts w:ascii="Times New Roman" w:eastAsia="Times New Roman" w:hAnsi="Times New Roman" w:cs="Times New Roman"/>
                <w:sz w:val="20"/>
                <w:szCs w:val="20"/>
              </w:rPr>
            </w:pPr>
            <w:r w:rsidRPr="00072F9F">
              <w:rPr>
                <w:rFonts w:ascii="Times New Roman" w:eastAsia="Times New Roman" w:hAnsi="Times New Roman" w:cs="Times New Roman"/>
                <w:sz w:val="20"/>
                <w:szCs w:val="20"/>
              </w:rPr>
              <w:t xml:space="preserve">Social </w:t>
            </w:r>
            <w:r w:rsidR="00865333" w:rsidRPr="00072F9F">
              <w:rPr>
                <w:rFonts w:ascii="Times New Roman" w:eastAsia="Times New Roman" w:hAnsi="Times New Roman" w:cs="Times New Roman"/>
                <w:sz w:val="20"/>
                <w:szCs w:val="20"/>
              </w:rPr>
              <w:t>vs</w:t>
            </w:r>
            <w:r w:rsidRPr="00072F9F">
              <w:rPr>
                <w:rFonts w:ascii="Times New Roman" w:eastAsia="Times New Roman" w:hAnsi="Times New Roman" w:cs="Times New Roman"/>
                <w:sz w:val="20"/>
                <w:szCs w:val="20"/>
              </w:rPr>
              <w:t xml:space="preserve"> Entrepreneurial Innovation</w:t>
            </w:r>
          </w:p>
        </w:tc>
        <w:tc>
          <w:tcPr>
            <w:tcW w:w="6656" w:type="dxa"/>
          </w:tcPr>
          <w:p w14:paraId="5A78158E" w14:textId="5C6D814C" w:rsidR="00721082" w:rsidRPr="00072F9F" w:rsidRDefault="00721082" w:rsidP="000379D3">
            <w:pPr>
              <w:jc w:val="both"/>
              <w:rPr>
                <w:rFonts w:ascii="Times New Roman" w:eastAsia="Times New Roman" w:hAnsi="Times New Roman" w:cs="Times New Roman"/>
                <w:sz w:val="20"/>
                <w:szCs w:val="20"/>
              </w:rPr>
            </w:pPr>
            <w:r w:rsidRPr="00072F9F">
              <w:rPr>
                <w:rFonts w:ascii="Times New Roman" w:eastAsia="Times New Roman" w:hAnsi="Times New Roman" w:cs="Times New Roman"/>
                <w:sz w:val="20"/>
                <w:szCs w:val="20"/>
              </w:rPr>
              <w:t xml:space="preserve">Stakeholder demands </w:t>
            </w:r>
            <w:r w:rsidR="00865333" w:rsidRPr="00072F9F">
              <w:rPr>
                <w:rFonts w:ascii="Times New Roman" w:eastAsia="Times New Roman" w:hAnsi="Times New Roman" w:cs="Times New Roman"/>
                <w:sz w:val="20"/>
                <w:szCs w:val="20"/>
              </w:rPr>
              <w:t>vs</w:t>
            </w:r>
            <w:r w:rsidRPr="00072F9F">
              <w:rPr>
                <w:rFonts w:ascii="Times New Roman" w:eastAsia="Times New Roman" w:hAnsi="Times New Roman" w:cs="Times New Roman"/>
                <w:sz w:val="20"/>
                <w:szCs w:val="20"/>
              </w:rPr>
              <w:t xml:space="preserve"> disruptive innovation (Shepherd &amp; </w:t>
            </w:r>
            <w:proofErr w:type="spellStart"/>
            <w:r w:rsidRPr="00072F9F">
              <w:rPr>
                <w:rFonts w:ascii="Times New Roman" w:eastAsia="Times New Roman" w:hAnsi="Times New Roman" w:cs="Times New Roman"/>
                <w:sz w:val="20"/>
                <w:szCs w:val="20"/>
              </w:rPr>
              <w:t>Patzelt</w:t>
            </w:r>
            <w:proofErr w:type="spellEnd"/>
            <w:r w:rsidRPr="00072F9F">
              <w:rPr>
                <w:rFonts w:ascii="Times New Roman" w:eastAsia="Times New Roman" w:hAnsi="Times New Roman" w:cs="Times New Roman"/>
                <w:sz w:val="20"/>
                <w:szCs w:val="20"/>
              </w:rPr>
              <w:t>, 2011)</w:t>
            </w:r>
          </w:p>
        </w:tc>
      </w:tr>
      <w:tr w:rsidR="00721082" w:rsidRPr="00072F9F" w14:paraId="31EFF21B" w14:textId="77777777" w:rsidTr="00A83A77">
        <w:tc>
          <w:tcPr>
            <w:tcW w:w="0" w:type="auto"/>
          </w:tcPr>
          <w:p w14:paraId="65128029" w14:textId="720152A0" w:rsidR="00721082" w:rsidRPr="00072F9F" w:rsidRDefault="00721082" w:rsidP="000379D3">
            <w:pPr>
              <w:jc w:val="center"/>
              <w:rPr>
                <w:rFonts w:ascii="Times New Roman" w:eastAsia="Times New Roman" w:hAnsi="Times New Roman" w:cs="Times New Roman"/>
                <w:sz w:val="20"/>
                <w:szCs w:val="20"/>
              </w:rPr>
            </w:pPr>
            <w:proofErr w:type="spellStart"/>
            <w:r w:rsidRPr="00072F9F">
              <w:rPr>
                <w:rFonts w:ascii="Times New Roman" w:eastAsia="Times New Roman" w:hAnsi="Times New Roman" w:cs="Times New Roman"/>
                <w:sz w:val="20"/>
                <w:szCs w:val="20"/>
              </w:rPr>
              <w:t>Ec</w:t>
            </w:r>
            <w:proofErr w:type="spellEnd"/>
            <w:r w:rsidRPr="00072F9F">
              <w:rPr>
                <w:rFonts w:ascii="Times New Roman" w:eastAsia="Times New Roman" w:hAnsi="Times New Roman" w:cs="Times New Roman"/>
                <w:sz w:val="20"/>
                <w:szCs w:val="20"/>
              </w:rPr>
              <w:t>–EI</w:t>
            </w:r>
          </w:p>
        </w:tc>
        <w:tc>
          <w:tcPr>
            <w:tcW w:w="2453" w:type="dxa"/>
          </w:tcPr>
          <w:p w14:paraId="11CB9178" w14:textId="38FD13BD" w:rsidR="00721082" w:rsidRPr="00072F9F" w:rsidRDefault="00721082" w:rsidP="00A83A77">
            <w:pPr>
              <w:rPr>
                <w:rFonts w:ascii="Times New Roman" w:eastAsia="Times New Roman" w:hAnsi="Times New Roman" w:cs="Times New Roman"/>
                <w:sz w:val="20"/>
                <w:szCs w:val="20"/>
              </w:rPr>
            </w:pPr>
            <w:r w:rsidRPr="00072F9F">
              <w:rPr>
                <w:rFonts w:ascii="Times New Roman" w:eastAsia="Times New Roman" w:hAnsi="Times New Roman" w:cs="Times New Roman"/>
                <w:sz w:val="20"/>
                <w:szCs w:val="20"/>
              </w:rPr>
              <w:t xml:space="preserve">Ecological </w:t>
            </w:r>
            <w:r w:rsidR="00865333" w:rsidRPr="00072F9F">
              <w:rPr>
                <w:rFonts w:ascii="Times New Roman" w:eastAsia="Times New Roman" w:hAnsi="Times New Roman" w:cs="Times New Roman"/>
                <w:sz w:val="20"/>
                <w:szCs w:val="20"/>
              </w:rPr>
              <w:t>vs</w:t>
            </w:r>
            <w:r w:rsidRPr="00072F9F">
              <w:rPr>
                <w:rFonts w:ascii="Times New Roman" w:eastAsia="Times New Roman" w:hAnsi="Times New Roman" w:cs="Times New Roman"/>
                <w:sz w:val="20"/>
                <w:szCs w:val="20"/>
              </w:rPr>
              <w:t xml:space="preserve"> Entrepreneurial Innovation</w:t>
            </w:r>
          </w:p>
        </w:tc>
        <w:tc>
          <w:tcPr>
            <w:tcW w:w="6656" w:type="dxa"/>
          </w:tcPr>
          <w:p w14:paraId="499863A3" w14:textId="1E434755" w:rsidR="00721082" w:rsidRPr="00072F9F" w:rsidRDefault="00721082" w:rsidP="000379D3">
            <w:pPr>
              <w:jc w:val="both"/>
              <w:rPr>
                <w:rFonts w:ascii="Times New Roman" w:eastAsia="Times New Roman" w:hAnsi="Times New Roman" w:cs="Times New Roman"/>
                <w:sz w:val="20"/>
                <w:szCs w:val="20"/>
              </w:rPr>
            </w:pPr>
            <w:r w:rsidRPr="00072F9F">
              <w:rPr>
                <w:rFonts w:ascii="Times New Roman" w:eastAsia="Times New Roman" w:hAnsi="Times New Roman" w:cs="Times New Roman"/>
                <w:sz w:val="20"/>
                <w:szCs w:val="20"/>
              </w:rPr>
              <w:t>Ecological constraints as entrepreneurial opportunity (Dean &amp; McMullen, 2007)</w:t>
            </w:r>
          </w:p>
        </w:tc>
      </w:tr>
    </w:tbl>
    <w:p w14:paraId="7792A884" w14:textId="7F7012AD" w:rsidR="00721082" w:rsidRPr="007B7C9A" w:rsidRDefault="00F17B06" w:rsidP="005D2886">
      <w:pPr>
        <w:jc w:val="center"/>
        <w:rPr>
          <w:rFonts w:ascii="Times New Roman" w:hAnsi="Times New Roman" w:cs="Times New Roman"/>
          <w:i/>
          <w:iCs/>
          <w:sz w:val="18"/>
          <w:szCs w:val="18"/>
        </w:rPr>
      </w:pPr>
      <w:r w:rsidRPr="007B7C9A">
        <w:rPr>
          <w:rFonts w:ascii="Times New Roman" w:hAnsi="Times New Roman" w:cs="Times New Roman"/>
          <w:i/>
          <w:iCs/>
          <w:sz w:val="18"/>
          <w:szCs w:val="18"/>
        </w:rPr>
        <w:t>Source: Compiled by Authors</w:t>
      </w:r>
    </w:p>
    <w:p w14:paraId="0F43CCB5" w14:textId="77777777" w:rsidR="00D81AE9" w:rsidRPr="000379D3" w:rsidRDefault="00D81AE9" w:rsidP="000379D3">
      <w:pPr>
        <w:jc w:val="both"/>
        <w:rPr>
          <w:rFonts w:ascii="Times New Roman" w:hAnsi="Times New Roman" w:cs="Times New Roman"/>
          <w:i/>
          <w:iCs/>
        </w:rPr>
      </w:pPr>
    </w:p>
    <w:p w14:paraId="403B0402" w14:textId="66204FED" w:rsidR="00D56094" w:rsidRPr="00072F9F" w:rsidRDefault="00D56094" w:rsidP="00072F9F">
      <w:pPr>
        <w:ind w:firstLine="720"/>
        <w:jc w:val="both"/>
        <w:rPr>
          <w:rFonts w:ascii="Times New Roman" w:eastAsia="Times New Roman" w:hAnsi="Times New Roman" w:cs="Times New Roman"/>
        </w:rPr>
      </w:pPr>
      <w:r w:rsidRPr="00072F9F">
        <w:rPr>
          <w:rFonts w:ascii="Times New Roman" w:eastAsia="Times New Roman" w:hAnsi="Times New Roman" w:cs="Times New Roman"/>
        </w:rPr>
        <w:t>Theoretically, what matters is that all six tensions are permanent</w:t>
      </w:r>
      <w:r w:rsidR="00C01E02" w:rsidRPr="00072F9F">
        <w:rPr>
          <w:rFonts w:ascii="Times New Roman" w:eastAsia="Times New Roman" w:hAnsi="Times New Roman" w:cs="Times New Roman"/>
        </w:rPr>
        <w:t xml:space="preserve"> in the reality of entrepreneurship</w:t>
      </w:r>
      <w:r w:rsidRPr="00072F9F">
        <w:rPr>
          <w:rFonts w:ascii="Times New Roman" w:eastAsia="Times New Roman" w:hAnsi="Times New Roman" w:cs="Times New Roman"/>
        </w:rPr>
        <w:t>. They do not disappear</w:t>
      </w:r>
      <w:r w:rsidR="009A140D" w:rsidRPr="00072F9F">
        <w:rPr>
          <w:rFonts w:ascii="Times New Roman" w:eastAsia="Times New Roman" w:hAnsi="Times New Roman" w:cs="Times New Roman"/>
        </w:rPr>
        <w:t xml:space="preserve">, even if </w:t>
      </w:r>
      <w:r w:rsidRPr="00072F9F">
        <w:rPr>
          <w:rFonts w:ascii="Times New Roman" w:eastAsia="Times New Roman" w:hAnsi="Times New Roman" w:cs="Times New Roman"/>
        </w:rPr>
        <w:t xml:space="preserve">managed well. They are not operational problems to be solved; they are the structural conditions </w:t>
      </w:r>
      <w:r w:rsidR="0009703F" w:rsidRPr="00072F9F">
        <w:rPr>
          <w:rFonts w:ascii="Times New Roman" w:eastAsia="Times New Roman" w:hAnsi="Times New Roman" w:cs="Times New Roman"/>
        </w:rPr>
        <w:t xml:space="preserve">for sustainable entrepreneurship and, as the next section demonstrates, </w:t>
      </w:r>
      <w:r w:rsidRPr="00072F9F">
        <w:rPr>
          <w:rFonts w:ascii="Times New Roman" w:eastAsia="Times New Roman" w:hAnsi="Times New Roman" w:cs="Times New Roman"/>
        </w:rPr>
        <w:t>also its greatest creative resource.</w:t>
      </w:r>
    </w:p>
    <w:p w14:paraId="2EE59137" w14:textId="77777777" w:rsidR="00D81AE9" w:rsidRPr="00072F9F" w:rsidRDefault="00D81AE9" w:rsidP="000379D3">
      <w:pPr>
        <w:jc w:val="both"/>
        <w:rPr>
          <w:rFonts w:ascii="Times New Roman" w:eastAsia="Times New Roman" w:hAnsi="Times New Roman" w:cs="Times New Roman"/>
          <w:sz w:val="36"/>
          <w:szCs w:val="36"/>
        </w:rPr>
      </w:pPr>
    </w:p>
    <w:p w14:paraId="4ED5E823" w14:textId="3C2EF463" w:rsidR="00721082" w:rsidRPr="00E42734" w:rsidRDefault="00721082" w:rsidP="000379D3">
      <w:pPr>
        <w:jc w:val="both"/>
        <w:rPr>
          <w:rFonts w:ascii="Times New Roman" w:eastAsia="Times New Roman" w:hAnsi="Times New Roman" w:cs="Times New Roman"/>
          <w:i/>
          <w:iCs/>
        </w:rPr>
      </w:pPr>
      <w:r w:rsidRPr="00E42734">
        <w:rPr>
          <w:rFonts w:ascii="Times New Roman" w:eastAsia="Times New Roman" w:hAnsi="Times New Roman" w:cs="Times New Roman"/>
          <w:b/>
          <w:bCs/>
        </w:rPr>
        <w:t>The Paradox Field: Interior Space as the Arena of Innovation</w:t>
      </w:r>
      <w:r w:rsidR="00E42734">
        <w:rPr>
          <w:rFonts w:ascii="Times New Roman" w:eastAsia="Times New Roman" w:hAnsi="Times New Roman" w:cs="Times New Roman"/>
          <w:b/>
          <w:bCs/>
        </w:rPr>
        <w:t xml:space="preserve">- </w:t>
      </w:r>
      <w:r w:rsidRPr="00E42734">
        <w:rPr>
          <w:rFonts w:ascii="Times New Roman" w:eastAsia="Times New Roman" w:hAnsi="Times New Roman" w:cs="Times New Roman"/>
        </w:rPr>
        <w:t xml:space="preserve">The interior space of the tetrahedron, termed the Paradox Field, is not a compromise zone where tensions are merely averaged. Instead, it serves as an active arena in which the entrepreneur simultaneously engages with competing demands, thereby generating innovative responses </w:t>
      </w:r>
      <w:r w:rsidR="00FB3DC0" w:rsidRPr="00E42734">
        <w:rPr>
          <w:rFonts w:ascii="Times New Roman" w:eastAsia="Times New Roman" w:hAnsi="Times New Roman" w:cs="Times New Roman"/>
        </w:rPr>
        <w:t xml:space="preserve">that would be </w:t>
      </w:r>
      <w:r w:rsidRPr="00E42734">
        <w:rPr>
          <w:rFonts w:ascii="Times New Roman" w:eastAsia="Times New Roman" w:hAnsi="Times New Roman" w:cs="Times New Roman"/>
        </w:rPr>
        <w:t>unattainable through single-goal approaches.</w:t>
      </w:r>
      <w:r w:rsidR="00E42734">
        <w:rPr>
          <w:rFonts w:ascii="Times New Roman" w:eastAsia="Times New Roman" w:hAnsi="Times New Roman" w:cs="Times New Roman"/>
        </w:rPr>
        <w:t xml:space="preserve"> </w:t>
      </w:r>
      <w:r w:rsidRPr="00E42734">
        <w:rPr>
          <w:rFonts w:ascii="Times New Roman" w:eastAsia="Times New Roman" w:hAnsi="Times New Roman" w:cs="Times New Roman"/>
        </w:rPr>
        <w:t>Five mechanisms operate sequentially within the Paradox Field</w:t>
      </w:r>
      <w:r w:rsidR="00E42734">
        <w:rPr>
          <w:rFonts w:ascii="Times New Roman" w:eastAsia="Times New Roman" w:hAnsi="Times New Roman" w:cs="Times New Roman"/>
        </w:rPr>
        <w:t xml:space="preserve"> </w:t>
      </w:r>
      <w:r w:rsidR="00E42734" w:rsidRPr="00E42734">
        <w:rPr>
          <w:rFonts w:ascii="Times New Roman" w:eastAsia="Times New Roman" w:hAnsi="Times New Roman" w:cs="Times New Roman"/>
          <w:i/>
          <w:iCs/>
        </w:rPr>
        <w:t xml:space="preserve">(bottom box of </w:t>
      </w:r>
      <w:r w:rsidR="00E42734">
        <w:rPr>
          <w:rFonts w:ascii="Times New Roman" w:eastAsia="Times New Roman" w:hAnsi="Times New Roman" w:cs="Times New Roman"/>
          <w:i/>
          <w:iCs/>
        </w:rPr>
        <w:t>Figure 2</w:t>
      </w:r>
      <w:r w:rsidR="00E42734" w:rsidRPr="00E42734">
        <w:rPr>
          <w:rFonts w:ascii="Times New Roman" w:eastAsia="Times New Roman" w:hAnsi="Times New Roman" w:cs="Times New Roman"/>
          <w:i/>
          <w:iCs/>
        </w:rPr>
        <w:t>)</w:t>
      </w:r>
      <w:r w:rsidRPr="00E42734">
        <w:rPr>
          <w:rFonts w:ascii="Times New Roman" w:eastAsia="Times New Roman" w:hAnsi="Times New Roman" w:cs="Times New Roman"/>
          <w:i/>
          <w:iCs/>
        </w:rPr>
        <w:t>:</w:t>
      </w:r>
    </w:p>
    <w:p w14:paraId="22AA0C23" w14:textId="77777777" w:rsidR="00E42734" w:rsidRPr="00E42734" w:rsidRDefault="00E42734" w:rsidP="000379D3">
      <w:pPr>
        <w:pStyle w:val="ListParagraph"/>
        <w:jc w:val="both"/>
        <w:rPr>
          <w:rFonts w:ascii="Times New Roman" w:eastAsia="Times New Roman" w:hAnsi="Times New Roman" w:cs="Times New Roman"/>
          <w:b/>
          <w:bCs/>
          <w:i/>
          <w:iCs/>
        </w:rPr>
      </w:pPr>
    </w:p>
    <w:p w14:paraId="7F377801" w14:textId="60C9395A" w:rsidR="00721082" w:rsidRPr="00E42734" w:rsidRDefault="00721082" w:rsidP="000379D3">
      <w:pPr>
        <w:pStyle w:val="ListParagraph"/>
        <w:jc w:val="both"/>
        <w:rPr>
          <w:rFonts w:ascii="Times New Roman" w:eastAsia="Times New Roman" w:hAnsi="Times New Roman" w:cs="Times New Roman"/>
        </w:rPr>
      </w:pPr>
      <w:r w:rsidRPr="00E42734">
        <w:rPr>
          <w:rFonts w:ascii="Times New Roman" w:eastAsia="Times New Roman" w:hAnsi="Times New Roman" w:cs="Times New Roman"/>
          <w:b/>
          <w:bCs/>
        </w:rPr>
        <w:t>Tension Recognition</w:t>
      </w:r>
      <w:r w:rsidRPr="00E42734">
        <w:rPr>
          <w:rFonts w:ascii="Times New Roman" w:eastAsia="Times New Roman" w:hAnsi="Times New Roman" w:cs="Times New Roman"/>
        </w:rPr>
        <w:t xml:space="preserve"> — The first and most fundamental step. The entrepreneur does not run from the tension or pretend it does not exist. All three pressures</w:t>
      </w:r>
      <w:r w:rsidR="00994942" w:rsidRPr="00E42734">
        <w:rPr>
          <w:rFonts w:ascii="Times New Roman" w:eastAsia="Times New Roman" w:hAnsi="Times New Roman" w:cs="Times New Roman"/>
        </w:rPr>
        <w:t>, economic, social, and ecological,</w:t>
      </w:r>
      <w:r w:rsidRPr="00E42734">
        <w:rPr>
          <w:rFonts w:ascii="Times New Roman" w:eastAsia="Times New Roman" w:hAnsi="Times New Roman" w:cs="Times New Roman"/>
        </w:rPr>
        <w:t xml:space="preserve"> are acknowledged as real and simultaneous. Without this recognition, the remaining mechanisms cannot activate.</w:t>
      </w:r>
    </w:p>
    <w:p w14:paraId="0E03B0C8" w14:textId="77777777" w:rsidR="00721082" w:rsidRPr="00E42734" w:rsidRDefault="00721082" w:rsidP="000379D3">
      <w:pPr>
        <w:pStyle w:val="ListParagraph"/>
        <w:jc w:val="both"/>
        <w:rPr>
          <w:rFonts w:ascii="Times New Roman" w:eastAsia="Times New Roman" w:hAnsi="Times New Roman" w:cs="Times New Roman"/>
        </w:rPr>
      </w:pPr>
      <w:r w:rsidRPr="00E42734">
        <w:rPr>
          <w:rFonts w:ascii="Times New Roman" w:eastAsia="Times New Roman" w:hAnsi="Times New Roman" w:cs="Times New Roman"/>
          <w:b/>
          <w:bCs/>
        </w:rPr>
        <w:t>Rethinking Cognitive</w:t>
      </w:r>
      <w:r w:rsidRPr="00E42734">
        <w:rPr>
          <w:rFonts w:ascii="Times New Roman" w:eastAsia="Times New Roman" w:hAnsi="Times New Roman" w:cs="Times New Roman"/>
        </w:rPr>
        <w:t xml:space="preserve"> — Once tension is recognised, it is reframed. The three competing pressures are not the enemy. They are sharpening the entrepreneur's thinking, forcing a level of cognitive complexity that single-goal pursuit never demands. This is the shift from seeing tension as a burden to seeing it as an intellectual resource.</w:t>
      </w:r>
    </w:p>
    <w:p w14:paraId="3EA1AA38" w14:textId="77777777" w:rsidR="00721082" w:rsidRPr="00E42734" w:rsidRDefault="00721082" w:rsidP="000379D3">
      <w:pPr>
        <w:pStyle w:val="ListParagraph"/>
        <w:jc w:val="both"/>
        <w:rPr>
          <w:rFonts w:ascii="Times New Roman" w:eastAsia="Times New Roman" w:hAnsi="Times New Roman" w:cs="Times New Roman"/>
        </w:rPr>
      </w:pPr>
      <w:r w:rsidRPr="00E42734">
        <w:rPr>
          <w:rFonts w:ascii="Times New Roman" w:eastAsia="Times New Roman" w:hAnsi="Times New Roman" w:cs="Times New Roman"/>
          <w:b/>
          <w:bCs/>
        </w:rPr>
        <w:t>Both/And Thinking</w:t>
      </w:r>
      <w:r w:rsidRPr="00E42734">
        <w:rPr>
          <w:rFonts w:ascii="Times New Roman" w:eastAsia="Times New Roman" w:hAnsi="Times New Roman" w:cs="Times New Roman"/>
        </w:rPr>
        <w:t xml:space="preserve"> — The entrepreneur resists the instinct to choose one dimension over the others. Instead of asking "which one do I prioritise?" the question becomes "how can I serve all three at once?" This is Smith and Lewis's (2011) both/and logic made operational.</w:t>
      </w:r>
    </w:p>
    <w:p w14:paraId="5B0BFDB5" w14:textId="56807C61" w:rsidR="00721082" w:rsidRPr="00E42734" w:rsidRDefault="00721082" w:rsidP="000379D3">
      <w:pPr>
        <w:pStyle w:val="ListParagraph"/>
        <w:jc w:val="both"/>
        <w:rPr>
          <w:rFonts w:ascii="Times New Roman" w:eastAsia="Times New Roman" w:hAnsi="Times New Roman" w:cs="Times New Roman"/>
        </w:rPr>
      </w:pPr>
      <w:r w:rsidRPr="00E42734">
        <w:rPr>
          <w:rFonts w:ascii="Times New Roman" w:eastAsia="Times New Roman" w:hAnsi="Times New Roman" w:cs="Times New Roman"/>
          <w:b/>
          <w:bCs/>
        </w:rPr>
        <w:t>Dynamic Cycling</w:t>
      </w:r>
      <w:r w:rsidRPr="00E42734">
        <w:rPr>
          <w:rFonts w:ascii="Times New Roman" w:eastAsia="Times New Roman" w:hAnsi="Times New Roman" w:cs="Times New Roman"/>
        </w:rPr>
        <w:t xml:space="preserve"> — Holding all three simultaneously does not mean treating them identically at every moment. The entrepreneur cycles through dimensions over time. Today's focus may be profit,</w:t>
      </w:r>
      <w:r w:rsidR="00F17B06" w:rsidRPr="00E42734">
        <w:rPr>
          <w:rFonts w:ascii="Times New Roman" w:eastAsia="Times New Roman" w:hAnsi="Times New Roman" w:cs="Times New Roman"/>
        </w:rPr>
        <w:t xml:space="preserve"> </w:t>
      </w:r>
      <w:r w:rsidRPr="00E42734">
        <w:rPr>
          <w:rFonts w:ascii="Times New Roman" w:eastAsia="Times New Roman" w:hAnsi="Times New Roman" w:cs="Times New Roman"/>
        </w:rPr>
        <w:t xml:space="preserve">tomorrow's ecology, </w:t>
      </w:r>
      <w:r w:rsidR="00865333" w:rsidRPr="00E42734">
        <w:rPr>
          <w:rFonts w:ascii="Times New Roman" w:eastAsia="Times New Roman" w:hAnsi="Times New Roman" w:cs="Times New Roman"/>
        </w:rPr>
        <w:t xml:space="preserve">and </w:t>
      </w:r>
      <w:r w:rsidRPr="00E42734">
        <w:rPr>
          <w:rFonts w:ascii="Times New Roman" w:eastAsia="Times New Roman" w:hAnsi="Times New Roman" w:cs="Times New Roman"/>
        </w:rPr>
        <w:t>next week's social impact without abandoning the others. This temporal movement keeps the paradox field alive and productive.</w:t>
      </w:r>
    </w:p>
    <w:p w14:paraId="088AB079" w14:textId="512210A2" w:rsidR="00992913" w:rsidRPr="00E42734" w:rsidRDefault="00721082" w:rsidP="00992913">
      <w:pPr>
        <w:pStyle w:val="ListParagraph"/>
        <w:jc w:val="both"/>
        <w:rPr>
          <w:rFonts w:ascii="Times New Roman" w:eastAsia="Times New Roman" w:hAnsi="Times New Roman" w:cs="Times New Roman"/>
        </w:rPr>
      </w:pPr>
      <w:r w:rsidRPr="00E42734">
        <w:rPr>
          <w:rFonts w:ascii="Times New Roman" w:eastAsia="Times New Roman" w:hAnsi="Times New Roman" w:cs="Times New Roman"/>
          <w:b/>
          <w:bCs/>
        </w:rPr>
        <w:t>Tetrahedral Integration</w:t>
      </w:r>
      <w:r w:rsidRPr="00E42734">
        <w:rPr>
          <w:rFonts w:ascii="Times New Roman" w:eastAsia="Times New Roman" w:hAnsi="Times New Roman" w:cs="Times New Roman"/>
        </w:rPr>
        <w:t xml:space="preserve"> — The outcome of the four preceding mechanisms. When tension is recognised, reframed, held simultaneously, and </w:t>
      </w:r>
      <w:r w:rsidR="00FB3DC0" w:rsidRPr="00E42734">
        <w:rPr>
          <w:rFonts w:ascii="Times New Roman" w:eastAsia="Times New Roman" w:hAnsi="Times New Roman" w:cs="Times New Roman"/>
        </w:rPr>
        <w:t>dynamically cycled through</w:t>
      </w:r>
      <w:r w:rsidRPr="00E42734">
        <w:rPr>
          <w:rFonts w:ascii="Times New Roman" w:eastAsia="Times New Roman" w:hAnsi="Times New Roman" w:cs="Times New Roman"/>
        </w:rPr>
        <w:t>, the entrepreneur arrives at a solution that no single-goal thinker would ever find. That solution</w:t>
      </w:r>
      <w:r w:rsidR="00FB3DC0" w:rsidRPr="00E42734">
        <w:rPr>
          <w:rFonts w:ascii="Times New Roman" w:eastAsia="Times New Roman" w:hAnsi="Times New Roman" w:cs="Times New Roman"/>
        </w:rPr>
        <w:t>, emerging from the model's full three-dimensional structure,</w:t>
      </w:r>
      <w:r w:rsidRPr="00E42734">
        <w:rPr>
          <w:rFonts w:ascii="Times New Roman" w:eastAsia="Times New Roman" w:hAnsi="Times New Roman" w:cs="Times New Roman"/>
        </w:rPr>
        <w:t xml:space="preserve"> is the innovation.</w:t>
      </w:r>
    </w:p>
    <w:p w14:paraId="1A1AC917" w14:textId="77777777" w:rsidR="00E42734" w:rsidRDefault="00E42734" w:rsidP="00992913">
      <w:pPr>
        <w:jc w:val="both"/>
        <w:rPr>
          <w:rFonts w:ascii="Times New Roman" w:eastAsia="Times New Roman" w:hAnsi="Times New Roman" w:cs="Times New Roman"/>
        </w:rPr>
      </w:pPr>
    </w:p>
    <w:p w14:paraId="665A1EBE" w14:textId="32673FEE" w:rsidR="00994942" w:rsidRPr="00E42734" w:rsidRDefault="00721082" w:rsidP="00E42734">
      <w:pPr>
        <w:ind w:firstLine="720"/>
        <w:jc w:val="both"/>
        <w:rPr>
          <w:rFonts w:ascii="Times New Roman" w:eastAsia="Times New Roman" w:hAnsi="Times New Roman" w:cs="Times New Roman"/>
        </w:rPr>
      </w:pPr>
      <w:r w:rsidRPr="00E42734">
        <w:rPr>
          <w:rFonts w:ascii="Times New Roman" w:eastAsia="Times New Roman" w:hAnsi="Times New Roman" w:cs="Times New Roman"/>
        </w:rPr>
        <w:t>These five mechanisms do not operate in isolation or in sequence. They work simultaneously, reinforcing each other within the Paradox Field. Together</w:t>
      </w:r>
      <w:r w:rsidR="007F21AE" w:rsidRPr="00E42734">
        <w:rPr>
          <w:rFonts w:ascii="Times New Roman" w:eastAsia="Times New Roman" w:hAnsi="Times New Roman" w:cs="Times New Roman"/>
        </w:rPr>
        <w:t>,</w:t>
      </w:r>
      <w:r w:rsidRPr="00E42734">
        <w:rPr>
          <w:rFonts w:ascii="Times New Roman" w:eastAsia="Times New Roman" w:hAnsi="Times New Roman" w:cs="Times New Roman"/>
        </w:rPr>
        <w:t xml:space="preserve"> </w:t>
      </w:r>
      <w:r w:rsidR="007F21AE" w:rsidRPr="00E42734">
        <w:rPr>
          <w:rFonts w:ascii="Times New Roman" w:eastAsia="Times New Roman" w:hAnsi="Times New Roman" w:cs="Times New Roman"/>
        </w:rPr>
        <w:t>they</w:t>
      </w:r>
      <w:r w:rsidRPr="00E42734">
        <w:rPr>
          <w:rFonts w:ascii="Times New Roman" w:eastAsia="Times New Roman" w:hAnsi="Times New Roman" w:cs="Times New Roman"/>
        </w:rPr>
        <w:t xml:space="preserve"> explain the central claim of this model: </w:t>
      </w:r>
      <w:proofErr w:type="gramStart"/>
      <w:r w:rsidR="00E42734" w:rsidRPr="00E42734">
        <w:rPr>
          <w:rFonts w:ascii="Times New Roman" w:eastAsia="Times New Roman" w:hAnsi="Times New Roman" w:cs="Times New Roman"/>
        </w:rPr>
        <w:t xml:space="preserve">that sustainable </w:t>
      </w:r>
      <w:r w:rsidR="00E42734">
        <w:rPr>
          <w:rFonts w:ascii="Times New Roman" w:eastAsia="Times New Roman" w:hAnsi="Times New Roman" w:cs="Times New Roman"/>
        </w:rPr>
        <w:t>entrepreneurs</w:t>
      </w:r>
      <w:proofErr w:type="gramEnd"/>
      <w:r w:rsidRPr="00E42734">
        <w:rPr>
          <w:rFonts w:ascii="Times New Roman" w:eastAsia="Times New Roman" w:hAnsi="Times New Roman" w:cs="Times New Roman"/>
        </w:rPr>
        <w:t xml:space="preserve"> who inhabit tension rather than escape it are the ones who innovate.</w:t>
      </w:r>
    </w:p>
    <w:p w14:paraId="12B2B685" w14:textId="77777777" w:rsidR="00E42734" w:rsidRDefault="00EA6D96" w:rsidP="000379D3">
      <w:pPr>
        <w:jc w:val="both"/>
        <w:rPr>
          <w:rFonts w:ascii="Times New Roman" w:eastAsia="Times New Roman" w:hAnsi="Times New Roman" w:cs="Times New Roman"/>
        </w:rPr>
      </w:pPr>
      <w:r w:rsidRPr="000379D3">
        <w:rPr>
          <w:rFonts w:ascii="Times New Roman" w:eastAsia="Times New Roman" w:hAnsi="Times New Roman" w:cs="Times New Roman"/>
        </w:rPr>
        <w:t xml:space="preserve">                      </w:t>
      </w:r>
    </w:p>
    <w:p w14:paraId="36052725" w14:textId="77777777" w:rsidR="00E42734" w:rsidRDefault="00E42734" w:rsidP="000379D3">
      <w:pPr>
        <w:jc w:val="both"/>
        <w:rPr>
          <w:rFonts w:ascii="Times New Roman" w:eastAsia="Times New Roman" w:hAnsi="Times New Roman" w:cs="Times New Roman"/>
        </w:rPr>
      </w:pPr>
    </w:p>
    <w:p w14:paraId="7A2E07C2" w14:textId="77777777" w:rsidR="00E42734" w:rsidRDefault="00E42734" w:rsidP="000379D3">
      <w:pPr>
        <w:jc w:val="both"/>
        <w:rPr>
          <w:rFonts w:ascii="Times New Roman" w:eastAsia="Times New Roman" w:hAnsi="Times New Roman" w:cs="Times New Roman"/>
        </w:rPr>
      </w:pPr>
    </w:p>
    <w:p w14:paraId="5B896106" w14:textId="77777777" w:rsidR="00E42734" w:rsidRDefault="00E42734" w:rsidP="000379D3">
      <w:pPr>
        <w:jc w:val="both"/>
        <w:rPr>
          <w:rFonts w:ascii="Times New Roman" w:eastAsia="Times New Roman" w:hAnsi="Times New Roman" w:cs="Times New Roman"/>
        </w:rPr>
      </w:pPr>
    </w:p>
    <w:p w14:paraId="267BFE2B" w14:textId="77777777" w:rsidR="00E42734" w:rsidRDefault="00E42734" w:rsidP="000379D3">
      <w:pPr>
        <w:jc w:val="both"/>
        <w:rPr>
          <w:rFonts w:ascii="Times New Roman" w:eastAsia="Times New Roman" w:hAnsi="Times New Roman" w:cs="Times New Roman"/>
        </w:rPr>
      </w:pPr>
    </w:p>
    <w:p w14:paraId="0F0CB11B" w14:textId="77777777" w:rsidR="00E42734" w:rsidRDefault="00E42734" w:rsidP="000379D3">
      <w:pPr>
        <w:jc w:val="both"/>
        <w:rPr>
          <w:rFonts w:ascii="Times New Roman" w:eastAsia="Times New Roman" w:hAnsi="Times New Roman" w:cs="Times New Roman"/>
        </w:rPr>
      </w:pPr>
    </w:p>
    <w:p w14:paraId="2E38FB04" w14:textId="77777777" w:rsidR="00E42734" w:rsidRDefault="00E42734" w:rsidP="000379D3">
      <w:pPr>
        <w:jc w:val="both"/>
        <w:rPr>
          <w:rFonts w:ascii="Times New Roman" w:eastAsia="Times New Roman" w:hAnsi="Times New Roman" w:cs="Times New Roman"/>
        </w:rPr>
      </w:pPr>
    </w:p>
    <w:p w14:paraId="0DCB77EC" w14:textId="77777777" w:rsidR="00E42734" w:rsidRDefault="00E42734" w:rsidP="000379D3">
      <w:pPr>
        <w:jc w:val="both"/>
        <w:rPr>
          <w:rFonts w:ascii="Times New Roman" w:eastAsia="Times New Roman" w:hAnsi="Times New Roman" w:cs="Times New Roman"/>
        </w:rPr>
      </w:pPr>
    </w:p>
    <w:p w14:paraId="7541A78B" w14:textId="77777777" w:rsidR="00E42734" w:rsidRDefault="00E42734" w:rsidP="000379D3">
      <w:pPr>
        <w:jc w:val="both"/>
        <w:rPr>
          <w:rFonts w:ascii="Times New Roman" w:eastAsia="Times New Roman" w:hAnsi="Times New Roman" w:cs="Times New Roman"/>
        </w:rPr>
      </w:pPr>
    </w:p>
    <w:p w14:paraId="199EF75E" w14:textId="77777777" w:rsidR="00E42734" w:rsidRDefault="00E42734" w:rsidP="000379D3">
      <w:pPr>
        <w:jc w:val="both"/>
        <w:rPr>
          <w:rFonts w:ascii="Times New Roman" w:eastAsia="Times New Roman" w:hAnsi="Times New Roman" w:cs="Times New Roman"/>
        </w:rPr>
      </w:pPr>
    </w:p>
    <w:p w14:paraId="34EB913E" w14:textId="77777777" w:rsidR="00E42734" w:rsidRDefault="00E42734" w:rsidP="000379D3">
      <w:pPr>
        <w:jc w:val="both"/>
        <w:rPr>
          <w:rFonts w:ascii="Times New Roman" w:eastAsia="Times New Roman" w:hAnsi="Times New Roman" w:cs="Times New Roman"/>
        </w:rPr>
      </w:pPr>
    </w:p>
    <w:p w14:paraId="5D91B2B9" w14:textId="77777777" w:rsidR="00E42734" w:rsidRDefault="00E42734" w:rsidP="000379D3">
      <w:pPr>
        <w:jc w:val="both"/>
        <w:rPr>
          <w:rFonts w:ascii="Times New Roman" w:eastAsia="Times New Roman" w:hAnsi="Times New Roman" w:cs="Times New Roman"/>
        </w:rPr>
      </w:pPr>
    </w:p>
    <w:p w14:paraId="566F4FE1" w14:textId="77777777" w:rsidR="00E42734" w:rsidRDefault="00E42734" w:rsidP="000379D3">
      <w:pPr>
        <w:jc w:val="both"/>
        <w:rPr>
          <w:rFonts w:ascii="Times New Roman" w:eastAsia="Times New Roman" w:hAnsi="Times New Roman" w:cs="Times New Roman"/>
        </w:rPr>
      </w:pPr>
    </w:p>
    <w:p w14:paraId="64A9E121" w14:textId="77777777" w:rsidR="00E42734" w:rsidRDefault="00E42734" w:rsidP="000379D3">
      <w:pPr>
        <w:jc w:val="both"/>
        <w:rPr>
          <w:rFonts w:ascii="Times New Roman" w:eastAsia="Times New Roman" w:hAnsi="Times New Roman" w:cs="Times New Roman"/>
        </w:rPr>
      </w:pPr>
    </w:p>
    <w:p w14:paraId="4ED1C042" w14:textId="0591D53B" w:rsidR="0028524E" w:rsidRPr="000379D3" w:rsidRDefault="00EA6D96" w:rsidP="00E42734">
      <w:pPr>
        <w:jc w:val="center"/>
        <w:rPr>
          <w:rFonts w:ascii="Times New Roman" w:eastAsia="Times New Roman" w:hAnsi="Times New Roman" w:cs="Times New Roman"/>
          <w:b/>
          <w:bCs/>
        </w:rPr>
      </w:pPr>
      <w:r w:rsidRPr="000379D3">
        <w:rPr>
          <w:rFonts w:ascii="Times New Roman" w:eastAsia="Times New Roman" w:hAnsi="Times New Roman" w:cs="Times New Roman"/>
          <w:b/>
          <w:bCs/>
        </w:rPr>
        <w:t xml:space="preserve">Figure </w:t>
      </w:r>
      <w:r w:rsidR="00E42734">
        <w:rPr>
          <w:rFonts w:ascii="Times New Roman" w:eastAsia="Times New Roman" w:hAnsi="Times New Roman" w:cs="Times New Roman"/>
          <w:b/>
          <w:bCs/>
        </w:rPr>
        <w:t>2</w:t>
      </w:r>
      <w:r w:rsidRPr="000379D3">
        <w:rPr>
          <w:rFonts w:ascii="Times New Roman" w:eastAsia="Times New Roman" w:hAnsi="Times New Roman" w:cs="Times New Roman"/>
          <w:b/>
          <w:bCs/>
        </w:rPr>
        <w:t>: Conceptual Model of the Tetrahedral Paradox Field</w:t>
      </w:r>
    </w:p>
    <w:p w14:paraId="52E65E49" w14:textId="77777777" w:rsidR="008712FF" w:rsidRPr="000379D3" w:rsidRDefault="008712FF" w:rsidP="007B7C9A">
      <w:pPr>
        <w:pStyle w:val="NormalWeb"/>
        <w:spacing w:before="0" w:beforeAutospacing="0" w:after="0" w:afterAutospacing="0"/>
        <w:jc w:val="center"/>
      </w:pPr>
      <w:r w:rsidRPr="000379D3">
        <w:rPr>
          <w:noProof/>
        </w:rPr>
        <w:drawing>
          <wp:inline distT="0" distB="0" distL="0" distR="0" wp14:anchorId="6ABC09D5" wp14:editId="645BE3CD">
            <wp:extent cx="6014085" cy="5075853"/>
            <wp:effectExtent l="0" t="0" r="5715"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1957" r="3182" b="5623"/>
                    <a:stretch>
                      <a:fillRect/>
                    </a:stretch>
                  </pic:blipFill>
                  <pic:spPr bwMode="auto">
                    <a:xfrm>
                      <a:off x="0" y="0"/>
                      <a:ext cx="6170224" cy="5207634"/>
                    </a:xfrm>
                    <a:prstGeom prst="rect">
                      <a:avLst/>
                    </a:prstGeom>
                    <a:noFill/>
                    <a:ln>
                      <a:noFill/>
                    </a:ln>
                    <a:extLst>
                      <a:ext uri="{53640926-AAD7-44D8-BBD7-CCE9431645EC}">
                        <a14:shadowObscured xmlns:a14="http://schemas.microsoft.com/office/drawing/2010/main"/>
                      </a:ext>
                    </a:extLst>
                  </pic:spPr>
                </pic:pic>
              </a:graphicData>
            </a:graphic>
          </wp:inline>
        </w:drawing>
      </w:r>
    </w:p>
    <w:p w14:paraId="738A8874" w14:textId="02C534DB" w:rsidR="002B1CAF" w:rsidRDefault="00EA6D96" w:rsidP="002B1CAF">
      <w:pPr>
        <w:pStyle w:val="ListParagraph"/>
        <w:jc w:val="both"/>
        <w:rPr>
          <w:rFonts w:ascii="Times New Roman" w:eastAsia="Times New Roman" w:hAnsi="Times New Roman" w:cs="Times New Roman"/>
          <w:i/>
          <w:iCs/>
        </w:rPr>
      </w:pPr>
      <w:r w:rsidRPr="000379D3">
        <w:rPr>
          <w:rFonts w:ascii="Times New Roman" w:eastAsia="Times New Roman" w:hAnsi="Times New Roman" w:cs="Times New Roman"/>
          <w:i/>
          <w:iCs/>
        </w:rPr>
        <w:t>Source: Contents from cited Manuscripts designed by Authors with Gemini Prompt</w:t>
      </w:r>
      <w:r w:rsidR="002B1CAF">
        <w:rPr>
          <w:rFonts w:ascii="Times New Roman" w:eastAsia="Times New Roman" w:hAnsi="Times New Roman" w:cs="Times New Roman"/>
          <w:i/>
          <w:iCs/>
        </w:rPr>
        <w:t>.</w:t>
      </w:r>
    </w:p>
    <w:p w14:paraId="04F621BB" w14:textId="77777777" w:rsidR="00E42734" w:rsidRDefault="00E42734" w:rsidP="000379D3">
      <w:pPr>
        <w:jc w:val="both"/>
        <w:rPr>
          <w:rFonts w:ascii="Times New Roman" w:eastAsia="Times New Roman" w:hAnsi="Times New Roman" w:cs="Times New Roman"/>
          <w:b/>
          <w:bCs/>
        </w:rPr>
      </w:pPr>
    </w:p>
    <w:p w14:paraId="342ABD13" w14:textId="03151A5D" w:rsidR="007F21AE" w:rsidRPr="00E42734" w:rsidRDefault="008D6AC3" w:rsidP="000379D3">
      <w:pPr>
        <w:jc w:val="both"/>
        <w:rPr>
          <w:rFonts w:ascii="Times New Roman" w:eastAsia="Times New Roman" w:hAnsi="Times New Roman" w:cs="Times New Roman"/>
        </w:rPr>
      </w:pPr>
      <w:r w:rsidRPr="00E42734">
        <w:rPr>
          <w:rFonts w:ascii="Times New Roman" w:eastAsia="Times New Roman" w:hAnsi="Times New Roman" w:cs="Times New Roman"/>
          <w:b/>
          <w:bCs/>
        </w:rPr>
        <w:t>Integrated Theoretical Contribution</w:t>
      </w:r>
      <w:r w:rsidR="00E42734" w:rsidRPr="00E42734">
        <w:rPr>
          <w:rFonts w:ascii="Times New Roman" w:eastAsia="Times New Roman" w:hAnsi="Times New Roman" w:cs="Times New Roman"/>
          <w:b/>
          <w:bCs/>
        </w:rPr>
        <w:t xml:space="preserve">- </w:t>
      </w:r>
      <w:r w:rsidR="007F21AE" w:rsidRPr="00E42734">
        <w:rPr>
          <w:rFonts w:ascii="Times New Roman" w:eastAsia="Times New Roman" w:hAnsi="Times New Roman" w:cs="Times New Roman"/>
        </w:rPr>
        <w:t xml:space="preserve">This paper began with a simple but consequential observation: that sustainable entrepreneurship is structurally paradoxical, and that the frameworks available to understand it are not. The Triple Bottom Line, for all its contributions, presents sustainability as a condition of harmony. The world </w:t>
      </w:r>
      <w:r w:rsidR="00865333" w:rsidRPr="00E42734">
        <w:rPr>
          <w:rFonts w:ascii="Times New Roman" w:eastAsia="Times New Roman" w:hAnsi="Times New Roman" w:cs="Times New Roman"/>
        </w:rPr>
        <w:t xml:space="preserve">that </w:t>
      </w:r>
      <w:r w:rsidR="007F21AE" w:rsidRPr="00E42734">
        <w:rPr>
          <w:rFonts w:ascii="Times New Roman" w:eastAsia="Times New Roman" w:hAnsi="Times New Roman" w:cs="Times New Roman"/>
        </w:rPr>
        <w:t>sustainable entrepreneurs actually inhabit is not harmonious. It is tensioned, contradictory, and demanding</w:t>
      </w:r>
      <w:r w:rsidR="00D81AE9" w:rsidRPr="00E42734">
        <w:rPr>
          <w:rFonts w:ascii="Times New Roman" w:eastAsia="Times New Roman" w:hAnsi="Times New Roman" w:cs="Times New Roman"/>
        </w:rPr>
        <w:t xml:space="preserve">, </w:t>
      </w:r>
      <w:r w:rsidR="007F21AE" w:rsidRPr="00E42734">
        <w:rPr>
          <w:rFonts w:ascii="Times New Roman" w:eastAsia="Times New Roman" w:hAnsi="Times New Roman" w:cs="Times New Roman"/>
        </w:rPr>
        <w:t>and no amount of better management makes it otherwise.</w:t>
      </w:r>
      <w:r w:rsidR="00E42734">
        <w:rPr>
          <w:rFonts w:ascii="Times New Roman" w:eastAsia="Times New Roman" w:hAnsi="Times New Roman" w:cs="Times New Roman"/>
        </w:rPr>
        <w:t xml:space="preserve"> </w:t>
      </w:r>
      <w:r w:rsidR="007F21AE" w:rsidRPr="00E42734">
        <w:rPr>
          <w:rFonts w:ascii="Times New Roman" w:eastAsia="Times New Roman" w:hAnsi="Times New Roman" w:cs="Times New Roman"/>
        </w:rPr>
        <w:t>The three objectives of this paper were not independent tasks. They formed a single, unfolding argument.</w:t>
      </w:r>
    </w:p>
    <w:p w14:paraId="6DEBF1F3" w14:textId="77777777" w:rsidR="004E4FD3" w:rsidRPr="00E42734" w:rsidRDefault="004E4FD3" w:rsidP="000379D3">
      <w:pPr>
        <w:jc w:val="both"/>
        <w:rPr>
          <w:rFonts w:ascii="Times New Roman" w:eastAsia="Times New Roman" w:hAnsi="Times New Roman" w:cs="Times New Roman"/>
        </w:rPr>
      </w:pPr>
    </w:p>
    <w:p w14:paraId="04EA81B2" w14:textId="67A8E455" w:rsidR="007F21AE" w:rsidRPr="00E42734" w:rsidRDefault="007F21AE" w:rsidP="00E42734">
      <w:pPr>
        <w:ind w:firstLine="720"/>
        <w:jc w:val="both"/>
        <w:rPr>
          <w:rFonts w:ascii="Times New Roman" w:eastAsia="Times New Roman" w:hAnsi="Times New Roman" w:cs="Times New Roman"/>
        </w:rPr>
      </w:pPr>
      <w:r w:rsidRPr="00E42734">
        <w:rPr>
          <w:rFonts w:ascii="Times New Roman" w:eastAsia="Times New Roman" w:hAnsi="Times New Roman" w:cs="Times New Roman"/>
        </w:rPr>
        <w:t xml:space="preserve">The first objective was to examine the theoretical limitations of the Triple Bottom Line. What this examination revealed is more than a gap; it is a fundamental failure of representation. The TBL was built on the assumption that economic, social, and ecological dimensions naturally converge. They do not. Hahn et al. (2015) demonstrated that these three pillars are </w:t>
      </w:r>
      <w:r w:rsidR="00994942" w:rsidRPr="00E42734">
        <w:rPr>
          <w:rFonts w:ascii="Times New Roman" w:eastAsia="Times New Roman" w:hAnsi="Times New Roman" w:cs="Times New Roman"/>
        </w:rPr>
        <w:t>structurally contradictory</w:t>
      </w:r>
      <w:r w:rsidRPr="00E42734">
        <w:rPr>
          <w:rFonts w:ascii="Times New Roman" w:eastAsia="Times New Roman" w:hAnsi="Times New Roman" w:cs="Times New Roman"/>
        </w:rPr>
        <w:t xml:space="preserve">. Walker et al. (2020) empirically showed that firms that treated them as a trade-off consistently underperformed those that held all three tensions simultaneously. Even Elkington himself, in 2018, called for a recall of the very framework he created. A framework that its </w:t>
      </w:r>
      <w:r w:rsidR="00FB3DC0" w:rsidRPr="00E42734">
        <w:rPr>
          <w:rFonts w:ascii="Times New Roman" w:eastAsia="Times New Roman" w:hAnsi="Times New Roman" w:cs="Times New Roman"/>
        </w:rPr>
        <w:t>author has disowned cannot be the foundation on which sustainable entrepreneurship theory continues to be built</w:t>
      </w:r>
      <w:r w:rsidRPr="00E42734">
        <w:rPr>
          <w:rFonts w:ascii="Times New Roman" w:eastAsia="Times New Roman" w:hAnsi="Times New Roman" w:cs="Times New Roman"/>
        </w:rPr>
        <w:t>. This paper does not patch the TBL. It reconceives it.</w:t>
      </w:r>
    </w:p>
    <w:p w14:paraId="1D3E9AFD" w14:textId="77777777" w:rsidR="004E4FD3" w:rsidRPr="00E42734" w:rsidRDefault="004E4FD3" w:rsidP="000379D3">
      <w:pPr>
        <w:jc w:val="both"/>
        <w:rPr>
          <w:rFonts w:ascii="Times New Roman" w:eastAsia="Times New Roman" w:hAnsi="Times New Roman" w:cs="Times New Roman"/>
        </w:rPr>
      </w:pPr>
    </w:p>
    <w:p w14:paraId="5B4E3E6B" w14:textId="27A4CA40" w:rsidR="007F21AE" w:rsidRPr="00E42734" w:rsidRDefault="007F21AE" w:rsidP="00E42734">
      <w:pPr>
        <w:ind w:firstLine="720"/>
        <w:jc w:val="both"/>
        <w:rPr>
          <w:rFonts w:ascii="Times New Roman" w:eastAsia="Times New Roman" w:hAnsi="Times New Roman" w:cs="Times New Roman"/>
        </w:rPr>
      </w:pPr>
      <w:r w:rsidRPr="00E42734">
        <w:rPr>
          <w:rFonts w:ascii="Times New Roman" w:eastAsia="Times New Roman" w:hAnsi="Times New Roman" w:cs="Times New Roman"/>
        </w:rPr>
        <w:t xml:space="preserve">The second objective, synthesising paradox theory, TBL scholarship, and sustainable entrepreneurship theory, produced the intellectual architecture of the Paradox Field Model. Each stream contributed what the others lacked. Smith and Lewis (2011) gave tension its theoretical dignity. Elkington (1994) identified three dimensions of sustainability. Shepherd and </w:t>
      </w:r>
      <w:proofErr w:type="spellStart"/>
      <w:r w:rsidRPr="00E42734">
        <w:rPr>
          <w:rFonts w:ascii="Times New Roman" w:eastAsia="Times New Roman" w:hAnsi="Times New Roman" w:cs="Times New Roman"/>
        </w:rPr>
        <w:t>Patzelt</w:t>
      </w:r>
      <w:proofErr w:type="spellEnd"/>
      <w:r w:rsidRPr="00E42734">
        <w:rPr>
          <w:rFonts w:ascii="Times New Roman" w:eastAsia="Times New Roman" w:hAnsi="Times New Roman" w:cs="Times New Roman"/>
        </w:rPr>
        <w:t xml:space="preserve"> (2011) gave the entrepreneur their rightful place inside the system. These three streams produce something none of them could yield alone: a framework where tension is not a problem to be solved but a field to be inhabited, and where that inhabitation, when navigated through the five mechanisms of Tension Recognition, Rethinking Cognitive, Both/And Thinking, Dynamic Cycling, and Tetrahedral Integration, produces innovation that single-goal thinking could never reach.</w:t>
      </w:r>
    </w:p>
    <w:p w14:paraId="15D6216C" w14:textId="77777777" w:rsidR="004E4FD3" w:rsidRPr="00E42734" w:rsidRDefault="004E4FD3" w:rsidP="000379D3">
      <w:pPr>
        <w:jc w:val="both"/>
        <w:rPr>
          <w:rFonts w:ascii="Times New Roman" w:eastAsia="Times New Roman" w:hAnsi="Times New Roman" w:cs="Times New Roman"/>
        </w:rPr>
      </w:pPr>
    </w:p>
    <w:p w14:paraId="40DA8372" w14:textId="350C26D5" w:rsidR="00D81AE9" w:rsidRPr="00E42734" w:rsidRDefault="007F21AE" w:rsidP="00E42734">
      <w:pPr>
        <w:ind w:firstLine="720"/>
        <w:jc w:val="both"/>
        <w:rPr>
          <w:rFonts w:ascii="Times New Roman" w:eastAsia="Times New Roman" w:hAnsi="Times New Roman" w:cs="Times New Roman"/>
        </w:rPr>
      </w:pPr>
      <w:r w:rsidRPr="00E42734">
        <w:rPr>
          <w:rFonts w:ascii="Times New Roman" w:eastAsia="Times New Roman" w:hAnsi="Times New Roman" w:cs="Times New Roman"/>
        </w:rPr>
        <w:t>The third objective is to propose the Paradox Field Model as a theoretical contribution. There is no metaphor associated with the tetrahedron. It is an exact geometric decision: a structure where all sustainability dimensions are equally spaced from one another, no dimension is dominant, and the entrepreneur is the fourth vertex that gives the structure its three-dimensional form, rather than an external balancer. The internal space, known as the Paradox Field, is not empty. Real work in sustainable entrepreneurship takes place there.</w:t>
      </w:r>
      <w:r w:rsidR="00E42734">
        <w:rPr>
          <w:rFonts w:ascii="Times New Roman" w:eastAsia="Times New Roman" w:hAnsi="Times New Roman" w:cs="Times New Roman"/>
        </w:rPr>
        <w:t xml:space="preserve"> </w:t>
      </w:r>
      <w:r w:rsidR="00FB3DC0" w:rsidRPr="00E42734">
        <w:rPr>
          <w:rFonts w:ascii="Times New Roman" w:eastAsia="Times New Roman" w:hAnsi="Times New Roman" w:cs="Times New Roman"/>
        </w:rPr>
        <w:t>Ultimately</w:t>
      </w:r>
      <w:r w:rsidRPr="00E42734">
        <w:rPr>
          <w:rFonts w:ascii="Times New Roman" w:eastAsia="Times New Roman" w:hAnsi="Times New Roman" w:cs="Times New Roman"/>
        </w:rPr>
        <w:t xml:space="preserve">, this model contends that the tension experienced by sustainable businesses is not a sign of an unresolved issue. It is the state of their work. And when properly understood, it is their most valuable creative resource. </w:t>
      </w:r>
    </w:p>
    <w:p w14:paraId="6281743B" w14:textId="77777777" w:rsidR="00D81AE9" w:rsidRPr="00E42734" w:rsidRDefault="00D81AE9" w:rsidP="000379D3">
      <w:pPr>
        <w:jc w:val="both"/>
        <w:rPr>
          <w:rFonts w:ascii="Times New Roman" w:eastAsia="Times New Roman" w:hAnsi="Times New Roman" w:cs="Times New Roman"/>
        </w:rPr>
      </w:pPr>
    </w:p>
    <w:p w14:paraId="4C21F498" w14:textId="6C7B32DF" w:rsidR="00D81AE9" w:rsidRPr="00242D25" w:rsidRDefault="00242D25" w:rsidP="00242D25">
      <w:pPr>
        <w:jc w:val="both"/>
        <w:rPr>
          <w:rFonts w:ascii="Times New Roman" w:eastAsia="Times New Roman" w:hAnsi="Times New Roman" w:cs="Times New Roman"/>
          <w:b/>
          <w:bCs/>
          <w:color w:val="000000" w:themeColor="text1"/>
          <w:sz w:val="28"/>
          <w:szCs w:val="28"/>
        </w:rPr>
      </w:pPr>
      <w:r w:rsidRPr="00242D25">
        <w:rPr>
          <w:rFonts w:ascii="Times New Roman" w:eastAsia="Times New Roman" w:hAnsi="Times New Roman" w:cs="Times New Roman"/>
          <w:b/>
          <w:bCs/>
          <w:color w:val="000000" w:themeColor="text1"/>
          <w:sz w:val="28"/>
          <w:szCs w:val="28"/>
        </w:rPr>
        <w:t>6.</w:t>
      </w:r>
      <w:r>
        <w:rPr>
          <w:rFonts w:ascii="Times New Roman" w:eastAsia="Times New Roman" w:hAnsi="Times New Roman" w:cs="Times New Roman"/>
          <w:b/>
          <w:bCs/>
          <w:color w:val="000000" w:themeColor="text1"/>
          <w:sz w:val="28"/>
          <w:szCs w:val="28"/>
        </w:rPr>
        <w:t xml:space="preserve"> </w:t>
      </w:r>
      <w:r w:rsidR="00F62DB6" w:rsidRPr="00242D25">
        <w:rPr>
          <w:rFonts w:ascii="Times New Roman" w:eastAsia="Times New Roman" w:hAnsi="Times New Roman" w:cs="Times New Roman"/>
          <w:b/>
          <w:bCs/>
          <w:color w:val="000000" w:themeColor="text1"/>
          <w:sz w:val="28"/>
          <w:szCs w:val="28"/>
        </w:rPr>
        <w:t>Discussion and Implications</w:t>
      </w:r>
    </w:p>
    <w:p w14:paraId="7B9A53D8" w14:textId="3FA56F3A" w:rsidR="00D81AE9" w:rsidRPr="00242D25" w:rsidRDefault="00F62DB6" w:rsidP="000379D3">
      <w:pPr>
        <w:jc w:val="both"/>
        <w:rPr>
          <w:rFonts w:ascii="Times New Roman" w:eastAsia="Times New Roman" w:hAnsi="Times New Roman" w:cs="Times New Roman"/>
          <w:color w:val="000000" w:themeColor="text1"/>
        </w:rPr>
      </w:pPr>
      <w:r w:rsidRPr="00242D25">
        <w:rPr>
          <w:rFonts w:ascii="Times New Roman" w:eastAsia="Times New Roman" w:hAnsi="Times New Roman" w:cs="Times New Roman"/>
          <w:color w:val="000000" w:themeColor="text1"/>
        </w:rPr>
        <w:t xml:space="preserve">The Paradox Field Model does not end with its proposal. A theoretical model earns its place in the literature not just by what it argues but by what it makes possible </w:t>
      </w:r>
      <w:r w:rsidR="008D6AC3" w:rsidRPr="00242D25">
        <w:rPr>
          <w:rFonts w:ascii="Times New Roman" w:eastAsia="Times New Roman" w:hAnsi="Times New Roman" w:cs="Times New Roman"/>
          <w:color w:val="000000" w:themeColor="text1"/>
        </w:rPr>
        <w:t xml:space="preserve">for academics, practitioners, and </w:t>
      </w:r>
      <w:r w:rsidRPr="00242D25">
        <w:rPr>
          <w:rFonts w:ascii="Times New Roman" w:eastAsia="Times New Roman" w:hAnsi="Times New Roman" w:cs="Times New Roman"/>
          <w:color w:val="000000" w:themeColor="text1"/>
        </w:rPr>
        <w:t>the institutions that shape entrepreneurial behaviour. This section reflects on those possibilities</w:t>
      </w:r>
      <w:r w:rsidR="00FB3DC0" w:rsidRPr="00242D25">
        <w:rPr>
          <w:rFonts w:ascii="Times New Roman" w:eastAsia="Times New Roman" w:hAnsi="Times New Roman" w:cs="Times New Roman"/>
          <w:color w:val="000000" w:themeColor="text1"/>
        </w:rPr>
        <w:t>.</w:t>
      </w:r>
    </w:p>
    <w:p w14:paraId="55BDCC24" w14:textId="77777777" w:rsidR="00D81AE9" w:rsidRPr="00242D25" w:rsidRDefault="00D81AE9" w:rsidP="000379D3">
      <w:pPr>
        <w:jc w:val="both"/>
        <w:rPr>
          <w:rFonts w:ascii="Times New Roman" w:eastAsia="Times New Roman" w:hAnsi="Times New Roman" w:cs="Times New Roman"/>
          <w:color w:val="000000" w:themeColor="text1"/>
        </w:rPr>
      </w:pPr>
    </w:p>
    <w:p w14:paraId="6F116144" w14:textId="3191AAB5" w:rsidR="00967958" w:rsidRPr="00242D25" w:rsidRDefault="00F62DB6" w:rsidP="00242D25">
      <w:pPr>
        <w:jc w:val="both"/>
        <w:rPr>
          <w:rFonts w:ascii="Times New Roman" w:eastAsia="Times New Roman" w:hAnsi="Times New Roman" w:cs="Times New Roman"/>
          <w:color w:val="000000" w:themeColor="text1"/>
        </w:rPr>
      </w:pPr>
      <w:r w:rsidRPr="00242D25">
        <w:rPr>
          <w:rFonts w:ascii="Times New Roman" w:eastAsia="Times New Roman" w:hAnsi="Times New Roman" w:cs="Times New Roman"/>
          <w:b/>
          <w:bCs/>
          <w:color w:val="000000" w:themeColor="text1"/>
        </w:rPr>
        <w:t>Academic Implications</w:t>
      </w:r>
      <w:r w:rsidR="00242D25">
        <w:rPr>
          <w:rFonts w:ascii="Times New Roman" w:eastAsia="Times New Roman" w:hAnsi="Times New Roman" w:cs="Times New Roman"/>
          <w:b/>
          <w:bCs/>
          <w:color w:val="000000" w:themeColor="text1"/>
        </w:rPr>
        <w:t xml:space="preserve">- </w:t>
      </w:r>
      <w:r w:rsidR="00967958" w:rsidRPr="00242D25">
        <w:rPr>
          <w:rFonts w:ascii="Times New Roman" w:eastAsia="Times New Roman" w:hAnsi="Times New Roman" w:cs="Times New Roman"/>
          <w:color w:val="000000" w:themeColor="text1"/>
        </w:rPr>
        <w:t>This model opens more doors than it closes. For researchers working at the intersection of entrepreneurship and sustainability, the field of paradoxes as a unit of analysis is largely unexplored territory. Most existing studies either measure sustainability performance across the three TBL dimensions or apply paradox theory to large corporate organisations</w:t>
      </w:r>
      <w:r w:rsidR="00FB3DC0" w:rsidRPr="00242D25">
        <w:rPr>
          <w:rFonts w:ascii="Times New Roman" w:eastAsia="Times New Roman" w:hAnsi="Times New Roman" w:cs="Times New Roman"/>
          <w:color w:val="000000" w:themeColor="text1"/>
        </w:rPr>
        <w:t>,</w:t>
      </w:r>
      <w:r w:rsidR="00967958" w:rsidRPr="00242D25">
        <w:rPr>
          <w:rFonts w:ascii="Times New Roman" w:eastAsia="Times New Roman" w:hAnsi="Times New Roman" w:cs="Times New Roman"/>
          <w:color w:val="000000" w:themeColor="text1"/>
        </w:rPr>
        <w:t xml:space="preserve"> rarely both, and </w:t>
      </w:r>
      <w:r w:rsidR="00FB3DC0" w:rsidRPr="00242D25">
        <w:rPr>
          <w:rFonts w:ascii="Times New Roman" w:eastAsia="Times New Roman" w:hAnsi="Times New Roman" w:cs="Times New Roman"/>
          <w:color w:val="000000" w:themeColor="text1"/>
        </w:rPr>
        <w:t>rarely</w:t>
      </w:r>
      <w:r w:rsidR="00967958" w:rsidRPr="00242D25">
        <w:rPr>
          <w:rFonts w:ascii="Times New Roman" w:eastAsia="Times New Roman" w:hAnsi="Times New Roman" w:cs="Times New Roman"/>
          <w:color w:val="000000" w:themeColor="text1"/>
        </w:rPr>
        <w:t xml:space="preserve"> in the context of small entrepreneurial firms. The Paradox Field Model invites scholars to ask different questions: not whether sustainable entrepreneurs balance their dimensions well, but how they inhabit the tensions among them and what kinds of innovation emerge from this</w:t>
      </w:r>
      <w:r w:rsidR="00FB3DC0" w:rsidRPr="00242D25">
        <w:rPr>
          <w:rFonts w:ascii="Times New Roman" w:eastAsia="Times New Roman" w:hAnsi="Times New Roman" w:cs="Times New Roman"/>
          <w:color w:val="000000" w:themeColor="text1"/>
        </w:rPr>
        <w:t>.</w:t>
      </w:r>
    </w:p>
    <w:p w14:paraId="4B857476" w14:textId="77777777" w:rsidR="00967958" w:rsidRPr="00242D25" w:rsidRDefault="00967958" w:rsidP="000379D3">
      <w:pPr>
        <w:ind w:left="360"/>
        <w:jc w:val="both"/>
        <w:rPr>
          <w:rFonts w:ascii="Times New Roman" w:eastAsia="Times New Roman" w:hAnsi="Times New Roman" w:cs="Times New Roman"/>
          <w:color w:val="000000" w:themeColor="text1"/>
        </w:rPr>
      </w:pPr>
    </w:p>
    <w:p w14:paraId="32E546A5" w14:textId="028579EC" w:rsidR="00E27793" w:rsidRPr="00242D25" w:rsidRDefault="00967958" w:rsidP="00242D25">
      <w:pPr>
        <w:jc w:val="both"/>
        <w:rPr>
          <w:rFonts w:ascii="Times New Roman" w:eastAsia="Times New Roman" w:hAnsi="Times New Roman" w:cs="Times New Roman"/>
          <w:color w:val="000000" w:themeColor="text1"/>
        </w:rPr>
      </w:pPr>
      <w:r w:rsidRPr="00242D25">
        <w:rPr>
          <w:rFonts w:ascii="Times New Roman" w:eastAsia="Times New Roman" w:hAnsi="Times New Roman" w:cs="Times New Roman"/>
          <w:b/>
          <w:bCs/>
          <w:color w:val="000000" w:themeColor="text1"/>
        </w:rPr>
        <w:t>How the Model Differs in Application</w:t>
      </w:r>
      <w:r w:rsidR="00242D25">
        <w:rPr>
          <w:rFonts w:ascii="Times New Roman" w:eastAsia="Times New Roman" w:hAnsi="Times New Roman" w:cs="Times New Roman"/>
          <w:b/>
          <w:bCs/>
          <w:color w:val="000000" w:themeColor="text1"/>
        </w:rPr>
        <w:t xml:space="preserve">- </w:t>
      </w:r>
      <w:r w:rsidRPr="00242D25">
        <w:rPr>
          <w:rFonts w:ascii="Times New Roman" w:eastAsia="Times New Roman" w:hAnsi="Times New Roman" w:cs="Times New Roman"/>
          <w:color w:val="000000" w:themeColor="text1"/>
        </w:rPr>
        <w:t>The most important practical difference between the Paradox Field Model and the Triple Bottom Line is not structural — it is orientational. The TBL tells an entrepreneur to balance three dimensions. This model tells an entrepreneur to navigate the tension among them. These are not the same instructions.</w:t>
      </w:r>
      <w:r w:rsidR="00242D25">
        <w:rPr>
          <w:rFonts w:ascii="Times New Roman" w:eastAsia="Times New Roman" w:hAnsi="Times New Roman" w:cs="Times New Roman"/>
          <w:color w:val="000000" w:themeColor="text1"/>
        </w:rPr>
        <w:t xml:space="preserve"> Here, b</w:t>
      </w:r>
      <w:r w:rsidRPr="00242D25">
        <w:rPr>
          <w:rFonts w:ascii="Times New Roman" w:eastAsia="Times New Roman" w:hAnsi="Times New Roman" w:cs="Times New Roman"/>
          <w:color w:val="000000" w:themeColor="text1"/>
        </w:rPr>
        <w:t xml:space="preserve">alancing implies stability, a careful allocation of attention and resources so that no dimension is neglected. </w:t>
      </w:r>
      <w:r w:rsidR="0009703F" w:rsidRPr="00242D25">
        <w:rPr>
          <w:rFonts w:ascii="Times New Roman" w:eastAsia="Times New Roman" w:hAnsi="Times New Roman" w:cs="Times New Roman"/>
          <w:color w:val="000000" w:themeColor="text1"/>
        </w:rPr>
        <w:t>Another aspect, in n</w:t>
      </w:r>
      <w:r w:rsidRPr="00242D25">
        <w:rPr>
          <w:rFonts w:ascii="Times New Roman" w:eastAsia="Times New Roman" w:hAnsi="Times New Roman" w:cs="Times New Roman"/>
          <w:color w:val="000000" w:themeColor="text1"/>
        </w:rPr>
        <w:t>avigating</w:t>
      </w:r>
      <w:r w:rsidR="0009703F" w:rsidRPr="00242D25">
        <w:rPr>
          <w:rFonts w:ascii="Times New Roman" w:eastAsia="Times New Roman" w:hAnsi="Times New Roman" w:cs="Times New Roman"/>
          <w:color w:val="000000" w:themeColor="text1"/>
        </w:rPr>
        <w:t xml:space="preserve">, </w:t>
      </w:r>
      <w:r w:rsidRPr="00242D25">
        <w:rPr>
          <w:rFonts w:ascii="Times New Roman" w:eastAsia="Times New Roman" w:hAnsi="Times New Roman" w:cs="Times New Roman"/>
          <w:color w:val="000000" w:themeColor="text1"/>
        </w:rPr>
        <w:t>implies movement, an ongoing, dynamic process of holding contradictions without resolution and allowing that discomfort to produce something new. An MSME owner who feels pulled between cutting costs, reducing waste, and paying fair wages is not failing to balance. They live in a paradoxical field. This model gives that experience a name, a structure, and a pathway forward.</w:t>
      </w:r>
    </w:p>
    <w:p w14:paraId="7F2A34C6" w14:textId="77777777" w:rsidR="00E27793" w:rsidRPr="00242D25" w:rsidRDefault="00E27793" w:rsidP="00E27793">
      <w:pPr>
        <w:ind w:left="360"/>
        <w:jc w:val="both"/>
        <w:rPr>
          <w:rFonts w:ascii="Times New Roman" w:eastAsia="Times New Roman" w:hAnsi="Times New Roman" w:cs="Times New Roman"/>
          <w:color w:val="000000" w:themeColor="text1"/>
        </w:rPr>
      </w:pPr>
    </w:p>
    <w:p w14:paraId="452887F9" w14:textId="4D879A17" w:rsidR="009A140D" w:rsidRPr="00242D25" w:rsidRDefault="00967958" w:rsidP="00242D25">
      <w:pPr>
        <w:jc w:val="both"/>
        <w:rPr>
          <w:rFonts w:ascii="Times New Roman" w:eastAsia="Times New Roman" w:hAnsi="Times New Roman" w:cs="Times New Roman"/>
          <w:color w:val="000000" w:themeColor="text1"/>
        </w:rPr>
      </w:pPr>
      <w:r w:rsidRPr="00242D25">
        <w:rPr>
          <w:rFonts w:ascii="Times New Roman" w:eastAsia="Times New Roman" w:hAnsi="Times New Roman" w:cs="Times New Roman"/>
          <w:b/>
          <w:bCs/>
          <w:color w:val="000000" w:themeColor="text1"/>
        </w:rPr>
        <w:t>Designing for the Real World: MSME Context</w:t>
      </w:r>
      <w:r w:rsidR="00242D25">
        <w:rPr>
          <w:rFonts w:ascii="Times New Roman" w:eastAsia="Times New Roman" w:hAnsi="Times New Roman" w:cs="Times New Roman"/>
          <w:b/>
          <w:bCs/>
          <w:color w:val="000000" w:themeColor="text1"/>
        </w:rPr>
        <w:t xml:space="preserve">- </w:t>
      </w:r>
      <w:r w:rsidRPr="00242D25">
        <w:rPr>
          <w:rFonts w:ascii="Times New Roman" w:eastAsia="Times New Roman" w:hAnsi="Times New Roman" w:cs="Times New Roman"/>
          <w:color w:val="000000" w:themeColor="text1"/>
        </w:rPr>
        <w:t>The Paradox Field Model is not designed for large corporations with dedicated sustainability departments and compliance budgets. It is designed for entrepreneurs who face sustainability tensions with limited resources, limited time, and maximum pressure. This is precisely the MSME condition.</w:t>
      </w:r>
      <w:r w:rsidR="00AB4FA3" w:rsidRPr="00242D25">
        <w:rPr>
          <w:rFonts w:ascii="Times New Roman" w:eastAsia="Times New Roman" w:hAnsi="Times New Roman" w:cs="Times New Roman"/>
          <w:color w:val="000000" w:themeColor="text1"/>
        </w:rPr>
        <w:t xml:space="preserve"> </w:t>
      </w:r>
      <w:r w:rsidRPr="00242D25">
        <w:rPr>
          <w:rFonts w:ascii="Times New Roman" w:eastAsia="Times New Roman" w:hAnsi="Times New Roman" w:cs="Times New Roman"/>
          <w:color w:val="000000" w:themeColor="text1"/>
        </w:rPr>
        <w:t>What makes the model useful in this context is that its five mechanisms are not resource-intensive. They do not require new technology, new capital, or new staff. They require a different way of thinking, one that treats tension as information rather than obstruction. An MSME owner who learns to recognise tension rather than avoid it, reframe it rather than resent it, and cycle through competing demands rather than collapse them into a single priority is already operating inside the paradox field. The model makes that process visible, nameable, and repeatable.</w:t>
      </w:r>
    </w:p>
    <w:p w14:paraId="60387436" w14:textId="77777777" w:rsidR="009A140D" w:rsidRPr="00242D25" w:rsidRDefault="009A140D" w:rsidP="009A140D">
      <w:pPr>
        <w:ind w:left="360"/>
        <w:jc w:val="both"/>
        <w:rPr>
          <w:rFonts w:ascii="Times New Roman" w:eastAsia="Times New Roman" w:hAnsi="Times New Roman" w:cs="Times New Roman"/>
          <w:color w:val="000000" w:themeColor="text1"/>
        </w:rPr>
      </w:pPr>
    </w:p>
    <w:p w14:paraId="7EDAFF23" w14:textId="77777777" w:rsidR="009A140D" w:rsidRPr="00242D25" w:rsidRDefault="00967958" w:rsidP="00242D25">
      <w:pPr>
        <w:jc w:val="both"/>
        <w:rPr>
          <w:rFonts w:ascii="Times New Roman" w:eastAsia="Times New Roman" w:hAnsi="Times New Roman" w:cs="Times New Roman"/>
          <w:color w:val="000000" w:themeColor="text1"/>
        </w:rPr>
      </w:pPr>
      <w:r w:rsidRPr="00242D25">
        <w:rPr>
          <w:rFonts w:ascii="Times New Roman" w:eastAsia="Times New Roman" w:hAnsi="Times New Roman" w:cs="Times New Roman"/>
          <w:color w:val="000000" w:themeColor="text1"/>
        </w:rPr>
        <w:t>Future research should operationalise the five mechanisms as measurable constructs and test them across MSME populations through structured interviews and survey-based research. That empirical work will determine whether the model holds across different industries, firm sizes, and regional contexts and where it needs refinement.</w:t>
      </w:r>
    </w:p>
    <w:p w14:paraId="23984720" w14:textId="77777777" w:rsidR="00242D25" w:rsidRDefault="00242D25" w:rsidP="00242D25">
      <w:pPr>
        <w:jc w:val="both"/>
        <w:rPr>
          <w:rFonts w:ascii="Times New Roman" w:eastAsia="Times New Roman" w:hAnsi="Times New Roman" w:cs="Times New Roman"/>
          <w:color w:val="000000" w:themeColor="text1"/>
        </w:rPr>
      </w:pPr>
    </w:p>
    <w:p w14:paraId="5C5478E9" w14:textId="2730962D" w:rsidR="00AB4FA3" w:rsidRPr="00242D25" w:rsidRDefault="00967958" w:rsidP="00242D25">
      <w:pPr>
        <w:jc w:val="both"/>
        <w:rPr>
          <w:rFonts w:ascii="Times New Roman" w:eastAsia="Times New Roman" w:hAnsi="Times New Roman" w:cs="Times New Roman"/>
          <w:color w:val="000000" w:themeColor="text1"/>
        </w:rPr>
      </w:pPr>
      <w:r w:rsidRPr="00242D25">
        <w:rPr>
          <w:rFonts w:ascii="Times New Roman" w:eastAsia="Times New Roman" w:hAnsi="Times New Roman" w:cs="Times New Roman"/>
          <w:b/>
          <w:bCs/>
          <w:color w:val="000000" w:themeColor="text1"/>
        </w:rPr>
        <w:t>Policy Implications</w:t>
      </w:r>
      <w:r w:rsidR="00242D25">
        <w:rPr>
          <w:rFonts w:ascii="Times New Roman" w:eastAsia="Times New Roman" w:hAnsi="Times New Roman" w:cs="Times New Roman"/>
          <w:b/>
          <w:bCs/>
          <w:color w:val="000000" w:themeColor="text1"/>
        </w:rPr>
        <w:t xml:space="preserve">- </w:t>
      </w:r>
      <w:r w:rsidRPr="00242D25">
        <w:rPr>
          <w:rFonts w:ascii="Times New Roman" w:eastAsia="Times New Roman" w:hAnsi="Times New Roman" w:cs="Times New Roman"/>
          <w:color w:val="000000" w:themeColor="text1"/>
        </w:rPr>
        <w:t xml:space="preserve">Most entrepreneurship development programmes teach single-goal optimisation. Entrepreneurs are trained to maximise profit, minimise waste, or meet social targets one at a time, in sequence, as separate priorities. The Paradox Field Model suggests that this </w:t>
      </w:r>
      <w:r w:rsidR="00722846" w:rsidRPr="00242D25">
        <w:rPr>
          <w:rFonts w:ascii="Times New Roman" w:eastAsia="Times New Roman" w:hAnsi="Times New Roman" w:cs="Times New Roman"/>
          <w:color w:val="000000" w:themeColor="text1"/>
        </w:rPr>
        <w:t>entrepreneurship training is not merely</w:t>
      </w:r>
      <w:r w:rsidRPr="00242D25">
        <w:rPr>
          <w:rFonts w:ascii="Times New Roman" w:eastAsia="Times New Roman" w:hAnsi="Times New Roman" w:cs="Times New Roman"/>
          <w:color w:val="000000" w:themeColor="text1"/>
        </w:rPr>
        <w:t xml:space="preserve"> theoretically limited. It is actively counterproductive</w:t>
      </w:r>
      <w:r w:rsidR="00FE7E2E" w:rsidRPr="00242D25">
        <w:rPr>
          <w:rFonts w:ascii="Times New Roman" w:eastAsia="Times New Roman" w:hAnsi="Times New Roman" w:cs="Times New Roman"/>
          <w:color w:val="000000" w:themeColor="text1"/>
        </w:rPr>
        <w:t xml:space="preserve"> when training </w:t>
      </w:r>
      <w:r w:rsidR="005B24A3" w:rsidRPr="00242D25">
        <w:rPr>
          <w:rFonts w:ascii="Times New Roman" w:eastAsia="Times New Roman" w:hAnsi="Times New Roman" w:cs="Times New Roman"/>
          <w:color w:val="000000" w:themeColor="text1"/>
        </w:rPr>
        <w:t xml:space="preserve">teaches </w:t>
      </w:r>
      <w:r w:rsidRPr="00242D25">
        <w:rPr>
          <w:rFonts w:ascii="Times New Roman" w:eastAsia="Times New Roman" w:hAnsi="Times New Roman" w:cs="Times New Roman"/>
          <w:color w:val="000000" w:themeColor="text1"/>
        </w:rPr>
        <w:t>entrepreneurs to escape tension rather than work with it.</w:t>
      </w:r>
    </w:p>
    <w:p w14:paraId="3179F87D" w14:textId="0B99E741" w:rsidR="001057E5" w:rsidRPr="00242D25" w:rsidRDefault="00967958" w:rsidP="00242D25">
      <w:pPr>
        <w:ind w:firstLine="720"/>
        <w:jc w:val="both"/>
        <w:rPr>
          <w:rFonts w:ascii="Times New Roman" w:eastAsia="Times New Roman" w:hAnsi="Times New Roman" w:cs="Times New Roman"/>
          <w:color w:val="000000" w:themeColor="text1"/>
        </w:rPr>
      </w:pPr>
      <w:r w:rsidRPr="00242D25">
        <w:rPr>
          <w:rFonts w:ascii="Times New Roman" w:eastAsia="Times New Roman" w:hAnsi="Times New Roman" w:cs="Times New Roman"/>
          <w:color w:val="000000" w:themeColor="text1"/>
        </w:rPr>
        <w:t xml:space="preserve">Walker et al. (2020) empirically </w:t>
      </w:r>
      <w:r w:rsidR="00FB3DC0" w:rsidRPr="00242D25">
        <w:rPr>
          <w:rFonts w:ascii="Times New Roman" w:eastAsia="Times New Roman" w:hAnsi="Times New Roman" w:cs="Times New Roman"/>
          <w:color w:val="000000" w:themeColor="text1"/>
        </w:rPr>
        <w:t>demonstrated that firms that embraced all three TBL tensions simultaneously significantly outperformed those that used</w:t>
      </w:r>
      <w:r w:rsidRPr="00242D25">
        <w:rPr>
          <w:rFonts w:ascii="Times New Roman" w:eastAsia="Times New Roman" w:hAnsi="Times New Roman" w:cs="Times New Roman"/>
          <w:color w:val="000000" w:themeColor="text1"/>
        </w:rPr>
        <w:t xml:space="preserve"> trade-off logic. If that finding holds at the MSME level</w:t>
      </w:r>
      <w:r w:rsidR="00242D25">
        <w:rPr>
          <w:rFonts w:ascii="Times New Roman" w:eastAsia="Times New Roman" w:hAnsi="Times New Roman" w:cs="Times New Roman"/>
          <w:color w:val="000000" w:themeColor="text1"/>
        </w:rPr>
        <w:t>, then</w:t>
      </w:r>
      <w:r w:rsidRPr="00242D25">
        <w:rPr>
          <w:rFonts w:ascii="Times New Roman" w:eastAsia="Times New Roman" w:hAnsi="Times New Roman" w:cs="Times New Roman"/>
          <w:color w:val="000000" w:themeColor="text1"/>
        </w:rPr>
        <w:t xml:space="preserve"> there is a strong theoretical reason to believe it does</w:t>
      </w:r>
      <w:r w:rsidR="00583750">
        <w:rPr>
          <w:rFonts w:ascii="Times New Roman" w:eastAsia="Times New Roman" w:hAnsi="Times New Roman" w:cs="Times New Roman"/>
          <w:color w:val="000000" w:themeColor="text1"/>
        </w:rPr>
        <w:t>. The</w:t>
      </w:r>
      <w:r w:rsidRPr="00242D25">
        <w:rPr>
          <w:rFonts w:ascii="Times New Roman" w:eastAsia="Times New Roman" w:hAnsi="Times New Roman" w:cs="Times New Roman"/>
          <w:color w:val="000000" w:themeColor="text1"/>
        </w:rPr>
        <w:t xml:space="preserve"> policy implication is clear: entrepreneurship training programmes need to shift from teaching balance to teaching navigation. Paradox tolerance, both/and thinking, and dynamic cycling should be core competencies in any serious sustainable entrepreneurship curriculum, not advanced concepts reserved for corporate strategy courses.</w:t>
      </w:r>
      <w:r w:rsidR="001057E5" w:rsidRPr="00242D25">
        <w:rPr>
          <w:rFonts w:ascii="Times New Roman" w:eastAsia="Times New Roman" w:hAnsi="Times New Roman" w:cs="Times New Roman"/>
          <w:color w:val="000000" w:themeColor="text1"/>
        </w:rPr>
        <w:t xml:space="preserve"> </w:t>
      </w:r>
    </w:p>
    <w:p w14:paraId="63FCEB45" w14:textId="77777777" w:rsidR="00242D25" w:rsidRDefault="00242D25" w:rsidP="001057E5">
      <w:pPr>
        <w:ind w:left="360"/>
        <w:jc w:val="both"/>
        <w:rPr>
          <w:rFonts w:ascii="Times New Roman" w:eastAsia="Times New Roman" w:hAnsi="Times New Roman" w:cs="Times New Roman"/>
          <w:b/>
          <w:bCs/>
          <w:color w:val="000000" w:themeColor="text1"/>
        </w:rPr>
      </w:pPr>
    </w:p>
    <w:p w14:paraId="0C05EAD2" w14:textId="0CE83049" w:rsidR="00242D25" w:rsidRDefault="001057E5" w:rsidP="00242D25">
      <w:pPr>
        <w:jc w:val="both"/>
        <w:rPr>
          <w:rFonts w:ascii="Times New Roman" w:eastAsia="Times New Roman" w:hAnsi="Times New Roman" w:cs="Times New Roman"/>
          <w:color w:val="000000" w:themeColor="text1"/>
        </w:rPr>
      </w:pPr>
      <w:r w:rsidRPr="00242D25">
        <w:rPr>
          <w:rFonts w:ascii="Times New Roman" w:eastAsia="Times New Roman" w:hAnsi="Times New Roman" w:cs="Times New Roman"/>
          <w:b/>
          <w:bCs/>
          <w:color w:val="000000" w:themeColor="text1"/>
        </w:rPr>
        <w:t xml:space="preserve">Future </w:t>
      </w:r>
      <w:r w:rsidR="00276B86" w:rsidRPr="00242D25">
        <w:rPr>
          <w:rFonts w:ascii="Times New Roman" w:eastAsia="Times New Roman" w:hAnsi="Times New Roman" w:cs="Times New Roman"/>
          <w:b/>
          <w:bCs/>
          <w:color w:val="000000" w:themeColor="text1"/>
        </w:rPr>
        <w:t>Implications</w:t>
      </w:r>
      <w:r w:rsidRPr="00242D25">
        <w:rPr>
          <w:rFonts w:ascii="Times New Roman" w:eastAsia="Times New Roman" w:hAnsi="Times New Roman" w:cs="Times New Roman"/>
          <w:b/>
          <w:bCs/>
          <w:color w:val="000000" w:themeColor="text1"/>
        </w:rPr>
        <w:t xml:space="preserve"> </w:t>
      </w:r>
      <w:r w:rsidR="00276B86" w:rsidRPr="00242D25">
        <w:rPr>
          <w:rFonts w:ascii="Times New Roman" w:eastAsia="Times New Roman" w:hAnsi="Times New Roman" w:cs="Times New Roman"/>
          <w:b/>
          <w:bCs/>
          <w:color w:val="000000" w:themeColor="text1"/>
        </w:rPr>
        <w:t>t</w:t>
      </w:r>
      <w:r w:rsidR="00967958" w:rsidRPr="00242D25">
        <w:rPr>
          <w:rFonts w:ascii="Times New Roman" w:eastAsia="Times New Roman" w:hAnsi="Times New Roman" w:cs="Times New Roman"/>
          <w:b/>
          <w:bCs/>
          <w:color w:val="000000" w:themeColor="text1"/>
        </w:rPr>
        <w:t xml:space="preserve">oward a Robust and Validated </w:t>
      </w:r>
      <w:r w:rsidR="00242D25">
        <w:rPr>
          <w:rFonts w:ascii="Times New Roman" w:eastAsia="Times New Roman" w:hAnsi="Times New Roman" w:cs="Times New Roman"/>
          <w:b/>
          <w:bCs/>
          <w:color w:val="000000" w:themeColor="text1"/>
        </w:rPr>
        <w:t>Model: A</w:t>
      </w:r>
      <w:r w:rsidR="00967958" w:rsidRPr="00242D25">
        <w:rPr>
          <w:rFonts w:ascii="Times New Roman" w:eastAsia="Times New Roman" w:hAnsi="Times New Roman" w:cs="Times New Roman"/>
          <w:color w:val="000000" w:themeColor="text1"/>
        </w:rPr>
        <w:t xml:space="preserve"> proposed model is a starting point, </w:t>
      </w:r>
      <w:r w:rsidR="005B24A3" w:rsidRPr="00242D25">
        <w:rPr>
          <w:rFonts w:ascii="Times New Roman" w:eastAsia="Times New Roman" w:hAnsi="Times New Roman" w:cs="Times New Roman"/>
          <w:color w:val="000000" w:themeColor="text1"/>
        </w:rPr>
        <w:t xml:space="preserve">never becomes an ultimate </w:t>
      </w:r>
      <w:r w:rsidR="00967958" w:rsidRPr="00242D25">
        <w:rPr>
          <w:rFonts w:ascii="Times New Roman" w:eastAsia="Times New Roman" w:hAnsi="Times New Roman" w:cs="Times New Roman"/>
          <w:color w:val="000000" w:themeColor="text1"/>
        </w:rPr>
        <w:t>destination. The Paradox Field Model, as it stands, is theoretically grounded and internally coherent</w:t>
      </w:r>
      <w:r w:rsidR="00FB3DC0" w:rsidRPr="00242D25">
        <w:rPr>
          <w:rFonts w:ascii="Times New Roman" w:eastAsia="Times New Roman" w:hAnsi="Times New Roman" w:cs="Times New Roman"/>
          <w:color w:val="000000" w:themeColor="text1"/>
        </w:rPr>
        <w:t>. Still, its</w:t>
      </w:r>
      <w:r w:rsidR="00967958" w:rsidRPr="00242D25">
        <w:rPr>
          <w:rFonts w:ascii="Times New Roman" w:eastAsia="Times New Roman" w:hAnsi="Times New Roman" w:cs="Times New Roman"/>
          <w:color w:val="000000" w:themeColor="text1"/>
        </w:rPr>
        <w:t xml:space="preserve"> real strength will only emerge once it is tested against the messy, contradictory reality of entrepreneurial life. Qualitative fieldwork with sustainable entrepreneurs will validate whether the five mechanisms reflect how entrepreneurs actually experience and navigate tension. Quantitative testing through structural equation modelling will determine whether those mechanisms reliably predict innovation outcomes. Comparative studies across different sectors and geographies will reveal the model's boundaries where it holds, where it needs adjustment, and where the tensions it describes take on different forms.</w:t>
      </w:r>
    </w:p>
    <w:p w14:paraId="6C189438" w14:textId="77777777" w:rsidR="00242D25" w:rsidRDefault="00242D25" w:rsidP="00242D25">
      <w:pPr>
        <w:jc w:val="both"/>
        <w:rPr>
          <w:rFonts w:ascii="Times New Roman" w:eastAsia="Times New Roman" w:hAnsi="Times New Roman" w:cs="Times New Roman"/>
          <w:color w:val="000000" w:themeColor="text1"/>
        </w:rPr>
      </w:pPr>
    </w:p>
    <w:p w14:paraId="0FE21798" w14:textId="5A0E27C5" w:rsidR="00967958" w:rsidRPr="00242D25" w:rsidRDefault="00967958" w:rsidP="00242D25">
      <w:pPr>
        <w:ind w:firstLine="720"/>
        <w:jc w:val="both"/>
        <w:rPr>
          <w:rFonts w:ascii="Times New Roman" w:eastAsia="Times New Roman" w:hAnsi="Times New Roman" w:cs="Times New Roman"/>
          <w:b/>
          <w:bCs/>
          <w:color w:val="000000" w:themeColor="text1"/>
        </w:rPr>
      </w:pPr>
      <w:r w:rsidRPr="00242D25">
        <w:rPr>
          <w:rFonts w:ascii="Times New Roman" w:eastAsia="Times New Roman" w:hAnsi="Times New Roman" w:cs="Times New Roman"/>
          <w:color w:val="000000" w:themeColor="text1"/>
        </w:rPr>
        <w:t xml:space="preserve">That empirical journey </w:t>
      </w:r>
      <w:r w:rsidR="0096729C" w:rsidRPr="00242D25">
        <w:rPr>
          <w:rFonts w:ascii="Times New Roman" w:eastAsia="Times New Roman" w:hAnsi="Times New Roman" w:cs="Times New Roman"/>
          <w:color w:val="000000" w:themeColor="text1"/>
        </w:rPr>
        <w:t>will</w:t>
      </w:r>
      <w:r w:rsidRPr="00242D25">
        <w:rPr>
          <w:rFonts w:ascii="Times New Roman" w:eastAsia="Times New Roman" w:hAnsi="Times New Roman" w:cs="Times New Roman"/>
          <w:color w:val="000000" w:themeColor="text1"/>
        </w:rPr>
        <w:t xml:space="preserve"> </w:t>
      </w:r>
      <w:r w:rsidR="0096729C" w:rsidRPr="00242D25">
        <w:rPr>
          <w:rFonts w:ascii="Times New Roman" w:eastAsia="Times New Roman" w:hAnsi="Times New Roman" w:cs="Times New Roman"/>
          <w:color w:val="000000" w:themeColor="text1"/>
        </w:rPr>
        <w:t xml:space="preserve">be the </w:t>
      </w:r>
      <w:r w:rsidRPr="00242D25">
        <w:rPr>
          <w:rFonts w:ascii="Times New Roman" w:eastAsia="Times New Roman" w:hAnsi="Times New Roman" w:cs="Times New Roman"/>
          <w:color w:val="000000" w:themeColor="text1"/>
        </w:rPr>
        <w:t xml:space="preserve">next </w:t>
      </w:r>
      <w:r w:rsidR="0096729C" w:rsidRPr="00242D25">
        <w:rPr>
          <w:rFonts w:ascii="Times New Roman" w:eastAsia="Times New Roman" w:hAnsi="Times New Roman" w:cs="Times New Roman"/>
          <w:color w:val="000000" w:themeColor="text1"/>
        </w:rPr>
        <w:t>step in future</w:t>
      </w:r>
      <w:r w:rsidRPr="00242D25">
        <w:rPr>
          <w:rFonts w:ascii="Times New Roman" w:eastAsia="Times New Roman" w:hAnsi="Times New Roman" w:cs="Times New Roman"/>
          <w:color w:val="000000" w:themeColor="text1"/>
        </w:rPr>
        <w:t xml:space="preserve"> research. But a model that has not yet been tested is not </w:t>
      </w:r>
      <w:r w:rsidR="00FB3DC0" w:rsidRPr="00242D25">
        <w:rPr>
          <w:rFonts w:ascii="Times New Roman" w:eastAsia="Times New Roman" w:hAnsi="Times New Roman" w:cs="Times New Roman"/>
          <w:color w:val="000000" w:themeColor="text1"/>
        </w:rPr>
        <w:t>weak;</w:t>
      </w:r>
      <w:r w:rsidRPr="00242D25">
        <w:rPr>
          <w:rFonts w:ascii="Times New Roman" w:eastAsia="Times New Roman" w:hAnsi="Times New Roman" w:cs="Times New Roman"/>
          <w:color w:val="000000" w:themeColor="text1"/>
        </w:rPr>
        <w:t xml:space="preserve"> it is an open invitation. The </w:t>
      </w:r>
      <w:r w:rsidR="0096729C" w:rsidRPr="00242D25">
        <w:rPr>
          <w:rFonts w:ascii="Times New Roman" w:eastAsia="Times New Roman" w:hAnsi="Times New Roman" w:cs="Times New Roman"/>
          <w:color w:val="000000" w:themeColor="text1"/>
        </w:rPr>
        <w:t>‘</w:t>
      </w:r>
      <w:r w:rsidRPr="00242D25">
        <w:rPr>
          <w:rFonts w:ascii="Times New Roman" w:eastAsia="Times New Roman" w:hAnsi="Times New Roman" w:cs="Times New Roman"/>
          <w:color w:val="000000" w:themeColor="text1"/>
        </w:rPr>
        <w:t>Paradox Field Model</w:t>
      </w:r>
      <w:r w:rsidR="0096729C" w:rsidRPr="00242D25">
        <w:rPr>
          <w:rFonts w:ascii="Times New Roman" w:eastAsia="Times New Roman" w:hAnsi="Times New Roman" w:cs="Times New Roman"/>
          <w:color w:val="000000" w:themeColor="text1"/>
        </w:rPr>
        <w:t>’</w:t>
      </w:r>
      <w:r w:rsidRPr="00242D25">
        <w:rPr>
          <w:rFonts w:ascii="Times New Roman" w:eastAsia="Times New Roman" w:hAnsi="Times New Roman" w:cs="Times New Roman"/>
          <w:color w:val="000000" w:themeColor="text1"/>
        </w:rPr>
        <w:t xml:space="preserve"> is offered to the academic community in that spirit: not as a final answer, but as a theoretically honest and practically urgent framework for understanding one of the most important challenges facing entrepreneurs today.</w:t>
      </w:r>
    </w:p>
    <w:p w14:paraId="6FAFEE7E" w14:textId="74F06300" w:rsidR="00967958" w:rsidRPr="00242D25" w:rsidRDefault="00242D25" w:rsidP="000379D3">
      <w:pPr>
        <w:pStyle w:val="Heading1"/>
        <w:spacing w:before="240" w:after="120"/>
        <w:jc w:val="both"/>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7.</w:t>
      </w:r>
      <w:r w:rsidR="00583750">
        <w:rPr>
          <w:rFonts w:ascii="Times New Roman" w:hAnsi="Times New Roman" w:cs="Times New Roman"/>
          <w:b/>
          <w:bCs/>
          <w:color w:val="000000" w:themeColor="text1"/>
          <w:sz w:val="28"/>
          <w:szCs w:val="28"/>
        </w:rPr>
        <w:t xml:space="preserve"> </w:t>
      </w:r>
      <w:r w:rsidR="00967958" w:rsidRPr="00242D25">
        <w:rPr>
          <w:rFonts w:ascii="Times New Roman" w:hAnsi="Times New Roman" w:cs="Times New Roman"/>
          <w:b/>
          <w:bCs/>
          <w:color w:val="000000" w:themeColor="text1"/>
          <w:sz w:val="28"/>
          <w:szCs w:val="28"/>
        </w:rPr>
        <w:t>Conclusion</w:t>
      </w:r>
    </w:p>
    <w:p w14:paraId="5680A984" w14:textId="46FBAC96" w:rsidR="00967958" w:rsidRPr="00242D25" w:rsidRDefault="00967958" w:rsidP="00242D25">
      <w:pPr>
        <w:ind w:firstLine="720"/>
        <w:jc w:val="both"/>
        <w:rPr>
          <w:rFonts w:ascii="Times New Roman" w:hAnsi="Times New Roman" w:cs="Times New Roman"/>
          <w:color w:val="000000" w:themeColor="text1"/>
        </w:rPr>
      </w:pPr>
      <w:r w:rsidRPr="00242D25">
        <w:rPr>
          <w:rFonts w:ascii="Times New Roman" w:hAnsi="Times New Roman" w:cs="Times New Roman"/>
          <w:color w:val="000000" w:themeColor="text1"/>
        </w:rPr>
        <w:t xml:space="preserve">This paper argues that sustainable entrepreneurship is inherently paradoxical and that the theoretical frameworks currently used to understand it are insufficient. Despite its </w:t>
      </w:r>
      <w:r w:rsidR="00FB3DC0" w:rsidRPr="00242D25">
        <w:rPr>
          <w:rFonts w:ascii="Times New Roman" w:hAnsi="Times New Roman" w:cs="Times New Roman"/>
          <w:color w:val="000000" w:themeColor="text1"/>
        </w:rPr>
        <w:t xml:space="preserve">historical contribution, the Triple Bottom Line regards entrepreneurs as external to the sustainability system rather than as its constitutive agents, and portrays sustainability as a state of harmony rather than </w:t>
      </w:r>
      <w:r w:rsidRPr="00242D25">
        <w:rPr>
          <w:rFonts w:ascii="Times New Roman" w:hAnsi="Times New Roman" w:cs="Times New Roman"/>
          <w:color w:val="000000" w:themeColor="text1"/>
        </w:rPr>
        <w:t>of tension.</w:t>
      </w:r>
      <w:r w:rsidR="00242D25">
        <w:rPr>
          <w:rFonts w:ascii="Times New Roman" w:hAnsi="Times New Roman" w:cs="Times New Roman"/>
          <w:color w:val="000000" w:themeColor="text1"/>
        </w:rPr>
        <w:t xml:space="preserve"> </w:t>
      </w:r>
      <w:r w:rsidRPr="00242D25">
        <w:rPr>
          <w:rFonts w:ascii="Times New Roman" w:hAnsi="Times New Roman" w:cs="Times New Roman"/>
          <w:color w:val="000000" w:themeColor="text1"/>
        </w:rPr>
        <w:t xml:space="preserve">The Paradox Field Model of Sustainable Entrepreneurship addresses this gap by formally integrating paradox theory, tri -dimensional sustainability architecture, and entrepreneurship theory into a coherent theoretical framework. The </w:t>
      </w:r>
      <w:r w:rsidR="00FB3DC0" w:rsidRPr="00242D25">
        <w:rPr>
          <w:rFonts w:ascii="Times New Roman" w:hAnsi="Times New Roman" w:cs="Times New Roman"/>
          <w:color w:val="000000" w:themeColor="text1"/>
        </w:rPr>
        <w:t xml:space="preserve">model's tetrahedral geometry </w:t>
      </w:r>
      <w:r w:rsidRPr="00242D25">
        <w:rPr>
          <w:rFonts w:ascii="Times New Roman" w:hAnsi="Times New Roman" w:cs="Times New Roman"/>
          <w:color w:val="000000" w:themeColor="text1"/>
        </w:rPr>
        <w:t>gives the TBL a three-dimensional form for the first time. The fourth apex vertex positions the entrepreneur as the integrating agent within the sustainability system, rather than outside it. The Paradox Field, the interior space of the tetrahedron, provides a conceptual arena within which five mechanisms operate to convert sustainability tensions into entrepreneurial innovation.</w:t>
      </w:r>
    </w:p>
    <w:p w14:paraId="20F40B11" w14:textId="527EC49D" w:rsidR="00967958" w:rsidRPr="00242D25" w:rsidRDefault="00967958" w:rsidP="000379D3">
      <w:pPr>
        <w:jc w:val="both"/>
        <w:rPr>
          <w:rFonts w:ascii="Times New Roman" w:eastAsia="Times New Roman" w:hAnsi="Times New Roman" w:cs="Times New Roman"/>
        </w:rPr>
      </w:pPr>
      <w:r w:rsidRPr="00242D25">
        <w:rPr>
          <w:rFonts w:ascii="Times New Roman" w:hAnsi="Times New Roman" w:cs="Times New Roman"/>
          <w:color w:val="000000" w:themeColor="text1"/>
        </w:rPr>
        <w:t>The model’s central claim is that tension is not the enemy of sustainable entrepreneurship — it is its greatest creative resource. When understood theoretically and</w:t>
      </w:r>
      <w:r w:rsidR="00FB3DC0" w:rsidRPr="00242D25">
        <w:rPr>
          <w:rFonts w:ascii="Times New Roman" w:hAnsi="Times New Roman" w:cs="Times New Roman"/>
          <w:color w:val="000000" w:themeColor="text1"/>
        </w:rPr>
        <w:t>, in practice, navigated through the mechanisms identified in this paper, the paradoxes of sustainable entrepreneurship may become a</w:t>
      </w:r>
      <w:r w:rsidRPr="00242D25">
        <w:rPr>
          <w:rFonts w:ascii="Times New Roman" w:hAnsi="Times New Roman" w:cs="Times New Roman"/>
          <w:color w:val="000000" w:themeColor="text1"/>
        </w:rPr>
        <w:t xml:space="preserve"> generative force for entrepreneurial innovation. The future empirical validation of this claim, in the rich and theoretically significant context of other parts of the world, will serve as a foundation for future research.</w:t>
      </w:r>
    </w:p>
    <w:p w14:paraId="4D59440C" w14:textId="77777777" w:rsidR="00967958" w:rsidRPr="00242D25" w:rsidRDefault="00967958" w:rsidP="000379D3">
      <w:pPr>
        <w:rPr>
          <w:rFonts w:ascii="Times New Roman" w:hAnsi="Times New Roman" w:cs="Times New Roman"/>
          <w:b/>
          <w:bCs/>
        </w:rPr>
      </w:pPr>
    </w:p>
    <w:p w14:paraId="74945507" w14:textId="3E95DC51" w:rsidR="00967958" w:rsidRPr="00242D25" w:rsidRDefault="00242D25" w:rsidP="000379D3">
      <w:pPr>
        <w:rPr>
          <w:rFonts w:ascii="Times New Roman" w:hAnsi="Times New Roman" w:cs="Times New Roman"/>
          <w:b/>
          <w:bCs/>
          <w:sz w:val="28"/>
          <w:szCs w:val="28"/>
        </w:rPr>
      </w:pPr>
      <w:r w:rsidRPr="00242D25">
        <w:rPr>
          <w:rFonts w:ascii="Times New Roman" w:hAnsi="Times New Roman" w:cs="Times New Roman"/>
          <w:b/>
          <w:bCs/>
          <w:sz w:val="28"/>
          <w:szCs w:val="28"/>
        </w:rPr>
        <w:t xml:space="preserve">8. </w:t>
      </w:r>
      <w:r w:rsidR="00967958" w:rsidRPr="00242D25">
        <w:rPr>
          <w:rFonts w:ascii="Times New Roman" w:hAnsi="Times New Roman" w:cs="Times New Roman"/>
          <w:b/>
          <w:bCs/>
          <w:sz w:val="28"/>
          <w:szCs w:val="28"/>
        </w:rPr>
        <w:t>Reference</w:t>
      </w:r>
      <w:r w:rsidR="00B459A3" w:rsidRPr="00242D25">
        <w:rPr>
          <w:rFonts w:ascii="Times New Roman" w:hAnsi="Times New Roman" w:cs="Times New Roman"/>
          <w:b/>
          <w:bCs/>
          <w:sz w:val="28"/>
          <w:szCs w:val="28"/>
        </w:rPr>
        <w:t>s</w:t>
      </w:r>
    </w:p>
    <w:p w14:paraId="798ED11F" w14:textId="77777777" w:rsidR="00967958" w:rsidRPr="000379D3" w:rsidRDefault="00967958" w:rsidP="000379D3">
      <w:pPr>
        <w:ind w:left="720" w:hanging="720"/>
        <w:rPr>
          <w:rFonts w:ascii="Times New Roman" w:hAnsi="Times New Roman" w:cs="Times New Roman"/>
          <w:b/>
          <w:bCs/>
        </w:rPr>
      </w:pPr>
    </w:p>
    <w:p w14:paraId="2388962B" w14:textId="5460C971" w:rsidR="007D4E11" w:rsidRPr="00466CA3" w:rsidRDefault="007D4E11" w:rsidP="007D4E11">
      <w:pPr>
        <w:ind w:left="720" w:hanging="720"/>
        <w:jc w:val="both"/>
        <w:rPr>
          <w:rFonts w:ascii="Times New Roman" w:hAnsi="Times New Roman" w:cs="Times New Roman"/>
          <w:sz w:val="22"/>
          <w:szCs w:val="22"/>
        </w:rPr>
      </w:pPr>
      <w:r w:rsidRPr="00466CA3">
        <w:rPr>
          <w:rFonts w:ascii="Times New Roman" w:hAnsi="Times New Roman" w:cs="Times New Roman"/>
          <w:sz w:val="22"/>
          <w:szCs w:val="22"/>
        </w:rPr>
        <w:t xml:space="preserve">Alvarez, S. A., &amp; Barney, J. B. (2007). Discovery and creation: Alternative theories of entrepreneurial action. </w:t>
      </w:r>
      <w:r w:rsidRPr="00466CA3">
        <w:rPr>
          <w:rFonts w:ascii="Times New Roman" w:hAnsi="Times New Roman" w:cs="Times New Roman"/>
          <w:i/>
          <w:iCs/>
          <w:sz w:val="22"/>
          <w:szCs w:val="22"/>
        </w:rPr>
        <w:t>Strategic Entrepreneurship Journal, 1</w:t>
      </w:r>
      <w:r w:rsidRPr="00466CA3">
        <w:rPr>
          <w:rFonts w:ascii="Times New Roman" w:hAnsi="Times New Roman" w:cs="Times New Roman"/>
          <w:sz w:val="22"/>
          <w:szCs w:val="22"/>
        </w:rPr>
        <w:t xml:space="preserve">(1–2), 11–26. </w:t>
      </w:r>
      <w:hyperlink r:id="rId11" w:history="1">
        <w:r w:rsidRPr="00466CA3">
          <w:rPr>
            <w:rStyle w:val="Hyperlink"/>
            <w:rFonts w:ascii="Times New Roman" w:hAnsi="Times New Roman" w:cs="Times New Roman"/>
            <w:sz w:val="22"/>
            <w:szCs w:val="22"/>
          </w:rPr>
          <w:t>https://doi.org/10.1002/sej.4</w:t>
        </w:r>
      </w:hyperlink>
      <w:r w:rsidRPr="00466CA3">
        <w:rPr>
          <w:rFonts w:ascii="Times New Roman" w:hAnsi="Times New Roman" w:cs="Times New Roman"/>
          <w:sz w:val="22"/>
          <w:szCs w:val="22"/>
        </w:rPr>
        <w:t xml:space="preserve"> </w:t>
      </w:r>
    </w:p>
    <w:p w14:paraId="3F5894A3" w14:textId="77777777" w:rsidR="007D4E11" w:rsidRPr="00466CA3" w:rsidRDefault="007D4E11" w:rsidP="007D4E11">
      <w:pPr>
        <w:ind w:left="720" w:hanging="720"/>
        <w:jc w:val="both"/>
        <w:rPr>
          <w:rFonts w:ascii="Times New Roman" w:hAnsi="Times New Roman" w:cs="Times New Roman"/>
          <w:sz w:val="22"/>
          <w:szCs w:val="22"/>
        </w:rPr>
      </w:pPr>
    </w:p>
    <w:p w14:paraId="49F5B3BB" w14:textId="213E9971" w:rsidR="007D4E11" w:rsidRPr="00466CA3" w:rsidRDefault="007D4E11" w:rsidP="007D4E11">
      <w:pPr>
        <w:ind w:left="720" w:hanging="720"/>
        <w:jc w:val="both"/>
        <w:rPr>
          <w:rFonts w:ascii="Times New Roman" w:hAnsi="Times New Roman" w:cs="Times New Roman"/>
          <w:sz w:val="22"/>
          <w:szCs w:val="22"/>
        </w:rPr>
      </w:pPr>
      <w:proofErr w:type="spellStart"/>
      <w:r w:rsidRPr="00466CA3">
        <w:rPr>
          <w:rFonts w:ascii="Times New Roman" w:hAnsi="Times New Roman" w:cs="Times New Roman"/>
          <w:sz w:val="22"/>
          <w:szCs w:val="22"/>
        </w:rPr>
        <w:t>Andriopoulos</w:t>
      </w:r>
      <w:proofErr w:type="spellEnd"/>
      <w:r w:rsidRPr="00466CA3">
        <w:rPr>
          <w:rFonts w:ascii="Times New Roman" w:hAnsi="Times New Roman" w:cs="Times New Roman"/>
          <w:sz w:val="22"/>
          <w:szCs w:val="22"/>
        </w:rPr>
        <w:t xml:space="preserve">, C., &amp; Lewis, M. W. (2009). Exploitation-exploration tensions and organisational ambidexterity: Managing paradoxes of innovation. </w:t>
      </w:r>
      <w:r w:rsidRPr="00466CA3">
        <w:rPr>
          <w:rFonts w:ascii="Times New Roman" w:hAnsi="Times New Roman" w:cs="Times New Roman"/>
          <w:i/>
          <w:iCs/>
          <w:sz w:val="22"/>
          <w:szCs w:val="22"/>
        </w:rPr>
        <w:t>Organisation Science, 20</w:t>
      </w:r>
      <w:r w:rsidRPr="00466CA3">
        <w:rPr>
          <w:rFonts w:ascii="Times New Roman" w:hAnsi="Times New Roman" w:cs="Times New Roman"/>
          <w:sz w:val="22"/>
          <w:szCs w:val="22"/>
        </w:rPr>
        <w:t xml:space="preserve">(4), 696–717. </w:t>
      </w:r>
      <w:hyperlink r:id="rId12" w:history="1">
        <w:r w:rsidRPr="00466CA3">
          <w:rPr>
            <w:rStyle w:val="Hyperlink"/>
            <w:rFonts w:ascii="Times New Roman" w:hAnsi="Times New Roman" w:cs="Times New Roman"/>
            <w:sz w:val="22"/>
            <w:szCs w:val="22"/>
          </w:rPr>
          <w:t>https://doi.org/10.1287/orsc.1080.0406</w:t>
        </w:r>
      </w:hyperlink>
      <w:r w:rsidRPr="00466CA3">
        <w:rPr>
          <w:rFonts w:ascii="Times New Roman" w:hAnsi="Times New Roman" w:cs="Times New Roman"/>
          <w:sz w:val="22"/>
          <w:szCs w:val="22"/>
        </w:rPr>
        <w:t xml:space="preserve"> </w:t>
      </w:r>
    </w:p>
    <w:p w14:paraId="0BB7E37F" w14:textId="77777777" w:rsidR="007D4E11" w:rsidRPr="00466CA3" w:rsidRDefault="007D4E11" w:rsidP="007D4E11">
      <w:pPr>
        <w:ind w:left="720" w:hanging="720"/>
        <w:jc w:val="both"/>
        <w:rPr>
          <w:rFonts w:ascii="Times New Roman" w:hAnsi="Times New Roman" w:cs="Times New Roman"/>
          <w:sz w:val="22"/>
          <w:szCs w:val="22"/>
        </w:rPr>
      </w:pPr>
    </w:p>
    <w:p w14:paraId="71FCEB0A" w14:textId="44411ED8" w:rsidR="007D4E11" w:rsidRPr="00466CA3" w:rsidRDefault="007D4E11" w:rsidP="007D4E11">
      <w:pPr>
        <w:ind w:left="720" w:hanging="720"/>
        <w:jc w:val="both"/>
        <w:rPr>
          <w:rFonts w:ascii="Times New Roman" w:hAnsi="Times New Roman" w:cs="Times New Roman"/>
          <w:sz w:val="22"/>
          <w:szCs w:val="22"/>
        </w:rPr>
      </w:pPr>
      <w:r w:rsidRPr="00466CA3">
        <w:rPr>
          <w:rFonts w:ascii="Times New Roman" w:hAnsi="Times New Roman" w:cs="Times New Roman"/>
          <w:sz w:val="22"/>
          <w:szCs w:val="22"/>
        </w:rPr>
        <w:t>Austin, J., Stevenson, H., &amp; Wei-</w:t>
      </w:r>
      <w:proofErr w:type="spellStart"/>
      <w:r w:rsidRPr="00466CA3">
        <w:rPr>
          <w:rFonts w:ascii="Times New Roman" w:hAnsi="Times New Roman" w:cs="Times New Roman"/>
          <w:sz w:val="22"/>
          <w:szCs w:val="22"/>
        </w:rPr>
        <w:t>Skillern</w:t>
      </w:r>
      <w:proofErr w:type="spellEnd"/>
      <w:r w:rsidRPr="00466CA3">
        <w:rPr>
          <w:rFonts w:ascii="Times New Roman" w:hAnsi="Times New Roman" w:cs="Times New Roman"/>
          <w:sz w:val="22"/>
          <w:szCs w:val="22"/>
        </w:rPr>
        <w:t xml:space="preserve">, J. (2006). Social and commercial entrepreneurship: Same, different, or both? </w:t>
      </w:r>
      <w:r w:rsidRPr="00466CA3">
        <w:rPr>
          <w:rFonts w:ascii="Times New Roman" w:hAnsi="Times New Roman" w:cs="Times New Roman"/>
          <w:i/>
          <w:iCs/>
          <w:sz w:val="22"/>
          <w:szCs w:val="22"/>
        </w:rPr>
        <w:t>Entrepreneurship Theory and Practice, 30</w:t>
      </w:r>
      <w:r w:rsidRPr="00466CA3">
        <w:rPr>
          <w:rFonts w:ascii="Times New Roman" w:hAnsi="Times New Roman" w:cs="Times New Roman"/>
          <w:sz w:val="22"/>
          <w:szCs w:val="22"/>
        </w:rPr>
        <w:t xml:space="preserve">(1), 1–22. </w:t>
      </w:r>
      <w:hyperlink r:id="rId13" w:history="1">
        <w:r w:rsidRPr="00466CA3">
          <w:rPr>
            <w:rStyle w:val="Hyperlink"/>
            <w:rFonts w:ascii="Times New Roman" w:hAnsi="Times New Roman" w:cs="Times New Roman"/>
            <w:sz w:val="22"/>
            <w:szCs w:val="22"/>
          </w:rPr>
          <w:t>https://doi.org/10.1111/j.1540-6520.2006.00107.x</w:t>
        </w:r>
      </w:hyperlink>
      <w:r w:rsidRPr="00466CA3">
        <w:rPr>
          <w:rFonts w:ascii="Times New Roman" w:hAnsi="Times New Roman" w:cs="Times New Roman"/>
          <w:sz w:val="22"/>
          <w:szCs w:val="22"/>
        </w:rPr>
        <w:t xml:space="preserve"> </w:t>
      </w:r>
    </w:p>
    <w:p w14:paraId="0ED1E43C" w14:textId="6B71D49C" w:rsidR="007D4E11" w:rsidRPr="00466CA3" w:rsidRDefault="007D4E11" w:rsidP="007D4E11">
      <w:pPr>
        <w:ind w:left="720" w:hanging="720"/>
        <w:jc w:val="both"/>
        <w:rPr>
          <w:rFonts w:ascii="Times New Roman" w:hAnsi="Times New Roman" w:cs="Times New Roman"/>
          <w:sz w:val="22"/>
          <w:szCs w:val="22"/>
        </w:rPr>
      </w:pPr>
      <w:r w:rsidRPr="00466CA3">
        <w:rPr>
          <w:rFonts w:ascii="Times New Roman" w:hAnsi="Times New Roman" w:cs="Times New Roman"/>
          <w:sz w:val="22"/>
          <w:szCs w:val="22"/>
        </w:rPr>
        <w:t xml:space="preserve">Baker, T., &amp; Nelson, R. E. (2005). Creating something from nothing: Resource construction through entrepreneurial bricolage. </w:t>
      </w:r>
      <w:r w:rsidRPr="00466CA3">
        <w:rPr>
          <w:rFonts w:ascii="Times New Roman" w:hAnsi="Times New Roman" w:cs="Times New Roman"/>
          <w:i/>
          <w:iCs/>
          <w:sz w:val="22"/>
          <w:szCs w:val="22"/>
        </w:rPr>
        <w:t>Administrative Science Quarterly, 50</w:t>
      </w:r>
      <w:r w:rsidRPr="00466CA3">
        <w:rPr>
          <w:rFonts w:ascii="Times New Roman" w:hAnsi="Times New Roman" w:cs="Times New Roman"/>
          <w:sz w:val="22"/>
          <w:szCs w:val="22"/>
        </w:rPr>
        <w:t xml:space="preserve">(3), 329–366. </w:t>
      </w:r>
      <w:hyperlink r:id="rId14" w:history="1">
        <w:r w:rsidRPr="00466CA3">
          <w:rPr>
            <w:rStyle w:val="Hyperlink"/>
            <w:rFonts w:ascii="Times New Roman" w:hAnsi="Times New Roman" w:cs="Times New Roman"/>
            <w:sz w:val="22"/>
            <w:szCs w:val="22"/>
          </w:rPr>
          <w:t>https://doi.org/10.2189/asqu.2005.50.3.329</w:t>
        </w:r>
      </w:hyperlink>
      <w:r w:rsidRPr="00466CA3">
        <w:rPr>
          <w:rFonts w:ascii="Times New Roman" w:hAnsi="Times New Roman" w:cs="Times New Roman"/>
          <w:sz w:val="22"/>
          <w:szCs w:val="22"/>
        </w:rPr>
        <w:t xml:space="preserve"> </w:t>
      </w:r>
    </w:p>
    <w:p w14:paraId="6F6638AC" w14:textId="77777777" w:rsidR="007D4E11" w:rsidRPr="00466CA3" w:rsidRDefault="007D4E11" w:rsidP="00B338E7">
      <w:pPr>
        <w:jc w:val="both"/>
        <w:rPr>
          <w:rFonts w:ascii="Times New Roman" w:hAnsi="Times New Roman" w:cs="Times New Roman"/>
          <w:sz w:val="22"/>
          <w:szCs w:val="22"/>
        </w:rPr>
      </w:pPr>
    </w:p>
    <w:p w14:paraId="252D802E" w14:textId="5A324850" w:rsidR="007D4E11" w:rsidRPr="00466CA3" w:rsidRDefault="007D4E11" w:rsidP="007D4E11">
      <w:pPr>
        <w:ind w:left="720" w:hanging="720"/>
        <w:jc w:val="both"/>
        <w:rPr>
          <w:rFonts w:ascii="Times New Roman" w:hAnsi="Times New Roman" w:cs="Times New Roman"/>
          <w:sz w:val="22"/>
          <w:szCs w:val="22"/>
        </w:rPr>
      </w:pPr>
      <w:r w:rsidRPr="00466CA3">
        <w:rPr>
          <w:rFonts w:ascii="Times New Roman" w:hAnsi="Times New Roman" w:cs="Times New Roman"/>
          <w:sz w:val="22"/>
          <w:szCs w:val="22"/>
        </w:rPr>
        <w:t xml:space="preserve">Bansal, P., &amp; Roth, K. (2000). Why companies go green: A model of ecological responsiveness. </w:t>
      </w:r>
      <w:r w:rsidRPr="00466CA3">
        <w:rPr>
          <w:rFonts w:ascii="Times New Roman" w:hAnsi="Times New Roman" w:cs="Times New Roman"/>
          <w:i/>
          <w:iCs/>
          <w:sz w:val="22"/>
          <w:szCs w:val="22"/>
        </w:rPr>
        <w:t>Academy of Management Journal, 43</w:t>
      </w:r>
      <w:r w:rsidRPr="00466CA3">
        <w:rPr>
          <w:rFonts w:ascii="Times New Roman" w:hAnsi="Times New Roman" w:cs="Times New Roman"/>
          <w:sz w:val="22"/>
          <w:szCs w:val="22"/>
        </w:rPr>
        <w:t xml:space="preserve">(4), 717–736. </w:t>
      </w:r>
      <w:hyperlink r:id="rId15" w:history="1">
        <w:r w:rsidRPr="00466CA3">
          <w:rPr>
            <w:rStyle w:val="Hyperlink"/>
            <w:rFonts w:ascii="Times New Roman" w:hAnsi="Times New Roman" w:cs="Times New Roman"/>
            <w:sz w:val="22"/>
            <w:szCs w:val="22"/>
          </w:rPr>
          <w:t>https://doi.org/10.2307/1556363</w:t>
        </w:r>
      </w:hyperlink>
      <w:r w:rsidRPr="00466CA3">
        <w:rPr>
          <w:rFonts w:ascii="Times New Roman" w:hAnsi="Times New Roman" w:cs="Times New Roman"/>
          <w:sz w:val="22"/>
          <w:szCs w:val="22"/>
        </w:rPr>
        <w:t xml:space="preserve"> </w:t>
      </w:r>
    </w:p>
    <w:p w14:paraId="4D8CFF37" w14:textId="77777777" w:rsidR="008448B7" w:rsidRPr="00466CA3" w:rsidRDefault="008448B7" w:rsidP="007D4E11">
      <w:pPr>
        <w:ind w:left="720" w:hanging="720"/>
        <w:jc w:val="both"/>
        <w:rPr>
          <w:rFonts w:ascii="Times New Roman" w:hAnsi="Times New Roman" w:cs="Times New Roman"/>
          <w:sz w:val="22"/>
          <w:szCs w:val="22"/>
        </w:rPr>
      </w:pPr>
    </w:p>
    <w:p w14:paraId="5D9B28E5" w14:textId="513C7786" w:rsidR="007D4E11" w:rsidRPr="00466CA3" w:rsidRDefault="007D4E11" w:rsidP="007D4E11">
      <w:pPr>
        <w:ind w:left="720" w:hanging="720"/>
        <w:jc w:val="both"/>
        <w:rPr>
          <w:rFonts w:ascii="Times New Roman" w:hAnsi="Times New Roman" w:cs="Times New Roman"/>
          <w:sz w:val="22"/>
          <w:szCs w:val="22"/>
        </w:rPr>
      </w:pPr>
      <w:r w:rsidRPr="00466CA3">
        <w:rPr>
          <w:rFonts w:ascii="Times New Roman" w:hAnsi="Times New Roman" w:cs="Times New Roman"/>
          <w:sz w:val="22"/>
          <w:szCs w:val="22"/>
        </w:rPr>
        <w:t xml:space="preserve">Bechtel, N., </w:t>
      </w:r>
      <w:proofErr w:type="spellStart"/>
      <w:r w:rsidRPr="00466CA3">
        <w:rPr>
          <w:rFonts w:ascii="Times New Roman" w:hAnsi="Times New Roman" w:cs="Times New Roman"/>
          <w:sz w:val="22"/>
          <w:szCs w:val="22"/>
        </w:rPr>
        <w:t>Bojko</w:t>
      </w:r>
      <w:proofErr w:type="spellEnd"/>
      <w:r w:rsidRPr="00466CA3">
        <w:rPr>
          <w:rFonts w:ascii="Times New Roman" w:hAnsi="Times New Roman" w:cs="Times New Roman"/>
          <w:sz w:val="22"/>
          <w:szCs w:val="22"/>
        </w:rPr>
        <w:t xml:space="preserve">, M., &amp; </w:t>
      </w:r>
      <w:proofErr w:type="spellStart"/>
      <w:r w:rsidRPr="00466CA3">
        <w:rPr>
          <w:rFonts w:ascii="Times New Roman" w:hAnsi="Times New Roman" w:cs="Times New Roman"/>
          <w:sz w:val="22"/>
          <w:szCs w:val="22"/>
        </w:rPr>
        <w:t>Volling</w:t>
      </w:r>
      <w:proofErr w:type="spellEnd"/>
      <w:r w:rsidRPr="00466CA3">
        <w:rPr>
          <w:rFonts w:ascii="Times New Roman" w:hAnsi="Times New Roman" w:cs="Times New Roman"/>
          <w:sz w:val="22"/>
          <w:szCs w:val="22"/>
        </w:rPr>
        <w:t xml:space="preserve">, T. (2025). When do sustainability tensions harm or benefit innovation portfolios? A paradoxical perspective. </w:t>
      </w:r>
      <w:r w:rsidRPr="00466CA3">
        <w:rPr>
          <w:rFonts w:ascii="Times New Roman" w:hAnsi="Times New Roman" w:cs="Times New Roman"/>
          <w:i/>
          <w:iCs/>
          <w:sz w:val="22"/>
          <w:szCs w:val="22"/>
        </w:rPr>
        <w:t>Journal of Product Innovation Management.</w:t>
      </w:r>
      <w:r w:rsidRPr="00466CA3">
        <w:rPr>
          <w:rFonts w:ascii="Times New Roman" w:hAnsi="Times New Roman" w:cs="Times New Roman"/>
          <w:sz w:val="22"/>
          <w:szCs w:val="22"/>
        </w:rPr>
        <w:t xml:space="preserve"> </w:t>
      </w:r>
      <w:hyperlink r:id="rId16" w:history="1">
        <w:r w:rsidRPr="00466CA3">
          <w:rPr>
            <w:rStyle w:val="Hyperlink"/>
            <w:rFonts w:ascii="Times New Roman" w:hAnsi="Times New Roman" w:cs="Times New Roman"/>
            <w:sz w:val="22"/>
            <w:szCs w:val="22"/>
          </w:rPr>
          <w:t>https://doi.org/10.1111/jpim.12721</w:t>
        </w:r>
      </w:hyperlink>
      <w:r w:rsidRPr="00466CA3">
        <w:rPr>
          <w:rFonts w:ascii="Times New Roman" w:hAnsi="Times New Roman" w:cs="Times New Roman"/>
          <w:sz w:val="22"/>
          <w:szCs w:val="22"/>
        </w:rPr>
        <w:t xml:space="preserve"> </w:t>
      </w:r>
    </w:p>
    <w:p w14:paraId="116046BB" w14:textId="77777777" w:rsidR="008448B7" w:rsidRPr="00466CA3" w:rsidRDefault="008448B7" w:rsidP="007D4E11">
      <w:pPr>
        <w:ind w:left="720" w:hanging="720"/>
        <w:jc w:val="both"/>
        <w:rPr>
          <w:rFonts w:ascii="Times New Roman" w:hAnsi="Times New Roman" w:cs="Times New Roman"/>
          <w:sz w:val="22"/>
          <w:szCs w:val="22"/>
        </w:rPr>
      </w:pPr>
    </w:p>
    <w:p w14:paraId="453B605C" w14:textId="77777777" w:rsidR="008448B7" w:rsidRPr="00466CA3" w:rsidRDefault="007D4E11" w:rsidP="007D4E11">
      <w:pPr>
        <w:ind w:left="720" w:hanging="720"/>
        <w:jc w:val="both"/>
        <w:rPr>
          <w:rFonts w:ascii="Times New Roman" w:hAnsi="Times New Roman" w:cs="Times New Roman"/>
          <w:sz w:val="22"/>
          <w:szCs w:val="22"/>
        </w:rPr>
      </w:pPr>
      <w:proofErr w:type="spellStart"/>
      <w:r w:rsidRPr="00466CA3">
        <w:rPr>
          <w:rFonts w:ascii="Times New Roman" w:hAnsi="Times New Roman" w:cs="Times New Roman"/>
          <w:sz w:val="22"/>
          <w:szCs w:val="22"/>
        </w:rPr>
        <w:t>Bocken</w:t>
      </w:r>
      <w:proofErr w:type="spellEnd"/>
      <w:r w:rsidRPr="00466CA3">
        <w:rPr>
          <w:rFonts w:ascii="Times New Roman" w:hAnsi="Times New Roman" w:cs="Times New Roman"/>
          <w:sz w:val="22"/>
          <w:szCs w:val="22"/>
        </w:rPr>
        <w:t xml:space="preserve">, N. M. P., Short, S. W., Rana, P., &amp; Evans, S. (2014). A literature and practice review to develop sustainable business model archetypes. </w:t>
      </w:r>
      <w:r w:rsidRPr="00466CA3">
        <w:rPr>
          <w:rFonts w:ascii="Times New Roman" w:hAnsi="Times New Roman" w:cs="Times New Roman"/>
          <w:i/>
          <w:iCs/>
          <w:sz w:val="22"/>
          <w:szCs w:val="22"/>
        </w:rPr>
        <w:t>Journal of Cleaner Production, 65</w:t>
      </w:r>
      <w:r w:rsidRPr="00466CA3">
        <w:rPr>
          <w:rFonts w:ascii="Times New Roman" w:hAnsi="Times New Roman" w:cs="Times New Roman"/>
          <w:sz w:val="22"/>
          <w:szCs w:val="22"/>
        </w:rPr>
        <w:t xml:space="preserve">, 42–56. </w:t>
      </w:r>
      <w:hyperlink r:id="rId17" w:history="1">
        <w:r w:rsidRPr="00466CA3">
          <w:rPr>
            <w:rStyle w:val="Hyperlink"/>
            <w:rFonts w:ascii="Times New Roman" w:hAnsi="Times New Roman" w:cs="Times New Roman"/>
            <w:sz w:val="22"/>
            <w:szCs w:val="22"/>
          </w:rPr>
          <w:t>https://doi.org/10.1016/j.jclepro.2013.11.039</w:t>
        </w:r>
      </w:hyperlink>
    </w:p>
    <w:p w14:paraId="247CBE46" w14:textId="6F1CF6F7" w:rsidR="007D4E11" w:rsidRPr="00466CA3" w:rsidRDefault="007D4E11" w:rsidP="007D4E11">
      <w:pPr>
        <w:ind w:left="720" w:hanging="720"/>
        <w:jc w:val="both"/>
        <w:rPr>
          <w:rFonts w:ascii="Times New Roman" w:hAnsi="Times New Roman" w:cs="Times New Roman"/>
          <w:sz w:val="22"/>
          <w:szCs w:val="22"/>
        </w:rPr>
      </w:pPr>
      <w:r w:rsidRPr="00466CA3">
        <w:rPr>
          <w:rFonts w:ascii="Times New Roman" w:hAnsi="Times New Roman" w:cs="Times New Roman"/>
          <w:sz w:val="22"/>
          <w:szCs w:val="22"/>
        </w:rPr>
        <w:t xml:space="preserve"> </w:t>
      </w:r>
    </w:p>
    <w:p w14:paraId="609C382D" w14:textId="3FFD2FBB" w:rsidR="007D4E11" w:rsidRPr="00466CA3" w:rsidRDefault="007D4E11" w:rsidP="008448B7">
      <w:pPr>
        <w:jc w:val="both"/>
        <w:rPr>
          <w:rFonts w:ascii="Times New Roman" w:hAnsi="Times New Roman" w:cs="Times New Roman"/>
          <w:sz w:val="22"/>
          <w:szCs w:val="22"/>
        </w:rPr>
      </w:pPr>
      <w:r w:rsidRPr="00466CA3">
        <w:rPr>
          <w:rFonts w:ascii="Times New Roman" w:hAnsi="Times New Roman" w:cs="Times New Roman"/>
          <w:sz w:val="22"/>
          <w:szCs w:val="22"/>
        </w:rPr>
        <w:t xml:space="preserve">Bourdieu, P. (1977). </w:t>
      </w:r>
      <w:r w:rsidRPr="00466CA3">
        <w:rPr>
          <w:rFonts w:ascii="Times New Roman" w:hAnsi="Times New Roman" w:cs="Times New Roman"/>
          <w:i/>
          <w:iCs/>
          <w:sz w:val="22"/>
          <w:szCs w:val="22"/>
        </w:rPr>
        <w:t>Outline of a theory of practice.</w:t>
      </w:r>
      <w:r w:rsidRPr="00466CA3">
        <w:rPr>
          <w:rFonts w:ascii="Times New Roman" w:hAnsi="Times New Roman" w:cs="Times New Roman"/>
          <w:sz w:val="22"/>
          <w:szCs w:val="22"/>
        </w:rPr>
        <w:t xml:space="preserve"> Cambridge University Press. </w:t>
      </w:r>
    </w:p>
    <w:p w14:paraId="3951F490" w14:textId="77777777" w:rsidR="008448B7" w:rsidRPr="00466CA3" w:rsidRDefault="008448B7" w:rsidP="008448B7">
      <w:pPr>
        <w:jc w:val="both"/>
        <w:rPr>
          <w:rFonts w:ascii="Times New Roman" w:hAnsi="Times New Roman" w:cs="Times New Roman"/>
          <w:sz w:val="22"/>
          <w:szCs w:val="22"/>
        </w:rPr>
      </w:pPr>
    </w:p>
    <w:p w14:paraId="642411C1" w14:textId="1D793951" w:rsidR="007D4E11" w:rsidRPr="00466CA3" w:rsidRDefault="007D4E11" w:rsidP="007D4E11">
      <w:pPr>
        <w:ind w:left="720" w:hanging="720"/>
        <w:jc w:val="both"/>
        <w:rPr>
          <w:rFonts w:ascii="Times New Roman" w:hAnsi="Times New Roman" w:cs="Times New Roman"/>
          <w:sz w:val="22"/>
          <w:szCs w:val="22"/>
        </w:rPr>
      </w:pPr>
      <w:proofErr w:type="spellStart"/>
      <w:r w:rsidRPr="00466CA3">
        <w:rPr>
          <w:rFonts w:ascii="Times New Roman" w:hAnsi="Times New Roman" w:cs="Times New Roman"/>
          <w:sz w:val="22"/>
          <w:szCs w:val="22"/>
        </w:rPr>
        <w:t>Brandstätter</w:t>
      </w:r>
      <w:proofErr w:type="spellEnd"/>
      <w:r w:rsidRPr="00466CA3">
        <w:rPr>
          <w:rFonts w:ascii="Times New Roman" w:hAnsi="Times New Roman" w:cs="Times New Roman"/>
          <w:sz w:val="22"/>
          <w:szCs w:val="22"/>
        </w:rPr>
        <w:t xml:space="preserve">, H. (2011). Personality aspects of entrepreneurship: A look at five meta-analyses. </w:t>
      </w:r>
      <w:r w:rsidRPr="00466CA3">
        <w:rPr>
          <w:rFonts w:ascii="Times New Roman" w:hAnsi="Times New Roman" w:cs="Times New Roman"/>
          <w:i/>
          <w:iCs/>
          <w:sz w:val="22"/>
          <w:szCs w:val="22"/>
        </w:rPr>
        <w:t>Personality and Individual Differences, 51</w:t>
      </w:r>
      <w:r w:rsidRPr="00466CA3">
        <w:rPr>
          <w:rFonts w:ascii="Times New Roman" w:hAnsi="Times New Roman" w:cs="Times New Roman"/>
          <w:sz w:val="22"/>
          <w:szCs w:val="22"/>
        </w:rPr>
        <w:t xml:space="preserve">(3), 222–230. </w:t>
      </w:r>
      <w:hyperlink r:id="rId18" w:history="1">
        <w:r w:rsidRPr="00466CA3">
          <w:rPr>
            <w:rStyle w:val="Hyperlink"/>
            <w:rFonts w:ascii="Times New Roman" w:hAnsi="Times New Roman" w:cs="Times New Roman"/>
            <w:sz w:val="22"/>
            <w:szCs w:val="22"/>
          </w:rPr>
          <w:t>https://doi.org/10.1016/j.paid.2010.07.007</w:t>
        </w:r>
      </w:hyperlink>
      <w:r w:rsidRPr="00466CA3">
        <w:rPr>
          <w:rFonts w:ascii="Times New Roman" w:hAnsi="Times New Roman" w:cs="Times New Roman"/>
          <w:sz w:val="22"/>
          <w:szCs w:val="22"/>
        </w:rPr>
        <w:t xml:space="preserve"> </w:t>
      </w:r>
    </w:p>
    <w:p w14:paraId="22FD617A" w14:textId="77777777" w:rsidR="008448B7" w:rsidRPr="00466CA3" w:rsidRDefault="008448B7" w:rsidP="007D4E11">
      <w:pPr>
        <w:ind w:left="720" w:hanging="720"/>
        <w:jc w:val="both"/>
        <w:rPr>
          <w:rFonts w:ascii="Times New Roman" w:hAnsi="Times New Roman" w:cs="Times New Roman"/>
          <w:sz w:val="22"/>
          <w:szCs w:val="22"/>
        </w:rPr>
      </w:pPr>
    </w:p>
    <w:p w14:paraId="56C9F92C" w14:textId="67684815" w:rsidR="007D4E11" w:rsidRPr="00466CA3" w:rsidRDefault="007D4E11" w:rsidP="007D4E11">
      <w:pPr>
        <w:ind w:left="720" w:hanging="720"/>
        <w:jc w:val="both"/>
        <w:rPr>
          <w:rFonts w:ascii="Times New Roman" w:hAnsi="Times New Roman" w:cs="Times New Roman"/>
          <w:sz w:val="22"/>
          <w:szCs w:val="22"/>
        </w:rPr>
      </w:pPr>
      <w:r w:rsidRPr="00466CA3">
        <w:rPr>
          <w:rFonts w:ascii="Times New Roman" w:hAnsi="Times New Roman" w:cs="Times New Roman"/>
          <w:sz w:val="22"/>
          <w:szCs w:val="22"/>
        </w:rPr>
        <w:t xml:space="preserve">Cohen, B., &amp; Winn, M. I. (2007). Market imperfections, opportunity and sustainable entrepreneurship. </w:t>
      </w:r>
      <w:r w:rsidRPr="00466CA3">
        <w:rPr>
          <w:rFonts w:ascii="Times New Roman" w:hAnsi="Times New Roman" w:cs="Times New Roman"/>
          <w:i/>
          <w:iCs/>
          <w:sz w:val="22"/>
          <w:szCs w:val="22"/>
        </w:rPr>
        <w:t>Journal of Business Venturing, 22</w:t>
      </w:r>
      <w:r w:rsidRPr="00466CA3">
        <w:rPr>
          <w:rFonts w:ascii="Times New Roman" w:hAnsi="Times New Roman" w:cs="Times New Roman"/>
          <w:sz w:val="22"/>
          <w:szCs w:val="22"/>
        </w:rPr>
        <w:t xml:space="preserve">(1), 29–49. </w:t>
      </w:r>
      <w:hyperlink r:id="rId19" w:history="1">
        <w:r w:rsidRPr="00466CA3">
          <w:rPr>
            <w:rStyle w:val="Hyperlink"/>
            <w:rFonts w:ascii="Times New Roman" w:hAnsi="Times New Roman" w:cs="Times New Roman"/>
            <w:sz w:val="22"/>
            <w:szCs w:val="22"/>
          </w:rPr>
          <w:t>https://doi.org/10.1016/j.jbusvent.2004.12.001</w:t>
        </w:r>
      </w:hyperlink>
      <w:r w:rsidRPr="00466CA3">
        <w:rPr>
          <w:rFonts w:ascii="Times New Roman" w:hAnsi="Times New Roman" w:cs="Times New Roman"/>
          <w:sz w:val="22"/>
          <w:szCs w:val="22"/>
        </w:rPr>
        <w:t xml:space="preserve"> </w:t>
      </w:r>
    </w:p>
    <w:p w14:paraId="3A09C7A4" w14:textId="77777777" w:rsidR="008448B7" w:rsidRPr="00466CA3" w:rsidRDefault="008448B7" w:rsidP="007D4E11">
      <w:pPr>
        <w:ind w:left="720" w:hanging="720"/>
        <w:jc w:val="both"/>
        <w:rPr>
          <w:rFonts w:ascii="Times New Roman" w:hAnsi="Times New Roman" w:cs="Times New Roman"/>
          <w:sz w:val="22"/>
          <w:szCs w:val="22"/>
        </w:rPr>
      </w:pPr>
    </w:p>
    <w:p w14:paraId="1D68E195" w14:textId="5838E3EB" w:rsidR="007D4E11" w:rsidRPr="00466CA3" w:rsidRDefault="007D4E11" w:rsidP="007D4E11">
      <w:pPr>
        <w:ind w:left="720" w:hanging="720"/>
        <w:jc w:val="both"/>
        <w:rPr>
          <w:rFonts w:ascii="Times New Roman" w:hAnsi="Times New Roman" w:cs="Times New Roman"/>
          <w:sz w:val="22"/>
          <w:szCs w:val="22"/>
        </w:rPr>
      </w:pPr>
      <w:r w:rsidRPr="00466CA3">
        <w:rPr>
          <w:rFonts w:ascii="Times New Roman" w:hAnsi="Times New Roman" w:cs="Times New Roman"/>
          <w:sz w:val="22"/>
          <w:szCs w:val="22"/>
        </w:rPr>
        <w:t xml:space="preserve"> </w:t>
      </w:r>
      <w:proofErr w:type="spellStart"/>
      <w:r w:rsidRPr="00466CA3">
        <w:rPr>
          <w:rFonts w:ascii="Times New Roman" w:hAnsi="Times New Roman" w:cs="Times New Roman"/>
          <w:sz w:val="22"/>
          <w:szCs w:val="22"/>
        </w:rPr>
        <w:t>Dabak</w:t>
      </w:r>
      <w:proofErr w:type="spellEnd"/>
      <w:r w:rsidRPr="00466CA3">
        <w:rPr>
          <w:rFonts w:ascii="Times New Roman" w:hAnsi="Times New Roman" w:cs="Times New Roman"/>
          <w:sz w:val="22"/>
          <w:szCs w:val="22"/>
        </w:rPr>
        <w:t xml:space="preserve">, S., &amp; Mulla, Z. (2022). Paradoxical HR practices to respond to tensions: The need for clarity, co-creation, and change-readiness. </w:t>
      </w:r>
      <w:r w:rsidRPr="00466CA3">
        <w:rPr>
          <w:rFonts w:ascii="Times New Roman" w:hAnsi="Times New Roman" w:cs="Times New Roman"/>
          <w:i/>
          <w:iCs/>
          <w:sz w:val="22"/>
          <w:szCs w:val="22"/>
        </w:rPr>
        <w:t>South Asian Journal of Management, 29</w:t>
      </w:r>
      <w:r w:rsidRPr="00466CA3">
        <w:rPr>
          <w:rFonts w:ascii="Times New Roman" w:hAnsi="Times New Roman" w:cs="Times New Roman"/>
          <w:sz w:val="22"/>
          <w:szCs w:val="22"/>
        </w:rPr>
        <w:t xml:space="preserve">(1), 30–57. </w:t>
      </w:r>
    </w:p>
    <w:p w14:paraId="42716D56" w14:textId="77777777" w:rsidR="008448B7" w:rsidRPr="00466CA3" w:rsidRDefault="008448B7" w:rsidP="007D4E11">
      <w:pPr>
        <w:ind w:left="720" w:hanging="720"/>
        <w:jc w:val="both"/>
        <w:rPr>
          <w:rFonts w:ascii="Times New Roman" w:hAnsi="Times New Roman" w:cs="Times New Roman"/>
          <w:sz w:val="22"/>
          <w:szCs w:val="22"/>
        </w:rPr>
      </w:pPr>
    </w:p>
    <w:p w14:paraId="4DCEF789" w14:textId="77777777" w:rsidR="008448B7" w:rsidRPr="00466CA3" w:rsidRDefault="007D4E11" w:rsidP="007D4E11">
      <w:pPr>
        <w:ind w:left="720" w:hanging="720"/>
        <w:jc w:val="both"/>
        <w:rPr>
          <w:rFonts w:ascii="Times New Roman" w:hAnsi="Times New Roman" w:cs="Times New Roman"/>
          <w:sz w:val="22"/>
          <w:szCs w:val="22"/>
        </w:rPr>
      </w:pPr>
      <w:r w:rsidRPr="00466CA3">
        <w:rPr>
          <w:rFonts w:ascii="Times New Roman" w:hAnsi="Times New Roman" w:cs="Times New Roman"/>
          <w:sz w:val="22"/>
          <w:szCs w:val="22"/>
        </w:rPr>
        <w:t xml:space="preserve">Daly, H. E. (1996). </w:t>
      </w:r>
      <w:r w:rsidRPr="00466CA3">
        <w:rPr>
          <w:rFonts w:ascii="Times New Roman" w:hAnsi="Times New Roman" w:cs="Times New Roman"/>
          <w:i/>
          <w:iCs/>
          <w:sz w:val="22"/>
          <w:szCs w:val="22"/>
        </w:rPr>
        <w:t>Beyond growth: The economics of sustainable development.</w:t>
      </w:r>
      <w:r w:rsidRPr="00466CA3">
        <w:rPr>
          <w:rFonts w:ascii="Times New Roman" w:hAnsi="Times New Roman" w:cs="Times New Roman"/>
          <w:sz w:val="22"/>
          <w:szCs w:val="22"/>
        </w:rPr>
        <w:t xml:space="preserve"> Beacon Press.</w:t>
      </w:r>
    </w:p>
    <w:p w14:paraId="5BA2C760" w14:textId="223E5EFE" w:rsidR="007D4E11" w:rsidRPr="00466CA3" w:rsidRDefault="007D4E11" w:rsidP="007D4E11">
      <w:pPr>
        <w:ind w:left="720" w:hanging="720"/>
        <w:jc w:val="both"/>
        <w:rPr>
          <w:rFonts w:ascii="Times New Roman" w:hAnsi="Times New Roman" w:cs="Times New Roman"/>
          <w:sz w:val="22"/>
          <w:szCs w:val="22"/>
        </w:rPr>
      </w:pPr>
      <w:r w:rsidRPr="00466CA3">
        <w:rPr>
          <w:rFonts w:ascii="Times New Roman" w:hAnsi="Times New Roman" w:cs="Times New Roman"/>
          <w:sz w:val="22"/>
          <w:szCs w:val="22"/>
        </w:rPr>
        <w:t xml:space="preserve"> </w:t>
      </w:r>
    </w:p>
    <w:p w14:paraId="0EC79B33" w14:textId="0393728B" w:rsidR="007D4E11" w:rsidRPr="00466CA3" w:rsidRDefault="007D4E11" w:rsidP="007D4E11">
      <w:pPr>
        <w:ind w:left="720" w:hanging="720"/>
        <w:jc w:val="both"/>
        <w:rPr>
          <w:rFonts w:ascii="Times New Roman" w:hAnsi="Times New Roman" w:cs="Times New Roman"/>
          <w:sz w:val="22"/>
          <w:szCs w:val="22"/>
        </w:rPr>
      </w:pPr>
      <w:r w:rsidRPr="00466CA3">
        <w:rPr>
          <w:rFonts w:ascii="Times New Roman" w:hAnsi="Times New Roman" w:cs="Times New Roman"/>
          <w:sz w:val="22"/>
          <w:szCs w:val="22"/>
        </w:rPr>
        <w:t xml:space="preserve">Dean, T. J., &amp; McMullen, J. S. (2007). Toward a theory of sustainable entrepreneurship: Reducing environmental degradation through entrepreneurial action. </w:t>
      </w:r>
      <w:r w:rsidRPr="00466CA3">
        <w:rPr>
          <w:rFonts w:ascii="Times New Roman" w:hAnsi="Times New Roman" w:cs="Times New Roman"/>
          <w:i/>
          <w:iCs/>
          <w:sz w:val="22"/>
          <w:szCs w:val="22"/>
        </w:rPr>
        <w:t>Journal of Business Venturing, 22</w:t>
      </w:r>
      <w:r w:rsidRPr="00466CA3">
        <w:rPr>
          <w:rFonts w:ascii="Times New Roman" w:hAnsi="Times New Roman" w:cs="Times New Roman"/>
          <w:sz w:val="22"/>
          <w:szCs w:val="22"/>
        </w:rPr>
        <w:t xml:space="preserve">(1), 50–76. </w:t>
      </w:r>
      <w:hyperlink r:id="rId20" w:history="1">
        <w:r w:rsidRPr="00466CA3">
          <w:rPr>
            <w:rStyle w:val="Hyperlink"/>
            <w:rFonts w:ascii="Times New Roman" w:hAnsi="Times New Roman" w:cs="Times New Roman"/>
            <w:sz w:val="22"/>
            <w:szCs w:val="22"/>
          </w:rPr>
          <w:t>https://doi.org/10.1016/j.jbusvent.2005.09.003</w:t>
        </w:r>
      </w:hyperlink>
      <w:r w:rsidRPr="00466CA3">
        <w:rPr>
          <w:rFonts w:ascii="Times New Roman" w:hAnsi="Times New Roman" w:cs="Times New Roman"/>
          <w:sz w:val="22"/>
          <w:szCs w:val="22"/>
        </w:rPr>
        <w:t xml:space="preserve"> </w:t>
      </w:r>
    </w:p>
    <w:p w14:paraId="4D6195CC" w14:textId="77777777" w:rsidR="008448B7" w:rsidRPr="00466CA3" w:rsidRDefault="008448B7" w:rsidP="007D4E11">
      <w:pPr>
        <w:ind w:left="720" w:hanging="720"/>
        <w:jc w:val="both"/>
        <w:rPr>
          <w:rFonts w:ascii="Times New Roman" w:hAnsi="Times New Roman" w:cs="Times New Roman"/>
          <w:sz w:val="22"/>
          <w:szCs w:val="22"/>
        </w:rPr>
      </w:pPr>
    </w:p>
    <w:p w14:paraId="1A99A788" w14:textId="132282BC" w:rsidR="007D4E11" w:rsidRPr="00466CA3" w:rsidRDefault="007D4E11" w:rsidP="007D4E11">
      <w:pPr>
        <w:ind w:left="720" w:hanging="720"/>
        <w:jc w:val="both"/>
        <w:rPr>
          <w:rFonts w:ascii="Times New Roman" w:hAnsi="Times New Roman" w:cs="Times New Roman"/>
          <w:sz w:val="22"/>
          <w:szCs w:val="22"/>
        </w:rPr>
      </w:pPr>
      <w:r w:rsidRPr="00466CA3">
        <w:rPr>
          <w:rFonts w:ascii="Times New Roman" w:hAnsi="Times New Roman" w:cs="Times New Roman"/>
          <w:sz w:val="22"/>
          <w:szCs w:val="22"/>
        </w:rPr>
        <w:t xml:space="preserve">Dees, J. G. (1998). The meaning of social entrepreneurship. </w:t>
      </w:r>
      <w:r w:rsidRPr="00466CA3">
        <w:rPr>
          <w:rFonts w:ascii="Times New Roman" w:hAnsi="Times New Roman" w:cs="Times New Roman"/>
          <w:i/>
          <w:iCs/>
          <w:sz w:val="22"/>
          <w:szCs w:val="22"/>
        </w:rPr>
        <w:t xml:space="preserve">Kauffman </w:t>
      </w:r>
      <w:r w:rsidR="008448B7" w:rsidRPr="00466CA3">
        <w:rPr>
          <w:rFonts w:ascii="Times New Roman" w:hAnsi="Times New Roman" w:cs="Times New Roman"/>
          <w:i/>
          <w:iCs/>
          <w:sz w:val="22"/>
          <w:szCs w:val="22"/>
        </w:rPr>
        <w:t>Centre</w:t>
      </w:r>
      <w:r w:rsidRPr="00466CA3">
        <w:rPr>
          <w:rFonts w:ascii="Times New Roman" w:hAnsi="Times New Roman" w:cs="Times New Roman"/>
          <w:i/>
          <w:iCs/>
          <w:sz w:val="22"/>
          <w:szCs w:val="22"/>
        </w:rPr>
        <w:t xml:space="preserve"> for Entrepreneurial Leadership.</w:t>
      </w:r>
      <w:r w:rsidRPr="00466CA3">
        <w:rPr>
          <w:rFonts w:ascii="Times New Roman" w:hAnsi="Times New Roman" w:cs="Times New Roman"/>
          <w:sz w:val="22"/>
          <w:szCs w:val="22"/>
        </w:rPr>
        <w:t xml:space="preserve"> </w:t>
      </w:r>
      <w:hyperlink r:id="rId21" w:history="1">
        <w:r w:rsidRPr="00466CA3">
          <w:rPr>
            <w:rStyle w:val="Hyperlink"/>
            <w:rFonts w:ascii="Times New Roman" w:hAnsi="Times New Roman" w:cs="Times New Roman"/>
            <w:sz w:val="22"/>
            <w:szCs w:val="22"/>
          </w:rPr>
          <w:t>https://doi.org/10.2307/3857570</w:t>
        </w:r>
      </w:hyperlink>
      <w:r w:rsidRPr="00466CA3">
        <w:rPr>
          <w:rFonts w:ascii="Times New Roman" w:hAnsi="Times New Roman" w:cs="Times New Roman"/>
          <w:sz w:val="22"/>
          <w:szCs w:val="22"/>
        </w:rPr>
        <w:t xml:space="preserve"> </w:t>
      </w:r>
    </w:p>
    <w:p w14:paraId="08776F5F" w14:textId="77777777" w:rsidR="008448B7" w:rsidRPr="00466CA3" w:rsidRDefault="008448B7" w:rsidP="007D4E11">
      <w:pPr>
        <w:ind w:left="720" w:hanging="720"/>
        <w:jc w:val="both"/>
        <w:rPr>
          <w:rFonts w:ascii="Times New Roman" w:hAnsi="Times New Roman" w:cs="Times New Roman"/>
          <w:sz w:val="22"/>
          <w:szCs w:val="22"/>
        </w:rPr>
      </w:pPr>
    </w:p>
    <w:p w14:paraId="13BCC222" w14:textId="3A9B0B92" w:rsidR="007D4E11" w:rsidRPr="00466CA3" w:rsidRDefault="007D4E11" w:rsidP="007D4E11">
      <w:pPr>
        <w:ind w:left="720" w:hanging="720"/>
        <w:jc w:val="both"/>
        <w:rPr>
          <w:rFonts w:ascii="Times New Roman" w:hAnsi="Times New Roman" w:cs="Times New Roman"/>
          <w:sz w:val="22"/>
          <w:szCs w:val="22"/>
        </w:rPr>
      </w:pPr>
      <w:proofErr w:type="spellStart"/>
      <w:r w:rsidRPr="00466CA3">
        <w:rPr>
          <w:rFonts w:ascii="Times New Roman" w:hAnsi="Times New Roman" w:cs="Times New Roman"/>
          <w:sz w:val="22"/>
          <w:szCs w:val="22"/>
        </w:rPr>
        <w:t>Dyllick</w:t>
      </w:r>
      <w:proofErr w:type="spellEnd"/>
      <w:r w:rsidRPr="00466CA3">
        <w:rPr>
          <w:rFonts w:ascii="Times New Roman" w:hAnsi="Times New Roman" w:cs="Times New Roman"/>
          <w:sz w:val="22"/>
          <w:szCs w:val="22"/>
        </w:rPr>
        <w:t xml:space="preserve">, T., &amp; </w:t>
      </w:r>
      <w:proofErr w:type="spellStart"/>
      <w:r w:rsidRPr="00466CA3">
        <w:rPr>
          <w:rFonts w:ascii="Times New Roman" w:hAnsi="Times New Roman" w:cs="Times New Roman"/>
          <w:sz w:val="22"/>
          <w:szCs w:val="22"/>
        </w:rPr>
        <w:t>Hockerts</w:t>
      </w:r>
      <w:proofErr w:type="spellEnd"/>
      <w:r w:rsidRPr="00466CA3">
        <w:rPr>
          <w:rFonts w:ascii="Times New Roman" w:hAnsi="Times New Roman" w:cs="Times New Roman"/>
          <w:sz w:val="22"/>
          <w:szCs w:val="22"/>
        </w:rPr>
        <w:t xml:space="preserve">, K. (2002). Beyond the business case for corporate sustainability. </w:t>
      </w:r>
      <w:r w:rsidRPr="00466CA3">
        <w:rPr>
          <w:rFonts w:ascii="Times New Roman" w:hAnsi="Times New Roman" w:cs="Times New Roman"/>
          <w:i/>
          <w:iCs/>
          <w:sz w:val="22"/>
          <w:szCs w:val="22"/>
        </w:rPr>
        <w:t>Business Strategy and the Environment, 11</w:t>
      </w:r>
      <w:r w:rsidRPr="00466CA3">
        <w:rPr>
          <w:rFonts w:ascii="Times New Roman" w:hAnsi="Times New Roman" w:cs="Times New Roman"/>
          <w:sz w:val="22"/>
          <w:szCs w:val="22"/>
        </w:rPr>
        <w:t xml:space="preserve">(2), 130–141. </w:t>
      </w:r>
      <w:hyperlink r:id="rId22" w:history="1">
        <w:r w:rsidRPr="00466CA3">
          <w:rPr>
            <w:rStyle w:val="Hyperlink"/>
            <w:rFonts w:ascii="Times New Roman" w:hAnsi="Times New Roman" w:cs="Times New Roman"/>
            <w:sz w:val="22"/>
            <w:szCs w:val="22"/>
          </w:rPr>
          <w:t>https://doi.org/10.1002/bse.323</w:t>
        </w:r>
      </w:hyperlink>
      <w:r w:rsidRPr="00466CA3">
        <w:rPr>
          <w:rFonts w:ascii="Times New Roman" w:hAnsi="Times New Roman" w:cs="Times New Roman"/>
          <w:sz w:val="22"/>
          <w:szCs w:val="22"/>
        </w:rPr>
        <w:t xml:space="preserve"> </w:t>
      </w:r>
    </w:p>
    <w:p w14:paraId="4F793071" w14:textId="77777777" w:rsidR="008448B7" w:rsidRPr="00466CA3" w:rsidRDefault="008448B7" w:rsidP="007D4E11">
      <w:pPr>
        <w:ind w:left="720" w:hanging="720"/>
        <w:jc w:val="both"/>
        <w:rPr>
          <w:rFonts w:ascii="Times New Roman" w:hAnsi="Times New Roman" w:cs="Times New Roman"/>
          <w:sz w:val="22"/>
          <w:szCs w:val="22"/>
        </w:rPr>
      </w:pPr>
    </w:p>
    <w:p w14:paraId="4B704EE5" w14:textId="08F7723F" w:rsidR="007D4E11" w:rsidRPr="00466CA3" w:rsidRDefault="007D4E11" w:rsidP="007D4E11">
      <w:pPr>
        <w:ind w:left="720" w:hanging="720"/>
        <w:jc w:val="both"/>
        <w:rPr>
          <w:rFonts w:ascii="Times New Roman" w:hAnsi="Times New Roman" w:cs="Times New Roman"/>
          <w:sz w:val="22"/>
          <w:szCs w:val="22"/>
        </w:rPr>
      </w:pPr>
      <w:r w:rsidRPr="00466CA3">
        <w:rPr>
          <w:rFonts w:ascii="Times New Roman" w:hAnsi="Times New Roman" w:cs="Times New Roman"/>
          <w:sz w:val="22"/>
          <w:szCs w:val="22"/>
        </w:rPr>
        <w:t xml:space="preserve">Eisenhardt, K. M. (2000). Paradox, spirals, ambivalence: The new language of change and pluralism. </w:t>
      </w:r>
      <w:r w:rsidRPr="00466CA3">
        <w:rPr>
          <w:rFonts w:ascii="Times New Roman" w:hAnsi="Times New Roman" w:cs="Times New Roman"/>
          <w:i/>
          <w:iCs/>
          <w:sz w:val="22"/>
          <w:szCs w:val="22"/>
        </w:rPr>
        <w:t>Academy of Management Review, 25</w:t>
      </w:r>
      <w:r w:rsidRPr="00466CA3">
        <w:rPr>
          <w:rFonts w:ascii="Times New Roman" w:hAnsi="Times New Roman" w:cs="Times New Roman"/>
          <w:sz w:val="22"/>
          <w:szCs w:val="22"/>
        </w:rPr>
        <w:t xml:space="preserve">(4), 703–705. </w:t>
      </w:r>
      <w:hyperlink r:id="rId23" w:history="1">
        <w:r w:rsidRPr="00466CA3">
          <w:rPr>
            <w:rStyle w:val="Hyperlink"/>
            <w:rFonts w:ascii="Times New Roman" w:hAnsi="Times New Roman" w:cs="Times New Roman"/>
            <w:sz w:val="22"/>
            <w:szCs w:val="22"/>
          </w:rPr>
          <w:t>https://doi.org/10.5465/amr.2000.3707694</w:t>
        </w:r>
      </w:hyperlink>
      <w:r w:rsidRPr="00466CA3">
        <w:rPr>
          <w:rFonts w:ascii="Times New Roman" w:hAnsi="Times New Roman" w:cs="Times New Roman"/>
          <w:sz w:val="22"/>
          <w:szCs w:val="22"/>
        </w:rPr>
        <w:t xml:space="preserve"> </w:t>
      </w:r>
    </w:p>
    <w:p w14:paraId="00D10FE7" w14:textId="77777777" w:rsidR="008448B7" w:rsidRPr="00466CA3" w:rsidRDefault="008448B7" w:rsidP="007D4E11">
      <w:pPr>
        <w:ind w:left="720" w:hanging="720"/>
        <w:jc w:val="both"/>
        <w:rPr>
          <w:rFonts w:ascii="Times New Roman" w:hAnsi="Times New Roman" w:cs="Times New Roman"/>
          <w:sz w:val="22"/>
          <w:szCs w:val="22"/>
        </w:rPr>
      </w:pPr>
    </w:p>
    <w:p w14:paraId="2E8F780A" w14:textId="4DA3BF30" w:rsidR="007D4E11" w:rsidRPr="00466CA3" w:rsidRDefault="007D4E11" w:rsidP="007D4E11">
      <w:pPr>
        <w:ind w:left="720" w:hanging="720"/>
        <w:jc w:val="both"/>
        <w:rPr>
          <w:rFonts w:ascii="Times New Roman" w:hAnsi="Times New Roman" w:cs="Times New Roman"/>
          <w:sz w:val="22"/>
          <w:szCs w:val="22"/>
        </w:rPr>
      </w:pPr>
      <w:r w:rsidRPr="00466CA3">
        <w:rPr>
          <w:rFonts w:ascii="Times New Roman" w:hAnsi="Times New Roman" w:cs="Times New Roman"/>
          <w:sz w:val="22"/>
          <w:szCs w:val="22"/>
        </w:rPr>
        <w:t xml:space="preserve">Elkington, J. (1994). Towards the sustainable corporation: Win-win-win business strategies for sustainable development. </w:t>
      </w:r>
      <w:r w:rsidRPr="00466CA3">
        <w:rPr>
          <w:rFonts w:ascii="Times New Roman" w:hAnsi="Times New Roman" w:cs="Times New Roman"/>
          <w:i/>
          <w:iCs/>
          <w:sz w:val="22"/>
          <w:szCs w:val="22"/>
        </w:rPr>
        <w:t>California Management Review, 36</w:t>
      </w:r>
      <w:r w:rsidRPr="00466CA3">
        <w:rPr>
          <w:rFonts w:ascii="Times New Roman" w:hAnsi="Times New Roman" w:cs="Times New Roman"/>
          <w:sz w:val="22"/>
          <w:szCs w:val="22"/>
        </w:rPr>
        <w:t xml:space="preserve">(2), 90–100. </w:t>
      </w:r>
      <w:hyperlink r:id="rId24" w:history="1">
        <w:r w:rsidRPr="00466CA3">
          <w:rPr>
            <w:rStyle w:val="Hyperlink"/>
            <w:rFonts w:ascii="Times New Roman" w:hAnsi="Times New Roman" w:cs="Times New Roman"/>
            <w:sz w:val="22"/>
            <w:szCs w:val="22"/>
          </w:rPr>
          <w:t>https://doi.org/10.2307/41165746</w:t>
        </w:r>
      </w:hyperlink>
      <w:r w:rsidRPr="00466CA3">
        <w:rPr>
          <w:rFonts w:ascii="Times New Roman" w:hAnsi="Times New Roman" w:cs="Times New Roman"/>
          <w:sz w:val="22"/>
          <w:szCs w:val="22"/>
        </w:rPr>
        <w:t xml:space="preserve"> </w:t>
      </w:r>
    </w:p>
    <w:p w14:paraId="50FCF119" w14:textId="1A3597C4" w:rsidR="007D4E11" w:rsidRPr="00466CA3" w:rsidRDefault="007D4E11" w:rsidP="007D4E11">
      <w:pPr>
        <w:ind w:left="720" w:hanging="720"/>
        <w:jc w:val="both"/>
        <w:rPr>
          <w:rFonts w:ascii="Times New Roman" w:hAnsi="Times New Roman" w:cs="Times New Roman"/>
          <w:sz w:val="22"/>
          <w:szCs w:val="22"/>
        </w:rPr>
      </w:pPr>
      <w:r w:rsidRPr="00466CA3">
        <w:rPr>
          <w:rFonts w:ascii="Times New Roman" w:hAnsi="Times New Roman" w:cs="Times New Roman"/>
          <w:sz w:val="22"/>
          <w:szCs w:val="22"/>
        </w:rPr>
        <w:t xml:space="preserve"> Elkington, J. (1997). </w:t>
      </w:r>
      <w:r w:rsidRPr="00466CA3">
        <w:rPr>
          <w:rFonts w:ascii="Times New Roman" w:hAnsi="Times New Roman" w:cs="Times New Roman"/>
          <w:i/>
          <w:iCs/>
          <w:sz w:val="22"/>
          <w:szCs w:val="22"/>
        </w:rPr>
        <w:t>Cannibals with forks: The triple bottom line of 21st century business.</w:t>
      </w:r>
      <w:r w:rsidRPr="00466CA3">
        <w:rPr>
          <w:rFonts w:ascii="Times New Roman" w:hAnsi="Times New Roman" w:cs="Times New Roman"/>
          <w:sz w:val="22"/>
          <w:szCs w:val="22"/>
        </w:rPr>
        <w:t xml:space="preserve"> Capstone Publishing. </w:t>
      </w:r>
    </w:p>
    <w:p w14:paraId="04CCA7D8" w14:textId="77777777" w:rsidR="008448B7" w:rsidRPr="00466CA3" w:rsidRDefault="008448B7" w:rsidP="007D4E11">
      <w:pPr>
        <w:ind w:left="720" w:hanging="720"/>
        <w:jc w:val="both"/>
        <w:rPr>
          <w:rFonts w:ascii="Times New Roman" w:hAnsi="Times New Roman" w:cs="Times New Roman"/>
          <w:sz w:val="22"/>
          <w:szCs w:val="22"/>
        </w:rPr>
      </w:pPr>
    </w:p>
    <w:p w14:paraId="12BA2147" w14:textId="53396488" w:rsidR="007D4E11" w:rsidRPr="00466CA3" w:rsidRDefault="007D4E11" w:rsidP="007D4E11">
      <w:pPr>
        <w:ind w:left="720" w:hanging="720"/>
        <w:jc w:val="both"/>
        <w:rPr>
          <w:rFonts w:ascii="Times New Roman" w:hAnsi="Times New Roman" w:cs="Times New Roman"/>
          <w:sz w:val="22"/>
          <w:szCs w:val="22"/>
        </w:rPr>
      </w:pPr>
      <w:r w:rsidRPr="00466CA3">
        <w:rPr>
          <w:rFonts w:ascii="Times New Roman" w:hAnsi="Times New Roman" w:cs="Times New Roman"/>
          <w:sz w:val="22"/>
          <w:szCs w:val="22"/>
        </w:rPr>
        <w:t>Elkington, J. (2018, June 25). 25 years ago</w:t>
      </w:r>
      <w:r w:rsidR="00FB3DC0" w:rsidRPr="00466CA3">
        <w:rPr>
          <w:rFonts w:ascii="Times New Roman" w:hAnsi="Times New Roman" w:cs="Times New Roman"/>
          <w:sz w:val="22"/>
          <w:szCs w:val="22"/>
        </w:rPr>
        <w:t>,</w:t>
      </w:r>
      <w:r w:rsidRPr="00466CA3">
        <w:rPr>
          <w:rFonts w:ascii="Times New Roman" w:hAnsi="Times New Roman" w:cs="Times New Roman"/>
          <w:sz w:val="22"/>
          <w:szCs w:val="22"/>
        </w:rPr>
        <w:t xml:space="preserve"> I coined the phrase "triple bottom line." Here's why it's time to rethink it. </w:t>
      </w:r>
      <w:r w:rsidRPr="00466CA3">
        <w:rPr>
          <w:rFonts w:ascii="Times New Roman" w:hAnsi="Times New Roman" w:cs="Times New Roman"/>
          <w:i/>
          <w:iCs/>
          <w:sz w:val="22"/>
          <w:szCs w:val="22"/>
        </w:rPr>
        <w:t>Harvard Business Review.</w:t>
      </w:r>
      <w:r w:rsidRPr="00466CA3">
        <w:rPr>
          <w:rFonts w:ascii="Times New Roman" w:hAnsi="Times New Roman" w:cs="Times New Roman"/>
          <w:sz w:val="22"/>
          <w:szCs w:val="22"/>
        </w:rPr>
        <w:t xml:space="preserve"> </w:t>
      </w:r>
      <w:hyperlink r:id="rId25" w:history="1">
        <w:r w:rsidRPr="00466CA3">
          <w:rPr>
            <w:rStyle w:val="Hyperlink"/>
            <w:rFonts w:ascii="Times New Roman" w:hAnsi="Times New Roman" w:cs="Times New Roman"/>
            <w:sz w:val="22"/>
            <w:szCs w:val="22"/>
          </w:rPr>
          <w:t>https://hbr.org/2018/06/25-years-ago-i-coined-the-phrase-triple-bottom-line-heres-why-im-giving-up-on-it</w:t>
        </w:r>
      </w:hyperlink>
      <w:r w:rsidRPr="00466CA3">
        <w:rPr>
          <w:rFonts w:ascii="Times New Roman" w:hAnsi="Times New Roman" w:cs="Times New Roman"/>
          <w:sz w:val="22"/>
          <w:szCs w:val="22"/>
        </w:rPr>
        <w:t xml:space="preserve"> </w:t>
      </w:r>
    </w:p>
    <w:p w14:paraId="5F05FBBE" w14:textId="77777777" w:rsidR="00BC2181" w:rsidRPr="00466CA3" w:rsidRDefault="00BC2181" w:rsidP="007D4E11">
      <w:pPr>
        <w:ind w:left="720" w:hanging="720"/>
        <w:jc w:val="both"/>
        <w:rPr>
          <w:rFonts w:ascii="Times New Roman" w:hAnsi="Times New Roman" w:cs="Times New Roman"/>
          <w:sz w:val="22"/>
          <w:szCs w:val="22"/>
        </w:rPr>
      </w:pPr>
    </w:p>
    <w:p w14:paraId="099B686E" w14:textId="03977E92" w:rsidR="007D4E11" w:rsidRPr="00466CA3" w:rsidRDefault="007D4E11" w:rsidP="00BC2181">
      <w:pPr>
        <w:ind w:left="720" w:hanging="720"/>
        <w:jc w:val="both"/>
        <w:rPr>
          <w:rFonts w:ascii="Times New Roman" w:hAnsi="Times New Roman" w:cs="Times New Roman"/>
          <w:sz w:val="22"/>
          <w:szCs w:val="22"/>
        </w:rPr>
      </w:pPr>
      <w:proofErr w:type="spellStart"/>
      <w:r w:rsidRPr="00466CA3">
        <w:rPr>
          <w:rFonts w:ascii="Times New Roman" w:hAnsi="Times New Roman" w:cs="Times New Roman"/>
          <w:sz w:val="22"/>
          <w:szCs w:val="22"/>
        </w:rPr>
        <w:t>Farjoun</w:t>
      </w:r>
      <w:proofErr w:type="spellEnd"/>
      <w:r w:rsidRPr="00466CA3">
        <w:rPr>
          <w:rFonts w:ascii="Times New Roman" w:hAnsi="Times New Roman" w:cs="Times New Roman"/>
          <w:sz w:val="22"/>
          <w:szCs w:val="22"/>
        </w:rPr>
        <w:t xml:space="preserve">, M. (2010). Beyond dualism: Stability and change as a duality. </w:t>
      </w:r>
      <w:r w:rsidRPr="00466CA3">
        <w:rPr>
          <w:rFonts w:ascii="Times New Roman" w:hAnsi="Times New Roman" w:cs="Times New Roman"/>
          <w:i/>
          <w:iCs/>
          <w:sz w:val="22"/>
          <w:szCs w:val="22"/>
        </w:rPr>
        <w:t>Academy of Management Review, 35</w:t>
      </w:r>
      <w:r w:rsidRPr="00466CA3">
        <w:rPr>
          <w:rFonts w:ascii="Times New Roman" w:hAnsi="Times New Roman" w:cs="Times New Roman"/>
          <w:sz w:val="22"/>
          <w:szCs w:val="22"/>
        </w:rPr>
        <w:t xml:space="preserve">(2), 202–225. </w:t>
      </w:r>
      <w:hyperlink r:id="rId26" w:history="1">
        <w:r w:rsidRPr="00466CA3">
          <w:rPr>
            <w:rStyle w:val="Hyperlink"/>
            <w:rFonts w:ascii="Times New Roman" w:hAnsi="Times New Roman" w:cs="Times New Roman"/>
            <w:sz w:val="22"/>
            <w:szCs w:val="22"/>
          </w:rPr>
          <w:t>https://doi.org/10.5465/amr.35.2.zok202</w:t>
        </w:r>
      </w:hyperlink>
      <w:r w:rsidRPr="00466CA3">
        <w:rPr>
          <w:rFonts w:ascii="Times New Roman" w:hAnsi="Times New Roman" w:cs="Times New Roman"/>
          <w:sz w:val="22"/>
          <w:szCs w:val="22"/>
        </w:rPr>
        <w:t xml:space="preserve"> </w:t>
      </w:r>
    </w:p>
    <w:p w14:paraId="43727934" w14:textId="77777777" w:rsidR="00BC2181" w:rsidRPr="00466CA3" w:rsidRDefault="00BC2181" w:rsidP="00BC2181">
      <w:pPr>
        <w:ind w:left="720" w:hanging="720"/>
        <w:jc w:val="both"/>
        <w:rPr>
          <w:rFonts w:ascii="Times New Roman" w:hAnsi="Times New Roman" w:cs="Times New Roman"/>
          <w:i/>
          <w:iCs/>
          <w:sz w:val="22"/>
          <w:szCs w:val="22"/>
        </w:rPr>
      </w:pPr>
    </w:p>
    <w:p w14:paraId="2A01E9F4" w14:textId="7A119456" w:rsidR="007D4E11" w:rsidRPr="00466CA3" w:rsidRDefault="007D4E11" w:rsidP="007D4E11">
      <w:pPr>
        <w:ind w:left="720" w:hanging="720"/>
        <w:jc w:val="both"/>
        <w:rPr>
          <w:rFonts w:ascii="Times New Roman" w:hAnsi="Times New Roman" w:cs="Times New Roman"/>
          <w:sz w:val="22"/>
          <w:szCs w:val="22"/>
        </w:rPr>
      </w:pPr>
      <w:proofErr w:type="spellStart"/>
      <w:r w:rsidRPr="00466CA3">
        <w:rPr>
          <w:rFonts w:ascii="Times New Roman" w:hAnsi="Times New Roman" w:cs="Times New Roman"/>
          <w:sz w:val="22"/>
          <w:szCs w:val="22"/>
        </w:rPr>
        <w:t>Fayolle</w:t>
      </w:r>
      <w:proofErr w:type="spellEnd"/>
      <w:r w:rsidRPr="00466CA3">
        <w:rPr>
          <w:rFonts w:ascii="Times New Roman" w:hAnsi="Times New Roman" w:cs="Times New Roman"/>
          <w:sz w:val="22"/>
          <w:szCs w:val="22"/>
        </w:rPr>
        <w:t xml:space="preserve">, A., &amp; </w:t>
      </w:r>
      <w:proofErr w:type="spellStart"/>
      <w:r w:rsidRPr="00466CA3">
        <w:rPr>
          <w:rFonts w:ascii="Times New Roman" w:hAnsi="Times New Roman" w:cs="Times New Roman"/>
          <w:sz w:val="22"/>
          <w:szCs w:val="22"/>
        </w:rPr>
        <w:t>Liñán</w:t>
      </w:r>
      <w:proofErr w:type="spellEnd"/>
      <w:r w:rsidRPr="00466CA3">
        <w:rPr>
          <w:rFonts w:ascii="Times New Roman" w:hAnsi="Times New Roman" w:cs="Times New Roman"/>
          <w:sz w:val="22"/>
          <w:szCs w:val="22"/>
        </w:rPr>
        <w:t xml:space="preserve">, F. (2014). The future of research on entrepreneurial intentions. </w:t>
      </w:r>
      <w:r w:rsidRPr="00466CA3">
        <w:rPr>
          <w:rFonts w:ascii="Times New Roman" w:hAnsi="Times New Roman" w:cs="Times New Roman"/>
          <w:i/>
          <w:iCs/>
          <w:sz w:val="22"/>
          <w:szCs w:val="22"/>
        </w:rPr>
        <w:t>Journal of Business Research, 67</w:t>
      </w:r>
      <w:r w:rsidRPr="00466CA3">
        <w:rPr>
          <w:rFonts w:ascii="Times New Roman" w:hAnsi="Times New Roman" w:cs="Times New Roman"/>
          <w:sz w:val="22"/>
          <w:szCs w:val="22"/>
        </w:rPr>
        <w:t xml:space="preserve">(5), 663–666. </w:t>
      </w:r>
      <w:hyperlink r:id="rId27" w:history="1">
        <w:r w:rsidRPr="00466CA3">
          <w:rPr>
            <w:rStyle w:val="Hyperlink"/>
            <w:rFonts w:ascii="Times New Roman" w:hAnsi="Times New Roman" w:cs="Times New Roman"/>
            <w:sz w:val="22"/>
            <w:szCs w:val="22"/>
          </w:rPr>
          <w:t>https://doi.org/10.1016/j.jbusres.2013.11.024</w:t>
        </w:r>
      </w:hyperlink>
      <w:r w:rsidRPr="00466CA3">
        <w:rPr>
          <w:rFonts w:ascii="Times New Roman" w:hAnsi="Times New Roman" w:cs="Times New Roman"/>
          <w:sz w:val="22"/>
          <w:szCs w:val="22"/>
        </w:rPr>
        <w:t xml:space="preserve"> </w:t>
      </w:r>
    </w:p>
    <w:p w14:paraId="42C03AE3" w14:textId="77777777" w:rsidR="00BC2181" w:rsidRPr="00466CA3" w:rsidRDefault="00BC2181" w:rsidP="007D4E11">
      <w:pPr>
        <w:ind w:left="720" w:hanging="720"/>
        <w:jc w:val="both"/>
        <w:rPr>
          <w:rFonts w:ascii="Times New Roman" w:hAnsi="Times New Roman" w:cs="Times New Roman"/>
          <w:sz w:val="22"/>
          <w:szCs w:val="22"/>
        </w:rPr>
      </w:pPr>
    </w:p>
    <w:p w14:paraId="2678ECA4" w14:textId="639FFAB8" w:rsidR="007D4E11" w:rsidRPr="00466CA3" w:rsidRDefault="007D4E11" w:rsidP="007D4E11">
      <w:pPr>
        <w:ind w:left="720" w:hanging="720"/>
        <w:jc w:val="both"/>
        <w:rPr>
          <w:rFonts w:ascii="Times New Roman" w:hAnsi="Times New Roman" w:cs="Times New Roman"/>
          <w:sz w:val="22"/>
          <w:szCs w:val="22"/>
        </w:rPr>
      </w:pPr>
      <w:r w:rsidRPr="00466CA3">
        <w:rPr>
          <w:rFonts w:ascii="Times New Roman" w:hAnsi="Times New Roman" w:cs="Times New Roman"/>
          <w:sz w:val="22"/>
          <w:szCs w:val="22"/>
        </w:rPr>
        <w:t xml:space="preserve">Ferrer-Serrano, M., </w:t>
      </w:r>
      <w:proofErr w:type="spellStart"/>
      <w:r w:rsidRPr="00466CA3">
        <w:rPr>
          <w:rFonts w:ascii="Times New Roman" w:hAnsi="Times New Roman" w:cs="Times New Roman"/>
          <w:sz w:val="22"/>
          <w:szCs w:val="22"/>
        </w:rPr>
        <w:t>Latorre</w:t>
      </w:r>
      <w:proofErr w:type="spellEnd"/>
      <w:r w:rsidRPr="00466CA3">
        <w:rPr>
          <w:rFonts w:ascii="Times New Roman" w:hAnsi="Times New Roman" w:cs="Times New Roman"/>
          <w:sz w:val="22"/>
          <w:szCs w:val="22"/>
        </w:rPr>
        <w:t>-Martínez, M. P., &amp; Lozano-</w:t>
      </w:r>
      <w:proofErr w:type="spellStart"/>
      <w:r w:rsidRPr="00466CA3">
        <w:rPr>
          <w:rFonts w:ascii="Times New Roman" w:hAnsi="Times New Roman" w:cs="Times New Roman"/>
          <w:sz w:val="22"/>
          <w:szCs w:val="22"/>
        </w:rPr>
        <w:t>Blasco</w:t>
      </w:r>
      <w:proofErr w:type="spellEnd"/>
      <w:r w:rsidRPr="00466CA3">
        <w:rPr>
          <w:rFonts w:ascii="Times New Roman" w:hAnsi="Times New Roman" w:cs="Times New Roman"/>
          <w:sz w:val="22"/>
          <w:szCs w:val="22"/>
        </w:rPr>
        <w:t xml:space="preserve">, R. (2025). Mapping the intersection of community employment and ecosystem preservation in rural sustainable entrepreneurship. </w:t>
      </w:r>
      <w:r w:rsidRPr="00466CA3">
        <w:rPr>
          <w:rFonts w:ascii="Times New Roman" w:hAnsi="Times New Roman" w:cs="Times New Roman"/>
          <w:i/>
          <w:iCs/>
          <w:sz w:val="22"/>
          <w:szCs w:val="22"/>
        </w:rPr>
        <w:t>Journal of Rural Studies, 114</w:t>
      </w:r>
      <w:r w:rsidRPr="00466CA3">
        <w:rPr>
          <w:rFonts w:ascii="Times New Roman" w:hAnsi="Times New Roman" w:cs="Times New Roman"/>
          <w:sz w:val="22"/>
          <w:szCs w:val="22"/>
        </w:rPr>
        <w:t xml:space="preserve">, 103531. </w:t>
      </w:r>
      <w:hyperlink r:id="rId28" w:history="1">
        <w:r w:rsidRPr="00466CA3">
          <w:rPr>
            <w:rStyle w:val="Hyperlink"/>
            <w:rFonts w:ascii="Times New Roman" w:hAnsi="Times New Roman" w:cs="Times New Roman"/>
            <w:sz w:val="22"/>
            <w:szCs w:val="22"/>
          </w:rPr>
          <w:t>https://doi.org/10.1016/j.jrurstud.2025.103531</w:t>
        </w:r>
      </w:hyperlink>
      <w:r w:rsidRPr="00466CA3">
        <w:rPr>
          <w:rFonts w:ascii="Times New Roman" w:hAnsi="Times New Roman" w:cs="Times New Roman"/>
          <w:sz w:val="22"/>
          <w:szCs w:val="22"/>
        </w:rPr>
        <w:t xml:space="preserve"> </w:t>
      </w:r>
    </w:p>
    <w:p w14:paraId="533F4EEB" w14:textId="77777777" w:rsidR="00BC2181" w:rsidRPr="00466CA3" w:rsidRDefault="00BC2181" w:rsidP="007D4E11">
      <w:pPr>
        <w:ind w:left="720" w:hanging="720"/>
        <w:jc w:val="both"/>
        <w:rPr>
          <w:rFonts w:ascii="Times New Roman" w:hAnsi="Times New Roman" w:cs="Times New Roman"/>
          <w:sz w:val="22"/>
          <w:szCs w:val="22"/>
        </w:rPr>
      </w:pPr>
    </w:p>
    <w:p w14:paraId="081B0F7F" w14:textId="3EC3694F" w:rsidR="007D4E11" w:rsidRPr="00466CA3" w:rsidRDefault="007D4E11" w:rsidP="007D4E11">
      <w:pPr>
        <w:ind w:left="720" w:hanging="720"/>
        <w:jc w:val="both"/>
        <w:rPr>
          <w:rFonts w:ascii="Times New Roman" w:hAnsi="Times New Roman" w:cs="Times New Roman"/>
          <w:sz w:val="22"/>
          <w:szCs w:val="22"/>
        </w:rPr>
      </w:pPr>
      <w:proofErr w:type="spellStart"/>
      <w:r w:rsidRPr="00466CA3">
        <w:rPr>
          <w:rFonts w:ascii="Times New Roman" w:hAnsi="Times New Roman" w:cs="Times New Roman"/>
          <w:sz w:val="22"/>
          <w:szCs w:val="22"/>
        </w:rPr>
        <w:t>Folke</w:t>
      </w:r>
      <w:proofErr w:type="spellEnd"/>
      <w:r w:rsidRPr="00466CA3">
        <w:rPr>
          <w:rFonts w:ascii="Times New Roman" w:hAnsi="Times New Roman" w:cs="Times New Roman"/>
          <w:sz w:val="22"/>
          <w:szCs w:val="22"/>
        </w:rPr>
        <w:t xml:space="preserve">, C., Carpenter, S., Walker, B., </w:t>
      </w:r>
      <w:proofErr w:type="spellStart"/>
      <w:r w:rsidRPr="00466CA3">
        <w:rPr>
          <w:rFonts w:ascii="Times New Roman" w:hAnsi="Times New Roman" w:cs="Times New Roman"/>
          <w:sz w:val="22"/>
          <w:szCs w:val="22"/>
        </w:rPr>
        <w:t>Scheffer</w:t>
      </w:r>
      <w:proofErr w:type="spellEnd"/>
      <w:r w:rsidRPr="00466CA3">
        <w:rPr>
          <w:rFonts w:ascii="Times New Roman" w:hAnsi="Times New Roman" w:cs="Times New Roman"/>
          <w:sz w:val="22"/>
          <w:szCs w:val="22"/>
        </w:rPr>
        <w:t xml:space="preserve">, M., Chapin, T., &amp; </w:t>
      </w:r>
      <w:proofErr w:type="spellStart"/>
      <w:r w:rsidRPr="00466CA3">
        <w:rPr>
          <w:rFonts w:ascii="Times New Roman" w:hAnsi="Times New Roman" w:cs="Times New Roman"/>
          <w:sz w:val="22"/>
          <w:szCs w:val="22"/>
        </w:rPr>
        <w:t>Rockström</w:t>
      </w:r>
      <w:proofErr w:type="spellEnd"/>
      <w:r w:rsidRPr="00466CA3">
        <w:rPr>
          <w:rFonts w:ascii="Times New Roman" w:hAnsi="Times New Roman" w:cs="Times New Roman"/>
          <w:sz w:val="22"/>
          <w:szCs w:val="22"/>
        </w:rPr>
        <w:t xml:space="preserve">, J. (2010). Resilience thinking: Integrating resilience, adaptability and transformability. </w:t>
      </w:r>
      <w:r w:rsidRPr="00466CA3">
        <w:rPr>
          <w:rFonts w:ascii="Times New Roman" w:hAnsi="Times New Roman" w:cs="Times New Roman"/>
          <w:i/>
          <w:iCs/>
          <w:sz w:val="22"/>
          <w:szCs w:val="22"/>
        </w:rPr>
        <w:t>Ecology and Society, 15</w:t>
      </w:r>
      <w:r w:rsidRPr="00466CA3">
        <w:rPr>
          <w:rFonts w:ascii="Times New Roman" w:hAnsi="Times New Roman" w:cs="Times New Roman"/>
          <w:sz w:val="22"/>
          <w:szCs w:val="22"/>
        </w:rPr>
        <w:t xml:space="preserve">(4), Article 20. </w:t>
      </w:r>
      <w:hyperlink r:id="rId29" w:history="1">
        <w:r w:rsidRPr="00466CA3">
          <w:rPr>
            <w:rStyle w:val="Hyperlink"/>
            <w:rFonts w:ascii="Times New Roman" w:hAnsi="Times New Roman" w:cs="Times New Roman"/>
            <w:sz w:val="22"/>
            <w:szCs w:val="22"/>
          </w:rPr>
          <w:t>https://doi.org/10.5751/ES-03610-150420</w:t>
        </w:r>
      </w:hyperlink>
      <w:r w:rsidRPr="00466CA3">
        <w:rPr>
          <w:rFonts w:ascii="Times New Roman" w:hAnsi="Times New Roman" w:cs="Times New Roman"/>
          <w:sz w:val="22"/>
          <w:szCs w:val="22"/>
        </w:rPr>
        <w:t xml:space="preserve"> </w:t>
      </w:r>
    </w:p>
    <w:p w14:paraId="0DE1A5C6" w14:textId="77777777" w:rsidR="00BC2181" w:rsidRPr="00466CA3" w:rsidRDefault="00BC2181" w:rsidP="007D4E11">
      <w:pPr>
        <w:ind w:left="720" w:hanging="720"/>
        <w:jc w:val="both"/>
        <w:rPr>
          <w:rFonts w:ascii="Times New Roman" w:hAnsi="Times New Roman" w:cs="Times New Roman"/>
          <w:sz w:val="22"/>
          <w:szCs w:val="22"/>
        </w:rPr>
      </w:pPr>
    </w:p>
    <w:p w14:paraId="112E2C4B" w14:textId="5F279DE8" w:rsidR="007D4E11" w:rsidRPr="00466CA3" w:rsidRDefault="007D4E11" w:rsidP="007D4E11">
      <w:pPr>
        <w:ind w:left="720" w:hanging="720"/>
        <w:jc w:val="both"/>
        <w:rPr>
          <w:rFonts w:ascii="Times New Roman" w:hAnsi="Times New Roman" w:cs="Times New Roman"/>
          <w:sz w:val="22"/>
          <w:szCs w:val="22"/>
        </w:rPr>
      </w:pPr>
      <w:r w:rsidRPr="00466CA3">
        <w:rPr>
          <w:rFonts w:ascii="Times New Roman" w:hAnsi="Times New Roman" w:cs="Times New Roman"/>
          <w:sz w:val="22"/>
          <w:szCs w:val="22"/>
        </w:rPr>
        <w:t xml:space="preserve">Gao, J., &amp; Bansal, P. (2013). Instrumental and integrative logics in business sustainability. </w:t>
      </w:r>
      <w:r w:rsidRPr="00466CA3">
        <w:rPr>
          <w:rFonts w:ascii="Times New Roman" w:hAnsi="Times New Roman" w:cs="Times New Roman"/>
          <w:i/>
          <w:iCs/>
          <w:sz w:val="22"/>
          <w:szCs w:val="22"/>
        </w:rPr>
        <w:t>Journal of Business Ethics, 112</w:t>
      </w:r>
      <w:r w:rsidRPr="00466CA3">
        <w:rPr>
          <w:rFonts w:ascii="Times New Roman" w:hAnsi="Times New Roman" w:cs="Times New Roman"/>
          <w:sz w:val="22"/>
          <w:szCs w:val="22"/>
        </w:rPr>
        <w:t xml:space="preserve">(2), 241–255. </w:t>
      </w:r>
      <w:hyperlink r:id="rId30" w:history="1">
        <w:r w:rsidRPr="00466CA3">
          <w:rPr>
            <w:rStyle w:val="Hyperlink"/>
            <w:rFonts w:ascii="Times New Roman" w:hAnsi="Times New Roman" w:cs="Times New Roman"/>
            <w:sz w:val="22"/>
            <w:szCs w:val="22"/>
          </w:rPr>
          <w:t>https://doi.org/10.1007/s10551-012-1245-2</w:t>
        </w:r>
      </w:hyperlink>
      <w:r w:rsidRPr="00466CA3">
        <w:rPr>
          <w:rFonts w:ascii="Times New Roman" w:hAnsi="Times New Roman" w:cs="Times New Roman"/>
          <w:sz w:val="22"/>
          <w:szCs w:val="22"/>
        </w:rPr>
        <w:t xml:space="preserve"> </w:t>
      </w:r>
    </w:p>
    <w:p w14:paraId="5D55138E" w14:textId="77777777" w:rsidR="00BC2181" w:rsidRPr="00466CA3" w:rsidRDefault="00BC2181" w:rsidP="007D4E11">
      <w:pPr>
        <w:ind w:left="720" w:hanging="720"/>
        <w:jc w:val="both"/>
        <w:rPr>
          <w:rFonts w:ascii="Times New Roman" w:hAnsi="Times New Roman" w:cs="Times New Roman"/>
          <w:sz w:val="22"/>
          <w:szCs w:val="22"/>
        </w:rPr>
      </w:pPr>
    </w:p>
    <w:p w14:paraId="3365F2B8" w14:textId="5E90352E" w:rsidR="007D4E11" w:rsidRPr="00466CA3" w:rsidRDefault="007D4E11" w:rsidP="007D4E11">
      <w:pPr>
        <w:ind w:left="720" w:hanging="720"/>
        <w:jc w:val="both"/>
        <w:rPr>
          <w:rFonts w:ascii="Times New Roman" w:hAnsi="Times New Roman" w:cs="Times New Roman"/>
          <w:sz w:val="22"/>
          <w:szCs w:val="22"/>
        </w:rPr>
      </w:pPr>
      <w:proofErr w:type="spellStart"/>
      <w:r w:rsidRPr="00466CA3">
        <w:rPr>
          <w:rFonts w:ascii="Times New Roman" w:hAnsi="Times New Roman" w:cs="Times New Roman"/>
          <w:sz w:val="22"/>
          <w:szCs w:val="22"/>
        </w:rPr>
        <w:t>Garud</w:t>
      </w:r>
      <w:proofErr w:type="spellEnd"/>
      <w:r w:rsidRPr="00466CA3">
        <w:rPr>
          <w:rFonts w:ascii="Times New Roman" w:hAnsi="Times New Roman" w:cs="Times New Roman"/>
          <w:sz w:val="22"/>
          <w:szCs w:val="22"/>
        </w:rPr>
        <w:t xml:space="preserve">, R., Hardy, C., &amp; Maguire, S. (2007). Institutional entrepreneurship as embedded agency. </w:t>
      </w:r>
      <w:r w:rsidRPr="00466CA3">
        <w:rPr>
          <w:rFonts w:ascii="Times New Roman" w:hAnsi="Times New Roman" w:cs="Times New Roman"/>
          <w:i/>
          <w:iCs/>
          <w:sz w:val="22"/>
          <w:szCs w:val="22"/>
        </w:rPr>
        <w:t>Organisation Studies, 28</w:t>
      </w:r>
      <w:r w:rsidRPr="00466CA3">
        <w:rPr>
          <w:rFonts w:ascii="Times New Roman" w:hAnsi="Times New Roman" w:cs="Times New Roman"/>
          <w:sz w:val="22"/>
          <w:szCs w:val="22"/>
        </w:rPr>
        <w:t xml:space="preserve">(7), 957–969. </w:t>
      </w:r>
      <w:hyperlink r:id="rId31" w:history="1">
        <w:r w:rsidRPr="00466CA3">
          <w:rPr>
            <w:rStyle w:val="Hyperlink"/>
            <w:rFonts w:ascii="Times New Roman" w:hAnsi="Times New Roman" w:cs="Times New Roman"/>
            <w:sz w:val="22"/>
            <w:szCs w:val="22"/>
          </w:rPr>
          <w:t>https://doi.org/10.1177/0170840607078958</w:t>
        </w:r>
      </w:hyperlink>
      <w:r w:rsidRPr="00466CA3">
        <w:rPr>
          <w:rFonts w:ascii="Times New Roman" w:hAnsi="Times New Roman" w:cs="Times New Roman"/>
          <w:sz w:val="22"/>
          <w:szCs w:val="22"/>
        </w:rPr>
        <w:t xml:space="preserve"> </w:t>
      </w:r>
    </w:p>
    <w:p w14:paraId="3E4B077E" w14:textId="77777777" w:rsidR="00BC2181" w:rsidRPr="00466CA3" w:rsidRDefault="00BC2181" w:rsidP="007D4E11">
      <w:pPr>
        <w:ind w:left="720" w:hanging="720"/>
        <w:jc w:val="both"/>
        <w:rPr>
          <w:rFonts w:ascii="Times New Roman" w:hAnsi="Times New Roman" w:cs="Times New Roman"/>
          <w:sz w:val="22"/>
          <w:szCs w:val="22"/>
        </w:rPr>
      </w:pPr>
    </w:p>
    <w:p w14:paraId="691D3C88" w14:textId="4CDFBC63" w:rsidR="007D4E11" w:rsidRPr="00466CA3" w:rsidRDefault="007D4E11" w:rsidP="007D4E11">
      <w:pPr>
        <w:ind w:left="720" w:hanging="720"/>
        <w:jc w:val="both"/>
        <w:rPr>
          <w:rFonts w:ascii="Times New Roman" w:hAnsi="Times New Roman" w:cs="Times New Roman"/>
          <w:sz w:val="22"/>
          <w:szCs w:val="22"/>
        </w:rPr>
      </w:pPr>
      <w:r w:rsidRPr="00466CA3">
        <w:rPr>
          <w:rFonts w:ascii="Times New Roman" w:hAnsi="Times New Roman" w:cs="Times New Roman"/>
          <w:sz w:val="22"/>
          <w:szCs w:val="22"/>
        </w:rPr>
        <w:t xml:space="preserve">Gilson, L. L., &amp; Goldberg, C. B. (2015). Editors' comment: So, what is a conceptual paper? </w:t>
      </w:r>
      <w:r w:rsidRPr="00466CA3">
        <w:rPr>
          <w:rFonts w:ascii="Times New Roman" w:hAnsi="Times New Roman" w:cs="Times New Roman"/>
          <w:i/>
          <w:iCs/>
          <w:sz w:val="22"/>
          <w:szCs w:val="22"/>
        </w:rPr>
        <w:t>Group &amp; Organisation Management, 40</w:t>
      </w:r>
      <w:r w:rsidRPr="00466CA3">
        <w:rPr>
          <w:rFonts w:ascii="Times New Roman" w:hAnsi="Times New Roman" w:cs="Times New Roman"/>
          <w:sz w:val="22"/>
          <w:szCs w:val="22"/>
        </w:rPr>
        <w:t xml:space="preserve">(2), 127–130. </w:t>
      </w:r>
      <w:hyperlink r:id="rId32" w:history="1">
        <w:r w:rsidRPr="00466CA3">
          <w:rPr>
            <w:rStyle w:val="Hyperlink"/>
            <w:rFonts w:ascii="Times New Roman" w:hAnsi="Times New Roman" w:cs="Times New Roman"/>
            <w:sz w:val="22"/>
            <w:szCs w:val="22"/>
          </w:rPr>
          <w:t>https://doi.org/10.1177/1059601115576425</w:t>
        </w:r>
      </w:hyperlink>
      <w:r w:rsidRPr="00466CA3">
        <w:rPr>
          <w:rFonts w:ascii="Times New Roman" w:hAnsi="Times New Roman" w:cs="Times New Roman"/>
          <w:sz w:val="22"/>
          <w:szCs w:val="22"/>
        </w:rPr>
        <w:t xml:space="preserve"> </w:t>
      </w:r>
    </w:p>
    <w:p w14:paraId="57A7F641" w14:textId="77777777" w:rsidR="00BC2181" w:rsidRPr="00466CA3" w:rsidRDefault="00BC2181" w:rsidP="007D4E11">
      <w:pPr>
        <w:ind w:left="720" w:hanging="720"/>
        <w:jc w:val="both"/>
        <w:rPr>
          <w:rFonts w:ascii="Times New Roman" w:hAnsi="Times New Roman" w:cs="Times New Roman"/>
          <w:sz w:val="22"/>
          <w:szCs w:val="22"/>
        </w:rPr>
      </w:pPr>
    </w:p>
    <w:p w14:paraId="21A81662" w14:textId="3235DE90" w:rsidR="007D4E11" w:rsidRPr="00466CA3" w:rsidRDefault="007D4E11" w:rsidP="007D4E11">
      <w:pPr>
        <w:ind w:left="720" w:hanging="720"/>
        <w:jc w:val="both"/>
        <w:rPr>
          <w:rFonts w:ascii="Times New Roman" w:hAnsi="Times New Roman" w:cs="Times New Roman"/>
          <w:sz w:val="22"/>
          <w:szCs w:val="22"/>
        </w:rPr>
      </w:pPr>
      <w:r w:rsidRPr="00466CA3">
        <w:rPr>
          <w:rFonts w:ascii="Times New Roman" w:hAnsi="Times New Roman" w:cs="Times New Roman"/>
          <w:sz w:val="22"/>
          <w:szCs w:val="22"/>
        </w:rPr>
        <w:t xml:space="preserve">Gupta, V., </w:t>
      </w:r>
      <w:proofErr w:type="spellStart"/>
      <w:r w:rsidRPr="00466CA3">
        <w:rPr>
          <w:rFonts w:ascii="Times New Roman" w:hAnsi="Times New Roman" w:cs="Times New Roman"/>
          <w:sz w:val="22"/>
          <w:szCs w:val="22"/>
        </w:rPr>
        <w:t>Gollakota</w:t>
      </w:r>
      <w:proofErr w:type="spellEnd"/>
      <w:r w:rsidRPr="00466CA3">
        <w:rPr>
          <w:rFonts w:ascii="Times New Roman" w:hAnsi="Times New Roman" w:cs="Times New Roman"/>
          <w:sz w:val="22"/>
          <w:szCs w:val="22"/>
        </w:rPr>
        <w:t xml:space="preserve">, K., &amp; Srinivasan, R. (2014). </w:t>
      </w:r>
      <w:r w:rsidRPr="00466CA3">
        <w:rPr>
          <w:rFonts w:ascii="Times New Roman" w:hAnsi="Times New Roman" w:cs="Times New Roman"/>
          <w:i/>
          <w:iCs/>
          <w:sz w:val="22"/>
          <w:szCs w:val="22"/>
        </w:rPr>
        <w:t>Business policy and strategic management: Concepts and applications</w:t>
      </w:r>
      <w:r w:rsidRPr="00466CA3">
        <w:rPr>
          <w:rFonts w:ascii="Times New Roman" w:hAnsi="Times New Roman" w:cs="Times New Roman"/>
          <w:sz w:val="22"/>
          <w:szCs w:val="22"/>
        </w:rPr>
        <w:t xml:space="preserve"> (2nd ed.). PHI Learning. </w:t>
      </w:r>
    </w:p>
    <w:p w14:paraId="28681776" w14:textId="77777777" w:rsidR="00BC2181" w:rsidRPr="00466CA3" w:rsidRDefault="00BC2181" w:rsidP="007D4E11">
      <w:pPr>
        <w:ind w:left="720" w:hanging="720"/>
        <w:jc w:val="both"/>
        <w:rPr>
          <w:rFonts w:ascii="Times New Roman" w:hAnsi="Times New Roman" w:cs="Times New Roman"/>
          <w:sz w:val="22"/>
          <w:szCs w:val="22"/>
        </w:rPr>
      </w:pPr>
    </w:p>
    <w:p w14:paraId="486F736F" w14:textId="2C07201F" w:rsidR="007D4E11" w:rsidRPr="00466CA3" w:rsidRDefault="007D4E11" w:rsidP="007D4E11">
      <w:pPr>
        <w:ind w:left="720" w:hanging="720"/>
        <w:jc w:val="both"/>
        <w:rPr>
          <w:rFonts w:ascii="Times New Roman" w:hAnsi="Times New Roman" w:cs="Times New Roman"/>
          <w:sz w:val="22"/>
          <w:szCs w:val="22"/>
        </w:rPr>
      </w:pPr>
      <w:r w:rsidRPr="00466CA3">
        <w:rPr>
          <w:rFonts w:ascii="Times New Roman" w:hAnsi="Times New Roman" w:cs="Times New Roman"/>
          <w:sz w:val="22"/>
          <w:szCs w:val="22"/>
        </w:rPr>
        <w:t xml:space="preserve">Hahn, T., </w:t>
      </w:r>
      <w:proofErr w:type="spellStart"/>
      <w:r w:rsidRPr="00466CA3">
        <w:rPr>
          <w:rFonts w:ascii="Times New Roman" w:hAnsi="Times New Roman" w:cs="Times New Roman"/>
          <w:sz w:val="22"/>
          <w:szCs w:val="22"/>
        </w:rPr>
        <w:t>Figge</w:t>
      </w:r>
      <w:proofErr w:type="spellEnd"/>
      <w:r w:rsidRPr="00466CA3">
        <w:rPr>
          <w:rFonts w:ascii="Times New Roman" w:hAnsi="Times New Roman" w:cs="Times New Roman"/>
          <w:sz w:val="22"/>
          <w:szCs w:val="22"/>
        </w:rPr>
        <w:t xml:space="preserve">, F., </w:t>
      </w:r>
      <w:proofErr w:type="spellStart"/>
      <w:r w:rsidRPr="00466CA3">
        <w:rPr>
          <w:rFonts w:ascii="Times New Roman" w:hAnsi="Times New Roman" w:cs="Times New Roman"/>
          <w:sz w:val="22"/>
          <w:szCs w:val="22"/>
        </w:rPr>
        <w:t>Pinkse</w:t>
      </w:r>
      <w:proofErr w:type="spellEnd"/>
      <w:r w:rsidRPr="00466CA3">
        <w:rPr>
          <w:rFonts w:ascii="Times New Roman" w:hAnsi="Times New Roman" w:cs="Times New Roman"/>
          <w:sz w:val="22"/>
          <w:szCs w:val="22"/>
        </w:rPr>
        <w:t xml:space="preserve">, J., &amp; Preuss, L. (2018). A paradox perspective on corporate sustainability: Descriptive, instrumental, and normative aspects. </w:t>
      </w:r>
      <w:r w:rsidRPr="00466CA3">
        <w:rPr>
          <w:rFonts w:ascii="Times New Roman" w:hAnsi="Times New Roman" w:cs="Times New Roman"/>
          <w:i/>
          <w:iCs/>
          <w:sz w:val="22"/>
          <w:szCs w:val="22"/>
        </w:rPr>
        <w:t>Journal of Business Ethics, 148</w:t>
      </w:r>
      <w:r w:rsidRPr="00466CA3">
        <w:rPr>
          <w:rFonts w:ascii="Times New Roman" w:hAnsi="Times New Roman" w:cs="Times New Roman"/>
          <w:sz w:val="22"/>
          <w:szCs w:val="22"/>
        </w:rPr>
        <w:t xml:space="preserve">(2), 235–248. </w:t>
      </w:r>
      <w:hyperlink r:id="rId33" w:history="1">
        <w:r w:rsidRPr="00466CA3">
          <w:rPr>
            <w:rStyle w:val="Hyperlink"/>
            <w:rFonts w:ascii="Times New Roman" w:hAnsi="Times New Roman" w:cs="Times New Roman"/>
            <w:sz w:val="22"/>
            <w:szCs w:val="22"/>
          </w:rPr>
          <w:t>https://doi.org/10.1007/s10551-017-3680-6</w:t>
        </w:r>
      </w:hyperlink>
      <w:r w:rsidRPr="00466CA3">
        <w:rPr>
          <w:rFonts w:ascii="Times New Roman" w:hAnsi="Times New Roman" w:cs="Times New Roman"/>
          <w:sz w:val="22"/>
          <w:szCs w:val="22"/>
        </w:rPr>
        <w:t xml:space="preserve"> </w:t>
      </w:r>
    </w:p>
    <w:p w14:paraId="0288326E" w14:textId="77777777" w:rsidR="00BC2181" w:rsidRPr="00466CA3" w:rsidRDefault="00BC2181" w:rsidP="007D4E11">
      <w:pPr>
        <w:ind w:left="720" w:hanging="720"/>
        <w:jc w:val="both"/>
        <w:rPr>
          <w:rFonts w:ascii="Times New Roman" w:hAnsi="Times New Roman" w:cs="Times New Roman"/>
          <w:sz w:val="22"/>
          <w:szCs w:val="22"/>
        </w:rPr>
      </w:pPr>
    </w:p>
    <w:p w14:paraId="76AC4E40" w14:textId="34E2F971" w:rsidR="007D4E11" w:rsidRPr="00466CA3" w:rsidRDefault="007D4E11" w:rsidP="007D4E11">
      <w:pPr>
        <w:ind w:left="720" w:hanging="720"/>
        <w:jc w:val="both"/>
        <w:rPr>
          <w:rFonts w:ascii="Times New Roman" w:hAnsi="Times New Roman" w:cs="Times New Roman"/>
          <w:sz w:val="22"/>
          <w:szCs w:val="22"/>
        </w:rPr>
      </w:pPr>
      <w:r w:rsidRPr="00466CA3">
        <w:rPr>
          <w:rFonts w:ascii="Times New Roman" w:hAnsi="Times New Roman" w:cs="Times New Roman"/>
          <w:sz w:val="22"/>
          <w:szCs w:val="22"/>
        </w:rPr>
        <w:t xml:space="preserve">Hahn, T., </w:t>
      </w:r>
      <w:proofErr w:type="spellStart"/>
      <w:r w:rsidRPr="00466CA3">
        <w:rPr>
          <w:rFonts w:ascii="Times New Roman" w:hAnsi="Times New Roman" w:cs="Times New Roman"/>
          <w:sz w:val="22"/>
          <w:szCs w:val="22"/>
        </w:rPr>
        <w:t>Pinkse</w:t>
      </w:r>
      <w:proofErr w:type="spellEnd"/>
      <w:r w:rsidRPr="00466CA3">
        <w:rPr>
          <w:rFonts w:ascii="Times New Roman" w:hAnsi="Times New Roman" w:cs="Times New Roman"/>
          <w:sz w:val="22"/>
          <w:szCs w:val="22"/>
        </w:rPr>
        <w:t xml:space="preserve">, J., Preuss, L., &amp; </w:t>
      </w:r>
      <w:proofErr w:type="spellStart"/>
      <w:r w:rsidRPr="00466CA3">
        <w:rPr>
          <w:rFonts w:ascii="Times New Roman" w:hAnsi="Times New Roman" w:cs="Times New Roman"/>
          <w:sz w:val="22"/>
          <w:szCs w:val="22"/>
        </w:rPr>
        <w:t>Figge</w:t>
      </w:r>
      <w:proofErr w:type="spellEnd"/>
      <w:r w:rsidRPr="00466CA3">
        <w:rPr>
          <w:rFonts w:ascii="Times New Roman" w:hAnsi="Times New Roman" w:cs="Times New Roman"/>
          <w:sz w:val="22"/>
          <w:szCs w:val="22"/>
        </w:rPr>
        <w:t xml:space="preserve">, F. (2015). Tensions in corporate sustainability: Towards an integrative framework. </w:t>
      </w:r>
      <w:r w:rsidRPr="00466CA3">
        <w:rPr>
          <w:rFonts w:ascii="Times New Roman" w:hAnsi="Times New Roman" w:cs="Times New Roman"/>
          <w:i/>
          <w:iCs/>
          <w:sz w:val="22"/>
          <w:szCs w:val="22"/>
        </w:rPr>
        <w:t>Journal of Business Ethics, 127</w:t>
      </w:r>
      <w:r w:rsidRPr="00466CA3">
        <w:rPr>
          <w:rFonts w:ascii="Times New Roman" w:hAnsi="Times New Roman" w:cs="Times New Roman"/>
          <w:sz w:val="22"/>
          <w:szCs w:val="22"/>
        </w:rPr>
        <w:t xml:space="preserve">(2), 297–316. </w:t>
      </w:r>
      <w:hyperlink r:id="rId34" w:history="1">
        <w:r w:rsidRPr="00466CA3">
          <w:rPr>
            <w:rStyle w:val="Hyperlink"/>
            <w:rFonts w:ascii="Times New Roman" w:hAnsi="Times New Roman" w:cs="Times New Roman"/>
            <w:sz w:val="22"/>
            <w:szCs w:val="22"/>
          </w:rPr>
          <w:t>https://doi.org/10.1007/s10551-014-2047-5</w:t>
        </w:r>
      </w:hyperlink>
      <w:r w:rsidRPr="00466CA3">
        <w:rPr>
          <w:rFonts w:ascii="Times New Roman" w:hAnsi="Times New Roman" w:cs="Times New Roman"/>
          <w:sz w:val="22"/>
          <w:szCs w:val="22"/>
        </w:rPr>
        <w:t xml:space="preserve"> </w:t>
      </w:r>
    </w:p>
    <w:p w14:paraId="0D80B909" w14:textId="77777777" w:rsidR="00BC2181" w:rsidRPr="00466CA3" w:rsidRDefault="00BC2181" w:rsidP="007D4E11">
      <w:pPr>
        <w:ind w:left="720" w:hanging="720"/>
        <w:jc w:val="both"/>
        <w:rPr>
          <w:rFonts w:ascii="Times New Roman" w:hAnsi="Times New Roman" w:cs="Times New Roman"/>
          <w:sz w:val="22"/>
          <w:szCs w:val="22"/>
        </w:rPr>
      </w:pPr>
    </w:p>
    <w:p w14:paraId="4B42E0CA" w14:textId="21852F9F" w:rsidR="007D4E11" w:rsidRPr="00466CA3" w:rsidRDefault="007D4E11" w:rsidP="007D4E11">
      <w:pPr>
        <w:ind w:left="720" w:hanging="720"/>
        <w:jc w:val="both"/>
        <w:rPr>
          <w:rFonts w:ascii="Times New Roman" w:hAnsi="Times New Roman" w:cs="Times New Roman"/>
          <w:sz w:val="22"/>
          <w:szCs w:val="22"/>
        </w:rPr>
      </w:pPr>
      <w:r w:rsidRPr="00466CA3">
        <w:rPr>
          <w:rFonts w:ascii="Times New Roman" w:hAnsi="Times New Roman" w:cs="Times New Roman"/>
          <w:sz w:val="22"/>
          <w:szCs w:val="22"/>
        </w:rPr>
        <w:t xml:space="preserve">Hall, J. K., </w:t>
      </w:r>
      <w:proofErr w:type="spellStart"/>
      <w:r w:rsidRPr="00466CA3">
        <w:rPr>
          <w:rFonts w:ascii="Times New Roman" w:hAnsi="Times New Roman" w:cs="Times New Roman"/>
          <w:sz w:val="22"/>
          <w:szCs w:val="22"/>
        </w:rPr>
        <w:t>Daneke</w:t>
      </w:r>
      <w:proofErr w:type="spellEnd"/>
      <w:r w:rsidRPr="00466CA3">
        <w:rPr>
          <w:rFonts w:ascii="Times New Roman" w:hAnsi="Times New Roman" w:cs="Times New Roman"/>
          <w:sz w:val="22"/>
          <w:szCs w:val="22"/>
        </w:rPr>
        <w:t xml:space="preserve">, G. A., &amp; Lenox, M. J. (2010). Sustainable development and entrepreneurship: Past contributions and future directions. </w:t>
      </w:r>
      <w:r w:rsidRPr="00466CA3">
        <w:rPr>
          <w:rFonts w:ascii="Times New Roman" w:hAnsi="Times New Roman" w:cs="Times New Roman"/>
          <w:i/>
          <w:iCs/>
          <w:sz w:val="22"/>
          <w:szCs w:val="22"/>
        </w:rPr>
        <w:t>Journal of Business Venturing, 25</w:t>
      </w:r>
      <w:r w:rsidRPr="00466CA3">
        <w:rPr>
          <w:rFonts w:ascii="Times New Roman" w:hAnsi="Times New Roman" w:cs="Times New Roman"/>
          <w:sz w:val="22"/>
          <w:szCs w:val="22"/>
        </w:rPr>
        <w:t xml:space="preserve">(5), 439–448. </w:t>
      </w:r>
      <w:hyperlink r:id="rId35" w:history="1">
        <w:r w:rsidRPr="00466CA3">
          <w:rPr>
            <w:rStyle w:val="Hyperlink"/>
            <w:rFonts w:ascii="Times New Roman" w:hAnsi="Times New Roman" w:cs="Times New Roman"/>
            <w:sz w:val="22"/>
            <w:szCs w:val="22"/>
          </w:rPr>
          <w:t>https://doi.org/10.1016/j.jbusvent.2010.01.002</w:t>
        </w:r>
      </w:hyperlink>
      <w:r w:rsidRPr="00466CA3">
        <w:rPr>
          <w:rFonts w:ascii="Times New Roman" w:hAnsi="Times New Roman" w:cs="Times New Roman"/>
          <w:sz w:val="22"/>
          <w:szCs w:val="22"/>
        </w:rPr>
        <w:t xml:space="preserve"> </w:t>
      </w:r>
    </w:p>
    <w:p w14:paraId="59FBAA21" w14:textId="77777777" w:rsidR="00BC2181" w:rsidRPr="00466CA3" w:rsidRDefault="00BC2181" w:rsidP="007D4E11">
      <w:pPr>
        <w:ind w:left="720" w:hanging="720"/>
        <w:jc w:val="both"/>
        <w:rPr>
          <w:rFonts w:ascii="Times New Roman" w:hAnsi="Times New Roman" w:cs="Times New Roman"/>
          <w:sz w:val="22"/>
          <w:szCs w:val="22"/>
        </w:rPr>
      </w:pPr>
    </w:p>
    <w:p w14:paraId="5FB682D1" w14:textId="313BB0D5" w:rsidR="007D4E11" w:rsidRPr="00466CA3" w:rsidRDefault="007D4E11" w:rsidP="007D4E11">
      <w:pPr>
        <w:ind w:left="720" w:hanging="720"/>
        <w:jc w:val="both"/>
        <w:rPr>
          <w:rFonts w:ascii="Times New Roman" w:hAnsi="Times New Roman" w:cs="Times New Roman"/>
          <w:sz w:val="22"/>
          <w:szCs w:val="22"/>
        </w:rPr>
      </w:pPr>
      <w:r w:rsidRPr="00466CA3">
        <w:rPr>
          <w:rFonts w:ascii="Times New Roman" w:hAnsi="Times New Roman" w:cs="Times New Roman"/>
          <w:sz w:val="22"/>
          <w:szCs w:val="22"/>
        </w:rPr>
        <w:t xml:space="preserve">Hart, S. L. (1995). A natural-resource-based view of the firm. </w:t>
      </w:r>
      <w:r w:rsidRPr="00466CA3">
        <w:rPr>
          <w:rFonts w:ascii="Times New Roman" w:hAnsi="Times New Roman" w:cs="Times New Roman"/>
          <w:i/>
          <w:iCs/>
          <w:sz w:val="22"/>
          <w:szCs w:val="22"/>
        </w:rPr>
        <w:t>Academy of Management Review, 20</w:t>
      </w:r>
      <w:r w:rsidRPr="00466CA3">
        <w:rPr>
          <w:rFonts w:ascii="Times New Roman" w:hAnsi="Times New Roman" w:cs="Times New Roman"/>
          <w:sz w:val="22"/>
          <w:szCs w:val="22"/>
        </w:rPr>
        <w:t xml:space="preserve">(4), 986–1014. </w:t>
      </w:r>
      <w:hyperlink r:id="rId36" w:history="1">
        <w:r w:rsidRPr="00466CA3">
          <w:rPr>
            <w:rStyle w:val="Hyperlink"/>
            <w:rFonts w:ascii="Times New Roman" w:hAnsi="Times New Roman" w:cs="Times New Roman"/>
            <w:sz w:val="22"/>
            <w:szCs w:val="22"/>
          </w:rPr>
          <w:t>https://doi.org/10.5465/amr.1995.9512280033</w:t>
        </w:r>
      </w:hyperlink>
      <w:r w:rsidRPr="00466CA3">
        <w:rPr>
          <w:rFonts w:ascii="Times New Roman" w:hAnsi="Times New Roman" w:cs="Times New Roman"/>
          <w:sz w:val="22"/>
          <w:szCs w:val="22"/>
        </w:rPr>
        <w:t xml:space="preserve"> </w:t>
      </w:r>
    </w:p>
    <w:p w14:paraId="52B527AF" w14:textId="77777777" w:rsidR="00BC2181" w:rsidRPr="00466CA3" w:rsidRDefault="00BC2181" w:rsidP="007D4E11">
      <w:pPr>
        <w:ind w:left="720" w:hanging="720"/>
        <w:jc w:val="both"/>
        <w:rPr>
          <w:rFonts w:ascii="Times New Roman" w:hAnsi="Times New Roman" w:cs="Times New Roman"/>
          <w:sz w:val="22"/>
          <w:szCs w:val="22"/>
        </w:rPr>
      </w:pPr>
    </w:p>
    <w:p w14:paraId="77C5792B" w14:textId="5D52F606" w:rsidR="007D4E11" w:rsidRPr="00466CA3" w:rsidRDefault="007D4E11" w:rsidP="007D4E11">
      <w:pPr>
        <w:ind w:left="720" w:hanging="720"/>
        <w:jc w:val="both"/>
        <w:rPr>
          <w:rFonts w:ascii="Times New Roman" w:hAnsi="Times New Roman" w:cs="Times New Roman"/>
          <w:sz w:val="22"/>
          <w:szCs w:val="22"/>
        </w:rPr>
      </w:pPr>
      <w:proofErr w:type="spellStart"/>
      <w:r w:rsidRPr="00466CA3">
        <w:rPr>
          <w:rFonts w:ascii="Times New Roman" w:hAnsi="Times New Roman" w:cs="Times New Roman"/>
          <w:sz w:val="22"/>
          <w:szCs w:val="22"/>
        </w:rPr>
        <w:t>Hockerts</w:t>
      </w:r>
      <w:proofErr w:type="spellEnd"/>
      <w:r w:rsidRPr="00466CA3">
        <w:rPr>
          <w:rFonts w:ascii="Times New Roman" w:hAnsi="Times New Roman" w:cs="Times New Roman"/>
          <w:sz w:val="22"/>
          <w:szCs w:val="22"/>
        </w:rPr>
        <w:t xml:space="preserve">, K., &amp; </w:t>
      </w:r>
      <w:proofErr w:type="spellStart"/>
      <w:r w:rsidRPr="00466CA3">
        <w:rPr>
          <w:rFonts w:ascii="Times New Roman" w:hAnsi="Times New Roman" w:cs="Times New Roman"/>
          <w:sz w:val="22"/>
          <w:szCs w:val="22"/>
        </w:rPr>
        <w:t>Wüstenhagen</w:t>
      </w:r>
      <w:proofErr w:type="spellEnd"/>
      <w:r w:rsidRPr="00466CA3">
        <w:rPr>
          <w:rFonts w:ascii="Times New Roman" w:hAnsi="Times New Roman" w:cs="Times New Roman"/>
          <w:sz w:val="22"/>
          <w:szCs w:val="22"/>
        </w:rPr>
        <w:t xml:space="preserve">, R. (2010). Greening Goliaths versus emerging </w:t>
      </w:r>
      <w:proofErr w:type="spellStart"/>
      <w:r w:rsidRPr="00466CA3">
        <w:rPr>
          <w:rFonts w:ascii="Times New Roman" w:hAnsi="Times New Roman" w:cs="Times New Roman"/>
          <w:sz w:val="22"/>
          <w:szCs w:val="22"/>
        </w:rPr>
        <w:t>Davids</w:t>
      </w:r>
      <w:proofErr w:type="spellEnd"/>
      <w:r w:rsidRPr="00466CA3">
        <w:rPr>
          <w:rFonts w:ascii="Times New Roman" w:hAnsi="Times New Roman" w:cs="Times New Roman"/>
          <w:sz w:val="22"/>
          <w:szCs w:val="22"/>
        </w:rPr>
        <w:t xml:space="preserve">: Theorising about the role of incumbents and new entrants in sustainable entrepreneurship. </w:t>
      </w:r>
      <w:r w:rsidRPr="00466CA3">
        <w:rPr>
          <w:rFonts w:ascii="Times New Roman" w:hAnsi="Times New Roman" w:cs="Times New Roman"/>
          <w:i/>
          <w:iCs/>
          <w:sz w:val="22"/>
          <w:szCs w:val="22"/>
        </w:rPr>
        <w:t>Journal of Business Venturing, 25</w:t>
      </w:r>
      <w:r w:rsidRPr="00466CA3">
        <w:rPr>
          <w:rFonts w:ascii="Times New Roman" w:hAnsi="Times New Roman" w:cs="Times New Roman"/>
          <w:sz w:val="22"/>
          <w:szCs w:val="22"/>
        </w:rPr>
        <w:t xml:space="preserve">(5), 481–492. </w:t>
      </w:r>
      <w:hyperlink r:id="rId37" w:history="1">
        <w:r w:rsidRPr="00466CA3">
          <w:rPr>
            <w:rStyle w:val="Hyperlink"/>
            <w:rFonts w:ascii="Times New Roman" w:hAnsi="Times New Roman" w:cs="Times New Roman"/>
            <w:sz w:val="22"/>
            <w:szCs w:val="22"/>
          </w:rPr>
          <w:t>https://doi.org/10.1016/j.jbusvent.2009.07.005</w:t>
        </w:r>
      </w:hyperlink>
      <w:r w:rsidRPr="00466CA3">
        <w:rPr>
          <w:rFonts w:ascii="Times New Roman" w:hAnsi="Times New Roman" w:cs="Times New Roman"/>
          <w:sz w:val="22"/>
          <w:szCs w:val="22"/>
        </w:rPr>
        <w:t xml:space="preserve"> </w:t>
      </w:r>
    </w:p>
    <w:p w14:paraId="16BE23DC" w14:textId="77777777" w:rsidR="00BC2181" w:rsidRPr="00466CA3" w:rsidRDefault="00BC2181" w:rsidP="007D4E11">
      <w:pPr>
        <w:ind w:left="720" w:hanging="720"/>
        <w:jc w:val="both"/>
        <w:rPr>
          <w:rFonts w:ascii="Times New Roman" w:hAnsi="Times New Roman" w:cs="Times New Roman"/>
          <w:sz w:val="22"/>
          <w:szCs w:val="22"/>
        </w:rPr>
      </w:pPr>
    </w:p>
    <w:p w14:paraId="6DC66061" w14:textId="0D692BB3" w:rsidR="007D4E11" w:rsidRPr="00466CA3" w:rsidRDefault="007D4E11" w:rsidP="007D4E11">
      <w:pPr>
        <w:ind w:left="720" w:hanging="720"/>
        <w:jc w:val="both"/>
        <w:rPr>
          <w:rFonts w:ascii="Times New Roman" w:hAnsi="Times New Roman" w:cs="Times New Roman"/>
          <w:sz w:val="22"/>
          <w:szCs w:val="22"/>
        </w:rPr>
      </w:pPr>
      <w:r w:rsidRPr="00466CA3">
        <w:rPr>
          <w:rFonts w:ascii="Times New Roman" w:hAnsi="Times New Roman" w:cs="Times New Roman"/>
          <w:sz w:val="22"/>
          <w:szCs w:val="22"/>
        </w:rPr>
        <w:t xml:space="preserve">Idowu, S. O., &amp; Louche, C. (Eds.). (2011). </w:t>
      </w:r>
      <w:r w:rsidRPr="00466CA3">
        <w:rPr>
          <w:rFonts w:ascii="Times New Roman" w:hAnsi="Times New Roman" w:cs="Times New Roman"/>
          <w:i/>
          <w:iCs/>
          <w:sz w:val="22"/>
          <w:szCs w:val="22"/>
        </w:rPr>
        <w:t>Theory and practice of corporate social responsibility.</w:t>
      </w:r>
      <w:r w:rsidRPr="00466CA3">
        <w:rPr>
          <w:rFonts w:ascii="Times New Roman" w:hAnsi="Times New Roman" w:cs="Times New Roman"/>
          <w:sz w:val="22"/>
          <w:szCs w:val="22"/>
        </w:rPr>
        <w:t xml:space="preserve"> Springer. </w:t>
      </w:r>
    </w:p>
    <w:p w14:paraId="01F4DAAA" w14:textId="77777777" w:rsidR="00BC2181" w:rsidRPr="00466CA3" w:rsidRDefault="00BC2181" w:rsidP="007D4E11">
      <w:pPr>
        <w:ind w:left="720" w:hanging="720"/>
        <w:jc w:val="both"/>
        <w:rPr>
          <w:rFonts w:ascii="Times New Roman" w:hAnsi="Times New Roman" w:cs="Times New Roman"/>
          <w:sz w:val="22"/>
          <w:szCs w:val="22"/>
        </w:rPr>
      </w:pPr>
    </w:p>
    <w:p w14:paraId="6E6C4985" w14:textId="19022291" w:rsidR="007D4E11" w:rsidRPr="00466CA3" w:rsidRDefault="007D4E11" w:rsidP="007D4E11">
      <w:pPr>
        <w:ind w:left="720" w:hanging="720"/>
        <w:jc w:val="both"/>
        <w:rPr>
          <w:rFonts w:ascii="Times New Roman" w:hAnsi="Times New Roman" w:cs="Times New Roman"/>
          <w:sz w:val="22"/>
          <w:szCs w:val="22"/>
        </w:rPr>
      </w:pPr>
      <w:proofErr w:type="spellStart"/>
      <w:r w:rsidRPr="00466CA3">
        <w:rPr>
          <w:rFonts w:ascii="Times New Roman" w:hAnsi="Times New Roman" w:cs="Times New Roman"/>
          <w:sz w:val="22"/>
          <w:szCs w:val="22"/>
        </w:rPr>
        <w:t>Jaakkola</w:t>
      </w:r>
      <w:proofErr w:type="spellEnd"/>
      <w:r w:rsidRPr="00466CA3">
        <w:rPr>
          <w:rFonts w:ascii="Times New Roman" w:hAnsi="Times New Roman" w:cs="Times New Roman"/>
          <w:sz w:val="22"/>
          <w:szCs w:val="22"/>
        </w:rPr>
        <w:t xml:space="preserve">, E. (2020). Designing conceptual articles: Four approaches. </w:t>
      </w:r>
      <w:r w:rsidRPr="00466CA3">
        <w:rPr>
          <w:rFonts w:ascii="Times New Roman" w:hAnsi="Times New Roman" w:cs="Times New Roman"/>
          <w:i/>
          <w:iCs/>
          <w:sz w:val="22"/>
          <w:szCs w:val="22"/>
        </w:rPr>
        <w:t>AMS Review, 10</w:t>
      </w:r>
      <w:r w:rsidRPr="00466CA3">
        <w:rPr>
          <w:rFonts w:ascii="Times New Roman" w:hAnsi="Times New Roman" w:cs="Times New Roman"/>
          <w:sz w:val="22"/>
          <w:szCs w:val="22"/>
        </w:rPr>
        <w:t xml:space="preserve">(1), 18–26. </w:t>
      </w:r>
      <w:hyperlink r:id="rId38" w:history="1">
        <w:r w:rsidRPr="00466CA3">
          <w:rPr>
            <w:rStyle w:val="Hyperlink"/>
            <w:rFonts w:ascii="Times New Roman" w:hAnsi="Times New Roman" w:cs="Times New Roman"/>
            <w:sz w:val="22"/>
            <w:szCs w:val="22"/>
          </w:rPr>
          <w:t>https://doi.org/10.1007/s13162-020-00161-0</w:t>
        </w:r>
      </w:hyperlink>
      <w:r w:rsidRPr="00466CA3">
        <w:rPr>
          <w:rFonts w:ascii="Times New Roman" w:hAnsi="Times New Roman" w:cs="Times New Roman"/>
          <w:sz w:val="22"/>
          <w:szCs w:val="22"/>
        </w:rPr>
        <w:t xml:space="preserve"> </w:t>
      </w:r>
    </w:p>
    <w:p w14:paraId="171A1573" w14:textId="77777777" w:rsidR="00BC2181" w:rsidRPr="00466CA3" w:rsidRDefault="00BC2181" w:rsidP="007D4E11">
      <w:pPr>
        <w:ind w:left="720" w:hanging="720"/>
        <w:jc w:val="both"/>
        <w:rPr>
          <w:rFonts w:ascii="Times New Roman" w:hAnsi="Times New Roman" w:cs="Times New Roman"/>
          <w:sz w:val="22"/>
          <w:szCs w:val="22"/>
        </w:rPr>
      </w:pPr>
    </w:p>
    <w:p w14:paraId="4B4D5CE4" w14:textId="14D3A97E" w:rsidR="007D4E11" w:rsidRPr="00466CA3" w:rsidRDefault="007D4E11" w:rsidP="007D4E11">
      <w:pPr>
        <w:ind w:left="720" w:hanging="720"/>
        <w:jc w:val="both"/>
        <w:rPr>
          <w:rFonts w:ascii="Times New Roman" w:hAnsi="Times New Roman" w:cs="Times New Roman"/>
          <w:sz w:val="22"/>
          <w:szCs w:val="22"/>
        </w:rPr>
      </w:pPr>
      <w:r w:rsidRPr="00466CA3">
        <w:rPr>
          <w:rFonts w:ascii="Times New Roman" w:hAnsi="Times New Roman" w:cs="Times New Roman"/>
          <w:sz w:val="22"/>
          <w:szCs w:val="22"/>
        </w:rPr>
        <w:t xml:space="preserve">Jay, J. (2013). Navigating paradox as a mechanism of change and innovation in hybrid organisations. </w:t>
      </w:r>
      <w:r w:rsidRPr="00466CA3">
        <w:rPr>
          <w:rFonts w:ascii="Times New Roman" w:hAnsi="Times New Roman" w:cs="Times New Roman"/>
          <w:i/>
          <w:iCs/>
          <w:sz w:val="22"/>
          <w:szCs w:val="22"/>
        </w:rPr>
        <w:t>Academy of Management Journal, 56</w:t>
      </w:r>
      <w:r w:rsidRPr="00466CA3">
        <w:rPr>
          <w:rFonts w:ascii="Times New Roman" w:hAnsi="Times New Roman" w:cs="Times New Roman"/>
          <w:sz w:val="22"/>
          <w:szCs w:val="22"/>
        </w:rPr>
        <w:t xml:space="preserve">(1), 137–159. </w:t>
      </w:r>
      <w:hyperlink r:id="rId39" w:history="1">
        <w:r w:rsidRPr="00466CA3">
          <w:rPr>
            <w:rStyle w:val="Hyperlink"/>
            <w:rFonts w:ascii="Times New Roman" w:hAnsi="Times New Roman" w:cs="Times New Roman"/>
            <w:sz w:val="22"/>
            <w:szCs w:val="22"/>
          </w:rPr>
          <w:t>https://doi.org/10.5465/amj.2010.0772</w:t>
        </w:r>
      </w:hyperlink>
      <w:r w:rsidRPr="00466CA3">
        <w:rPr>
          <w:rFonts w:ascii="Times New Roman" w:hAnsi="Times New Roman" w:cs="Times New Roman"/>
          <w:sz w:val="22"/>
          <w:szCs w:val="22"/>
        </w:rPr>
        <w:t xml:space="preserve"> </w:t>
      </w:r>
    </w:p>
    <w:p w14:paraId="0526D875" w14:textId="77777777" w:rsidR="00BC2181" w:rsidRPr="00466CA3" w:rsidRDefault="00BC2181" w:rsidP="007D4E11">
      <w:pPr>
        <w:ind w:left="720" w:hanging="720"/>
        <w:jc w:val="both"/>
        <w:rPr>
          <w:rFonts w:ascii="Times New Roman" w:hAnsi="Times New Roman" w:cs="Times New Roman"/>
          <w:sz w:val="22"/>
          <w:szCs w:val="22"/>
        </w:rPr>
      </w:pPr>
    </w:p>
    <w:p w14:paraId="71F16E1E" w14:textId="7A936F6E" w:rsidR="007D4E11" w:rsidRPr="00466CA3" w:rsidRDefault="007D4E11" w:rsidP="007D4E11">
      <w:pPr>
        <w:ind w:left="720" w:hanging="720"/>
        <w:jc w:val="both"/>
        <w:rPr>
          <w:rFonts w:ascii="Times New Roman" w:hAnsi="Times New Roman" w:cs="Times New Roman"/>
          <w:sz w:val="22"/>
          <w:szCs w:val="22"/>
        </w:rPr>
      </w:pPr>
      <w:r w:rsidRPr="00466CA3">
        <w:rPr>
          <w:rFonts w:ascii="Times New Roman" w:hAnsi="Times New Roman" w:cs="Times New Roman"/>
          <w:sz w:val="22"/>
          <w:szCs w:val="22"/>
        </w:rPr>
        <w:t xml:space="preserve">Johnson, G., Whittington, R., Scholes, K., Angwin, D., &amp; </w:t>
      </w:r>
      <w:proofErr w:type="spellStart"/>
      <w:r w:rsidRPr="00466CA3">
        <w:rPr>
          <w:rFonts w:ascii="Times New Roman" w:hAnsi="Times New Roman" w:cs="Times New Roman"/>
          <w:sz w:val="22"/>
          <w:szCs w:val="22"/>
        </w:rPr>
        <w:t>Regnér</w:t>
      </w:r>
      <w:proofErr w:type="spellEnd"/>
      <w:r w:rsidRPr="00466CA3">
        <w:rPr>
          <w:rFonts w:ascii="Times New Roman" w:hAnsi="Times New Roman" w:cs="Times New Roman"/>
          <w:sz w:val="22"/>
          <w:szCs w:val="22"/>
        </w:rPr>
        <w:t xml:space="preserve">, P. (2017). </w:t>
      </w:r>
      <w:r w:rsidRPr="00466CA3">
        <w:rPr>
          <w:rFonts w:ascii="Times New Roman" w:hAnsi="Times New Roman" w:cs="Times New Roman"/>
          <w:i/>
          <w:iCs/>
          <w:sz w:val="22"/>
          <w:szCs w:val="22"/>
        </w:rPr>
        <w:t>Exploring strategy: Text and cases</w:t>
      </w:r>
      <w:r w:rsidRPr="00466CA3">
        <w:rPr>
          <w:rFonts w:ascii="Times New Roman" w:hAnsi="Times New Roman" w:cs="Times New Roman"/>
          <w:sz w:val="22"/>
          <w:szCs w:val="22"/>
        </w:rPr>
        <w:t xml:space="preserve"> (11th ed.). Pearson. </w:t>
      </w:r>
    </w:p>
    <w:p w14:paraId="00A35A75" w14:textId="77777777" w:rsidR="00BC2181" w:rsidRPr="00466CA3" w:rsidRDefault="00BC2181" w:rsidP="007D4E11">
      <w:pPr>
        <w:ind w:left="720" w:hanging="720"/>
        <w:jc w:val="both"/>
        <w:rPr>
          <w:rFonts w:ascii="Times New Roman" w:hAnsi="Times New Roman" w:cs="Times New Roman"/>
          <w:sz w:val="22"/>
          <w:szCs w:val="22"/>
        </w:rPr>
      </w:pPr>
    </w:p>
    <w:p w14:paraId="561A6630" w14:textId="54B3612A" w:rsidR="007D4E11" w:rsidRPr="00466CA3" w:rsidRDefault="007D4E11" w:rsidP="007D4E11">
      <w:pPr>
        <w:ind w:left="720" w:hanging="720"/>
        <w:jc w:val="both"/>
        <w:rPr>
          <w:rFonts w:ascii="Times New Roman" w:hAnsi="Times New Roman" w:cs="Times New Roman"/>
          <w:sz w:val="22"/>
          <w:szCs w:val="22"/>
        </w:rPr>
      </w:pPr>
      <w:proofErr w:type="spellStart"/>
      <w:r w:rsidRPr="00466CA3">
        <w:rPr>
          <w:rFonts w:ascii="Times New Roman" w:hAnsi="Times New Roman" w:cs="Times New Roman"/>
          <w:sz w:val="22"/>
          <w:szCs w:val="22"/>
        </w:rPr>
        <w:t>Kirzner</w:t>
      </w:r>
      <w:proofErr w:type="spellEnd"/>
      <w:r w:rsidRPr="00466CA3">
        <w:rPr>
          <w:rFonts w:ascii="Times New Roman" w:hAnsi="Times New Roman" w:cs="Times New Roman"/>
          <w:sz w:val="22"/>
          <w:szCs w:val="22"/>
        </w:rPr>
        <w:t xml:space="preserve">, I. M. (1997). Entrepreneurial discovery and the competitive market process: An Austrian approach. </w:t>
      </w:r>
      <w:r w:rsidRPr="00466CA3">
        <w:rPr>
          <w:rFonts w:ascii="Times New Roman" w:hAnsi="Times New Roman" w:cs="Times New Roman"/>
          <w:i/>
          <w:iCs/>
          <w:sz w:val="22"/>
          <w:szCs w:val="22"/>
        </w:rPr>
        <w:t>Journal of Economic Literature, 35</w:t>
      </w:r>
      <w:r w:rsidRPr="00466CA3">
        <w:rPr>
          <w:rFonts w:ascii="Times New Roman" w:hAnsi="Times New Roman" w:cs="Times New Roman"/>
          <w:sz w:val="22"/>
          <w:szCs w:val="22"/>
        </w:rPr>
        <w:t xml:space="preserve">(1), 60–85. </w:t>
      </w:r>
    </w:p>
    <w:p w14:paraId="3434C4E9" w14:textId="77777777" w:rsidR="00BC2181" w:rsidRPr="00466CA3" w:rsidRDefault="00BC2181" w:rsidP="007D4E11">
      <w:pPr>
        <w:ind w:left="720" w:hanging="720"/>
        <w:jc w:val="both"/>
        <w:rPr>
          <w:rFonts w:ascii="Times New Roman" w:hAnsi="Times New Roman" w:cs="Times New Roman"/>
          <w:sz w:val="22"/>
          <w:szCs w:val="22"/>
        </w:rPr>
      </w:pPr>
    </w:p>
    <w:p w14:paraId="4DCF31DA" w14:textId="3321D6A8" w:rsidR="007D4E11" w:rsidRPr="00466CA3" w:rsidRDefault="007D4E11" w:rsidP="007D4E11">
      <w:pPr>
        <w:ind w:left="720" w:hanging="720"/>
        <w:jc w:val="both"/>
        <w:rPr>
          <w:rFonts w:ascii="Times New Roman" w:hAnsi="Times New Roman" w:cs="Times New Roman"/>
          <w:sz w:val="22"/>
          <w:szCs w:val="22"/>
        </w:rPr>
      </w:pPr>
      <w:proofErr w:type="spellStart"/>
      <w:r w:rsidRPr="00466CA3">
        <w:rPr>
          <w:rFonts w:ascii="Times New Roman" w:hAnsi="Times New Roman" w:cs="Times New Roman"/>
          <w:sz w:val="22"/>
          <w:szCs w:val="22"/>
        </w:rPr>
        <w:t>Laasch</w:t>
      </w:r>
      <w:proofErr w:type="spellEnd"/>
      <w:r w:rsidRPr="00466CA3">
        <w:rPr>
          <w:rFonts w:ascii="Times New Roman" w:hAnsi="Times New Roman" w:cs="Times New Roman"/>
          <w:sz w:val="22"/>
          <w:szCs w:val="22"/>
        </w:rPr>
        <w:t xml:space="preserve">, O., &amp; Conaway, R. (2015). </w:t>
      </w:r>
      <w:r w:rsidRPr="00466CA3">
        <w:rPr>
          <w:rFonts w:ascii="Times New Roman" w:hAnsi="Times New Roman" w:cs="Times New Roman"/>
          <w:i/>
          <w:iCs/>
          <w:sz w:val="22"/>
          <w:szCs w:val="22"/>
        </w:rPr>
        <w:t>Principles of responsible management: Global sustainability, responsibility, and ethics.</w:t>
      </w:r>
      <w:r w:rsidRPr="00466CA3">
        <w:rPr>
          <w:rFonts w:ascii="Times New Roman" w:hAnsi="Times New Roman" w:cs="Times New Roman"/>
          <w:sz w:val="22"/>
          <w:szCs w:val="22"/>
        </w:rPr>
        <w:t xml:space="preserve"> Cengage Learning. </w:t>
      </w:r>
    </w:p>
    <w:p w14:paraId="0E767406" w14:textId="77777777" w:rsidR="00BC2181" w:rsidRPr="00466CA3" w:rsidRDefault="00BC2181" w:rsidP="007D4E11">
      <w:pPr>
        <w:ind w:left="720" w:hanging="720"/>
        <w:jc w:val="both"/>
        <w:rPr>
          <w:rFonts w:ascii="Times New Roman" w:hAnsi="Times New Roman" w:cs="Times New Roman"/>
          <w:sz w:val="22"/>
          <w:szCs w:val="22"/>
        </w:rPr>
      </w:pPr>
    </w:p>
    <w:p w14:paraId="20B8600C" w14:textId="3D1FF7E9" w:rsidR="007D4E11" w:rsidRPr="00466CA3" w:rsidRDefault="007D4E11" w:rsidP="007D4E11">
      <w:pPr>
        <w:ind w:left="720" w:hanging="720"/>
        <w:jc w:val="both"/>
        <w:rPr>
          <w:rFonts w:ascii="Times New Roman" w:hAnsi="Times New Roman" w:cs="Times New Roman"/>
          <w:sz w:val="22"/>
          <w:szCs w:val="22"/>
        </w:rPr>
      </w:pPr>
      <w:r w:rsidRPr="00466CA3">
        <w:rPr>
          <w:rFonts w:ascii="Times New Roman" w:hAnsi="Times New Roman" w:cs="Times New Roman"/>
          <w:sz w:val="22"/>
          <w:szCs w:val="22"/>
        </w:rPr>
        <w:t xml:space="preserve">Lewis, M. W. (2000). Exploring paradox: Toward a more comprehensive guide. </w:t>
      </w:r>
      <w:r w:rsidRPr="00466CA3">
        <w:rPr>
          <w:rFonts w:ascii="Times New Roman" w:hAnsi="Times New Roman" w:cs="Times New Roman"/>
          <w:i/>
          <w:iCs/>
          <w:sz w:val="22"/>
          <w:szCs w:val="22"/>
        </w:rPr>
        <w:t>Academy of Management Review, 25</w:t>
      </w:r>
      <w:r w:rsidRPr="00466CA3">
        <w:rPr>
          <w:rFonts w:ascii="Times New Roman" w:hAnsi="Times New Roman" w:cs="Times New Roman"/>
          <w:sz w:val="22"/>
          <w:szCs w:val="22"/>
        </w:rPr>
        <w:t xml:space="preserve">(4), 760–776. </w:t>
      </w:r>
      <w:hyperlink r:id="rId40" w:history="1">
        <w:r w:rsidRPr="00466CA3">
          <w:rPr>
            <w:rStyle w:val="Hyperlink"/>
            <w:rFonts w:ascii="Times New Roman" w:hAnsi="Times New Roman" w:cs="Times New Roman"/>
            <w:sz w:val="22"/>
            <w:szCs w:val="22"/>
          </w:rPr>
          <w:t>https://doi.org/10.5465/amr.2000.3707712</w:t>
        </w:r>
      </w:hyperlink>
      <w:r w:rsidRPr="00466CA3">
        <w:rPr>
          <w:rFonts w:ascii="Times New Roman" w:hAnsi="Times New Roman" w:cs="Times New Roman"/>
          <w:sz w:val="22"/>
          <w:szCs w:val="22"/>
        </w:rPr>
        <w:t xml:space="preserve"> </w:t>
      </w:r>
    </w:p>
    <w:p w14:paraId="1CAEAA00" w14:textId="77777777" w:rsidR="00BC2181" w:rsidRPr="00466CA3" w:rsidRDefault="00BC2181" w:rsidP="007D4E11">
      <w:pPr>
        <w:ind w:left="720" w:hanging="720"/>
        <w:jc w:val="both"/>
        <w:rPr>
          <w:rFonts w:ascii="Times New Roman" w:hAnsi="Times New Roman" w:cs="Times New Roman"/>
          <w:sz w:val="22"/>
          <w:szCs w:val="22"/>
        </w:rPr>
      </w:pPr>
    </w:p>
    <w:p w14:paraId="5C497CC2" w14:textId="4E6BE7F6" w:rsidR="007D4E11" w:rsidRPr="00466CA3" w:rsidRDefault="007D4E11" w:rsidP="007D4E11">
      <w:pPr>
        <w:ind w:left="720" w:hanging="720"/>
        <w:jc w:val="both"/>
        <w:rPr>
          <w:rFonts w:ascii="Times New Roman" w:hAnsi="Times New Roman" w:cs="Times New Roman"/>
          <w:sz w:val="22"/>
          <w:szCs w:val="22"/>
        </w:rPr>
      </w:pPr>
      <w:proofErr w:type="spellStart"/>
      <w:r w:rsidRPr="00466CA3">
        <w:rPr>
          <w:rFonts w:ascii="Times New Roman" w:hAnsi="Times New Roman" w:cs="Times New Roman"/>
          <w:sz w:val="22"/>
          <w:szCs w:val="22"/>
        </w:rPr>
        <w:t>Lüscher</w:t>
      </w:r>
      <w:proofErr w:type="spellEnd"/>
      <w:r w:rsidRPr="00466CA3">
        <w:rPr>
          <w:rFonts w:ascii="Times New Roman" w:hAnsi="Times New Roman" w:cs="Times New Roman"/>
          <w:sz w:val="22"/>
          <w:szCs w:val="22"/>
        </w:rPr>
        <w:t xml:space="preserve">, L. S., &amp; Lewis, M. W. (2008). Organisational change and managerial sensemaking: Working through paradox. </w:t>
      </w:r>
      <w:r w:rsidRPr="00466CA3">
        <w:rPr>
          <w:rFonts w:ascii="Times New Roman" w:hAnsi="Times New Roman" w:cs="Times New Roman"/>
          <w:i/>
          <w:iCs/>
          <w:sz w:val="22"/>
          <w:szCs w:val="22"/>
        </w:rPr>
        <w:t>Academy of Management Journal, 51</w:t>
      </w:r>
      <w:r w:rsidRPr="00466CA3">
        <w:rPr>
          <w:rFonts w:ascii="Times New Roman" w:hAnsi="Times New Roman" w:cs="Times New Roman"/>
          <w:sz w:val="22"/>
          <w:szCs w:val="22"/>
        </w:rPr>
        <w:t xml:space="preserve">(2), 221–240. </w:t>
      </w:r>
      <w:hyperlink r:id="rId41" w:history="1">
        <w:r w:rsidRPr="00466CA3">
          <w:rPr>
            <w:rStyle w:val="Hyperlink"/>
            <w:rFonts w:ascii="Times New Roman" w:hAnsi="Times New Roman" w:cs="Times New Roman"/>
            <w:sz w:val="22"/>
            <w:szCs w:val="22"/>
          </w:rPr>
          <w:t>https://doi.org/10.5465/amj.2008.31767217</w:t>
        </w:r>
      </w:hyperlink>
      <w:r w:rsidRPr="00466CA3">
        <w:rPr>
          <w:rFonts w:ascii="Times New Roman" w:hAnsi="Times New Roman" w:cs="Times New Roman"/>
          <w:sz w:val="22"/>
          <w:szCs w:val="22"/>
        </w:rPr>
        <w:t xml:space="preserve"> </w:t>
      </w:r>
    </w:p>
    <w:p w14:paraId="58FF63CC" w14:textId="77777777" w:rsidR="00BC2181" w:rsidRPr="00466CA3" w:rsidRDefault="00BC2181" w:rsidP="007D4E11">
      <w:pPr>
        <w:ind w:left="720" w:hanging="720"/>
        <w:jc w:val="both"/>
        <w:rPr>
          <w:rFonts w:ascii="Times New Roman" w:hAnsi="Times New Roman" w:cs="Times New Roman"/>
          <w:sz w:val="22"/>
          <w:szCs w:val="22"/>
        </w:rPr>
      </w:pPr>
    </w:p>
    <w:p w14:paraId="0A43F47F" w14:textId="23D90E1E" w:rsidR="007D4E11" w:rsidRPr="00466CA3" w:rsidRDefault="007D4E11" w:rsidP="007D4E11">
      <w:pPr>
        <w:ind w:left="720" w:hanging="720"/>
        <w:jc w:val="both"/>
        <w:rPr>
          <w:rFonts w:ascii="Times New Roman" w:hAnsi="Times New Roman" w:cs="Times New Roman"/>
          <w:sz w:val="22"/>
          <w:szCs w:val="22"/>
        </w:rPr>
      </w:pPr>
      <w:r w:rsidRPr="00466CA3">
        <w:rPr>
          <w:rFonts w:ascii="Times New Roman" w:hAnsi="Times New Roman" w:cs="Times New Roman"/>
          <w:sz w:val="22"/>
          <w:szCs w:val="22"/>
        </w:rPr>
        <w:t xml:space="preserve">Mair, J., &amp; Martí, I. (2006). Social entrepreneurship research: A source of explanation, prediction, and delight. </w:t>
      </w:r>
      <w:r w:rsidRPr="00466CA3">
        <w:rPr>
          <w:rFonts w:ascii="Times New Roman" w:hAnsi="Times New Roman" w:cs="Times New Roman"/>
          <w:i/>
          <w:iCs/>
          <w:sz w:val="22"/>
          <w:szCs w:val="22"/>
        </w:rPr>
        <w:t>Journal of World Business, 41</w:t>
      </w:r>
      <w:r w:rsidRPr="00466CA3">
        <w:rPr>
          <w:rFonts w:ascii="Times New Roman" w:hAnsi="Times New Roman" w:cs="Times New Roman"/>
          <w:sz w:val="22"/>
          <w:szCs w:val="22"/>
        </w:rPr>
        <w:t xml:space="preserve">(1), 36–44. </w:t>
      </w:r>
      <w:hyperlink r:id="rId42" w:history="1">
        <w:r w:rsidRPr="00466CA3">
          <w:rPr>
            <w:rStyle w:val="Hyperlink"/>
            <w:rFonts w:ascii="Times New Roman" w:hAnsi="Times New Roman" w:cs="Times New Roman"/>
            <w:sz w:val="22"/>
            <w:szCs w:val="22"/>
          </w:rPr>
          <w:t>https://doi.org/10.1016/j.jwb.2005.09.002</w:t>
        </w:r>
      </w:hyperlink>
      <w:r w:rsidRPr="00466CA3">
        <w:rPr>
          <w:rFonts w:ascii="Times New Roman" w:hAnsi="Times New Roman" w:cs="Times New Roman"/>
          <w:sz w:val="22"/>
          <w:szCs w:val="22"/>
        </w:rPr>
        <w:t xml:space="preserve"> </w:t>
      </w:r>
    </w:p>
    <w:p w14:paraId="61EF4FB0" w14:textId="77777777" w:rsidR="00BC2181" w:rsidRPr="00466CA3" w:rsidRDefault="00BC2181" w:rsidP="007D4E11">
      <w:pPr>
        <w:ind w:left="720" w:hanging="720"/>
        <w:jc w:val="both"/>
        <w:rPr>
          <w:rFonts w:ascii="Times New Roman" w:hAnsi="Times New Roman" w:cs="Times New Roman"/>
          <w:sz w:val="22"/>
          <w:szCs w:val="22"/>
        </w:rPr>
      </w:pPr>
    </w:p>
    <w:p w14:paraId="6C0773B1" w14:textId="36FEA43B" w:rsidR="007D4E11" w:rsidRPr="00466CA3" w:rsidRDefault="007D4E11" w:rsidP="007D4E11">
      <w:pPr>
        <w:ind w:left="720" w:hanging="720"/>
        <w:jc w:val="both"/>
        <w:rPr>
          <w:rFonts w:ascii="Times New Roman" w:hAnsi="Times New Roman" w:cs="Times New Roman"/>
          <w:sz w:val="22"/>
          <w:szCs w:val="22"/>
        </w:rPr>
      </w:pPr>
      <w:r w:rsidRPr="00466CA3">
        <w:rPr>
          <w:rFonts w:ascii="Times New Roman" w:hAnsi="Times New Roman" w:cs="Times New Roman"/>
          <w:sz w:val="22"/>
          <w:szCs w:val="22"/>
        </w:rPr>
        <w:t xml:space="preserve">Margolis, J. D., &amp; Walsh, J. P. (2003). Misery loves companies: Rethinking social initiatives by business. </w:t>
      </w:r>
      <w:r w:rsidRPr="00466CA3">
        <w:rPr>
          <w:rFonts w:ascii="Times New Roman" w:hAnsi="Times New Roman" w:cs="Times New Roman"/>
          <w:i/>
          <w:iCs/>
          <w:sz w:val="22"/>
          <w:szCs w:val="22"/>
        </w:rPr>
        <w:t>Administrative Science Quarterly, 48</w:t>
      </w:r>
      <w:r w:rsidRPr="00466CA3">
        <w:rPr>
          <w:rFonts w:ascii="Times New Roman" w:hAnsi="Times New Roman" w:cs="Times New Roman"/>
          <w:sz w:val="22"/>
          <w:szCs w:val="22"/>
        </w:rPr>
        <w:t xml:space="preserve">(2), 268–305. </w:t>
      </w:r>
      <w:hyperlink r:id="rId43" w:history="1">
        <w:r w:rsidRPr="00466CA3">
          <w:rPr>
            <w:rStyle w:val="Hyperlink"/>
            <w:rFonts w:ascii="Times New Roman" w:hAnsi="Times New Roman" w:cs="Times New Roman"/>
            <w:sz w:val="22"/>
            <w:szCs w:val="22"/>
          </w:rPr>
          <w:t>https://doi.org/10.2307/3556659</w:t>
        </w:r>
      </w:hyperlink>
      <w:r w:rsidRPr="00466CA3">
        <w:rPr>
          <w:rFonts w:ascii="Times New Roman" w:hAnsi="Times New Roman" w:cs="Times New Roman"/>
          <w:sz w:val="22"/>
          <w:szCs w:val="22"/>
        </w:rPr>
        <w:t xml:space="preserve"> </w:t>
      </w:r>
    </w:p>
    <w:p w14:paraId="5919D227" w14:textId="77777777" w:rsidR="00BC2181" w:rsidRPr="00466CA3" w:rsidRDefault="00BC2181" w:rsidP="007D4E11">
      <w:pPr>
        <w:ind w:left="720" w:hanging="720"/>
        <w:jc w:val="both"/>
        <w:rPr>
          <w:rFonts w:ascii="Times New Roman" w:hAnsi="Times New Roman" w:cs="Times New Roman"/>
          <w:sz w:val="22"/>
          <w:szCs w:val="22"/>
        </w:rPr>
      </w:pPr>
    </w:p>
    <w:p w14:paraId="74EE390B" w14:textId="4E4C1DA3" w:rsidR="007D4E11" w:rsidRPr="00466CA3" w:rsidRDefault="007D4E11" w:rsidP="007D4E11">
      <w:pPr>
        <w:ind w:left="720" w:hanging="720"/>
        <w:jc w:val="both"/>
        <w:rPr>
          <w:rFonts w:ascii="Times New Roman" w:hAnsi="Times New Roman" w:cs="Times New Roman"/>
          <w:sz w:val="22"/>
          <w:szCs w:val="22"/>
        </w:rPr>
      </w:pPr>
      <w:r w:rsidRPr="00466CA3">
        <w:rPr>
          <w:rFonts w:ascii="Times New Roman" w:hAnsi="Times New Roman" w:cs="Times New Roman"/>
          <w:sz w:val="22"/>
          <w:szCs w:val="22"/>
        </w:rPr>
        <w:t xml:space="preserve">Markman, G. D., Russo, M., Lumpkin, G. T., Jennings, P. D., &amp; Mair, J. (2016). Entrepreneurship as a platform for pursuing multiple goals: A special issue on sustainability, ethics, and entrepreneurship. </w:t>
      </w:r>
      <w:r w:rsidRPr="00466CA3">
        <w:rPr>
          <w:rFonts w:ascii="Times New Roman" w:hAnsi="Times New Roman" w:cs="Times New Roman"/>
          <w:i/>
          <w:iCs/>
          <w:sz w:val="22"/>
          <w:szCs w:val="22"/>
        </w:rPr>
        <w:t>Journal of Management Studies, 53</w:t>
      </w:r>
      <w:r w:rsidRPr="00466CA3">
        <w:rPr>
          <w:rFonts w:ascii="Times New Roman" w:hAnsi="Times New Roman" w:cs="Times New Roman"/>
          <w:sz w:val="22"/>
          <w:szCs w:val="22"/>
        </w:rPr>
        <w:t xml:space="preserve">(5), 673–694. </w:t>
      </w:r>
      <w:hyperlink r:id="rId44" w:history="1">
        <w:r w:rsidRPr="00466CA3">
          <w:rPr>
            <w:rStyle w:val="Hyperlink"/>
            <w:rFonts w:ascii="Times New Roman" w:hAnsi="Times New Roman" w:cs="Times New Roman"/>
            <w:sz w:val="22"/>
            <w:szCs w:val="22"/>
          </w:rPr>
          <w:t>https://doi.org/10.1111/joms.12214</w:t>
        </w:r>
      </w:hyperlink>
      <w:r w:rsidRPr="00466CA3">
        <w:rPr>
          <w:rFonts w:ascii="Times New Roman" w:hAnsi="Times New Roman" w:cs="Times New Roman"/>
          <w:sz w:val="22"/>
          <w:szCs w:val="22"/>
        </w:rPr>
        <w:t xml:space="preserve"> </w:t>
      </w:r>
    </w:p>
    <w:p w14:paraId="3E1C018D" w14:textId="77777777" w:rsidR="00BC2181" w:rsidRPr="00466CA3" w:rsidRDefault="00BC2181" w:rsidP="007D4E11">
      <w:pPr>
        <w:ind w:left="720" w:hanging="720"/>
        <w:jc w:val="both"/>
        <w:rPr>
          <w:rFonts w:ascii="Times New Roman" w:hAnsi="Times New Roman" w:cs="Times New Roman"/>
          <w:sz w:val="22"/>
          <w:szCs w:val="22"/>
        </w:rPr>
      </w:pPr>
    </w:p>
    <w:p w14:paraId="720F62FD" w14:textId="69D8D2CD" w:rsidR="007D4E11" w:rsidRPr="00466CA3" w:rsidRDefault="007D4E11" w:rsidP="007D4E11">
      <w:pPr>
        <w:ind w:left="720" w:hanging="720"/>
        <w:jc w:val="both"/>
        <w:rPr>
          <w:rFonts w:ascii="Times New Roman" w:hAnsi="Times New Roman" w:cs="Times New Roman"/>
          <w:sz w:val="22"/>
          <w:szCs w:val="22"/>
        </w:rPr>
      </w:pPr>
      <w:r w:rsidRPr="00466CA3">
        <w:rPr>
          <w:rFonts w:ascii="Times New Roman" w:hAnsi="Times New Roman" w:cs="Times New Roman"/>
          <w:sz w:val="22"/>
          <w:szCs w:val="22"/>
        </w:rPr>
        <w:t xml:space="preserve">McMullen, J. S., &amp; Shepherd, D. A. (2006). Entrepreneurial action and the role of uncertainty in the theory of the entrepreneur. </w:t>
      </w:r>
      <w:r w:rsidRPr="00466CA3">
        <w:rPr>
          <w:rFonts w:ascii="Times New Roman" w:hAnsi="Times New Roman" w:cs="Times New Roman"/>
          <w:i/>
          <w:iCs/>
          <w:sz w:val="22"/>
          <w:szCs w:val="22"/>
        </w:rPr>
        <w:t>Academy of Management Review, 31</w:t>
      </w:r>
      <w:r w:rsidRPr="00466CA3">
        <w:rPr>
          <w:rFonts w:ascii="Times New Roman" w:hAnsi="Times New Roman" w:cs="Times New Roman"/>
          <w:sz w:val="22"/>
          <w:szCs w:val="22"/>
        </w:rPr>
        <w:t xml:space="preserve">(1), 132–152. </w:t>
      </w:r>
      <w:hyperlink r:id="rId45" w:history="1">
        <w:r w:rsidRPr="00466CA3">
          <w:rPr>
            <w:rStyle w:val="Hyperlink"/>
            <w:rFonts w:ascii="Times New Roman" w:hAnsi="Times New Roman" w:cs="Times New Roman"/>
            <w:sz w:val="22"/>
            <w:szCs w:val="22"/>
          </w:rPr>
          <w:t>https://doi.org/10.5465/amr.2006.19379628</w:t>
        </w:r>
      </w:hyperlink>
      <w:r w:rsidRPr="00466CA3">
        <w:rPr>
          <w:rFonts w:ascii="Times New Roman" w:hAnsi="Times New Roman" w:cs="Times New Roman"/>
          <w:sz w:val="22"/>
          <w:szCs w:val="22"/>
        </w:rPr>
        <w:t xml:space="preserve"> </w:t>
      </w:r>
    </w:p>
    <w:p w14:paraId="535577D3" w14:textId="53745A75" w:rsidR="007D4E11" w:rsidRPr="00466CA3" w:rsidRDefault="007D4E11" w:rsidP="007D4E11">
      <w:pPr>
        <w:ind w:left="720" w:hanging="720"/>
        <w:jc w:val="both"/>
        <w:rPr>
          <w:rFonts w:ascii="Times New Roman" w:hAnsi="Times New Roman" w:cs="Times New Roman"/>
          <w:sz w:val="22"/>
          <w:szCs w:val="22"/>
        </w:rPr>
      </w:pPr>
      <w:r w:rsidRPr="00466CA3">
        <w:rPr>
          <w:rFonts w:ascii="Times New Roman" w:hAnsi="Times New Roman" w:cs="Times New Roman"/>
          <w:sz w:val="22"/>
          <w:szCs w:val="22"/>
        </w:rPr>
        <w:t xml:space="preserve">Merriam, S. B., &amp; </w:t>
      </w:r>
      <w:proofErr w:type="spellStart"/>
      <w:r w:rsidRPr="00466CA3">
        <w:rPr>
          <w:rFonts w:ascii="Times New Roman" w:hAnsi="Times New Roman" w:cs="Times New Roman"/>
          <w:sz w:val="22"/>
          <w:szCs w:val="22"/>
        </w:rPr>
        <w:t>Tisdell</w:t>
      </w:r>
      <w:proofErr w:type="spellEnd"/>
      <w:r w:rsidRPr="00466CA3">
        <w:rPr>
          <w:rFonts w:ascii="Times New Roman" w:hAnsi="Times New Roman" w:cs="Times New Roman"/>
          <w:sz w:val="22"/>
          <w:szCs w:val="22"/>
        </w:rPr>
        <w:t xml:space="preserve">, E. J. (2015). </w:t>
      </w:r>
      <w:r w:rsidRPr="00466CA3">
        <w:rPr>
          <w:rFonts w:ascii="Times New Roman" w:hAnsi="Times New Roman" w:cs="Times New Roman"/>
          <w:i/>
          <w:iCs/>
          <w:sz w:val="22"/>
          <w:szCs w:val="22"/>
        </w:rPr>
        <w:t>Qualitative research: A guide to design and implementation</w:t>
      </w:r>
      <w:r w:rsidRPr="00466CA3">
        <w:rPr>
          <w:rFonts w:ascii="Times New Roman" w:hAnsi="Times New Roman" w:cs="Times New Roman"/>
          <w:sz w:val="22"/>
          <w:szCs w:val="22"/>
        </w:rPr>
        <w:t xml:space="preserve"> (4th ed.). Jossey-Bass. </w:t>
      </w:r>
    </w:p>
    <w:p w14:paraId="1AF97A67" w14:textId="77777777" w:rsidR="00BC2181" w:rsidRPr="00466CA3" w:rsidRDefault="00BC2181" w:rsidP="007D4E11">
      <w:pPr>
        <w:ind w:left="720" w:hanging="720"/>
        <w:jc w:val="both"/>
        <w:rPr>
          <w:rFonts w:ascii="Times New Roman" w:hAnsi="Times New Roman" w:cs="Times New Roman"/>
          <w:sz w:val="22"/>
          <w:szCs w:val="22"/>
        </w:rPr>
      </w:pPr>
    </w:p>
    <w:p w14:paraId="10E2B37F" w14:textId="0DEEBDF1" w:rsidR="007D4E11" w:rsidRPr="00466CA3" w:rsidRDefault="007D4E11" w:rsidP="007D4E11">
      <w:pPr>
        <w:ind w:left="720" w:hanging="720"/>
        <w:jc w:val="both"/>
        <w:rPr>
          <w:rFonts w:ascii="Times New Roman" w:hAnsi="Times New Roman" w:cs="Times New Roman"/>
          <w:sz w:val="22"/>
          <w:szCs w:val="22"/>
        </w:rPr>
      </w:pPr>
      <w:r w:rsidRPr="00466CA3">
        <w:rPr>
          <w:rFonts w:ascii="Times New Roman" w:hAnsi="Times New Roman" w:cs="Times New Roman"/>
          <w:sz w:val="22"/>
          <w:szCs w:val="22"/>
        </w:rPr>
        <w:t xml:space="preserve">Montiel, I. (2008). Corporate social responsibility and corporate sustainability: Separate pasts, common futures. </w:t>
      </w:r>
      <w:r w:rsidRPr="00466CA3">
        <w:rPr>
          <w:rFonts w:ascii="Times New Roman" w:hAnsi="Times New Roman" w:cs="Times New Roman"/>
          <w:i/>
          <w:iCs/>
          <w:sz w:val="22"/>
          <w:szCs w:val="22"/>
        </w:rPr>
        <w:t>Organisation &amp; Environment, 21</w:t>
      </w:r>
      <w:r w:rsidRPr="00466CA3">
        <w:rPr>
          <w:rFonts w:ascii="Times New Roman" w:hAnsi="Times New Roman" w:cs="Times New Roman"/>
          <w:sz w:val="22"/>
          <w:szCs w:val="22"/>
        </w:rPr>
        <w:t xml:space="preserve">(3), 245–269. </w:t>
      </w:r>
      <w:hyperlink r:id="rId46" w:history="1">
        <w:r w:rsidRPr="00466CA3">
          <w:rPr>
            <w:rStyle w:val="Hyperlink"/>
            <w:rFonts w:ascii="Times New Roman" w:hAnsi="Times New Roman" w:cs="Times New Roman"/>
            <w:sz w:val="22"/>
            <w:szCs w:val="22"/>
          </w:rPr>
          <w:t>https://doi.org/10.1177/1086026608321329</w:t>
        </w:r>
      </w:hyperlink>
      <w:r w:rsidRPr="00466CA3">
        <w:rPr>
          <w:rFonts w:ascii="Times New Roman" w:hAnsi="Times New Roman" w:cs="Times New Roman"/>
          <w:sz w:val="22"/>
          <w:szCs w:val="22"/>
        </w:rPr>
        <w:t xml:space="preserve"> </w:t>
      </w:r>
    </w:p>
    <w:p w14:paraId="3CA4A6E7" w14:textId="77777777" w:rsidR="00BC2181" w:rsidRPr="00466CA3" w:rsidRDefault="00BC2181" w:rsidP="007D4E11">
      <w:pPr>
        <w:ind w:left="720" w:hanging="720"/>
        <w:jc w:val="both"/>
        <w:rPr>
          <w:rFonts w:ascii="Times New Roman" w:hAnsi="Times New Roman" w:cs="Times New Roman"/>
          <w:sz w:val="22"/>
          <w:szCs w:val="22"/>
        </w:rPr>
      </w:pPr>
    </w:p>
    <w:p w14:paraId="640CBA72" w14:textId="086598D4" w:rsidR="007D4E11" w:rsidRPr="00466CA3" w:rsidRDefault="007D4E11" w:rsidP="007D4E11">
      <w:pPr>
        <w:ind w:left="720" w:hanging="720"/>
        <w:jc w:val="both"/>
        <w:rPr>
          <w:rFonts w:ascii="Times New Roman" w:hAnsi="Times New Roman" w:cs="Times New Roman"/>
          <w:sz w:val="22"/>
          <w:szCs w:val="22"/>
        </w:rPr>
      </w:pPr>
      <w:r w:rsidRPr="00466CA3">
        <w:rPr>
          <w:rFonts w:ascii="Times New Roman" w:hAnsi="Times New Roman" w:cs="Times New Roman"/>
          <w:sz w:val="22"/>
          <w:szCs w:val="22"/>
        </w:rPr>
        <w:t xml:space="preserve">Neck, H. M., Brush, C. G., &amp; Allen, E. (2009). The landscape of social entrepreneurship. </w:t>
      </w:r>
      <w:r w:rsidRPr="00466CA3">
        <w:rPr>
          <w:rFonts w:ascii="Times New Roman" w:hAnsi="Times New Roman" w:cs="Times New Roman"/>
          <w:i/>
          <w:iCs/>
          <w:sz w:val="22"/>
          <w:szCs w:val="22"/>
        </w:rPr>
        <w:t>Business Horizons, 52</w:t>
      </w:r>
      <w:r w:rsidRPr="00466CA3">
        <w:rPr>
          <w:rFonts w:ascii="Times New Roman" w:hAnsi="Times New Roman" w:cs="Times New Roman"/>
          <w:sz w:val="22"/>
          <w:szCs w:val="22"/>
        </w:rPr>
        <w:t xml:space="preserve">(1), 13–19. </w:t>
      </w:r>
      <w:hyperlink r:id="rId47" w:history="1">
        <w:r w:rsidRPr="00466CA3">
          <w:rPr>
            <w:rStyle w:val="Hyperlink"/>
            <w:rFonts w:ascii="Times New Roman" w:hAnsi="Times New Roman" w:cs="Times New Roman"/>
            <w:sz w:val="22"/>
            <w:szCs w:val="22"/>
          </w:rPr>
          <w:t>https://doi.org/10.1016/j.bushor.2008.09.002</w:t>
        </w:r>
      </w:hyperlink>
      <w:r w:rsidRPr="00466CA3">
        <w:rPr>
          <w:rFonts w:ascii="Times New Roman" w:hAnsi="Times New Roman" w:cs="Times New Roman"/>
          <w:sz w:val="22"/>
          <w:szCs w:val="22"/>
        </w:rPr>
        <w:t xml:space="preserve"> </w:t>
      </w:r>
    </w:p>
    <w:p w14:paraId="68F9041B" w14:textId="77777777" w:rsidR="00BC2181" w:rsidRPr="00466CA3" w:rsidRDefault="00BC2181" w:rsidP="007D4E11">
      <w:pPr>
        <w:ind w:left="720" w:hanging="720"/>
        <w:jc w:val="both"/>
        <w:rPr>
          <w:rFonts w:ascii="Times New Roman" w:hAnsi="Times New Roman" w:cs="Times New Roman"/>
          <w:sz w:val="22"/>
          <w:szCs w:val="22"/>
        </w:rPr>
      </w:pPr>
    </w:p>
    <w:p w14:paraId="575980CD" w14:textId="0A3D33CD" w:rsidR="007D4E11" w:rsidRPr="00466CA3" w:rsidRDefault="007D4E11" w:rsidP="007D4E11">
      <w:pPr>
        <w:ind w:left="720" w:hanging="720"/>
        <w:jc w:val="both"/>
        <w:rPr>
          <w:rFonts w:ascii="Times New Roman" w:hAnsi="Times New Roman" w:cs="Times New Roman"/>
          <w:sz w:val="22"/>
          <w:szCs w:val="22"/>
        </w:rPr>
      </w:pPr>
      <w:r w:rsidRPr="00466CA3">
        <w:rPr>
          <w:rFonts w:ascii="Times New Roman" w:hAnsi="Times New Roman" w:cs="Times New Roman"/>
          <w:sz w:val="22"/>
          <w:szCs w:val="22"/>
        </w:rPr>
        <w:t xml:space="preserve"> Norman, W., &amp; MacDonald, C. (2004). Getting to the bottom of "triple bottom line." </w:t>
      </w:r>
      <w:r w:rsidRPr="00466CA3">
        <w:rPr>
          <w:rFonts w:ascii="Times New Roman" w:hAnsi="Times New Roman" w:cs="Times New Roman"/>
          <w:i/>
          <w:iCs/>
          <w:sz w:val="22"/>
          <w:szCs w:val="22"/>
        </w:rPr>
        <w:t>Business Ethics Quarterly, 14</w:t>
      </w:r>
      <w:r w:rsidRPr="00466CA3">
        <w:rPr>
          <w:rFonts w:ascii="Times New Roman" w:hAnsi="Times New Roman" w:cs="Times New Roman"/>
          <w:sz w:val="22"/>
          <w:szCs w:val="22"/>
        </w:rPr>
        <w:t xml:space="preserve">(2), 243–262. </w:t>
      </w:r>
      <w:hyperlink r:id="rId48" w:history="1">
        <w:r w:rsidRPr="00466CA3">
          <w:rPr>
            <w:rStyle w:val="Hyperlink"/>
            <w:rFonts w:ascii="Times New Roman" w:hAnsi="Times New Roman" w:cs="Times New Roman"/>
            <w:sz w:val="22"/>
            <w:szCs w:val="22"/>
          </w:rPr>
          <w:t>https://doi.org/10.5840/beq200414211</w:t>
        </w:r>
      </w:hyperlink>
      <w:r w:rsidRPr="00466CA3">
        <w:rPr>
          <w:rFonts w:ascii="Times New Roman" w:hAnsi="Times New Roman" w:cs="Times New Roman"/>
          <w:sz w:val="22"/>
          <w:szCs w:val="22"/>
        </w:rPr>
        <w:t xml:space="preserve"> </w:t>
      </w:r>
    </w:p>
    <w:p w14:paraId="766490C7" w14:textId="77777777" w:rsidR="00BC2181" w:rsidRPr="00466CA3" w:rsidRDefault="00BC2181" w:rsidP="007D4E11">
      <w:pPr>
        <w:ind w:left="720" w:hanging="720"/>
        <w:jc w:val="both"/>
        <w:rPr>
          <w:rFonts w:ascii="Times New Roman" w:hAnsi="Times New Roman" w:cs="Times New Roman"/>
          <w:sz w:val="22"/>
          <w:szCs w:val="22"/>
        </w:rPr>
      </w:pPr>
    </w:p>
    <w:p w14:paraId="1FAF2D10" w14:textId="20AFD328" w:rsidR="007D4E11" w:rsidRPr="00466CA3" w:rsidRDefault="007D4E11" w:rsidP="007D4E11">
      <w:pPr>
        <w:ind w:left="720" w:hanging="720"/>
        <w:jc w:val="both"/>
        <w:rPr>
          <w:rFonts w:ascii="Times New Roman" w:hAnsi="Times New Roman" w:cs="Times New Roman"/>
          <w:sz w:val="22"/>
          <w:szCs w:val="22"/>
        </w:rPr>
      </w:pPr>
      <w:proofErr w:type="spellStart"/>
      <w:r w:rsidRPr="00466CA3">
        <w:rPr>
          <w:rFonts w:ascii="Times New Roman" w:hAnsi="Times New Roman" w:cs="Times New Roman"/>
          <w:sz w:val="22"/>
          <w:szCs w:val="22"/>
        </w:rPr>
        <w:t>Patzelt</w:t>
      </w:r>
      <w:proofErr w:type="spellEnd"/>
      <w:r w:rsidRPr="00466CA3">
        <w:rPr>
          <w:rFonts w:ascii="Times New Roman" w:hAnsi="Times New Roman" w:cs="Times New Roman"/>
          <w:sz w:val="22"/>
          <w:szCs w:val="22"/>
        </w:rPr>
        <w:t xml:space="preserve">, H., &amp; Shepherd, D. A. (2011). </w:t>
      </w:r>
      <w:r w:rsidR="00FB3DC0" w:rsidRPr="00466CA3">
        <w:rPr>
          <w:rFonts w:ascii="Times New Roman" w:hAnsi="Times New Roman" w:cs="Times New Roman"/>
          <w:sz w:val="22"/>
          <w:szCs w:val="22"/>
        </w:rPr>
        <w:t>Recognising</w:t>
      </w:r>
      <w:r w:rsidRPr="00466CA3">
        <w:rPr>
          <w:rFonts w:ascii="Times New Roman" w:hAnsi="Times New Roman" w:cs="Times New Roman"/>
          <w:sz w:val="22"/>
          <w:szCs w:val="22"/>
        </w:rPr>
        <w:t xml:space="preserve"> opportunities for sustainable development. </w:t>
      </w:r>
      <w:r w:rsidRPr="00466CA3">
        <w:rPr>
          <w:rFonts w:ascii="Times New Roman" w:hAnsi="Times New Roman" w:cs="Times New Roman"/>
          <w:i/>
          <w:iCs/>
          <w:sz w:val="22"/>
          <w:szCs w:val="22"/>
        </w:rPr>
        <w:t>Entrepreneurship Theory and Practice, 35</w:t>
      </w:r>
      <w:r w:rsidRPr="00466CA3">
        <w:rPr>
          <w:rFonts w:ascii="Times New Roman" w:hAnsi="Times New Roman" w:cs="Times New Roman"/>
          <w:sz w:val="22"/>
          <w:szCs w:val="22"/>
        </w:rPr>
        <w:t xml:space="preserve">(4), 631–652. </w:t>
      </w:r>
      <w:hyperlink r:id="rId49" w:history="1">
        <w:r w:rsidRPr="00466CA3">
          <w:rPr>
            <w:rStyle w:val="Hyperlink"/>
            <w:rFonts w:ascii="Times New Roman" w:hAnsi="Times New Roman" w:cs="Times New Roman"/>
            <w:sz w:val="22"/>
            <w:szCs w:val="22"/>
          </w:rPr>
          <w:t>https://doi.org/10.1111/j.1540-6520.2010.00386.x</w:t>
        </w:r>
      </w:hyperlink>
      <w:r w:rsidRPr="00466CA3">
        <w:rPr>
          <w:rFonts w:ascii="Times New Roman" w:hAnsi="Times New Roman" w:cs="Times New Roman"/>
          <w:sz w:val="22"/>
          <w:szCs w:val="22"/>
        </w:rPr>
        <w:t xml:space="preserve"> </w:t>
      </w:r>
    </w:p>
    <w:p w14:paraId="27571559" w14:textId="77777777" w:rsidR="00BC2181" w:rsidRPr="00466CA3" w:rsidRDefault="00BC2181" w:rsidP="007D4E11">
      <w:pPr>
        <w:ind w:left="720" w:hanging="720"/>
        <w:jc w:val="both"/>
        <w:rPr>
          <w:rFonts w:ascii="Times New Roman" w:hAnsi="Times New Roman" w:cs="Times New Roman"/>
          <w:sz w:val="22"/>
          <w:szCs w:val="22"/>
        </w:rPr>
      </w:pPr>
    </w:p>
    <w:p w14:paraId="1E608A91" w14:textId="75E32D8B" w:rsidR="007D4E11" w:rsidRPr="00466CA3" w:rsidRDefault="007D4E11" w:rsidP="007D4E11">
      <w:pPr>
        <w:ind w:left="720" w:hanging="720"/>
        <w:jc w:val="both"/>
        <w:rPr>
          <w:rFonts w:ascii="Times New Roman" w:hAnsi="Times New Roman" w:cs="Times New Roman"/>
          <w:sz w:val="22"/>
          <w:szCs w:val="22"/>
        </w:rPr>
      </w:pPr>
      <w:proofErr w:type="spellStart"/>
      <w:r w:rsidRPr="00466CA3">
        <w:rPr>
          <w:rFonts w:ascii="Times New Roman" w:hAnsi="Times New Roman" w:cs="Times New Roman"/>
          <w:sz w:val="22"/>
          <w:szCs w:val="22"/>
        </w:rPr>
        <w:t>Perrini</w:t>
      </w:r>
      <w:proofErr w:type="spellEnd"/>
      <w:r w:rsidRPr="00466CA3">
        <w:rPr>
          <w:rFonts w:ascii="Times New Roman" w:hAnsi="Times New Roman" w:cs="Times New Roman"/>
          <w:sz w:val="22"/>
          <w:szCs w:val="22"/>
        </w:rPr>
        <w:t xml:space="preserve">, F., &amp; </w:t>
      </w:r>
      <w:proofErr w:type="spellStart"/>
      <w:r w:rsidRPr="00466CA3">
        <w:rPr>
          <w:rFonts w:ascii="Times New Roman" w:hAnsi="Times New Roman" w:cs="Times New Roman"/>
          <w:sz w:val="22"/>
          <w:szCs w:val="22"/>
        </w:rPr>
        <w:t>Vurro</w:t>
      </w:r>
      <w:proofErr w:type="spellEnd"/>
      <w:r w:rsidRPr="00466CA3">
        <w:rPr>
          <w:rFonts w:ascii="Times New Roman" w:hAnsi="Times New Roman" w:cs="Times New Roman"/>
          <w:sz w:val="22"/>
          <w:szCs w:val="22"/>
        </w:rPr>
        <w:t xml:space="preserve">, C. (2006). Social entrepreneurship: Innovation and social change across theory and practice. In J. Mair, J. Robinson, &amp; K. </w:t>
      </w:r>
      <w:proofErr w:type="spellStart"/>
      <w:r w:rsidRPr="00466CA3">
        <w:rPr>
          <w:rFonts w:ascii="Times New Roman" w:hAnsi="Times New Roman" w:cs="Times New Roman"/>
          <w:sz w:val="22"/>
          <w:szCs w:val="22"/>
        </w:rPr>
        <w:t>Hockerts</w:t>
      </w:r>
      <w:proofErr w:type="spellEnd"/>
      <w:r w:rsidRPr="00466CA3">
        <w:rPr>
          <w:rFonts w:ascii="Times New Roman" w:hAnsi="Times New Roman" w:cs="Times New Roman"/>
          <w:sz w:val="22"/>
          <w:szCs w:val="22"/>
        </w:rPr>
        <w:t xml:space="preserve"> (Eds.), </w:t>
      </w:r>
      <w:r w:rsidRPr="00466CA3">
        <w:rPr>
          <w:rFonts w:ascii="Times New Roman" w:hAnsi="Times New Roman" w:cs="Times New Roman"/>
          <w:i/>
          <w:iCs/>
          <w:sz w:val="22"/>
          <w:szCs w:val="22"/>
        </w:rPr>
        <w:t>Social entrepreneurship</w:t>
      </w:r>
      <w:r w:rsidRPr="00466CA3">
        <w:rPr>
          <w:rFonts w:ascii="Times New Roman" w:hAnsi="Times New Roman" w:cs="Times New Roman"/>
          <w:sz w:val="22"/>
          <w:szCs w:val="22"/>
        </w:rPr>
        <w:t xml:space="preserve"> (pp. 57–85). Palgrave Macmillan. </w:t>
      </w:r>
    </w:p>
    <w:p w14:paraId="462AD851" w14:textId="77777777" w:rsidR="00BC2181" w:rsidRPr="00466CA3" w:rsidRDefault="00BC2181" w:rsidP="007D4E11">
      <w:pPr>
        <w:ind w:left="720" w:hanging="720"/>
        <w:jc w:val="both"/>
        <w:rPr>
          <w:rFonts w:ascii="Times New Roman" w:hAnsi="Times New Roman" w:cs="Times New Roman"/>
          <w:sz w:val="22"/>
          <w:szCs w:val="22"/>
        </w:rPr>
      </w:pPr>
    </w:p>
    <w:p w14:paraId="78B0A8A6" w14:textId="71C8F9FA" w:rsidR="007D4E11" w:rsidRPr="00466CA3" w:rsidRDefault="007D4E11" w:rsidP="007D4E11">
      <w:pPr>
        <w:ind w:left="720" w:hanging="720"/>
        <w:jc w:val="both"/>
        <w:rPr>
          <w:rFonts w:ascii="Times New Roman" w:hAnsi="Times New Roman" w:cs="Times New Roman"/>
          <w:sz w:val="22"/>
          <w:szCs w:val="22"/>
        </w:rPr>
      </w:pPr>
      <w:r w:rsidRPr="00466CA3">
        <w:rPr>
          <w:rFonts w:ascii="Times New Roman" w:hAnsi="Times New Roman" w:cs="Times New Roman"/>
          <w:sz w:val="22"/>
          <w:szCs w:val="22"/>
        </w:rPr>
        <w:t xml:space="preserve"> Poole, M. S., &amp; Van de Ven, A. H. (1989). Using paradox to build management and organisation theories. </w:t>
      </w:r>
      <w:r w:rsidRPr="00466CA3">
        <w:rPr>
          <w:rFonts w:ascii="Times New Roman" w:hAnsi="Times New Roman" w:cs="Times New Roman"/>
          <w:i/>
          <w:iCs/>
          <w:sz w:val="22"/>
          <w:szCs w:val="22"/>
        </w:rPr>
        <w:t>Academy of Management Review, 14</w:t>
      </w:r>
      <w:r w:rsidRPr="00466CA3">
        <w:rPr>
          <w:rFonts w:ascii="Times New Roman" w:hAnsi="Times New Roman" w:cs="Times New Roman"/>
          <w:sz w:val="22"/>
          <w:szCs w:val="22"/>
        </w:rPr>
        <w:t xml:space="preserve">(4), 562–578. </w:t>
      </w:r>
      <w:hyperlink r:id="rId50" w:history="1">
        <w:r w:rsidRPr="00466CA3">
          <w:rPr>
            <w:rStyle w:val="Hyperlink"/>
            <w:rFonts w:ascii="Times New Roman" w:hAnsi="Times New Roman" w:cs="Times New Roman"/>
            <w:sz w:val="22"/>
            <w:szCs w:val="22"/>
          </w:rPr>
          <w:t>https://doi.org/10.5465/amr.1989.4308389</w:t>
        </w:r>
      </w:hyperlink>
      <w:r w:rsidRPr="00466CA3">
        <w:rPr>
          <w:rFonts w:ascii="Times New Roman" w:hAnsi="Times New Roman" w:cs="Times New Roman"/>
          <w:sz w:val="22"/>
          <w:szCs w:val="22"/>
        </w:rPr>
        <w:t xml:space="preserve"> </w:t>
      </w:r>
    </w:p>
    <w:p w14:paraId="612E2CB0" w14:textId="77777777" w:rsidR="00BC2181" w:rsidRPr="00466CA3" w:rsidRDefault="00BC2181" w:rsidP="007D4E11">
      <w:pPr>
        <w:ind w:left="720" w:hanging="720"/>
        <w:jc w:val="both"/>
        <w:rPr>
          <w:rFonts w:ascii="Times New Roman" w:hAnsi="Times New Roman" w:cs="Times New Roman"/>
          <w:sz w:val="22"/>
          <w:szCs w:val="22"/>
        </w:rPr>
      </w:pPr>
    </w:p>
    <w:p w14:paraId="2C42EF8D" w14:textId="45FEF5F2" w:rsidR="007D4E11" w:rsidRPr="00466CA3" w:rsidRDefault="007D4E11" w:rsidP="007D4E11">
      <w:pPr>
        <w:ind w:left="720" w:hanging="720"/>
        <w:jc w:val="both"/>
        <w:rPr>
          <w:rFonts w:ascii="Times New Roman" w:hAnsi="Times New Roman" w:cs="Times New Roman"/>
          <w:sz w:val="22"/>
          <w:szCs w:val="22"/>
        </w:rPr>
      </w:pPr>
      <w:r w:rsidRPr="00466CA3">
        <w:rPr>
          <w:rFonts w:ascii="Times New Roman" w:hAnsi="Times New Roman" w:cs="Times New Roman"/>
          <w:sz w:val="22"/>
          <w:szCs w:val="22"/>
        </w:rPr>
        <w:t xml:space="preserve"> Porter, M. E., &amp; Kramer, M. R. (2011). Creating shared value. </w:t>
      </w:r>
      <w:r w:rsidRPr="00466CA3">
        <w:rPr>
          <w:rFonts w:ascii="Times New Roman" w:hAnsi="Times New Roman" w:cs="Times New Roman"/>
          <w:i/>
          <w:iCs/>
          <w:sz w:val="22"/>
          <w:szCs w:val="22"/>
        </w:rPr>
        <w:t>Harvard Business Review, 89</w:t>
      </w:r>
      <w:r w:rsidRPr="00466CA3">
        <w:rPr>
          <w:rFonts w:ascii="Times New Roman" w:hAnsi="Times New Roman" w:cs="Times New Roman"/>
          <w:sz w:val="22"/>
          <w:szCs w:val="22"/>
        </w:rPr>
        <w:t xml:space="preserve">(1/2), 62–77. </w:t>
      </w:r>
    </w:p>
    <w:p w14:paraId="361EC648" w14:textId="77777777" w:rsidR="00BC2181" w:rsidRPr="00466CA3" w:rsidRDefault="00BC2181" w:rsidP="007D4E11">
      <w:pPr>
        <w:ind w:left="720" w:hanging="720"/>
        <w:jc w:val="both"/>
        <w:rPr>
          <w:rFonts w:ascii="Times New Roman" w:hAnsi="Times New Roman" w:cs="Times New Roman"/>
          <w:sz w:val="22"/>
          <w:szCs w:val="22"/>
        </w:rPr>
      </w:pPr>
    </w:p>
    <w:p w14:paraId="1EECC8D2" w14:textId="26D78BE6" w:rsidR="007D4E11" w:rsidRPr="00466CA3" w:rsidRDefault="007D4E11" w:rsidP="007D4E11">
      <w:pPr>
        <w:ind w:left="720" w:hanging="720"/>
        <w:jc w:val="both"/>
        <w:rPr>
          <w:rFonts w:ascii="Times New Roman" w:hAnsi="Times New Roman" w:cs="Times New Roman"/>
          <w:sz w:val="22"/>
          <w:szCs w:val="22"/>
        </w:rPr>
      </w:pPr>
      <w:r w:rsidRPr="00466CA3">
        <w:rPr>
          <w:rFonts w:ascii="Times New Roman" w:hAnsi="Times New Roman" w:cs="Times New Roman"/>
          <w:sz w:val="22"/>
          <w:szCs w:val="22"/>
        </w:rPr>
        <w:t xml:space="preserve">Prahalad, C. K., &amp; Hammond, A. (2002). Serving the world's poor, profitably. </w:t>
      </w:r>
      <w:r w:rsidRPr="00466CA3">
        <w:rPr>
          <w:rFonts w:ascii="Times New Roman" w:hAnsi="Times New Roman" w:cs="Times New Roman"/>
          <w:i/>
          <w:iCs/>
          <w:sz w:val="22"/>
          <w:szCs w:val="22"/>
        </w:rPr>
        <w:t>Harvard Business Review, 80</w:t>
      </w:r>
      <w:r w:rsidRPr="00466CA3">
        <w:rPr>
          <w:rFonts w:ascii="Times New Roman" w:hAnsi="Times New Roman" w:cs="Times New Roman"/>
          <w:sz w:val="22"/>
          <w:szCs w:val="22"/>
        </w:rPr>
        <w:t xml:space="preserve">(9), 48–57. </w:t>
      </w:r>
    </w:p>
    <w:p w14:paraId="20EEE1AE" w14:textId="77777777" w:rsidR="00BC2181" w:rsidRPr="00466CA3" w:rsidRDefault="00BC2181" w:rsidP="007D4E11">
      <w:pPr>
        <w:ind w:left="720" w:hanging="720"/>
        <w:jc w:val="both"/>
        <w:rPr>
          <w:rFonts w:ascii="Times New Roman" w:hAnsi="Times New Roman" w:cs="Times New Roman"/>
          <w:sz w:val="22"/>
          <w:szCs w:val="22"/>
        </w:rPr>
      </w:pPr>
    </w:p>
    <w:p w14:paraId="7CE0D689" w14:textId="623825AD" w:rsidR="007D4E11" w:rsidRPr="00466CA3" w:rsidRDefault="007D4E11" w:rsidP="007D4E11">
      <w:pPr>
        <w:ind w:left="720" w:hanging="720"/>
        <w:jc w:val="both"/>
        <w:rPr>
          <w:rFonts w:ascii="Times New Roman" w:hAnsi="Times New Roman" w:cs="Times New Roman"/>
          <w:sz w:val="22"/>
          <w:szCs w:val="22"/>
        </w:rPr>
      </w:pPr>
      <w:r w:rsidRPr="00466CA3">
        <w:rPr>
          <w:rFonts w:ascii="Times New Roman" w:hAnsi="Times New Roman" w:cs="Times New Roman"/>
          <w:sz w:val="22"/>
          <w:szCs w:val="22"/>
        </w:rPr>
        <w:t xml:space="preserve"> Raworth, K. (2017). </w:t>
      </w:r>
      <w:r w:rsidRPr="00466CA3">
        <w:rPr>
          <w:rFonts w:ascii="Times New Roman" w:hAnsi="Times New Roman" w:cs="Times New Roman"/>
          <w:i/>
          <w:iCs/>
          <w:sz w:val="22"/>
          <w:szCs w:val="22"/>
        </w:rPr>
        <w:t xml:space="preserve">Doughnut </w:t>
      </w:r>
      <w:r w:rsidR="007B7C9A" w:rsidRPr="00466CA3">
        <w:rPr>
          <w:rFonts w:ascii="Times New Roman" w:hAnsi="Times New Roman" w:cs="Times New Roman"/>
          <w:i/>
          <w:iCs/>
          <w:sz w:val="22"/>
          <w:szCs w:val="22"/>
        </w:rPr>
        <w:t>E</w:t>
      </w:r>
      <w:r w:rsidRPr="00466CA3">
        <w:rPr>
          <w:rFonts w:ascii="Times New Roman" w:hAnsi="Times New Roman" w:cs="Times New Roman"/>
          <w:i/>
          <w:iCs/>
          <w:sz w:val="22"/>
          <w:szCs w:val="22"/>
        </w:rPr>
        <w:t>conomics: Seven ways to think like a 21st-century economist.</w:t>
      </w:r>
      <w:r w:rsidRPr="00466CA3">
        <w:rPr>
          <w:rFonts w:ascii="Times New Roman" w:hAnsi="Times New Roman" w:cs="Times New Roman"/>
          <w:sz w:val="22"/>
          <w:szCs w:val="22"/>
        </w:rPr>
        <w:t xml:space="preserve"> Chelsea Green Publishing. </w:t>
      </w:r>
    </w:p>
    <w:p w14:paraId="765A96B1" w14:textId="77777777" w:rsidR="00BC2181" w:rsidRPr="00466CA3" w:rsidRDefault="00BC2181" w:rsidP="007D4E11">
      <w:pPr>
        <w:ind w:left="720" w:hanging="720"/>
        <w:jc w:val="both"/>
        <w:rPr>
          <w:rFonts w:ascii="Times New Roman" w:hAnsi="Times New Roman" w:cs="Times New Roman"/>
          <w:sz w:val="22"/>
          <w:szCs w:val="22"/>
        </w:rPr>
      </w:pPr>
    </w:p>
    <w:p w14:paraId="58933317" w14:textId="0BFFFB5B" w:rsidR="007D4E11" w:rsidRPr="00466CA3" w:rsidRDefault="007D4E11" w:rsidP="007D4E11">
      <w:pPr>
        <w:ind w:left="720" w:hanging="720"/>
        <w:jc w:val="both"/>
        <w:rPr>
          <w:rFonts w:ascii="Times New Roman" w:hAnsi="Times New Roman" w:cs="Times New Roman"/>
          <w:sz w:val="22"/>
          <w:szCs w:val="22"/>
        </w:rPr>
      </w:pPr>
      <w:proofErr w:type="spellStart"/>
      <w:r w:rsidRPr="00466CA3">
        <w:rPr>
          <w:rFonts w:ascii="Times New Roman" w:hAnsi="Times New Roman" w:cs="Times New Roman"/>
          <w:sz w:val="22"/>
          <w:szCs w:val="22"/>
        </w:rPr>
        <w:t>Rockström</w:t>
      </w:r>
      <w:proofErr w:type="spellEnd"/>
      <w:r w:rsidRPr="00466CA3">
        <w:rPr>
          <w:rFonts w:ascii="Times New Roman" w:hAnsi="Times New Roman" w:cs="Times New Roman"/>
          <w:sz w:val="22"/>
          <w:szCs w:val="22"/>
        </w:rPr>
        <w:t xml:space="preserve">, J., Steffen, W., </w:t>
      </w:r>
      <w:proofErr w:type="spellStart"/>
      <w:r w:rsidRPr="00466CA3">
        <w:rPr>
          <w:rFonts w:ascii="Times New Roman" w:hAnsi="Times New Roman" w:cs="Times New Roman"/>
          <w:sz w:val="22"/>
          <w:szCs w:val="22"/>
        </w:rPr>
        <w:t>Noone</w:t>
      </w:r>
      <w:proofErr w:type="spellEnd"/>
      <w:r w:rsidRPr="00466CA3">
        <w:rPr>
          <w:rFonts w:ascii="Times New Roman" w:hAnsi="Times New Roman" w:cs="Times New Roman"/>
          <w:sz w:val="22"/>
          <w:szCs w:val="22"/>
        </w:rPr>
        <w:t xml:space="preserve">, K., Persson, Å., Chapin, F. S., </w:t>
      </w:r>
      <w:proofErr w:type="spellStart"/>
      <w:r w:rsidRPr="00466CA3">
        <w:rPr>
          <w:rFonts w:ascii="Times New Roman" w:hAnsi="Times New Roman" w:cs="Times New Roman"/>
          <w:sz w:val="22"/>
          <w:szCs w:val="22"/>
        </w:rPr>
        <w:t>Lambin</w:t>
      </w:r>
      <w:proofErr w:type="spellEnd"/>
      <w:r w:rsidRPr="00466CA3">
        <w:rPr>
          <w:rFonts w:ascii="Times New Roman" w:hAnsi="Times New Roman" w:cs="Times New Roman"/>
          <w:sz w:val="22"/>
          <w:szCs w:val="22"/>
        </w:rPr>
        <w:t xml:space="preserve">, E. F., … Foley, J. A. (2009). A safe operating space for humanity. </w:t>
      </w:r>
      <w:r w:rsidRPr="00466CA3">
        <w:rPr>
          <w:rFonts w:ascii="Times New Roman" w:hAnsi="Times New Roman" w:cs="Times New Roman"/>
          <w:i/>
          <w:iCs/>
          <w:sz w:val="22"/>
          <w:szCs w:val="22"/>
        </w:rPr>
        <w:t>Nature, 461</w:t>
      </w:r>
      <w:r w:rsidRPr="00466CA3">
        <w:rPr>
          <w:rFonts w:ascii="Times New Roman" w:hAnsi="Times New Roman" w:cs="Times New Roman"/>
          <w:sz w:val="22"/>
          <w:szCs w:val="22"/>
        </w:rPr>
        <w:t xml:space="preserve">, 472–475. </w:t>
      </w:r>
      <w:hyperlink r:id="rId51" w:history="1">
        <w:r w:rsidRPr="00466CA3">
          <w:rPr>
            <w:rStyle w:val="Hyperlink"/>
            <w:rFonts w:ascii="Times New Roman" w:hAnsi="Times New Roman" w:cs="Times New Roman"/>
            <w:sz w:val="22"/>
            <w:szCs w:val="22"/>
          </w:rPr>
          <w:t>https://doi.org/10.1038/461472a</w:t>
        </w:r>
      </w:hyperlink>
      <w:r w:rsidRPr="00466CA3">
        <w:rPr>
          <w:rFonts w:ascii="Times New Roman" w:hAnsi="Times New Roman" w:cs="Times New Roman"/>
          <w:sz w:val="22"/>
          <w:szCs w:val="22"/>
        </w:rPr>
        <w:t xml:space="preserve"> </w:t>
      </w:r>
    </w:p>
    <w:p w14:paraId="7AF1361A" w14:textId="77777777" w:rsidR="00BC2181" w:rsidRPr="00466CA3" w:rsidRDefault="00BC2181" w:rsidP="007D4E11">
      <w:pPr>
        <w:ind w:left="720" w:hanging="720"/>
        <w:jc w:val="both"/>
        <w:rPr>
          <w:rFonts w:ascii="Times New Roman" w:hAnsi="Times New Roman" w:cs="Times New Roman"/>
          <w:sz w:val="22"/>
          <w:szCs w:val="22"/>
        </w:rPr>
      </w:pPr>
    </w:p>
    <w:p w14:paraId="221BD3CC" w14:textId="0773A798" w:rsidR="007D4E11" w:rsidRPr="00466CA3" w:rsidRDefault="007D4E11" w:rsidP="007D4E11">
      <w:pPr>
        <w:ind w:left="720" w:hanging="720"/>
        <w:jc w:val="both"/>
        <w:rPr>
          <w:rFonts w:ascii="Times New Roman" w:hAnsi="Times New Roman" w:cs="Times New Roman"/>
          <w:sz w:val="22"/>
          <w:szCs w:val="22"/>
        </w:rPr>
      </w:pPr>
      <w:proofErr w:type="spellStart"/>
      <w:r w:rsidRPr="00466CA3">
        <w:rPr>
          <w:rFonts w:ascii="Times New Roman" w:hAnsi="Times New Roman" w:cs="Times New Roman"/>
          <w:sz w:val="22"/>
          <w:szCs w:val="22"/>
        </w:rPr>
        <w:t>Roome</w:t>
      </w:r>
      <w:proofErr w:type="spellEnd"/>
      <w:r w:rsidRPr="00466CA3">
        <w:rPr>
          <w:rFonts w:ascii="Times New Roman" w:hAnsi="Times New Roman" w:cs="Times New Roman"/>
          <w:sz w:val="22"/>
          <w:szCs w:val="22"/>
        </w:rPr>
        <w:t xml:space="preserve">, N., &amp; Louche, C. (2016). Journeying toward business models for sustainability: A conceptual model found inside the black box of organisational transformation. </w:t>
      </w:r>
      <w:r w:rsidRPr="00466CA3">
        <w:rPr>
          <w:rFonts w:ascii="Times New Roman" w:hAnsi="Times New Roman" w:cs="Times New Roman"/>
          <w:i/>
          <w:iCs/>
          <w:sz w:val="22"/>
          <w:szCs w:val="22"/>
        </w:rPr>
        <w:t>Organisation &amp; Environment, 29</w:t>
      </w:r>
      <w:r w:rsidRPr="00466CA3">
        <w:rPr>
          <w:rFonts w:ascii="Times New Roman" w:hAnsi="Times New Roman" w:cs="Times New Roman"/>
          <w:sz w:val="22"/>
          <w:szCs w:val="22"/>
        </w:rPr>
        <w:t xml:space="preserve">(1), 11–35. </w:t>
      </w:r>
      <w:hyperlink r:id="rId52" w:history="1">
        <w:r w:rsidRPr="00466CA3">
          <w:rPr>
            <w:rStyle w:val="Hyperlink"/>
            <w:rFonts w:ascii="Times New Roman" w:hAnsi="Times New Roman" w:cs="Times New Roman"/>
            <w:sz w:val="22"/>
            <w:szCs w:val="22"/>
          </w:rPr>
          <w:t>https://doi.org/10.1177/1086026615595084</w:t>
        </w:r>
      </w:hyperlink>
      <w:r w:rsidRPr="00466CA3">
        <w:rPr>
          <w:rFonts w:ascii="Times New Roman" w:hAnsi="Times New Roman" w:cs="Times New Roman"/>
          <w:sz w:val="22"/>
          <w:szCs w:val="22"/>
        </w:rPr>
        <w:t xml:space="preserve"> </w:t>
      </w:r>
    </w:p>
    <w:p w14:paraId="0A0E1F83" w14:textId="77777777" w:rsidR="00BC2181" w:rsidRPr="00466CA3" w:rsidRDefault="00BC2181" w:rsidP="007D4E11">
      <w:pPr>
        <w:ind w:left="720" w:hanging="720"/>
        <w:jc w:val="both"/>
        <w:rPr>
          <w:rFonts w:ascii="Times New Roman" w:hAnsi="Times New Roman" w:cs="Times New Roman"/>
          <w:sz w:val="22"/>
          <w:szCs w:val="22"/>
        </w:rPr>
      </w:pPr>
    </w:p>
    <w:p w14:paraId="2098F5CE" w14:textId="5E7D5AB8" w:rsidR="007D4E11" w:rsidRPr="00466CA3" w:rsidRDefault="007D4E11" w:rsidP="007D4E11">
      <w:pPr>
        <w:ind w:left="720" w:hanging="720"/>
        <w:jc w:val="both"/>
        <w:rPr>
          <w:rFonts w:ascii="Times New Roman" w:hAnsi="Times New Roman" w:cs="Times New Roman"/>
          <w:sz w:val="22"/>
          <w:szCs w:val="22"/>
        </w:rPr>
      </w:pPr>
      <w:r w:rsidRPr="00466CA3">
        <w:rPr>
          <w:rFonts w:ascii="Times New Roman" w:hAnsi="Times New Roman" w:cs="Times New Roman"/>
          <w:sz w:val="22"/>
          <w:szCs w:val="22"/>
        </w:rPr>
        <w:t xml:space="preserve">Russo, M. V., &amp; </w:t>
      </w:r>
      <w:proofErr w:type="spellStart"/>
      <w:r w:rsidRPr="00466CA3">
        <w:rPr>
          <w:rFonts w:ascii="Times New Roman" w:hAnsi="Times New Roman" w:cs="Times New Roman"/>
          <w:sz w:val="22"/>
          <w:szCs w:val="22"/>
        </w:rPr>
        <w:t>Fouts</w:t>
      </w:r>
      <w:proofErr w:type="spellEnd"/>
      <w:r w:rsidRPr="00466CA3">
        <w:rPr>
          <w:rFonts w:ascii="Times New Roman" w:hAnsi="Times New Roman" w:cs="Times New Roman"/>
          <w:sz w:val="22"/>
          <w:szCs w:val="22"/>
        </w:rPr>
        <w:t xml:space="preserve">, P. A. (1997). A resource-based perspective on corporate environmental performance and profitability. </w:t>
      </w:r>
      <w:r w:rsidRPr="00466CA3">
        <w:rPr>
          <w:rFonts w:ascii="Times New Roman" w:hAnsi="Times New Roman" w:cs="Times New Roman"/>
          <w:i/>
          <w:iCs/>
          <w:sz w:val="22"/>
          <w:szCs w:val="22"/>
        </w:rPr>
        <w:t>Academy of Management Journal, 40</w:t>
      </w:r>
      <w:r w:rsidRPr="00466CA3">
        <w:rPr>
          <w:rFonts w:ascii="Times New Roman" w:hAnsi="Times New Roman" w:cs="Times New Roman"/>
          <w:sz w:val="22"/>
          <w:szCs w:val="22"/>
        </w:rPr>
        <w:t xml:space="preserve">(3), 534–559. </w:t>
      </w:r>
      <w:hyperlink r:id="rId53" w:history="1">
        <w:r w:rsidRPr="00466CA3">
          <w:rPr>
            <w:rStyle w:val="Hyperlink"/>
            <w:rFonts w:ascii="Times New Roman" w:hAnsi="Times New Roman" w:cs="Times New Roman"/>
            <w:sz w:val="22"/>
            <w:szCs w:val="22"/>
          </w:rPr>
          <w:t>https://doi.org/10.2307/257052</w:t>
        </w:r>
      </w:hyperlink>
      <w:r w:rsidRPr="00466CA3">
        <w:rPr>
          <w:rFonts w:ascii="Times New Roman" w:hAnsi="Times New Roman" w:cs="Times New Roman"/>
          <w:sz w:val="22"/>
          <w:szCs w:val="22"/>
        </w:rPr>
        <w:t xml:space="preserve"> </w:t>
      </w:r>
    </w:p>
    <w:p w14:paraId="51BE7171" w14:textId="77777777" w:rsidR="00BC2181" w:rsidRPr="00466CA3" w:rsidRDefault="00BC2181" w:rsidP="007D4E11">
      <w:pPr>
        <w:ind w:left="720" w:hanging="720"/>
        <w:jc w:val="both"/>
        <w:rPr>
          <w:rFonts w:ascii="Times New Roman" w:hAnsi="Times New Roman" w:cs="Times New Roman"/>
          <w:sz w:val="22"/>
          <w:szCs w:val="22"/>
        </w:rPr>
      </w:pPr>
    </w:p>
    <w:p w14:paraId="271A9842" w14:textId="4CF44316" w:rsidR="007D4E11" w:rsidRPr="00466CA3" w:rsidRDefault="007D4E11" w:rsidP="007D4E11">
      <w:pPr>
        <w:ind w:left="720" w:hanging="720"/>
        <w:jc w:val="both"/>
        <w:rPr>
          <w:rFonts w:ascii="Times New Roman" w:hAnsi="Times New Roman" w:cs="Times New Roman"/>
          <w:sz w:val="22"/>
          <w:szCs w:val="22"/>
        </w:rPr>
      </w:pPr>
      <w:r w:rsidRPr="00466CA3">
        <w:rPr>
          <w:rFonts w:ascii="Times New Roman" w:hAnsi="Times New Roman" w:cs="Times New Roman"/>
          <w:sz w:val="22"/>
          <w:szCs w:val="22"/>
        </w:rPr>
        <w:t xml:space="preserve"> </w:t>
      </w:r>
      <w:proofErr w:type="spellStart"/>
      <w:r w:rsidRPr="00466CA3">
        <w:rPr>
          <w:rFonts w:ascii="Times New Roman" w:hAnsi="Times New Roman" w:cs="Times New Roman"/>
          <w:sz w:val="22"/>
          <w:szCs w:val="22"/>
        </w:rPr>
        <w:t>Schad</w:t>
      </w:r>
      <w:proofErr w:type="spellEnd"/>
      <w:r w:rsidRPr="00466CA3">
        <w:rPr>
          <w:rFonts w:ascii="Times New Roman" w:hAnsi="Times New Roman" w:cs="Times New Roman"/>
          <w:sz w:val="22"/>
          <w:szCs w:val="22"/>
        </w:rPr>
        <w:t xml:space="preserve">, J., Lewis, M. W., </w:t>
      </w:r>
      <w:proofErr w:type="spellStart"/>
      <w:r w:rsidRPr="00466CA3">
        <w:rPr>
          <w:rFonts w:ascii="Times New Roman" w:hAnsi="Times New Roman" w:cs="Times New Roman"/>
          <w:sz w:val="22"/>
          <w:szCs w:val="22"/>
        </w:rPr>
        <w:t>Raisch</w:t>
      </w:r>
      <w:proofErr w:type="spellEnd"/>
      <w:r w:rsidRPr="00466CA3">
        <w:rPr>
          <w:rFonts w:ascii="Times New Roman" w:hAnsi="Times New Roman" w:cs="Times New Roman"/>
          <w:sz w:val="22"/>
          <w:szCs w:val="22"/>
        </w:rPr>
        <w:t xml:space="preserve">, S., &amp; Smith, W. K. (2016). Paradox research in management science: Looking back to move forward. </w:t>
      </w:r>
      <w:r w:rsidRPr="00466CA3">
        <w:rPr>
          <w:rFonts w:ascii="Times New Roman" w:hAnsi="Times New Roman" w:cs="Times New Roman"/>
          <w:i/>
          <w:iCs/>
          <w:sz w:val="22"/>
          <w:szCs w:val="22"/>
        </w:rPr>
        <w:t>Academy of Management Annals, 10</w:t>
      </w:r>
      <w:r w:rsidRPr="00466CA3">
        <w:rPr>
          <w:rFonts w:ascii="Times New Roman" w:hAnsi="Times New Roman" w:cs="Times New Roman"/>
          <w:sz w:val="22"/>
          <w:szCs w:val="22"/>
        </w:rPr>
        <w:t xml:space="preserve">(1), 5–64. </w:t>
      </w:r>
      <w:hyperlink r:id="rId54" w:history="1">
        <w:r w:rsidRPr="00466CA3">
          <w:rPr>
            <w:rStyle w:val="Hyperlink"/>
            <w:rFonts w:ascii="Times New Roman" w:hAnsi="Times New Roman" w:cs="Times New Roman"/>
            <w:sz w:val="22"/>
            <w:szCs w:val="22"/>
          </w:rPr>
          <w:t>https://doi.org/10.5465/19416520.2016.1162422</w:t>
        </w:r>
      </w:hyperlink>
      <w:r w:rsidRPr="00466CA3">
        <w:rPr>
          <w:rFonts w:ascii="Times New Roman" w:hAnsi="Times New Roman" w:cs="Times New Roman"/>
          <w:sz w:val="22"/>
          <w:szCs w:val="22"/>
        </w:rPr>
        <w:t xml:space="preserve"> </w:t>
      </w:r>
    </w:p>
    <w:p w14:paraId="1B3D0D97" w14:textId="77777777" w:rsidR="001D2FA3" w:rsidRPr="00466CA3" w:rsidRDefault="001D2FA3" w:rsidP="007D4E11">
      <w:pPr>
        <w:ind w:left="720" w:hanging="720"/>
        <w:jc w:val="both"/>
        <w:rPr>
          <w:rFonts w:ascii="Times New Roman" w:hAnsi="Times New Roman" w:cs="Times New Roman"/>
          <w:sz w:val="22"/>
          <w:szCs w:val="22"/>
        </w:rPr>
      </w:pPr>
    </w:p>
    <w:p w14:paraId="424FED33" w14:textId="2DF7EC9D" w:rsidR="007D4E11" w:rsidRPr="00466CA3" w:rsidRDefault="007D4E11" w:rsidP="007D4E11">
      <w:pPr>
        <w:ind w:left="720" w:hanging="720"/>
        <w:jc w:val="both"/>
        <w:rPr>
          <w:rFonts w:ascii="Times New Roman" w:hAnsi="Times New Roman" w:cs="Times New Roman"/>
          <w:sz w:val="22"/>
          <w:szCs w:val="22"/>
        </w:rPr>
      </w:pPr>
      <w:proofErr w:type="spellStart"/>
      <w:r w:rsidRPr="00466CA3">
        <w:rPr>
          <w:rFonts w:ascii="Times New Roman" w:hAnsi="Times New Roman" w:cs="Times New Roman"/>
          <w:sz w:val="22"/>
          <w:szCs w:val="22"/>
        </w:rPr>
        <w:t>Schaltegger</w:t>
      </w:r>
      <w:proofErr w:type="spellEnd"/>
      <w:r w:rsidRPr="00466CA3">
        <w:rPr>
          <w:rFonts w:ascii="Times New Roman" w:hAnsi="Times New Roman" w:cs="Times New Roman"/>
          <w:sz w:val="22"/>
          <w:szCs w:val="22"/>
        </w:rPr>
        <w:t xml:space="preserve">, S., &amp; Wagner, M. (2011). Sustainable entrepreneurship and sustainability innovation: Categories and interactions. </w:t>
      </w:r>
      <w:r w:rsidRPr="00466CA3">
        <w:rPr>
          <w:rFonts w:ascii="Times New Roman" w:hAnsi="Times New Roman" w:cs="Times New Roman"/>
          <w:i/>
          <w:iCs/>
          <w:sz w:val="22"/>
          <w:szCs w:val="22"/>
        </w:rPr>
        <w:t>Business Strategy and the Environment, 20</w:t>
      </w:r>
      <w:r w:rsidRPr="00466CA3">
        <w:rPr>
          <w:rFonts w:ascii="Times New Roman" w:hAnsi="Times New Roman" w:cs="Times New Roman"/>
          <w:sz w:val="22"/>
          <w:szCs w:val="22"/>
        </w:rPr>
        <w:t xml:space="preserve">(4), 222–237. </w:t>
      </w:r>
      <w:hyperlink r:id="rId55" w:history="1">
        <w:r w:rsidRPr="00466CA3">
          <w:rPr>
            <w:rStyle w:val="Hyperlink"/>
            <w:rFonts w:ascii="Times New Roman" w:hAnsi="Times New Roman" w:cs="Times New Roman"/>
            <w:sz w:val="22"/>
            <w:szCs w:val="22"/>
          </w:rPr>
          <w:t>https://doi.org/10.1002/bse.682</w:t>
        </w:r>
      </w:hyperlink>
      <w:r w:rsidRPr="00466CA3">
        <w:rPr>
          <w:rFonts w:ascii="Times New Roman" w:hAnsi="Times New Roman" w:cs="Times New Roman"/>
          <w:sz w:val="22"/>
          <w:szCs w:val="22"/>
        </w:rPr>
        <w:t xml:space="preserve"> </w:t>
      </w:r>
    </w:p>
    <w:p w14:paraId="36AA1D2D" w14:textId="77777777" w:rsidR="00BC2181" w:rsidRPr="00466CA3" w:rsidRDefault="00BC2181" w:rsidP="007D4E11">
      <w:pPr>
        <w:ind w:left="720" w:hanging="720"/>
        <w:jc w:val="both"/>
        <w:rPr>
          <w:rFonts w:ascii="Times New Roman" w:hAnsi="Times New Roman" w:cs="Times New Roman"/>
          <w:sz w:val="22"/>
          <w:szCs w:val="22"/>
        </w:rPr>
      </w:pPr>
    </w:p>
    <w:p w14:paraId="0F4B9379" w14:textId="76BC738F" w:rsidR="007D4E11" w:rsidRPr="00466CA3" w:rsidRDefault="007D4E11" w:rsidP="007D4E11">
      <w:pPr>
        <w:ind w:left="720" w:hanging="720"/>
        <w:jc w:val="both"/>
        <w:rPr>
          <w:rFonts w:ascii="Times New Roman" w:hAnsi="Times New Roman" w:cs="Times New Roman"/>
          <w:sz w:val="22"/>
          <w:szCs w:val="22"/>
        </w:rPr>
      </w:pPr>
      <w:r w:rsidRPr="00466CA3">
        <w:rPr>
          <w:rFonts w:ascii="Times New Roman" w:hAnsi="Times New Roman" w:cs="Times New Roman"/>
          <w:sz w:val="22"/>
          <w:szCs w:val="22"/>
        </w:rPr>
        <w:t xml:space="preserve"> Schumpeter, J. A. (1942). </w:t>
      </w:r>
      <w:r w:rsidRPr="00466CA3">
        <w:rPr>
          <w:rFonts w:ascii="Times New Roman" w:hAnsi="Times New Roman" w:cs="Times New Roman"/>
          <w:i/>
          <w:iCs/>
          <w:sz w:val="22"/>
          <w:szCs w:val="22"/>
        </w:rPr>
        <w:t>Capitalism, socialism and democracy.</w:t>
      </w:r>
      <w:r w:rsidRPr="00466CA3">
        <w:rPr>
          <w:rFonts w:ascii="Times New Roman" w:hAnsi="Times New Roman" w:cs="Times New Roman"/>
          <w:sz w:val="22"/>
          <w:szCs w:val="22"/>
        </w:rPr>
        <w:t xml:space="preserve"> Harper &amp; Brothers. </w:t>
      </w:r>
    </w:p>
    <w:p w14:paraId="530DE65E" w14:textId="77777777" w:rsidR="00BC2181" w:rsidRPr="00466CA3" w:rsidRDefault="00BC2181" w:rsidP="007D4E11">
      <w:pPr>
        <w:ind w:left="720" w:hanging="720"/>
        <w:jc w:val="both"/>
        <w:rPr>
          <w:rFonts w:ascii="Times New Roman" w:hAnsi="Times New Roman" w:cs="Times New Roman"/>
          <w:sz w:val="22"/>
          <w:szCs w:val="22"/>
        </w:rPr>
      </w:pPr>
    </w:p>
    <w:p w14:paraId="6165498B" w14:textId="574B7EBC" w:rsidR="007D4E11" w:rsidRPr="00466CA3" w:rsidRDefault="00BC2181" w:rsidP="007D4E11">
      <w:pPr>
        <w:ind w:left="720" w:hanging="720"/>
        <w:jc w:val="both"/>
        <w:rPr>
          <w:rFonts w:ascii="Times New Roman" w:hAnsi="Times New Roman" w:cs="Times New Roman"/>
          <w:sz w:val="22"/>
          <w:szCs w:val="22"/>
        </w:rPr>
      </w:pPr>
      <w:r w:rsidRPr="00466CA3">
        <w:rPr>
          <w:rFonts w:ascii="Times New Roman" w:hAnsi="Times New Roman" w:cs="Times New Roman"/>
          <w:sz w:val="22"/>
          <w:szCs w:val="22"/>
        </w:rPr>
        <w:t xml:space="preserve"> </w:t>
      </w:r>
      <w:r w:rsidR="007D4E11" w:rsidRPr="00466CA3">
        <w:rPr>
          <w:rFonts w:ascii="Times New Roman" w:hAnsi="Times New Roman" w:cs="Times New Roman"/>
          <w:sz w:val="22"/>
          <w:szCs w:val="22"/>
        </w:rPr>
        <w:t xml:space="preserve">Shane, S., &amp; Venkataraman, S. (2000). The promise of entrepreneurship as a field of research. </w:t>
      </w:r>
      <w:r w:rsidR="007D4E11" w:rsidRPr="00466CA3">
        <w:rPr>
          <w:rFonts w:ascii="Times New Roman" w:hAnsi="Times New Roman" w:cs="Times New Roman"/>
          <w:i/>
          <w:iCs/>
          <w:sz w:val="22"/>
          <w:szCs w:val="22"/>
        </w:rPr>
        <w:t>Academy of Management Review, 25</w:t>
      </w:r>
      <w:r w:rsidR="007D4E11" w:rsidRPr="00466CA3">
        <w:rPr>
          <w:rFonts w:ascii="Times New Roman" w:hAnsi="Times New Roman" w:cs="Times New Roman"/>
          <w:sz w:val="22"/>
          <w:szCs w:val="22"/>
        </w:rPr>
        <w:t xml:space="preserve">(1), 217–226. </w:t>
      </w:r>
      <w:hyperlink r:id="rId56" w:history="1">
        <w:r w:rsidR="007D4E11" w:rsidRPr="00466CA3">
          <w:rPr>
            <w:rStyle w:val="Hyperlink"/>
            <w:rFonts w:ascii="Times New Roman" w:hAnsi="Times New Roman" w:cs="Times New Roman"/>
            <w:sz w:val="22"/>
            <w:szCs w:val="22"/>
          </w:rPr>
          <w:t>https://doi.org/10.5465/amr.2000.2791611</w:t>
        </w:r>
      </w:hyperlink>
      <w:r w:rsidR="007D4E11" w:rsidRPr="00466CA3">
        <w:rPr>
          <w:rFonts w:ascii="Times New Roman" w:hAnsi="Times New Roman" w:cs="Times New Roman"/>
          <w:sz w:val="22"/>
          <w:szCs w:val="22"/>
        </w:rPr>
        <w:t xml:space="preserve"> </w:t>
      </w:r>
    </w:p>
    <w:p w14:paraId="59967B91" w14:textId="77777777" w:rsidR="00BC2181" w:rsidRPr="00466CA3" w:rsidRDefault="00BC2181" w:rsidP="007D4E11">
      <w:pPr>
        <w:ind w:left="720" w:hanging="720"/>
        <w:jc w:val="both"/>
        <w:rPr>
          <w:rFonts w:ascii="Times New Roman" w:hAnsi="Times New Roman" w:cs="Times New Roman"/>
          <w:sz w:val="22"/>
          <w:szCs w:val="22"/>
        </w:rPr>
      </w:pPr>
    </w:p>
    <w:p w14:paraId="05C3495E" w14:textId="5BA1646C" w:rsidR="007D4E11" w:rsidRPr="00466CA3" w:rsidRDefault="007D4E11" w:rsidP="007D4E11">
      <w:pPr>
        <w:ind w:left="720" w:hanging="720"/>
        <w:jc w:val="both"/>
        <w:rPr>
          <w:rFonts w:ascii="Times New Roman" w:hAnsi="Times New Roman" w:cs="Times New Roman"/>
          <w:sz w:val="22"/>
          <w:szCs w:val="22"/>
        </w:rPr>
      </w:pPr>
      <w:r w:rsidRPr="00466CA3">
        <w:rPr>
          <w:rFonts w:ascii="Times New Roman" w:hAnsi="Times New Roman" w:cs="Times New Roman"/>
          <w:sz w:val="22"/>
          <w:szCs w:val="22"/>
        </w:rPr>
        <w:t xml:space="preserve"> Shepherd, D. A., &amp; </w:t>
      </w:r>
      <w:proofErr w:type="spellStart"/>
      <w:r w:rsidRPr="00466CA3">
        <w:rPr>
          <w:rFonts w:ascii="Times New Roman" w:hAnsi="Times New Roman" w:cs="Times New Roman"/>
          <w:sz w:val="22"/>
          <w:szCs w:val="22"/>
        </w:rPr>
        <w:t>Patzelt</w:t>
      </w:r>
      <w:proofErr w:type="spellEnd"/>
      <w:r w:rsidRPr="00466CA3">
        <w:rPr>
          <w:rFonts w:ascii="Times New Roman" w:hAnsi="Times New Roman" w:cs="Times New Roman"/>
          <w:sz w:val="22"/>
          <w:szCs w:val="22"/>
        </w:rPr>
        <w:t xml:space="preserve">, H. (2011). The new field of sustainable entrepreneurship: Studying entrepreneurial action linking "what is to be sustained" with "what is to be developed." </w:t>
      </w:r>
      <w:r w:rsidRPr="00466CA3">
        <w:rPr>
          <w:rFonts w:ascii="Times New Roman" w:hAnsi="Times New Roman" w:cs="Times New Roman"/>
          <w:i/>
          <w:iCs/>
          <w:sz w:val="22"/>
          <w:szCs w:val="22"/>
        </w:rPr>
        <w:t>Entrepreneurship Theory and Practice, 35</w:t>
      </w:r>
      <w:r w:rsidRPr="00466CA3">
        <w:rPr>
          <w:rFonts w:ascii="Times New Roman" w:hAnsi="Times New Roman" w:cs="Times New Roman"/>
          <w:sz w:val="22"/>
          <w:szCs w:val="22"/>
        </w:rPr>
        <w:t xml:space="preserve">(1), 137–163. </w:t>
      </w:r>
      <w:hyperlink r:id="rId57" w:history="1">
        <w:r w:rsidRPr="00466CA3">
          <w:rPr>
            <w:rStyle w:val="Hyperlink"/>
            <w:rFonts w:ascii="Times New Roman" w:hAnsi="Times New Roman" w:cs="Times New Roman"/>
            <w:sz w:val="22"/>
            <w:szCs w:val="22"/>
          </w:rPr>
          <w:t>https://doi.org/10.1111/j.1540-6520.2010.00426.x</w:t>
        </w:r>
      </w:hyperlink>
      <w:r w:rsidRPr="00466CA3">
        <w:rPr>
          <w:rFonts w:ascii="Times New Roman" w:hAnsi="Times New Roman" w:cs="Times New Roman"/>
          <w:sz w:val="22"/>
          <w:szCs w:val="22"/>
        </w:rPr>
        <w:t xml:space="preserve"> </w:t>
      </w:r>
    </w:p>
    <w:p w14:paraId="67D0677F" w14:textId="77777777" w:rsidR="00BC2181" w:rsidRPr="00466CA3" w:rsidRDefault="00BC2181" w:rsidP="007D4E11">
      <w:pPr>
        <w:ind w:left="720" w:hanging="720"/>
        <w:jc w:val="both"/>
        <w:rPr>
          <w:rFonts w:ascii="Times New Roman" w:hAnsi="Times New Roman" w:cs="Times New Roman"/>
          <w:sz w:val="22"/>
          <w:szCs w:val="22"/>
        </w:rPr>
      </w:pPr>
    </w:p>
    <w:p w14:paraId="2FE255E5" w14:textId="51BA014A" w:rsidR="007D4E11" w:rsidRPr="00466CA3" w:rsidRDefault="007D4E11" w:rsidP="007D4E11">
      <w:pPr>
        <w:ind w:left="720" w:hanging="720"/>
        <w:jc w:val="both"/>
        <w:rPr>
          <w:rFonts w:ascii="Times New Roman" w:hAnsi="Times New Roman" w:cs="Times New Roman"/>
          <w:sz w:val="22"/>
          <w:szCs w:val="22"/>
        </w:rPr>
      </w:pPr>
      <w:proofErr w:type="spellStart"/>
      <w:r w:rsidRPr="00466CA3">
        <w:rPr>
          <w:rFonts w:ascii="Times New Roman" w:hAnsi="Times New Roman" w:cs="Times New Roman"/>
          <w:sz w:val="22"/>
          <w:szCs w:val="22"/>
        </w:rPr>
        <w:t>Slawinski</w:t>
      </w:r>
      <w:proofErr w:type="spellEnd"/>
      <w:r w:rsidRPr="00466CA3">
        <w:rPr>
          <w:rFonts w:ascii="Times New Roman" w:hAnsi="Times New Roman" w:cs="Times New Roman"/>
          <w:sz w:val="22"/>
          <w:szCs w:val="22"/>
        </w:rPr>
        <w:t xml:space="preserve">, N., &amp; Bansal, P. (2015). Short on time: Intertemporal tensions in business sustainability. </w:t>
      </w:r>
      <w:r w:rsidRPr="00466CA3">
        <w:rPr>
          <w:rFonts w:ascii="Times New Roman" w:hAnsi="Times New Roman" w:cs="Times New Roman"/>
          <w:i/>
          <w:iCs/>
          <w:sz w:val="22"/>
          <w:szCs w:val="22"/>
        </w:rPr>
        <w:t>Organisation Science, 26</w:t>
      </w:r>
      <w:r w:rsidRPr="00466CA3">
        <w:rPr>
          <w:rFonts w:ascii="Times New Roman" w:hAnsi="Times New Roman" w:cs="Times New Roman"/>
          <w:sz w:val="22"/>
          <w:szCs w:val="22"/>
        </w:rPr>
        <w:t xml:space="preserve">(2), 531–549. </w:t>
      </w:r>
      <w:hyperlink r:id="rId58" w:history="1">
        <w:r w:rsidRPr="00466CA3">
          <w:rPr>
            <w:rStyle w:val="Hyperlink"/>
            <w:rFonts w:ascii="Times New Roman" w:hAnsi="Times New Roman" w:cs="Times New Roman"/>
            <w:sz w:val="22"/>
            <w:szCs w:val="22"/>
          </w:rPr>
          <w:t>https://doi.org/10.1287/orsc.2014.0960</w:t>
        </w:r>
      </w:hyperlink>
      <w:r w:rsidRPr="00466CA3">
        <w:rPr>
          <w:rFonts w:ascii="Times New Roman" w:hAnsi="Times New Roman" w:cs="Times New Roman"/>
          <w:sz w:val="22"/>
          <w:szCs w:val="22"/>
        </w:rPr>
        <w:t xml:space="preserve"> </w:t>
      </w:r>
    </w:p>
    <w:p w14:paraId="43FE0DF7" w14:textId="77777777" w:rsidR="00BC2181" w:rsidRPr="00466CA3" w:rsidRDefault="00BC2181" w:rsidP="007D4E11">
      <w:pPr>
        <w:ind w:left="720" w:hanging="720"/>
        <w:jc w:val="both"/>
        <w:rPr>
          <w:rFonts w:ascii="Times New Roman" w:hAnsi="Times New Roman" w:cs="Times New Roman"/>
          <w:sz w:val="22"/>
          <w:szCs w:val="22"/>
        </w:rPr>
      </w:pPr>
    </w:p>
    <w:p w14:paraId="1905F541" w14:textId="6A687283" w:rsidR="007D4E11" w:rsidRPr="00466CA3" w:rsidRDefault="007D4E11" w:rsidP="007D4E11">
      <w:pPr>
        <w:ind w:left="720" w:hanging="720"/>
        <w:jc w:val="both"/>
        <w:rPr>
          <w:rFonts w:ascii="Times New Roman" w:hAnsi="Times New Roman" w:cs="Times New Roman"/>
          <w:sz w:val="22"/>
          <w:szCs w:val="22"/>
        </w:rPr>
      </w:pPr>
      <w:r w:rsidRPr="00466CA3">
        <w:rPr>
          <w:rFonts w:ascii="Times New Roman" w:hAnsi="Times New Roman" w:cs="Times New Roman"/>
          <w:sz w:val="22"/>
          <w:szCs w:val="22"/>
        </w:rPr>
        <w:t xml:space="preserve">Smith, W. K., &amp; Lewis, M. W. (2011). Toward a theory of paradox: A dynamic equilibrium model of organising. </w:t>
      </w:r>
      <w:r w:rsidRPr="00466CA3">
        <w:rPr>
          <w:rFonts w:ascii="Times New Roman" w:hAnsi="Times New Roman" w:cs="Times New Roman"/>
          <w:i/>
          <w:iCs/>
          <w:sz w:val="22"/>
          <w:szCs w:val="22"/>
        </w:rPr>
        <w:t>Academy of Management Review, 36</w:t>
      </w:r>
      <w:r w:rsidRPr="00466CA3">
        <w:rPr>
          <w:rFonts w:ascii="Times New Roman" w:hAnsi="Times New Roman" w:cs="Times New Roman"/>
          <w:sz w:val="22"/>
          <w:szCs w:val="22"/>
        </w:rPr>
        <w:t xml:space="preserve">(2), 381–403. </w:t>
      </w:r>
      <w:hyperlink r:id="rId59" w:history="1">
        <w:r w:rsidRPr="00466CA3">
          <w:rPr>
            <w:rStyle w:val="Hyperlink"/>
            <w:rFonts w:ascii="Times New Roman" w:hAnsi="Times New Roman" w:cs="Times New Roman"/>
            <w:sz w:val="22"/>
            <w:szCs w:val="22"/>
          </w:rPr>
          <w:t>https://doi.org/10.5465/amr.2009.0223</w:t>
        </w:r>
      </w:hyperlink>
      <w:r w:rsidRPr="00466CA3">
        <w:rPr>
          <w:rFonts w:ascii="Times New Roman" w:hAnsi="Times New Roman" w:cs="Times New Roman"/>
          <w:sz w:val="22"/>
          <w:szCs w:val="22"/>
        </w:rPr>
        <w:t xml:space="preserve"> </w:t>
      </w:r>
    </w:p>
    <w:p w14:paraId="3F502472" w14:textId="77777777" w:rsidR="00BC2181" w:rsidRPr="00466CA3" w:rsidRDefault="00BC2181" w:rsidP="007D4E11">
      <w:pPr>
        <w:ind w:left="720" w:hanging="720"/>
        <w:jc w:val="both"/>
        <w:rPr>
          <w:rFonts w:ascii="Times New Roman" w:hAnsi="Times New Roman" w:cs="Times New Roman"/>
          <w:sz w:val="22"/>
          <w:szCs w:val="22"/>
        </w:rPr>
      </w:pPr>
    </w:p>
    <w:p w14:paraId="149E87E5" w14:textId="086FAD18" w:rsidR="007D4E11" w:rsidRPr="00466CA3" w:rsidRDefault="007D4E11" w:rsidP="007D4E11">
      <w:pPr>
        <w:ind w:left="720" w:hanging="720"/>
        <w:jc w:val="both"/>
        <w:rPr>
          <w:rFonts w:ascii="Times New Roman" w:hAnsi="Times New Roman" w:cs="Times New Roman"/>
          <w:sz w:val="22"/>
          <w:szCs w:val="22"/>
        </w:rPr>
      </w:pPr>
      <w:r w:rsidRPr="00466CA3">
        <w:rPr>
          <w:rFonts w:ascii="Times New Roman" w:hAnsi="Times New Roman" w:cs="Times New Roman"/>
          <w:sz w:val="22"/>
          <w:szCs w:val="22"/>
        </w:rPr>
        <w:t xml:space="preserve">Smith, W. K., </w:t>
      </w:r>
      <w:proofErr w:type="spellStart"/>
      <w:r w:rsidRPr="00466CA3">
        <w:rPr>
          <w:rFonts w:ascii="Times New Roman" w:hAnsi="Times New Roman" w:cs="Times New Roman"/>
          <w:sz w:val="22"/>
          <w:szCs w:val="22"/>
        </w:rPr>
        <w:t>Binns</w:t>
      </w:r>
      <w:proofErr w:type="spellEnd"/>
      <w:r w:rsidRPr="00466CA3">
        <w:rPr>
          <w:rFonts w:ascii="Times New Roman" w:hAnsi="Times New Roman" w:cs="Times New Roman"/>
          <w:sz w:val="22"/>
          <w:szCs w:val="22"/>
        </w:rPr>
        <w:t xml:space="preserve">, A., &amp; </w:t>
      </w:r>
      <w:proofErr w:type="spellStart"/>
      <w:r w:rsidRPr="00466CA3">
        <w:rPr>
          <w:rFonts w:ascii="Times New Roman" w:hAnsi="Times New Roman" w:cs="Times New Roman"/>
          <w:sz w:val="22"/>
          <w:szCs w:val="22"/>
        </w:rPr>
        <w:t>Tushman</w:t>
      </w:r>
      <w:proofErr w:type="spellEnd"/>
      <w:r w:rsidRPr="00466CA3">
        <w:rPr>
          <w:rFonts w:ascii="Times New Roman" w:hAnsi="Times New Roman" w:cs="Times New Roman"/>
          <w:sz w:val="22"/>
          <w:szCs w:val="22"/>
        </w:rPr>
        <w:t xml:space="preserve">, M. L. (2010). Complex business models: Managing strategic paradoxes simultaneously. </w:t>
      </w:r>
      <w:r w:rsidRPr="00466CA3">
        <w:rPr>
          <w:rFonts w:ascii="Times New Roman" w:hAnsi="Times New Roman" w:cs="Times New Roman"/>
          <w:i/>
          <w:iCs/>
          <w:sz w:val="22"/>
          <w:szCs w:val="22"/>
        </w:rPr>
        <w:t>Long Range Planning, 43</w:t>
      </w:r>
      <w:r w:rsidRPr="00466CA3">
        <w:rPr>
          <w:rFonts w:ascii="Times New Roman" w:hAnsi="Times New Roman" w:cs="Times New Roman"/>
          <w:sz w:val="22"/>
          <w:szCs w:val="22"/>
        </w:rPr>
        <w:t xml:space="preserve">(2–3), 448–461. </w:t>
      </w:r>
      <w:hyperlink r:id="rId60" w:history="1">
        <w:r w:rsidRPr="00466CA3">
          <w:rPr>
            <w:rStyle w:val="Hyperlink"/>
            <w:rFonts w:ascii="Times New Roman" w:hAnsi="Times New Roman" w:cs="Times New Roman"/>
            <w:sz w:val="22"/>
            <w:szCs w:val="22"/>
          </w:rPr>
          <w:t>https://doi.org/10.1016/j.lrp.2009.12.003</w:t>
        </w:r>
      </w:hyperlink>
      <w:r w:rsidRPr="00466CA3">
        <w:rPr>
          <w:rFonts w:ascii="Times New Roman" w:hAnsi="Times New Roman" w:cs="Times New Roman"/>
          <w:sz w:val="22"/>
          <w:szCs w:val="22"/>
        </w:rPr>
        <w:t xml:space="preserve"> </w:t>
      </w:r>
    </w:p>
    <w:p w14:paraId="0F07E38E" w14:textId="77777777" w:rsidR="00BC2181" w:rsidRPr="00466CA3" w:rsidRDefault="00BC2181" w:rsidP="007D4E11">
      <w:pPr>
        <w:ind w:left="720" w:hanging="720"/>
        <w:jc w:val="both"/>
        <w:rPr>
          <w:rFonts w:ascii="Times New Roman" w:hAnsi="Times New Roman" w:cs="Times New Roman"/>
          <w:sz w:val="22"/>
          <w:szCs w:val="22"/>
        </w:rPr>
      </w:pPr>
    </w:p>
    <w:p w14:paraId="20D02865" w14:textId="22C5883A" w:rsidR="007D4E11" w:rsidRPr="00466CA3" w:rsidRDefault="007D4E11" w:rsidP="007D4E11">
      <w:pPr>
        <w:ind w:left="720" w:hanging="720"/>
        <w:jc w:val="both"/>
        <w:rPr>
          <w:rFonts w:ascii="Times New Roman" w:hAnsi="Times New Roman" w:cs="Times New Roman"/>
          <w:sz w:val="22"/>
          <w:szCs w:val="22"/>
        </w:rPr>
      </w:pPr>
      <w:r w:rsidRPr="00466CA3">
        <w:rPr>
          <w:rFonts w:ascii="Times New Roman" w:hAnsi="Times New Roman" w:cs="Times New Roman"/>
          <w:sz w:val="22"/>
          <w:szCs w:val="22"/>
        </w:rPr>
        <w:t xml:space="preserve">Smith, W. K., &amp; </w:t>
      </w:r>
      <w:proofErr w:type="spellStart"/>
      <w:r w:rsidRPr="00466CA3">
        <w:rPr>
          <w:rFonts w:ascii="Times New Roman" w:hAnsi="Times New Roman" w:cs="Times New Roman"/>
          <w:sz w:val="22"/>
          <w:szCs w:val="22"/>
        </w:rPr>
        <w:t>Tushman</w:t>
      </w:r>
      <w:proofErr w:type="spellEnd"/>
      <w:r w:rsidRPr="00466CA3">
        <w:rPr>
          <w:rFonts w:ascii="Times New Roman" w:hAnsi="Times New Roman" w:cs="Times New Roman"/>
          <w:sz w:val="22"/>
          <w:szCs w:val="22"/>
        </w:rPr>
        <w:t xml:space="preserve">, M. L. (2005). Managing strategic contradictions: A top management model for managing innovation streams. </w:t>
      </w:r>
      <w:r w:rsidRPr="00466CA3">
        <w:rPr>
          <w:rFonts w:ascii="Times New Roman" w:hAnsi="Times New Roman" w:cs="Times New Roman"/>
          <w:i/>
          <w:iCs/>
          <w:sz w:val="22"/>
          <w:szCs w:val="22"/>
        </w:rPr>
        <w:t>Organisation Science, 16</w:t>
      </w:r>
      <w:r w:rsidRPr="00466CA3">
        <w:rPr>
          <w:rFonts w:ascii="Times New Roman" w:hAnsi="Times New Roman" w:cs="Times New Roman"/>
          <w:sz w:val="22"/>
          <w:szCs w:val="22"/>
        </w:rPr>
        <w:t xml:space="preserve">(5), 522–536. </w:t>
      </w:r>
      <w:hyperlink r:id="rId61" w:history="1">
        <w:r w:rsidRPr="00466CA3">
          <w:rPr>
            <w:rStyle w:val="Hyperlink"/>
            <w:rFonts w:ascii="Times New Roman" w:hAnsi="Times New Roman" w:cs="Times New Roman"/>
            <w:sz w:val="22"/>
            <w:szCs w:val="22"/>
          </w:rPr>
          <w:t>https://doi.org/10.1287/orsc.1050.0134</w:t>
        </w:r>
      </w:hyperlink>
      <w:r w:rsidRPr="00466CA3">
        <w:rPr>
          <w:rFonts w:ascii="Times New Roman" w:hAnsi="Times New Roman" w:cs="Times New Roman"/>
          <w:sz w:val="22"/>
          <w:szCs w:val="22"/>
        </w:rPr>
        <w:t xml:space="preserve"> </w:t>
      </w:r>
    </w:p>
    <w:p w14:paraId="744246C3" w14:textId="77777777" w:rsidR="00BC2181" w:rsidRPr="00466CA3" w:rsidRDefault="00BC2181" w:rsidP="007D4E11">
      <w:pPr>
        <w:ind w:left="720" w:hanging="720"/>
        <w:jc w:val="both"/>
        <w:rPr>
          <w:rFonts w:ascii="Times New Roman" w:hAnsi="Times New Roman" w:cs="Times New Roman"/>
          <w:sz w:val="22"/>
          <w:szCs w:val="22"/>
        </w:rPr>
      </w:pPr>
    </w:p>
    <w:p w14:paraId="6CAA7A1D" w14:textId="7D95BB60" w:rsidR="007D4E11" w:rsidRPr="00466CA3" w:rsidRDefault="007D4E11" w:rsidP="007D4E11">
      <w:pPr>
        <w:ind w:left="720" w:hanging="720"/>
        <w:jc w:val="both"/>
        <w:rPr>
          <w:rFonts w:ascii="Times New Roman" w:hAnsi="Times New Roman" w:cs="Times New Roman"/>
          <w:sz w:val="22"/>
          <w:szCs w:val="22"/>
        </w:rPr>
      </w:pPr>
      <w:r w:rsidRPr="00466CA3">
        <w:rPr>
          <w:rFonts w:ascii="Times New Roman" w:hAnsi="Times New Roman" w:cs="Times New Roman"/>
          <w:sz w:val="22"/>
          <w:szCs w:val="22"/>
        </w:rPr>
        <w:t xml:space="preserve">Stacey, R. D. (2001). </w:t>
      </w:r>
      <w:r w:rsidRPr="00466CA3">
        <w:rPr>
          <w:rFonts w:ascii="Times New Roman" w:hAnsi="Times New Roman" w:cs="Times New Roman"/>
          <w:i/>
          <w:iCs/>
          <w:sz w:val="22"/>
          <w:szCs w:val="22"/>
        </w:rPr>
        <w:t>Complex responsive processes in organisations: Learning and knowledge creation.</w:t>
      </w:r>
      <w:r w:rsidRPr="00466CA3">
        <w:rPr>
          <w:rFonts w:ascii="Times New Roman" w:hAnsi="Times New Roman" w:cs="Times New Roman"/>
          <w:sz w:val="22"/>
          <w:szCs w:val="22"/>
        </w:rPr>
        <w:t xml:space="preserve"> Routledge. </w:t>
      </w:r>
    </w:p>
    <w:p w14:paraId="1014073F" w14:textId="77777777" w:rsidR="00BC2181" w:rsidRPr="00466CA3" w:rsidRDefault="00BC2181" w:rsidP="007D4E11">
      <w:pPr>
        <w:ind w:left="720" w:hanging="720"/>
        <w:jc w:val="both"/>
        <w:rPr>
          <w:rFonts w:ascii="Times New Roman" w:hAnsi="Times New Roman" w:cs="Times New Roman"/>
          <w:sz w:val="22"/>
          <w:szCs w:val="22"/>
        </w:rPr>
      </w:pPr>
    </w:p>
    <w:p w14:paraId="631B990D" w14:textId="29E34D2A" w:rsidR="007D4E11" w:rsidRPr="00466CA3" w:rsidRDefault="007D4E11" w:rsidP="007D4E11">
      <w:pPr>
        <w:ind w:left="720" w:hanging="720"/>
        <w:jc w:val="both"/>
        <w:rPr>
          <w:rFonts w:ascii="Times New Roman" w:hAnsi="Times New Roman" w:cs="Times New Roman"/>
          <w:sz w:val="22"/>
          <w:szCs w:val="22"/>
        </w:rPr>
      </w:pPr>
      <w:r w:rsidRPr="00466CA3">
        <w:rPr>
          <w:rFonts w:ascii="Times New Roman" w:hAnsi="Times New Roman" w:cs="Times New Roman"/>
          <w:sz w:val="22"/>
          <w:szCs w:val="22"/>
        </w:rPr>
        <w:t xml:space="preserve">Steffen, W., Richardson, K., </w:t>
      </w:r>
      <w:proofErr w:type="spellStart"/>
      <w:r w:rsidRPr="00466CA3">
        <w:rPr>
          <w:rFonts w:ascii="Times New Roman" w:hAnsi="Times New Roman" w:cs="Times New Roman"/>
          <w:sz w:val="22"/>
          <w:szCs w:val="22"/>
        </w:rPr>
        <w:t>Rockström</w:t>
      </w:r>
      <w:proofErr w:type="spellEnd"/>
      <w:r w:rsidRPr="00466CA3">
        <w:rPr>
          <w:rFonts w:ascii="Times New Roman" w:hAnsi="Times New Roman" w:cs="Times New Roman"/>
          <w:sz w:val="22"/>
          <w:szCs w:val="22"/>
        </w:rPr>
        <w:t xml:space="preserve">, J., Cornell, S. E., Fetzer, I., Bennett, E. M., … </w:t>
      </w:r>
      <w:proofErr w:type="spellStart"/>
      <w:r w:rsidRPr="00466CA3">
        <w:rPr>
          <w:rFonts w:ascii="Times New Roman" w:hAnsi="Times New Roman" w:cs="Times New Roman"/>
          <w:sz w:val="22"/>
          <w:szCs w:val="22"/>
        </w:rPr>
        <w:t>Sörlin</w:t>
      </w:r>
      <w:proofErr w:type="spellEnd"/>
      <w:r w:rsidRPr="00466CA3">
        <w:rPr>
          <w:rFonts w:ascii="Times New Roman" w:hAnsi="Times New Roman" w:cs="Times New Roman"/>
          <w:sz w:val="22"/>
          <w:szCs w:val="22"/>
        </w:rPr>
        <w:t xml:space="preserve">, S. (2015). Planetary boundaries: Guiding human development on a changing planet. </w:t>
      </w:r>
      <w:r w:rsidRPr="00466CA3">
        <w:rPr>
          <w:rFonts w:ascii="Times New Roman" w:hAnsi="Times New Roman" w:cs="Times New Roman"/>
          <w:i/>
          <w:iCs/>
          <w:sz w:val="22"/>
          <w:szCs w:val="22"/>
        </w:rPr>
        <w:t>Science, 347</w:t>
      </w:r>
      <w:r w:rsidRPr="00466CA3">
        <w:rPr>
          <w:rFonts w:ascii="Times New Roman" w:hAnsi="Times New Roman" w:cs="Times New Roman"/>
          <w:sz w:val="22"/>
          <w:szCs w:val="22"/>
        </w:rPr>
        <w:t xml:space="preserve">(6223), Article 1259855. </w:t>
      </w:r>
      <w:hyperlink r:id="rId62" w:history="1">
        <w:r w:rsidRPr="00466CA3">
          <w:rPr>
            <w:rStyle w:val="Hyperlink"/>
            <w:rFonts w:ascii="Times New Roman" w:hAnsi="Times New Roman" w:cs="Times New Roman"/>
            <w:sz w:val="22"/>
            <w:szCs w:val="22"/>
          </w:rPr>
          <w:t>https://doi.org/10.1126/science.1259855</w:t>
        </w:r>
      </w:hyperlink>
      <w:r w:rsidRPr="00466CA3">
        <w:rPr>
          <w:rFonts w:ascii="Times New Roman" w:hAnsi="Times New Roman" w:cs="Times New Roman"/>
          <w:sz w:val="22"/>
          <w:szCs w:val="22"/>
        </w:rPr>
        <w:t xml:space="preserve"> </w:t>
      </w:r>
    </w:p>
    <w:p w14:paraId="6AC4CC3E" w14:textId="77777777" w:rsidR="00BC2181" w:rsidRPr="00466CA3" w:rsidRDefault="00BC2181" w:rsidP="007D4E11">
      <w:pPr>
        <w:ind w:left="720" w:hanging="720"/>
        <w:jc w:val="both"/>
        <w:rPr>
          <w:rFonts w:ascii="Times New Roman" w:hAnsi="Times New Roman" w:cs="Times New Roman"/>
          <w:sz w:val="22"/>
          <w:szCs w:val="22"/>
        </w:rPr>
      </w:pPr>
    </w:p>
    <w:p w14:paraId="34CB84EE" w14:textId="5F9B7AD9" w:rsidR="007D4E11" w:rsidRPr="00466CA3" w:rsidRDefault="007D4E11" w:rsidP="007D4E11">
      <w:pPr>
        <w:ind w:left="720" w:hanging="720"/>
        <w:jc w:val="both"/>
        <w:rPr>
          <w:rFonts w:ascii="Times New Roman" w:hAnsi="Times New Roman" w:cs="Times New Roman"/>
          <w:sz w:val="22"/>
          <w:szCs w:val="22"/>
        </w:rPr>
      </w:pPr>
      <w:r w:rsidRPr="00466CA3">
        <w:rPr>
          <w:rFonts w:ascii="Times New Roman" w:hAnsi="Times New Roman" w:cs="Times New Roman"/>
          <w:sz w:val="22"/>
          <w:szCs w:val="22"/>
        </w:rPr>
        <w:t xml:space="preserve">Thompson, J., &amp; MacMillan, I. C. (2010). Business models: Creating new markets and societal wealth. </w:t>
      </w:r>
      <w:r w:rsidRPr="00466CA3">
        <w:rPr>
          <w:rFonts w:ascii="Times New Roman" w:hAnsi="Times New Roman" w:cs="Times New Roman"/>
          <w:i/>
          <w:iCs/>
          <w:sz w:val="22"/>
          <w:szCs w:val="22"/>
        </w:rPr>
        <w:t>Long Range Planning, 43</w:t>
      </w:r>
      <w:r w:rsidRPr="00466CA3">
        <w:rPr>
          <w:rFonts w:ascii="Times New Roman" w:hAnsi="Times New Roman" w:cs="Times New Roman"/>
          <w:sz w:val="22"/>
          <w:szCs w:val="22"/>
        </w:rPr>
        <w:t xml:space="preserve">(2–3), 291–307. </w:t>
      </w:r>
      <w:hyperlink r:id="rId63" w:history="1">
        <w:r w:rsidRPr="00466CA3">
          <w:rPr>
            <w:rStyle w:val="Hyperlink"/>
            <w:rFonts w:ascii="Times New Roman" w:hAnsi="Times New Roman" w:cs="Times New Roman"/>
            <w:sz w:val="22"/>
            <w:szCs w:val="22"/>
          </w:rPr>
          <w:t>https://doi.org/10.1016/j.lrp.2009.11.002</w:t>
        </w:r>
      </w:hyperlink>
      <w:r w:rsidRPr="00466CA3">
        <w:rPr>
          <w:rFonts w:ascii="Times New Roman" w:hAnsi="Times New Roman" w:cs="Times New Roman"/>
          <w:sz w:val="22"/>
          <w:szCs w:val="22"/>
        </w:rPr>
        <w:t xml:space="preserve"> </w:t>
      </w:r>
    </w:p>
    <w:p w14:paraId="4434D15D" w14:textId="77777777" w:rsidR="002371DF" w:rsidRPr="00466CA3" w:rsidRDefault="002371DF" w:rsidP="007D4E11">
      <w:pPr>
        <w:ind w:left="720" w:hanging="720"/>
        <w:jc w:val="both"/>
        <w:rPr>
          <w:rFonts w:ascii="Times New Roman" w:hAnsi="Times New Roman" w:cs="Times New Roman"/>
          <w:sz w:val="22"/>
          <w:szCs w:val="22"/>
        </w:rPr>
      </w:pPr>
    </w:p>
    <w:p w14:paraId="42D5FE4E" w14:textId="2689C6A9" w:rsidR="002371DF" w:rsidRPr="00466CA3" w:rsidRDefault="002371DF" w:rsidP="007D4E11">
      <w:pPr>
        <w:ind w:left="720" w:hanging="720"/>
        <w:jc w:val="both"/>
        <w:rPr>
          <w:rFonts w:ascii="Times New Roman" w:hAnsi="Times New Roman" w:cs="Times New Roman"/>
          <w:sz w:val="22"/>
          <w:szCs w:val="22"/>
        </w:rPr>
      </w:pPr>
      <w:r w:rsidRPr="00466CA3">
        <w:rPr>
          <w:rFonts w:ascii="Times New Roman" w:hAnsi="Times New Roman" w:cs="Times New Roman"/>
          <w:sz w:val="22"/>
          <w:szCs w:val="22"/>
        </w:rPr>
        <w:t xml:space="preserve">Thornton, P. H., Ocasio, W., &amp; Lounsbury, M. (2012). </w:t>
      </w:r>
      <w:r w:rsidRPr="00466CA3">
        <w:rPr>
          <w:rFonts w:ascii="Times New Roman" w:hAnsi="Times New Roman" w:cs="Times New Roman"/>
          <w:i/>
          <w:iCs/>
          <w:sz w:val="22"/>
          <w:szCs w:val="22"/>
        </w:rPr>
        <w:t>The institutional logics perspective: A new approach to culture, structure, and process.</w:t>
      </w:r>
      <w:r w:rsidRPr="00466CA3">
        <w:rPr>
          <w:rFonts w:ascii="Times New Roman" w:hAnsi="Times New Roman" w:cs="Times New Roman"/>
          <w:sz w:val="22"/>
          <w:szCs w:val="22"/>
        </w:rPr>
        <w:t xml:space="preserve"> Oxford University Press.</w:t>
      </w:r>
    </w:p>
    <w:p w14:paraId="01825995" w14:textId="77777777" w:rsidR="00BC2181" w:rsidRPr="00466CA3" w:rsidRDefault="00BC2181" w:rsidP="007D4E11">
      <w:pPr>
        <w:ind w:left="720" w:hanging="720"/>
        <w:jc w:val="both"/>
        <w:rPr>
          <w:rFonts w:ascii="Times New Roman" w:hAnsi="Times New Roman" w:cs="Times New Roman"/>
          <w:sz w:val="22"/>
          <w:szCs w:val="22"/>
        </w:rPr>
      </w:pPr>
    </w:p>
    <w:p w14:paraId="7EB765F0" w14:textId="123E77B0" w:rsidR="007D4E11" w:rsidRPr="00466CA3" w:rsidRDefault="007D4E11" w:rsidP="007D4E11">
      <w:pPr>
        <w:ind w:left="720" w:hanging="720"/>
        <w:jc w:val="both"/>
        <w:rPr>
          <w:rFonts w:ascii="Times New Roman" w:hAnsi="Times New Roman" w:cs="Times New Roman"/>
          <w:sz w:val="22"/>
          <w:szCs w:val="22"/>
        </w:rPr>
      </w:pPr>
      <w:r w:rsidRPr="00466CA3">
        <w:rPr>
          <w:rFonts w:ascii="Times New Roman" w:hAnsi="Times New Roman" w:cs="Times New Roman"/>
          <w:sz w:val="22"/>
          <w:szCs w:val="22"/>
        </w:rPr>
        <w:t xml:space="preserve">Traore, L., </w:t>
      </w:r>
      <w:proofErr w:type="spellStart"/>
      <w:r w:rsidRPr="00466CA3">
        <w:rPr>
          <w:rFonts w:ascii="Times New Roman" w:hAnsi="Times New Roman" w:cs="Times New Roman"/>
          <w:sz w:val="22"/>
          <w:szCs w:val="22"/>
        </w:rPr>
        <w:t>Lescuyer</w:t>
      </w:r>
      <w:proofErr w:type="spellEnd"/>
      <w:r w:rsidRPr="00466CA3">
        <w:rPr>
          <w:rFonts w:ascii="Times New Roman" w:hAnsi="Times New Roman" w:cs="Times New Roman"/>
          <w:sz w:val="22"/>
          <w:szCs w:val="22"/>
        </w:rPr>
        <w:t xml:space="preserve">, G., &amp; </w:t>
      </w:r>
      <w:proofErr w:type="spellStart"/>
      <w:r w:rsidRPr="00466CA3">
        <w:rPr>
          <w:rFonts w:ascii="Times New Roman" w:hAnsi="Times New Roman" w:cs="Times New Roman"/>
          <w:sz w:val="22"/>
          <w:szCs w:val="22"/>
        </w:rPr>
        <w:t>Lescuyer</w:t>
      </w:r>
      <w:proofErr w:type="spellEnd"/>
      <w:r w:rsidRPr="00466CA3">
        <w:rPr>
          <w:rFonts w:ascii="Times New Roman" w:hAnsi="Times New Roman" w:cs="Times New Roman"/>
          <w:sz w:val="22"/>
          <w:szCs w:val="22"/>
        </w:rPr>
        <w:t xml:space="preserve">, G. (2023). A systematic review of the scope and patterns of green consumption in Sub-Saharan Africa. </w:t>
      </w:r>
      <w:r w:rsidRPr="00466CA3">
        <w:rPr>
          <w:rFonts w:ascii="Times New Roman" w:hAnsi="Times New Roman" w:cs="Times New Roman"/>
          <w:i/>
          <w:iCs/>
          <w:sz w:val="22"/>
          <w:szCs w:val="22"/>
        </w:rPr>
        <w:t>Sustainability, 15</w:t>
      </w:r>
      <w:r w:rsidRPr="00466CA3">
        <w:rPr>
          <w:rFonts w:ascii="Times New Roman" w:hAnsi="Times New Roman" w:cs="Times New Roman"/>
          <w:sz w:val="22"/>
          <w:szCs w:val="22"/>
        </w:rPr>
        <w:t xml:space="preserve">(8), 6343. </w:t>
      </w:r>
      <w:hyperlink r:id="rId64" w:history="1">
        <w:r w:rsidRPr="00466CA3">
          <w:rPr>
            <w:rStyle w:val="Hyperlink"/>
            <w:rFonts w:ascii="Times New Roman" w:hAnsi="Times New Roman" w:cs="Times New Roman"/>
            <w:sz w:val="22"/>
            <w:szCs w:val="22"/>
          </w:rPr>
          <w:t>https://doi.org/10.3390/su15086343</w:t>
        </w:r>
      </w:hyperlink>
      <w:r w:rsidRPr="00466CA3">
        <w:rPr>
          <w:rFonts w:ascii="Times New Roman" w:hAnsi="Times New Roman" w:cs="Times New Roman"/>
          <w:sz w:val="22"/>
          <w:szCs w:val="22"/>
        </w:rPr>
        <w:t xml:space="preserve"> </w:t>
      </w:r>
    </w:p>
    <w:p w14:paraId="2FC44D62" w14:textId="77777777" w:rsidR="00BC2181" w:rsidRPr="00466CA3" w:rsidRDefault="00BC2181" w:rsidP="007D4E11">
      <w:pPr>
        <w:ind w:left="720" w:hanging="720"/>
        <w:jc w:val="both"/>
        <w:rPr>
          <w:rFonts w:ascii="Times New Roman" w:hAnsi="Times New Roman" w:cs="Times New Roman"/>
          <w:sz w:val="22"/>
          <w:szCs w:val="22"/>
        </w:rPr>
      </w:pPr>
    </w:p>
    <w:p w14:paraId="5CCEB354" w14:textId="7B1A01CF" w:rsidR="007D4E11" w:rsidRPr="00466CA3" w:rsidRDefault="007D4E11" w:rsidP="007D4E11">
      <w:pPr>
        <w:ind w:left="720" w:hanging="720"/>
        <w:jc w:val="both"/>
        <w:rPr>
          <w:rFonts w:ascii="Times New Roman" w:hAnsi="Times New Roman" w:cs="Times New Roman"/>
          <w:sz w:val="22"/>
          <w:szCs w:val="22"/>
        </w:rPr>
      </w:pPr>
      <w:proofErr w:type="spellStart"/>
      <w:r w:rsidRPr="00466CA3">
        <w:rPr>
          <w:rFonts w:ascii="Times New Roman" w:hAnsi="Times New Roman" w:cs="Times New Roman"/>
          <w:sz w:val="22"/>
          <w:szCs w:val="22"/>
        </w:rPr>
        <w:t>Tushman</w:t>
      </w:r>
      <w:proofErr w:type="spellEnd"/>
      <w:r w:rsidRPr="00466CA3">
        <w:rPr>
          <w:rFonts w:ascii="Times New Roman" w:hAnsi="Times New Roman" w:cs="Times New Roman"/>
          <w:sz w:val="22"/>
          <w:szCs w:val="22"/>
        </w:rPr>
        <w:t xml:space="preserve">, M. L., &amp; O'Reilly, C. A. (1996). Ambidextrous organisations: Managing evolutionary and revolutionary change. </w:t>
      </w:r>
      <w:r w:rsidRPr="00466CA3">
        <w:rPr>
          <w:rFonts w:ascii="Times New Roman" w:hAnsi="Times New Roman" w:cs="Times New Roman"/>
          <w:i/>
          <w:iCs/>
          <w:sz w:val="22"/>
          <w:szCs w:val="22"/>
        </w:rPr>
        <w:t>California Management Review, 38</w:t>
      </w:r>
      <w:r w:rsidRPr="00466CA3">
        <w:rPr>
          <w:rFonts w:ascii="Times New Roman" w:hAnsi="Times New Roman" w:cs="Times New Roman"/>
          <w:sz w:val="22"/>
          <w:szCs w:val="22"/>
        </w:rPr>
        <w:t xml:space="preserve">(4), 8–29. </w:t>
      </w:r>
      <w:hyperlink r:id="rId65" w:history="1">
        <w:r w:rsidRPr="00466CA3">
          <w:rPr>
            <w:rStyle w:val="Hyperlink"/>
            <w:rFonts w:ascii="Times New Roman" w:hAnsi="Times New Roman" w:cs="Times New Roman"/>
            <w:sz w:val="22"/>
            <w:szCs w:val="22"/>
          </w:rPr>
          <w:t>https://doi.org/10.2307/41165852</w:t>
        </w:r>
      </w:hyperlink>
      <w:r w:rsidRPr="00466CA3">
        <w:rPr>
          <w:rFonts w:ascii="Times New Roman" w:hAnsi="Times New Roman" w:cs="Times New Roman"/>
          <w:sz w:val="22"/>
          <w:szCs w:val="22"/>
        </w:rPr>
        <w:t xml:space="preserve"> </w:t>
      </w:r>
    </w:p>
    <w:p w14:paraId="3C5CF740" w14:textId="77777777" w:rsidR="00BC2181" w:rsidRPr="00466CA3" w:rsidRDefault="00BC2181" w:rsidP="007D4E11">
      <w:pPr>
        <w:ind w:left="720" w:hanging="720"/>
        <w:jc w:val="both"/>
        <w:rPr>
          <w:rFonts w:ascii="Times New Roman" w:hAnsi="Times New Roman" w:cs="Times New Roman"/>
          <w:sz w:val="22"/>
          <w:szCs w:val="22"/>
        </w:rPr>
      </w:pPr>
    </w:p>
    <w:p w14:paraId="00C28333" w14:textId="69ECCC0D" w:rsidR="007D4E11" w:rsidRPr="00466CA3" w:rsidRDefault="007D4E11" w:rsidP="007D4E11">
      <w:pPr>
        <w:ind w:left="720" w:hanging="720"/>
        <w:jc w:val="both"/>
        <w:rPr>
          <w:rFonts w:ascii="Times New Roman" w:hAnsi="Times New Roman" w:cs="Times New Roman"/>
          <w:sz w:val="22"/>
          <w:szCs w:val="22"/>
        </w:rPr>
      </w:pPr>
      <w:r w:rsidRPr="00466CA3">
        <w:rPr>
          <w:rFonts w:ascii="Times New Roman" w:hAnsi="Times New Roman" w:cs="Times New Roman"/>
          <w:sz w:val="22"/>
          <w:szCs w:val="22"/>
        </w:rPr>
        <w:t xml:space="preserve">Van der </w:t>
      </w:r>
      <w:proofErr w:type="spellStart"/>
      <w:r w:rsidRPr="00466CA3">
        <w:rPr>
          <w:rFonts w:ascii="Times New Roman" w:hAnsi="Times New Roman" w:cs="Times New Roman"/>
          <w:sz w:val="22"/>
          <w:szCs w:val="22"/>
        </w:rPr>
        <w:t>Byl</w:t>
      </w:r>
      <w:proofErr w:type="spellEnd"/>
      <w:r w:rsidRPr="00466CA3">
        <w:rPr>
          <w:rFonts w:ascii="Times New Roman" w:hAnsi="Times New Roman" w:cs="Times New Roman"/>
          <w:sz w:val="22"/>
          <w:szCs w:val="22"/>
        </w:rPr>
        <w:t xml:space="preserve">, C. A., &amp; </w:t>
      </w:r>
      <w:proofErr w:type="spellStart"/>
      <w:r w:rsidRPr="00466CA3">
        <w:rPr>
          <w:rFonts w:ascii="Times New Roman" w:hAnsi="Times New Roman" w:cs="Times New Roman"/>
          <w:sz w:val="22"/>
          <w:szCs w:val="22"/>
        </w:rPr>
        <w:t>Slawinski</w:t>
      </w:r>
      <w:proofErr w:type="spellEnd"/>
      <w:r w:rsidRPr="00466CA3">
        <w:rPr>
          <w:rFonts w:ascii="Times New Roman" w:hAnsi="Times New Roman" w:cs="Times New Roman"/>
          <w:sz w:val="22"/>
          <w:szCs w:val="22"/>
        </w:rPr>
        <w:t xml:space="preserve">, N. (2015). Embracing tensions in corporate sustainability: A review of research from win-wins and trade-offs to paradoxes and beyond. </w:t>
      </w:r>
      <w:r w:rsidRPr="00466CA3">
        <w:rPr>
          <w:rFonts w:ascii="Times New Roman" w:hAnsi="Times New Roman" w:cs="Times New Roman"/>
          <w:i/>
          <w:iCs/>
          <w:sz w:val="22"/>
          <w:szCs w:val="22"/>
        </w:rPr>
        <w:t>Organisation &amp; Environment, 28</w:t>
      </w:r>
      <w:r w:rsidRPr="00466CA3">
        <w:rPr>
          <w:rFonts w:ascii="Times New Roman" w:hAnsi="Times New Roman" w:cs="Times New Roman"/>
          <w:sz w:val="22"/>
          <w:szCs w:val="22"/>
        </w:rPr>
        <w:t xml:space="preserve">(1), 54–79. </w:t>
      </w:r>
      <w:hyperlink r:id="rId66" w:history="1">
        <w:r w:rsidRPr="00466CA3">
          <w:rPr>
            <w:rStyle w:val="Hyperlink"/>
            <w:rFonts w:ascii="Times New Roman" w:hAnsi="Times New Roman" w:cs="Times New Roman"/>
            <w:sz w:val="22"/>
            <w:szCs w:val="22"/>
          </w:rPr>
          <w:t>https://doi.org/10.1177/1086026615575047</w:t>
        </w:r>
      </w:hyperlink>
      <w:r w:rsidRPr="00466CA3">
        <w:rPr>
          <w:rFonts w:ascii="Times New Roman" w:hAnsi="Times New Roman" w:cs="Times New Roman"/>
          <w:sz w:val="22"/>
          <w:szCs w:val="22"/>
        </w:rPr>
        <w:t xml:space="preserve"> </w:t>
      </w:r>
    </w:p>
    <w:p w14:paraId="0ECBAE28" w14:textId="77777777" w:rsidR="00BC2181" w:rsidRPr="00466CA3" w:rsidRDefault="00BC2181" w:rsidP="007D4E11">
      <w:pPr>
        <w:ind w:left="720" w:hanging="720"/>
        <w:jc w:val="both"/>
        <w:rPr>
          <w:rFonts w:ascii="Times New Roman" w:hAnsi="Times New Roman" w:cs="Times New Roman"/>
          <w:sz w:val="22"/>
          <w:szCs w:val="22"/>
        </w:rPr>
      </w:pPr>
    </w:p>
    <w:p w14:paraId="412FDB4C" w14:textId="13D28882" w:rsidR="007D4E11" w:rsidRPr="00466CA3" w:rsidRDefault="007D4E11" w:rsidP="007D4E11">
      <w:pPr>
        <w:ind w:left="720" w:hanging="720"/>
        <w:jc w:val="both"/>
        <w:rPr>
          <w:rFonts w:ascii="Times New Roman" w:hAnsi="Times New Roman" w:cs="Times New Roman"/>
          <w:sz w:val="22"/>
          <w:szCs w:val="22"/>
        </w:rPr>
      </w:pPr>
      <w:r w:rsidRPr="00466CA3">
        <w:rPr>
          <w:rFonts w:ascii="Times New Roman" w:hAnsi="Times New Roman" w:cs="Times New Roman"/>
          <w:sz w:val="22"/>
          <w:szCs w:val="22"/>
        </w:rPr>
        <w:t xml:space="preserve">Venkataraman, S. (1997). The distinctive domain of entrepreneurship research. </w:t>
      </w:r>
      <w:r w:rsidRPr="00466CA3">
        <w:rPr>
          <w:rFonts w:ascii="Times New Roman" w:hAnsi="Times New Roman" w:cs="Times New Roman"/>
          <w:i/>
          <w:iCs/>
          <w:sz w:val="22"/>
          <w:szCs w:val="22"/>
        </w:rPr>
        <w:t>Advances in Entrepreneurship, Firm Emergence and Growth, 3</w:t>
      </w:r>
      <w:r w:rsidRPr="00466CA3">
        <w:rPr>
          <w:rFonts w:ascii="Times New Roman" w:hAnsi="Times New Roman" w:cs="Times New Roman"/>
          <w:sz w:val="22"/>
          <w:szCs w:val="22"/>
        </w:rPr>
        <w:t xml:space="preserve">, 119–138. </w:t>
      </w:r>
    </w:p>
    <w:p w14:paraId="5C8DDC95" w14:textId="77777777" w:rsidR="00BC2181" w:rsidRPr="00466CA3" w:rsidRDefault="00BC2181" w:rsidP="007D4E11">
      <w:pPr>
        <w:ind w:left="720" w:hanging="720"/>
        <w:jc w:val="both"/>
        <w:rPr>
          <w:rFonts w:ascii="Times New Roman" w:hAnsi="Times New Roman" w:cs="Times New Roman"/>
          <w:sz w:val="22"/>
          <w:szCs w:val="22"/>
        </w:rPr>
      </w:pPr>
    </w:p>
    <w:p w14:paraId="63FCCD0C" w14:textId="0A543BFC" w:rsidR="007D4E11" w:rsidRPr="00466CA3" w:rsidRDefault="007D4E11" w:rsidP="007D4E11">
      <w:pPr>
        <w:ind w:left="720" w:hanging="720"/>
        <w:jc w:val="both"/>
        <w:rPr>
          <w:rFonts w:ascii="Times New Roman" w:hAnsi="Times New Roman" w:cs="Times New Roman"/>
          <w:sz w:val="22"/>
          <w:szCs w:val="22"/>
        </w:rPr>
      </w:pPr>
      <w:r w:rsidRPr="00466CA3">
        <w:rPr>
          <w:rFonts w:ascii="Times New Roman" w:hAnsi="Times New Roman" w:cs="Times New Roman"/>
          <w:sz w:val="22"/>
          <w:szCs w:val="22"/>
        </w:rPr>
        <w:t xml:space="preserve">Volery, T., &amp; </w:t>
      </w:r>
      <w:proofErr w:type="spellStart"/>
      <w:r w:rsidRPr="00466CA3">
        <w:rPr>
          <w:rFonts w:ascii="Times New Roman" w:hAnsi="Times New Roman" w:cs="Times New Roman"/>
          <w:sz w:val="22"/>
          <w:szCs w:val="22"/>
        </w:rPr>
        <w:t>Mazzarol</w:t>
      </w:r>
      <w:proofErr w:type="spellEnd"/>
      <w:r w:rsidRPr="00466CA3">
        <w:rPr>
          <w:rFonts w:ascii="Times New Roman" w:hAnsi="Times New Roman" w:cs="Times New Roman"/>
          <w:sz w:val="22"/>
          <w:szCs w:val="22"/>
        </w:rPr>
        <w:t xml:space="preserve">, T. (2015). The evolution of the small business and entrepreneurship field: A bibliometric investigation of articles published in the International Small Business Journal. </w:t>
      </w:r>
      <w:r w:rsidRPr="00466CA3">
        <w:rPr>
          <w:rFonts w:ascii="Times New Roman" w:hAnsi="Times New Roman" w:cs="Times New Roman"/>
          <w:i/>
          <w:iCs/>
          <w:sz w:val="22"/>
          <w:szCs w:val="22"/>
        </w:rPr>
        <w:t>International Small Business Journal, 33</w:t>
      </w:r>
      <w:r w:rsidRPr="00466CA3">
        <w:rPr>
          <w:rFonts w:ascii="Times New Roman" w:hAnsi="Times New Roman" w:cs="Times New Roman"/>
          <w:sz w:val="22"/>
          <w:szCs w:val="22"/>
        </w:rPr>
        <w:t xml:space="preserve">(4), 374–396. </w:t>
      </w:r>
      <w:hyperlink r:id="rId67" w:history="1">
        <w:r w:rsidRPr="00466CA3">
          <w:rPr>
            <w:rStyle w:val="Hyperlink"/>
            <w:rFonts w:ascii="Times New Roman" w:hAnsi="Times New Roman" w:cs="Times New Roman"/>
            <w:sz w:val="22"/>
            <w:szCs w:val="22"/>
          </w:rPr>
          <w:t>https://doi.org/10.1177/0266242613516139</w:t>
        </w:r>
      </w:hyperlink>
      <w:r w:rsidRPr="00466CA3">
        <w:rPr>
          <w:rFonts w:ascii="Times New Roman" w:hAnsi="Times New Roman" w:cs="Times New Roman"/>
          <w:sz w:val="22"/>
          <w:szCs w:val="22"/>
        </w:rPr>
        <w:t xml:space="preserve"> </w:t>
      </w:r>
    </w:p>
    <w:p w14:paraId="4009F02B" w14:textId="77777777" w:rsidR="00BC2181" w:rsidRPr="00466CA3" w:rsidRDefault="00BC2181" w:rsidP="007D4E11">
      <w:pPr>
        <w:ind w:left="720" w:hanging="720"/>
        <w:jc w:val="both"/>
        <w:rPr>
          <w:rFonts w:ascii="Times New Roman" w:hAnsi="Times New Roman" w:cs="Times New Roman"/>
          <w:sz w:val="22"/>
          <w:szCs w:val="22"/>
        </w:rPr>
      </w:pPr>
    </w:p>
    <w:p w14:paraId="745333E0" w14:textId="39E2775D" w:rsidR="007D4E11" w:rsidRPr="00466CA3" w:rsidRDefault="007D4E11" w:rsidP="007D4E11">
      <w:pPr>
        <w:ind w:left="720" w:hanging="720"/>
        <w:jc w:val="both"/>
        <w:rPr>
          <w:rFonts w:ascii="Times New Roman" w:hAnsi="Times New Roman" w:cs="Times New Roman"/>
          <w:sz w:val="22"/>
          <w:szCs w:val="22"/>
        </w:rPr>
      </w:pPr>
      <w:r w:rsidRPr="00466CA3">
        <w:rPr>
          <w:rFonts w:ascii="Times New Roman" w:hAnsi="Times New Roman" w:cs="Times New Roman"/>
          <w:sz w:val="22"/>
          <w:szCs w:val="22"/>
        </w:rPr>
        <w:t xml:space="preserve">Walker, K., Ni, N., &amp; Bhatt, B. (2020). Corporate sustainability and the triple bottom line: Trade-off or both/and? A longitudinal study. </w:t>
      </w:r>
      <w:r w:rsidRPr="00466CA3">
        <w:rPr>
          <w:rFonts w:ascii="Times New Roman" w:hAnsi="Times New Roman" w:cs="Times New Roman"/>
          <w:i/>
          <w:iCs/>
          <w:sz w:val="22"/>
          <w:szCs w:val="22"/>
        </w:rPr>
        <w:t>Business Strategy and the Environment, 29</w:t>
      </w:r>
      <w:r w:rsidRPr="00466CA3">
        <w:rPr>
          <w:rFonts w:ascii="Times New Roman" w:hAnsi="Times New Roman" w:cs="Times New Roman"/>
          <w:sz w:val="22"/>
          <w:szCs w:val="22"/>
        </w:rPr>
        <w:t xml:space="preserve">(2), 783–800. </w:t>
      </w:r>
      <w:hyperlink r:id="rId68" w:history="1">
        <w:r w:rsidRPr="00466CA3">
          <w:rPr>
            <w:rStyle w:val="Hyperlink"/>
            <w:rFonts w:ascii="Times New Roman" w:hAnsi="Times New Roman" w:cs="Times New Roman"/>
            <w:sz w:val="22"/>
            <w:szCs w:val="22"/>
          </w:rPr>
          <w:t>https://doi.org/10.1002/bse.2397</w:t>
        </w:r>
      </w:hyperlink>
      <w:r w:rsidRPr="00466CA3">
        <w:rPr>
          <w:rFonts w:ascii="Times New Roman" w:hAnsi="Times New Roman" w:cs="Times New Roman"/>
          <w:sz w:val="22"/>
          <w:szCs w:val="22"/>
        </w:rPr>
        <w:t xml:space="preserve"> </w:t>
      </w:r>
    </w:p>
    <w:p w14:paraId="0B43D25F" w14:textId="77777777" w:rsidR="00BC2181" w:rsidRPr="00466CA3" w:rsidRDefault="00BC2181" w:rsidP="007D4E11">
      <w:pPr>
        <w:ind w:left="720" w:hanging="720"/>
        <w:jc w:val="both"/>
        <w:rPr>
          <w:rFonts w:ascii="Times New Roman" w:hAnsi="Times New Roman" w:cs="Times New Roman"/>
          <w:sz w:val="22"/>
          <w:szCs w:val="22"/>
        </w:rPr>
      </w:pPr>
    </w:p>
    <w:p w14:paraId="36FA1582" w14:textId="7494CB2F" w:rsidR="007D4E11" w:rsidRPr="00466CA3" w:rsidRDefault="007D4E11" w:rsidP="007D4E11">
      <w:pPr>
        <w:ind w:left="720" w:hanging="720"/>
        <w:jc w:val="both"/>
        <w:rPr>
          <w:rFonts w:ascii="Times New Roman" w:hAnsi="Times New Roman" w:cs="Times New Roman"/>
          <w:sz w:val="22"/>
          <w:szCs w:val="22"/>
        </w:rPr>
      </w:pPr>
      <w:r w:rsidRPr="00466CA3">
        <w:rPr>
          <w:rFonts w:ascii="Times New Roman" w:hAnsi="Times New Roman" w:cs="Times New Roman"/>
          <w:sz w:val="22"/>
          <w:szCs w:val="22"/>
        </w:rPr>
        <w:t xml:space="preserve">Walsh, J. P., Weber, K., &amp; Margolis, J. D. (2003). Social issues and management: Our lost cause found. </w:t>
      </w:r>
      <w:r w:rsidRPr="00466CA3">
        <w:rPr>
          <w:rFonts w:ascii="Times New Roman" w:hAnsi="Times New Roman" w:cs="Times New Roman"/>
          <w:i/>
          <w:iCs/>
          <w:sz w:val="22"/>
          <w:szCs w:val="22"/>
        </w:rPr>
        <w:t>Journal of Management, 29</w:t>
      </w:r>
      <w:r w:rsidRPr="00466CA3">
        <w:rPr>
          <w:rFonts w:ascii="Times New Roman" w:hAnsi="Times New Roman" w:cs="Times New Roman"/>
          <w:sz w:val="22"/>
          <w:szCs w:val="22"/>
        </w:rPr>
        <w:t xml:space="preserve">(6), 859–881. </w:t>
      </w:r>
      <w:hyperlink r:id="rId69" w:history="1">
        <w:r w:rsidRPr="00466CA3">
          <w:rPr>
            <w:rStyle w:val="Hyperlink"/>
            <w:rFonts w:ascii="Times New Roman" w:hAnsi="Times New Roman" w:cs="Times New Roman"/>
            <w:sz w:val="22"/>
            <w:szCs w:val="22"/>
          </w:rPr>
          <w:t>https://doi.org/10.1016/S0149-2063(03)00082-5</w:t>
        </w:r>
      </w:hyperlink>
      <w:r w:rsidRPr="00466CA3">
        <w:rPr>
          <w:rFonts w:ascii="Times New Roman" w:hAnsi="Times New Roman" w:cs="Times New Roman"/>
          <w:sz w:val="22"/>
          <w:szCs w:val="22"/>
        </w:rPr>
        <w:t xml:space="preserve"> </w:t>
      </w:r>
    </w:p>
    <w:p w14:paraId="6384E6C6" w14:textId="77777777" w:rsidR="00BC2181" w:rsidRPr="00466CA3" w:rsidRDefault="00BC2181" w:rsidP="007D4E11">
      <w:pPr>
        <w:ind w:left="720" w:hanging="720"/>
        <w:jc w:val="both"/>
        <w:rPr>
          <w:rFonts w:ascii="Times New Roman" w:hAnsi="Times New Roman" w:cs="Times New Roman"/>
          <w:sz w:val="22"/>
          <w:szCs w:val="22"/>
        </w:rPr>
      </w:pPr>
    </w:p>
    <w:p w14:paraId="3317DCE4" w14:textId="0E1555B0" w:rsidR="007D4E11" w:rsidRPr="00466CA3" w:rsidRDefault="007D4E11" w:rsidP="007D4E11">
      <w:pPr>
        <w:ind w:left="720" w:hanging="720"/>
        <w:jc w:val="both"/>
        <w:rPr>
          <w:rFonts w:ascii="Times New Roman" w:hAnsi="Times New Roman" w:cs="Times New Roman"/>
          <w:sz w:val="22"/>
          <w:szCs w:val="22"/>
        </w:rPr>
      </w:pPr>
      <w:r w:rsidRPr="00466CA3">
        <w:rPr>
          <w:rFonts w:ascii="Times New Roman" w:hAnsi="Times New Roman" w:cs="Times New Roman"/>
          <w:sz w:val="22"/>
          <w:szCs w:val="22"/>
        </w:rPr>
        <w:t xml:space="preserve">Weick, K. E. (1995). </w:t>
      </w:r>
      <w:r w:rsidRPr="00466CA3">
        <w:rPr>
          <w:rFonts w:ascii="Times New Roman" w:hAnsi="Times New Roman" w:cs="Times New Roman"/>
          <w:i/>
          <w:iCs/>
          <w:sz w:val="22"/>
          <w:szCs w:val="22"/>
        </w:rPr>
        <w:t>Sensemaking in organisations.</w:t>
      </w:r>
      <w:r w:rsidRPr="00466CA3">
        <w:rPr>
          <w:rFonts w:ascii="Times New Roman" w:hAnsi="Times New Roman" w:cs="Times New Roman"/>
          <w:sz w:val="22"/>
          <w:szCs w:val="22"/>
        </w:rPr>
        <w:t xml:space="preserve"> Sage. </w:t>
      </w:r>
    </w:p>
    <w:p w14:paraId="375E4402" w14:textId="77777777" w:rsidR="002371DF" w:rsidRPr="00466CA3" w:rsidRDefault="002371DF" w:rsidP="007D4E11">
      <w:pPr>
        <w:ind w:left="720" w:hanging="720"/>
        <w:jc w:val="both"/>
        <w:rPr>
          <w:rFonts w:ascii="Times New Roman" w:hAnsi="Times New Roman" w:cs="Times New Roman"/>
          <w:sz w:val="22"/>
          <w:szCs w:val="22"/>
        </w:rPr>
      </w:pPr>
    </w:p>
    <w:p w14:paraId="3581E74D" w14:textId="3E4D5262" w:rsidR="007D4E11" w:rsidRPr="00466CA3" w:rsidRDefault="007D4E11" w:rsidP="007D4E11">
      <w:pPr>
        <w:ind w:left="720" w:hanging="720"/>
        <w:jc w:val="both"/>
        <w:rPr>
          <w:rFonts w:ascii="Times New Roman" w:hAnsi="Times New Roman" w:cs="Times New Roman"/>
          <w:sz w:val="22"/>
          <w:szCs w:val="22"/>
        </w:rPr>
      </w:pPr>
      <w:r w:rsidRPr="00466CA3">
        <w:rPr>
          <w:rFonts w:ascii="Times New Roman" w:hAnsi="Times New Roman" w:cs="Times New Roman"/>
          <w:sz w:val="22"/>
          <w:szCs w:val="22"/>
        </w:rPr>
        <w:t xml:space="preserve">Wicks, A. C. (1996). Overcoming the separation thesis: The need for a reconsideration of business and society research. </w:t>
      </w:r>
      <w:r w:rsidRPr="00466CA3">
        <w:rPr>
          <w:rFonts w:ascii="Times New Roman" w:hAnsi="Times New Roman" w:cs="Times New Roman"/>
          <w:i/>
          <w:iCs/>
          <w:sz w:val="22"/>
          <w:szCs w:val="22"/>
        </w:rPr>
        <w:t>Business &amp; Society, 35</w:t>
      </w:r>
      <w:r w:rsidRPr="00466CA3">
        <w:rPr>
          <w:rFonts w:ascii="Times New Roman" w:hAnsi="Times New Roman" w:cs="Times New Roman"/>
          <w:sz w:val="22"/>
          <w:szCs w:val="22"/>
        </w:rPr>
        <w:t xml:space="preserve">(1), 89–118. </w:t>
      </w:r>
      <w:hyperlink r:id="rId70" w:history="1">
        <w:r w:rsidRPr="00466CA3">
          <w:rPr>
            <w:rStyle w:val="Hyperlink"/>
            <w:rFonts w:ascii="Times New Roman" w:hAnsi="Times New Roman" w:cs="Times New Roman"/>
            <w:sz w:val="22"/>
            <w:szCs w:val="22"/>
          </w:rPr>
          <w:t>https://doi.org/10.1177/000765039603500105</w:t>
        </w:r>
      </w:hyperlink>
      <w:r w:rsidRPr="00466CA3">
        <w:rPr>
          <w:rFonts w:ascii="Times New Roman" w:hAnsi="Times New Roman" w:cs="Times New Roman"/>
          <w:sz w:val="22"/>
          <w:szCs w:val="22"/>
        </w:rPr>
        <w:t xml:space="preserve"> </w:t>
      </w:r>
    </w:p>
    <w:p w14:paraId="06EF9B0B" w14:textId="77777777" w:rsidR="002371DF" w:rsidRPr="00466CA3" w:rsidRDefault="002371DF" w:rsidP="007D4E11">
      <w:pPr>
        <w:ind w:left="720" w:hanging="720"/>
        <w:jc w:val="both"/>
        <w:rPr>
          <w:rFonts w:ascii="Times New Roman" w:hAnsi="Times New Roman" w:cs="Times New Roman"/>
          <w:sz w:val="22"/>
          <w:szCs w:val="22"/>
        </w:rPr>
      </w:pPr>
    </w:p>
    <w:p w14:paraId="539351F5" w14:textId="2C24481F" w:rsidR="007D4E11" w:rsidRPr="00466CA3" w:rsidRDefault="007D4E11" w:rsidP="007D4E11">
      <w:pPr>
        <w:ind w:left="720" w:hanging="720"/>
        <w:jc w:val="both"/>
        <w:rPr>
          <w:rFonts w:ascii="Times New Roman" w:hAnsi="Times New Roman" w:cs="Times New Roman"/>
          <w:sz w:val="22"/>
          <w:szCs w:val="22"/>
        </w:rPr>
      </w:pPr>
      <w:r w:rsidRPr="00466CA3">
        <w:rPr>
          <w:rFonts w:ascii="Times New Roman" w:hAnsi="Times New Roman" w:cs="Times New Roman"/>
          <w:sz w:val="22"/>
          <w:szCs w:val="22"/>
        </w:rPr>
        <w:t xml:space="preserve">York, J. G., &amp; Venkataraman, S. (2010). The entrepreneur–environment nexus: Uncertainty, innovation, and allocation. </w:t>
      </w:r>
      <w:r w:rsidRPr="00466CA3">
        <w:rPr>
          <w:rFonts w:ascii="Times New Roman" w:hAnsi="Times New Roman" w:cs="Times New Roman"/>
          <w:i/>
          <w:iCs/>
          <w:sz w:val="22"/>
          <w:szCs w:val="22"/>
        </w:rPr>
        <w:t>Journal of Business Venturing, 25</w:t>
      </w:r>
      <w:r w:rsidRPr="00466CA3">
        <w:rPr>
          <w:rFonts w:ascii="Times New Roman" w:hAnsi="Times New Roman" w:cs="Times New Roman"/>
          <w:sz w:val="22"/>
          <w:szCs w:val="22"/>
        </w:rPr>
        <w:t xml:space="preserve">(5), 449–463. </w:t>
      </w:r>
      <w:hyperlink r:id="rId71" w:history="1">
        <w:r w:rsidRPr="00466CA3">
          <w:rPr>
            <w:rStyle w:val="Hyperlink"/>
            <w:rFonts w:ascii="Times New Roman" w:hAnsi="Times New Roman" w:cs="Times New Roman"/>
            <w:sz w:val="22"/>
            <w:szCs w:val="22"/>
          </w:rPr>
          <w:t>https://doi.org/10.1016/j.jbusvent.2009.10.003</w:t>
        </w:r>
      </w:hyperlink>
      <w:r w:rsidRPr="00466CA3">
        <w:rPr>
          <w:rFonts w:ascii="Times New Roman" w:hAnsi="Times New Roman" w:cs="Times New Roman"/>
          <w:sz w:val="22"/>
          <w:szCs w:val="22"/>
        </w:rPr>
        <w:t xml:space="preserve"> </w:t>
      </w:r>
    </w:p>
    <w:p w14:paraId="12D75E77" w14:textId="77777777" w:rsidR="002371DF" w:rsidRPr="00466CA3" w:rsidRDefault="002371DF" w:rsidP="007D4E11">
      <w:pPr>
        <w:ind w:left="720" w:hanging="720"/>
        <w:jc w:val="both"/>
        <w:rPr>
          <w:rFonts w:ascii="Times New Roman" w:hAnsi="Times New Roman" w:cs="Times New Roman"/>
          <w:sz w:val="22"/>
          <w:szCs w:val="22"/>
        </w:rPr>
      </w:pPr>
    </w:p>
    <w:p w14:paraId="55BC0DCD" w14:textId="0A7A59E5" w:rsidR="007D4E11" w:rsidRPr="00466CA3" w:rsidRDefault="007D4E11" w:rsidP="007D4E11">
      <w:pPr>
        <w:ind w:left="720" w:hanging="720"/>
        <w:jc w:val="both"/>
        <w:rPr>
          <w:rFonts w:ascii="Times New Roman" w:hAnsi="Times New Roman" w:cs="Times New Roman"/>
          <w:sz w:val="22"/>
          <w:szCs w:val="22"/>
        </w:rPr>
      </w:pPr>
      <w:r w:rsidRPr="00466CA3">
        <w:rPr>
          <w:rFonts w:ascii="Times New Roman" w:hAnsi="Times New Roman" w:cs="Times New Roman"/>
          <w:sz w:val="22"/>
          <w:szCs w:val="22"/>
        </w:rPr>
        <w:t xml:space="preserve">Zahra, S. A., </w:t>
      </w:r>
      <w:proofErr w:type="spellStart"/>
      <w:r w:rsidRPr="00466CA3">
        <w:rPr>
          <w:rFonts w:ascii="Times New Roman" w:hAnsi="Times New Roman" w:cs="Times New Roman"/>
          <w:sz w:val="22"/>
          <w:szCs w:val="22"/>
        </w:rPr>
        <w:t>Gedajlovic</w:t>
      </w:r>
      <w:proofErr w:type="spellEnd"/>
      <w:r w:rsidRPr="00466CA3">
        <w:rPr>
          <w:rFonts w:ascii="Times New Roman" w:hAnsi="Times New Roman" w:cs="Times New Roman"/>
          <w:sz w:val="22"/>
          <w:szCs w:val="22"/>
        </w:rPr>
        <w:t xml:space="preserve">, E., </w:t>
      </w:r>
      <w:proofErr w:type="spellStart"/>
      <w:r w:rsidRPr="00466CA3">
        <w:rPr>
          <w:rFonts w:ascii="Times New Roman" w:hAnsi="Times New Roman" w:cs="Times New Roman"/>
          <w:sz w:val="22"/>
          <w:szCs w:val="22"/>
        </w:rPr>
        <w:t>Neubaum</w:t>
      </w:r>
      <w:proofErr w:type="spellEnd"/>
      <w:r w:rsidRPr="00466CA3">
        <w:rPr>
          <w:rFonts w:ascii="Times New Roman" w:hAnsi="Times New Roman" w:cs="Times New Roman"/>
          <w:sz w:val="22"/>
          <w:szCs w:val="22"/>
        </w:rPr>
        <w:t xml:space="preserve">, D. O., &amp; Shulman, J. M. (2009). A typology of social entrepreneurs: Motives, search processes and ethical challenges. </w:t>
      </w:r>
      <w:r w:rsidRPr="00466CA3">
        <w:rPr>
          <w:rFonts w:ascii="Times New Roman" w:hAnsi="Times New Roman" w:cs="Times New Roman"/>
          <w:i/>
          <w:iCs/>
          <w:sz w:val="22"/>
          <w:szCs w:val="22"/>
        </w:rPr>
        <w:t>Journal of Business Venturing, 24</w:t>
      </w:r>
      <w:r w:rsidRPr="00466CA3">
        <w:rPr>
          <w:rFonts w:ascii="Times New Roman" w:hAnsi="Times New Roman" w:cs="Times New Roman"/>
          <w:sz w:val="22"/>
          <w:szCs w:val="22"/>
        </w:rPr>
        <w:t xml:space="preserve">(5), 519–532. </w:t>
      </w:r>
      <w:hyperlink r:id="rId72" w:history="1">
        <w:r w:rsidRPr="00466CA3">
          <w:rPr>
            <w:rStyle w:val="Hyperlink"/>
            <w:rFonts w:ascii="Times New Roman" w:hAnsi="Times New Roman" w:cs="Times New Roman"/>
            <w:sz w:val="22"/>
            <w:szCs w:val="22"/>
          </w:rPr>
          <w:t>https://doi.org/10.1016/j.jbusvent.2008.04.007</w:t>
        </w:r>
      </w:hyperlink>
      <w:r w:rsidRPr="00466CA3">
        <w:rPr>
          <w:rFonts w:ascii="Times New Roman" w:hAnsi="Times New Roman" w:cs="Times New Roman"/>
          <w:sz w:val="22"/>
          <w:szCs w:val="22"/>
        </w:rPr>
        <w:t xml:space="preserve"> </w:t>
      </w:r>
    </w:p>
    <w:p w14:paraId="3174A0FE" w14:textId="77777777" w:rsidR="002371DF" w:rsidRPr="00466CA3" w:rsidRDefault="002371DF" w:rsidP="007D4E11">
      <w:pPr>
        <w:ind w:left="720" w:hanging="720"/>
        <w:jc w:val="both"/>
        <w:rPr>
          <w:rFonts w:ascii="Times New Roman" w:hAnsi="Times New Roman" w:cs="Times New Roman"/>
          <w:sz w:val="22"/>
          <w:szCs w:val="22"/>
        </w:rPr>
      </w:pPr>
    </w:p>
    <w:p w14:paraId="2A6A5D99" w14:textId="6D4CAC23" w:rsidR="007D4E11" w:rsidRPr="00466CA3" w:rsidRDefault="007D4E11" w:rsidP="007D4E11">
      <w:pPr>
        <w:ind w:left="720" w:hanging="720"/>
        <w:jc w:val="both"/>
        <w:rPr>
          <w:rFonts w:ascii="Times New Roman" w:hAnsi="Times New Roman" w:cs="Times New Roman"/>
          <w:sz w:val="22"/>
          <w:szCs w:val="22"/>
        </w:rPr>
      </w:pPr>
      <w:proofErr w:type="spellStart"/>
      <w:r w:rsidRPr="00466CA3">
        <w:rPr>
          <w:rFonts w:ascii="Times New Roman" w:hAnsi="Times New Roman" w:cs="Times New Roman"/>
          <w:sz w:val="22"/>
          <w:szCs w:val="22"/>
        </w:rPr>
        <w:t>Zott</w:t>
      </w:r>
      <w:proofErr w:type="spellEnd"/>
      <w:r w:rsidRPr="00466CA3">
        <w:rPr>
          <w:rFonts w:ascii="Times New Roman" w:hAnsi="Times New Roman" w:cs="Times New Roman"/>
          <w:sz w:val="22"/>
          <w:szCs w:val="22"/>
        </w:rPr>
        <w:t xml:space="preserve">, C., Amit, R., &amp; Massa, L. (2011). The business model: Recent developments and future research. </w:t>
      </w:r>
      <w:r w:rsidRPr="00466CA3">
        <w:rPr>
          <w:rFonts w:ascii="Times New Roman" w:hAnsi="Times New Roman" w:cs="Times New Roman"/>
          <w:i/>
          <w:iCs/>
          <w:sz w:val="22"/>
          <w:szCs w:val="22"/>
        </w:rPr>
        <w:t>Journal of Management, 37</w:t>
      </w:r>
      <w:r w:rsidRPr="00466CA3">
        <w:rPr>
          <w:rFonts w:ascii="Times New Roman" w:hAnsi="Times New Roman" w:cs="Times New Roman"/>
          <w:sz w:val="22"/>
          <w:szCs w:val="22"/>
        </w:rPr>
        <w:t xml:space="preserve">(4), 1019–1042. </w:t>
      </w:r>
      <w:hyperlink r:id="rId73" w:history="1">
        <w:r w:rsidRPr="00466CA3">
          <w:rPr>
            <w:rStyle w:val="Hyperlink"/>
            <w:rFonts w:ascii="Times New Roman" w:hAnsi="Times New Roman" w:cs="Times New Roman"/>
            <w:sz w:val="22"/>
            <w:szCs w:val="22"/>
          </w:rPr>
          <w:t>https://doi.org/10.1177/0149206311406265</w:t>
        </w:r>
      </w:hyperlink>
      <w:r w:rsidRPr="00466CA3">
        <w:rPr>
          <w:rFonts w:ascii="Times New Roman" w:hAnsi="Times New Roman" w:cs="Times New Roman"/>
          <w:sz w:val="22"/>
          <w:szCs w:val="22"/>
        </w:rPr>
        <w:t xml:space="preserve"> </w:t>
      </w:r>
    </w:p>
    <w:p w14:paraId="74125DCD" w14:textId="40C378DD" w:rsidR="001E7139" w:rsidRPr="00466CA3" w:rsidRDefault="001E7139" w:rsidP="007D4E11">
      <w:pPr>
        <w:ind w:left="720" w:hanging="720"/>
        <w:jc w:val="both"/>
        <w:rPr>
          <w:rFonts w:ascii="Times New Roman" w:hAnsi="Times New Roman" w:cs="Times New Roman"/>
          <w:sz w:val="22"/>
          <w:szCs w:val="22"/>
        </w:rPr>
      </w:pPr>
    </w:p>
    <w:sectPr w:rsidR="001E7139" w:rsidRPr="00466CA3" w:rsidSect="00B459A3">
      <w:headerReference w:type="default" r:id="rId74"/>
      <w:pgSz w:w="11906" w:h="16838" w:code="9"/>
      <w:pgMar w:top="454" w:right="991" w:bottom="255" w:left="993" w:header="136" w:footer="15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C92F43" w14:textId="77777777" w:rsidR="00420182" w:rsidRDefault="00420182" w:rsidP="008741D4">
      <w:r>
        <w:separator/>
      </w:r>
    </w:p>
  </w:endnote>
  <w:endnote w:type="continuationSeparator" w:id="0">
    <w:p w14:paraId="0867FC23" w14:textId="77777777" w:rsidR="00420182" w:rsidRDefault="00420182" w:rsidP="008741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1A0E52" w14:textId="77777777" w:rsidR="00420182" w:rsidRDefault="00420182" w:rsidP="008741D4">
      <w:r>
        <w:separator/>
      </w:r>
    </w:p>
  </w:footnote>
  <w:footnote w:type="continuationSeparator" w:id="0">
    <w:p w14:paraId="617FB8F6" w14:textId="77777777" w:rsidR="00420182" w:rsidRDefault="00420182" w:rsidP="008741D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58C655" w14:textId="3DB8CE69" w:rsidR="00050474" w:rsidRDefault="00050474" w:rsidP="000F1005">
    <w:pPr>
      <w:pStyle w:val="Header"/>
      <w:spacing w:before="100" w:beforeAutospacing="1"/>
      <w:ind w:left="431" w:right="238"/>
    </w:pPr>
  </w:p>
  <w:p w14:paraId="0E3C38B1" w14:textId="77777777" w:rsidR="00050474" w:rsidRDefault="00050474" w:rsidP="00F62EAF">
    <w:pPr>
      <w:pStyle w:val="Header"/>
      <w:ind w:left="-17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B6A5F"/>
    <w:multiLevelType w:val="multilevel"/>
    <w:tmpl w:val="2E3E60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983494"/>
    <w:multiLevelType w:val="hybridMultilevel"/>
    <w:tmpl w:val="30B267CE"/>
    <w:lvl w:ilvl="0" w:tplc="4009000F">
      <w:start w:val="5"/>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1C1E6BBF"/>
    <w:multiLevelType w:val="multilevel"/>
    <w:tmpl w:val="837C8D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75E6856"/>
    <w:multiLevelType w:val="multilevel"/>
    <w:tmpl w:val="C4B27BA0"/>
    <w:lvl w:ilvl="0">
      <w:start w:val="1"/>
      <w:numFmt w:val="decimal"/>
      <w:lvlText w:val="%1."/>
      <w:lvlJc w:val="left"/>
      <w:pPr>
        <w:ind w:left="720" w:hanging="360"/>
      </w:pPr>
      <w:rPr>
        <w:rFonts w:hint="default"/>
        <w:b/>
        <w:bCs/>
      </w:rPr>
    </w:lvl>
    <w:lvl w:ilvl="1">
      <w:start w:val="1"/>
      <w:numFmt w:val="decimal"/>
      <w:isLgl/>
      <w:lvlText w:val="%1.%2."/>
      <w:lvlJc w:val="left"/>
      <w:pPr>
        <w:ind w:left="720" w:hanging="360"/>
      </w:pPr>
      <w:rPr>
        <w:rFonts w:hint="default"/>
        <w:b/>
        <w:bCs/>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3EBC7479"/>
    <w:multiLevelType w:val="hybridMultilevel"/>
    <w:tmpl w:val="11EC0370"/>
    <w:lvl w:ilvl="0" w:tplc="3EC461F2">
      <w:start w:val="4"/>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48774F0F"/>
    <w:multiLevelType w:val="hybridMultilevel"/>
    <w:tmpl w:val="6B88B58E"/>
    <w:lvl w:ilvl="0" w:tplc="4009000F">
      <w:start w:val="6"/>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4C65718B"/>
    <w:multiLevelType w:val="multilevel"/>
    <w:tmpl w:val="3DC2B89C"/>
    <w:lvl w:ilvl="0">
      <w:start w:val="1"/>
      <w:numFmt w:val="decimal"/>
      <w:lvlText w:val="%1"/>
      <w:lvlJc w:val="left"/>
      <w:pPr>
        <w:ind w:left="360" w:hanging="360"/>
      </w:pPr>
      <w:rPr>
        <w:rFonts w:hint="default"/>
        <w:b/>
        <w:bCs/>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50284D0E"/>
    <w:multiLevelType w:val="hybridMultilevel"/>
    <w:tmpl w:val="B2841A4E"/>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8" w15:restartNumberingAfterBreak="0">
    <w:nsid w:val="55B538DC"/>
    <w:multiLevelType w:val="hybridMultilevel"/>
    <w:tmpl w:val="DC5673E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55E154BD"/>
    <w:multiLevelType w:val="hybridMultilevel"/>
    <w:tmpl w:val="4ACE14FC"/>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0" w15:restartNumberingAfterBreak="0">
    <w:nsid w:val="62436E3F"/>
    <w:multiLevelType w:val="hybridMultilevel"/>
    <w:tmpl w:val="403CCE3A"/>
    <w:lvl w:ilvl="0" w:tplc="998CFD26">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65F66478"/>
    <w:multiLevelType w:val="hybridMultilevel"/>
    <w:tmpl w:val="53E622C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 w15:restartNumberingAfterBreak="0">
    <w:nsid w:val="70ED7D5E"/>
    <w:multiLevelType w:val="hybridMultilevel"/>
    <w:tmpl w:val="C2305A2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15:restartNumberingAfterBreak="0">
    <w:nsid w:val="772C1C7E"/>
    <w:multiLevelType w:val="hybridMultilevel"/>
    <w:tmpl w:val="C440678E"/>
    <w:lvl w:ilvl="0" w:tplc="4009000F">
      <w:start w:val="3"/>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775F4EFA"/>
    <w:multiLevelType w:val="hybridMultilevel"/>
    <w:tmpl w:val="03B0B262"/>
    <w:lvl w:ilvl="0" w:tplc="901AD98A">
      <w:start w:val="1"/>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7A7D6085"/>
    <w:multiLevelType w:val="multilevel"/>
    <w:tmpl w:val="1060A0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2"/>
  </w:num>
  <w:num w:numId="3">
    <w:abstractNumId w:val="11"/>
  </w:num>
  <w:num w:numId="4">
    <w:abstractNumId w:val="12"/>
  </w:num>
  <w:num w:numId="5">
    <w:abstractNumId w:val="15"/>
  </w:num>
  <w:num w:numId="6">
    <w:abstractNumId w:val="0"/>
  </w:num>
  <w:num w:numId="7">
    <w:abstractNumId w:val="9"/>
  </w:num>
  <w:num w:numId="8">
    <w:abstractNumId w:val="7"/>
  </w:num>
  <w:num w:numId="9">
    <w:abstractNumId w:val="14"/>
  </w:num>
  <w:num w:numId="10">
    <w:abstractNumId w:val="8"/>
  </w:num>
  <w:num w:numId="11">
    <w:abstractNumId w:val="10"/>
  </w:num>
  <w:num w:numId="12">
    <w:abstractNumId w:val="6"/>
  </w:num>
  <w:num w:numId="13">
    <w:abstractNumId w:val="13"/>
  </w:num>
  <w:num w:numId="14">
    <w:abstractNumId w:val="4"/>
  </w:num>
  <w:num w:numId="15">
    <w:abstractNumId w:val="1"/>
  </w:num>
  <w:num w:numId="1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2"/>
  <w:proofState w:spelling="clean" w:grammar="clean"/>
  <w:defaultTabStop w:val="720"/>
  <w:autoHyphenation/>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623B"/>
    <w:rsid w:val="00000A13"/>
    <w:rsid w:val="00005CA6"/>
    <w:rsid w:val="00023815"/>
    <w:rsid w:val="00027F0A"/>
    <w:rsid w:val="00034496"/>
    <w:rsid w:val="000379D3"/>
    <w:rsid w:val="000428E0"/>
    <w:rsid w:val="00050474"/>
    <w:rsid w:val="00051141"/>
    <w:rsid w:val="00061890"/>
    <w:rsid w:val="00072F9F"/>
    <w:rsid w:val="00080FBC"/>
    <w:rsid w:val="00094F3A"/>
    <w:rsid w:val="0009703F"/>
    <w:rsid w:val="000B112C"/>
    <w:rsid w:val="000B3F9E"/>
    <w:rsid w:val="000F1005"/>
    <w:rsid w:val="001057E5"/>
    <w:rsid w:val="00114AFC"/>
    <w:rsid w:val="00120200"/>
    <w:rsid w:val="00127A83"/>
    <w:rsid w:val="001348C6"/>
    <w:rsid w:val="001446CA"/>
    <w:rsid w:val="00144A12"/>
    <w:rsid w:val="00147BE6"/>
    <w:rsid w:val="00151173"/>
    <w:rsid w:val="0015148A"/>
    <w:rsid w:val="00155741"/>
    <w:rsid w:val="00164387"/>
    <w:rsid w:val="00167941"/>
    <w:rsid w:val="0019539A"/>
    <w:rsid w:val="00197F2C"/>
    <w:rsid w:val="001D2FA3"/>
    <w:rsid w:val="001E7139"/>
    <w:rsid w:val="001F179D"/>
    <w:rsid w:val="001F6EA2"/>
    <w:rsid w:val="0020084E"/>
    <w:rsid w:val="00223480"/>
    <w:rsid w:val="002338DF"/>
    <w:rsid w:val="002371DF"/>
    <w:rsid w:val="00242D25"/>
    <w:rsid w:val="00245B0F"/>
    <w:rsid w:val="00276B86"/>
    <w:rsid w:val="00281BE3"/>
    <w:rsid w:val="0028524E"/>
    <w:rsid w:val="0029660D"/>
    <w:rsid w:val="002A2CF8"/>
    <w:rsid w:val="002B1CAF"/>
    <w:rsid w:val="002B3FE3"/>
    <w:rsid w:val="003332C4"/>
    <w:rsid w:val="00333961"/>
    <w:rsid w:val="0034444B"/>
    <w:rsid w:val="00346327"/>
    <w:rsid w:val="003506FB"/>
    <w:rsid w:val="00391187"/>
    <w:rsid w:val="003B005F"/>
    <w:rsid w:val="003B3C74"/>
    <w:rsid w:val="003D629A"/>
    <w:rsid w:val="003E5732"/>
    <w:rsid w:val="004125F3"/>
    <w:rsid w:val="00412917"/>
    <w:rsid w:val="00414E61"/>
    <w:rsid w:val="00420182"/>
    <w:rsid w:val="00437188"/>
    <w:rsid w:val="00451018"/>
    <w:rsid w:val="00456266"/>
    <w:rsid w:val="00466CA3"/>
    <w:rsid w:val="00481616"/>
    <w:rsid w:val="004873F9"/>
    <w:rsid w:val="0049337C"/>
    <w:rsid w:val="004E337E"/>
    <w:rsid w:val="004E4FD3"/>
    <w:rsid w:val="00500987"/>
    <w:rsid w:val="00500EB4"/>
    <w:rsid w:val="00555D52"/>
    <w:rsid w:val="0056252F"/>
    <w:rsid w:val="00573B2F"/>
    <w:rsid w:val="00583750"/>
    <w:rsid w:val="005B24A3"/>
    <w:rsid w:val="005B7817"/>
    <w:rsid w:val="005D2886"/>
    <w:rsid w:val="005D4C4F"/>
    <w:rsid w:val="00600928"/>
    <w:rsid w:val="0061122C"/>
    <w:rsid w:val="0064647A"/>
    <w:rsid w:val="006571F9"/>
    <w:rsid w:val="0067514B"/>
    <w:rsid w:val="006955E4"/>
    <w:rsid w:val="006A39BA"/>
    <w:rsid w:val="006C631D"/>
    <w:rsid w:val="006C7083"/>
    <w:rsid w:val="007060F4"/>
    <w:rsid w:val="00721082"/>
    <w:rsid w:val="00722846"/>
    <w:rsid w:val="007243F8"/>
    <w:rsid w:val="0074400E"/>
    <w:rsid w:val="0076787A"/>
    <w:rsid w:val="0078191B"/>
    <w:rsid w:val="007B59EF"/>
    <w:rsid w:val="007B7C9A"/>
    <w:rsid w:val="007D2DD8"/>
    <w:rsid w:val="007D4E11"/>
    <w:rsid w:val="007F21AE"/>
    <w:rsid w:val="00811CED"/>
    <w:rsid w:val="00831CD4"/>
    <w:rsid w:val="008448B7"/>
    <w:rsid w:val="00865333"/>
    <w:rsid w:val="00870B94"/>
    <w:rsid w:val="008712FF"/>
    <w:rsid w:val="008741D4"/>
    <w:rsid w:val="00874897"/>
    <w:rsid w:val="008946A3"/>
    <w:rsid w:val="008D6AC3"/>
    <w:rsid w:val="00906C4E"/>
    <w:rsid w:val="009156B5"/>
    <w:rsid w:val="00916810"/>
    <w:rsid w:val="00920B98"/>
    <w:rsid w:val="0092216C"/>
    <w:rsid w:val="00932740"/>
    <w:rsid w:val="00934043"/>
    <w:rsid w:val="00935BF1"/>
    <w:rsid w:val="0096729C"/>
    <w:rsid w:val="00967958"/>
    <w:rsid w:val="00992913"/>
    <w:rsid w:val="00994942"/>
    <w:rsid w:val="009A140D"/>
    <w:rsid w:val="009D6747"/>
    <w:rsid w:val="009E2827"/>
    <w:rsid w:val="009F5E17"/>
    <w:rsid w:val="00A02850"/>
    <w:rsid w:val="00A223D9"/>
    <w:rsid w:val="00A27FF9"/>
    <w:rsid w:val="00A3553F"/>
    <w:rsid w:val="00A406FC"/>
    <w:rsid w:val="00A83A77"/>
    <w:rsid w:val="00A9413E"/>
    <w:rsid w:val="00AB4FA3"/>
    <w:rsid w:val="00AD12B5"/>
    <w:rsid w:val="00AD3F91"/>
    <w:rsid w:val="00AE623B"/>
    <w:rsid w:val="00B303CF"/>
    <w:rsid w:val="00B338E7"/>
    <w:rsid w:val="00B3564B"/>
    <w:rsid w:val="00B459A3"/>
    <w:rsid w:val="00B569D6"/>
    <w:rsid w:val="00B74ECD"/>
    <w:rsid w:val="00B834A1"/>
    <w:rsid w:val="00B84506"/>
    <w:rsid w:val="00B853D9"/>
    <w:rsid w:val="00B908F0"/>
    <w:rsid w:val="00B965A6"/>
    <w:rsid w:val="00BB1D0B"/>
    <w:rsid w:val="00BC118A"/>
    <w:rsid w:val="00BC2181"/>
    <w:rsid w:val="00BE1CAE"/>
    <w:rsid w:val="00C01E02"/>
    <w:rsid w:val="00C03F0E"/>
    <w:rsid w:val="00C166AC"/>
    <w:rsid w:val="00C24C7A"/>
    <w:rsid w:val="00C26447"/>
    <w:rsid w:val="00C33FB0"/>
    <w:rsid w:val="00C42F52"/>
    <w:rsid w:val="00C46CB1"/>
    <w:rsid w:val="00C5152A"/>
    <w:rsid w:val="00C56F78"/>
    <w:rsid w:val="00C57A1A"/>
    <w:rsid w:val="00C648FF"/>
    <w:rsid w:val="00C9541C"/>
    <w:rsid w:val="00CC0F86"/>
    <w:rsid w:val="00D15856"/>
    <w:rsid w:val="00D24EE3"/>
    <w:rsid w:val="00D40D55"/>
    <w:rsid w:val="00D43BC6"/>
    <w:rsid w:val="00D46781"/>
    <w:rsid w:val="00D56094"/>
    <w:rsid w:val="00D81AE9"/>
    <w:rsid w:val="00D92F37"/>
    <w:rsid w:val="00DA255D"/>
    <w:rsid w:val="00DA37EB"/>
    <w:rsid w:val="00DA4622"/>
    <w:rsid w:val="00DB1F58"/>
    <w:rsid w:val="00E16158"/>
    <w:rsid w:val="00E17E69"/>
    <w:rsid w:val="00E275E7"/>
    <w:rsid w:val="00E27793"/>
    <w:rsid w:val="00E42734"/>
    <w:rsid w:val="00E76605"/>
    <w:rsid w:val="00EA6D96"/>
    <w:rsid w:val="00ED6EF9"/>
    <w:rsid w:val="00EE5186"/>
    <w:rsid w:val="00F17B06"/>
    <w:rsid w:val="00F33FE5"/>
    <w:rsid w:val="00F42561"/>
    <w:rsid w:val="00F5255C"/>
    <w:rsid w:val="00F62DB6"/>
    <w:rsid w:val="00F62EAF"/>
    <w:rsid w:val="00F92749"/>
    <w:rsid w:val="00FB3DC0"/>
    <w:rsid w:val="00FB773F"/>
    <w:rsid w:val="00FC0A95"/>
    <w:rsid w:val="00FE7E2E"/>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3880882"/>
  <w15:chartTrackingRefBased/>
  <w15:docId w15:val="{1A97C715-4622-4847-9EBC-4B963C845C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E623B"/>
    <w:pPr>
      <w:spacing w:after="0" w:line="240" w:lineRule="auto"/>
    </w:pPr>
    <w:rPr>
      <w:rFonts w:ascii="Arial" w:eastAsia="Arial" w:hAnsi="Arial" w:cs="Arial"/>
      <w:kern w:val="0"/>
      <w:sz w:val="24"/>
      <w:szCs w:val="24"/>
      <w:lang w:eastAsia="en-IN"/>
      <w14:ligatures w14:val="none"/>
    </w:rPr>
  </w:style>
  <w:style w:type="paragraph" w:styleId="Heading1">
    <w:name w:val="heading 1"/>
    <w:basedOn w:val="Normal"/>
    <w:next w:val="Normal"/>
    <w:link w:val="Heading1Char"/>
    <w:uiPriority w:val="9"/>
    <w:qFormat/>
    <w:rsid w:val="00AE623B"/>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rsid w:val="00AE623B"/>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AE623B"/>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AE623B"/>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AE623B"/>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AE623B"/>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E623B"/>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E623B"/>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E623B"/>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E623B"/>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AE623B"/>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AE623B"/>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AE623B"/>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AE623B"/>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AE623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E623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E623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E623B"/>
    <w:rPr>
      <w:rFonts w:eastAsiaTheme="majorEastAsia" w:cstheme="majorBidi"/>
      <w:color w:val="272727" w:themeColor="text1" w:themeTint="D8"/>
    </w:rPr>
  </w:style>
  <w:style w:type="paragraph" w:styleId="Title">
    <w:name w:val="Title"/>
    <w:basedOn w:val="Normal"/>
    <w:next w:val="Normal"/>
    <w:link w:val="TitleChar"/>
    <w:uiPriority w:val="10"/>
    <w:qFormat/>
    <w:rsid w:val="00AE623B"/>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E623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E623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E623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E623B"/>
    <w:pPr>
      <w:spacing w:before="160"/>
      <w:jc w:val="center"/>
    </w:pPr>
    <w:rPr>
      <w:i/>
      <w:iCs/>
      <w:color w:val="404040" w:themeColor="text1" w:themeTint="BF"/>
    </w:rPr>
  </w:style>
  <w:style w:type="character" w:customStyle="1" w:styleId="QuoteChar">
    <w:name w:val="Quote Char"/>
    <w:basedOn w:val="DefaultParagraphFont"/>
    <w:link w:val="Quote"/>
    <w:uiPriority w:val="29"/>
    <w:rsid w:val="00AE623B"/>
    <w:rPr>
      <w:i/>
      <w:iCs/>
      <w:color w:val="404040" w:themeColor="text1" w:themeTint="BF"/>
    </w:rPr>
  </w:style>
  <w:style w:type="paragraph" w:styleId="ListParagraph">
    <w:name w:val="List Paragraph"/>
    <w:basedOn w:val="Normal"/>
    <w:uiPriority w:val="34"/>
    <w:qFormat/>
    <w:rsid w:val="00AE623B"/>
    <w:pPr>
      <w:ind w:left="720"/>
      <w:contextualSpacing/>
    </w:pPr>
  </w:style>
  <w:style w:type="character" w:styleId="IntenseEmphasis">
    <w:name w:val="Intense Emphasis"/>
    <w:basedOn w:val="DefaultParagraphFont"/>
    <w:uiPriority w:val="21"/>
    <w:qFormat/>
    <w:rsid w:val="00AE623B"/>
    <w:rPr>
      <w:i/>
      <w:iCs/>
      <w:color w:val="2F5496" w:themeColor="accent1" w:themeShade="BF"/>
    </w:rPr>
  </w:style>
  <w:style w:type="paragraph" w:styleId="IntenseQuote">
    <w:name w:val="Intense Quote"/>
    <w:basedOn w:val="Normal"/>
    <w:next w:val="Normal"/>
    <w:link w:val="IntenseQuoteChar"/>
    <w:uiPriority w:val="30"/>
    <w:qFormat/>
    <w:rsid w:val="00AE623B"/>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AE623B"/>
    <w:rPr>
      <w:i/>
      <w:iCs/>
      <w:color w:val="2F5496" w:themeColor="accent1" w:themeShade="BF"/>
    </w:rPr>
  </w:style>
  <w:style w:type="character" w:styleId="IntenseReference">
    <w:name w:val="Intense Reference"/>
    <w:basedOn w:val="DefaultParagraphFont"/>
    <w:uiPriority w:val="32"/>
    <w:qFormat/>
    <w:rsid w:val="00AE623B"/>
    <w:rPr>
      <w:b/>
      <w:bCs/>
      <w:smallCaps/>
      <w:color w:val="2F5496" w:themeColor="accent1" w:themeShade="BF"/>
      <w:spacing w:val="5"/>
    </w:rPr>
  </w:style>
  <w:style w:type="table" w:styleId="TableGrid">
    <w:name w:val="Table Grid"/>
    <w:basedOn w:val="TableNormal"/>
    <w:uiPriority w:val="39"/>
    <w:rsid w:val="007210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E7139"/>
    <w:rPr>
      <w:color w:val="0563C1" w:themeColor="hyperlink"/>
      <w:u w:val="single"/>
    </w:rPr>
  </w:style>
  <w:style w:type="character" w:styleId="UnresolvedMention">
    <w:name w:val="Unresolved Mention"/>
    <w:basedOn w:val="DefaultParagraphFont"/>
    <w:uiPriority w:val="99"/>
    <w:semiHidden/>
    <w:unhideWhenUsed/>
    <w:rsid w:val="001E7139"/>
    <w:rPr>
      <w:color w:val="605E5C"/>
      <w:shd w:val="clear" w:color="auto" w:fill="E1DFDD"/>
    </w:rPr>
  </w:style>
  <w:style w:type="paragraph" w:customStyle="1" w:styleId="font-claude-response-body">
    <w:name w:val="font-claude-response-body"/>
    <w:basedOn w:val="Normal"/>
    <w:rsid w:val="00155741"/>
    <w:pPr>
      <w:spacing w:before="100" w:beforeAutospacing="1" w:after="100" w:afterAutospacing="1"/>
    </w:pPr>
    <w:rPr>
      <w:rFonts w:ascii="Times New Roman" w:eastAsia="Times New Roman" w:hAnsi="Times New Roman" w:cs="Times New Roman"/>
    </w:rPr>
  </w:style>
  <w:style w:type="paragraph" w:styleId="NormalWeb">
    <w:name w:val="Normal (Web)"/>
    <w:basedOn w:val="Normal"/>
    <w:uiPriority w:val="99"/>
    <w:semiHidden/>
    <w:unhideWhenUsed/>
    <w:rsid w:val="008712FF"/>
    <w:pPr>
      <w:spacing w:before="100" w:beforeAutospacing="1" w:after="100" w:afterAutospacing="1"/>
    </w:pPr>
    <w:rPr>
      <w:rFonts w:ascii="Times New Roman" w:eastAsia="Times New Roman" w:hAnsi="Times New Roman" w:cs="Times New Roman"/>
    </w:rPr>
  </w:style>
  <w:style w:type="paragraph" w:styleId="Header">
    <w:name w:val="header"/>
    <w:basedOn w:val="Normal"/>
    <w:link w:val="HeaderChar"/>
    <w:uiPriority w:val="99"/>
    <w:unhideWhenUsed/>
    <w:rsid w:val="008741D4"/>
    <w:pPr>
      <w:tabs>
        <w:tab w:val="center" w:pos="4513"/>
        <w:tab w:val="right" w:pos="9026"/>
      </w:tabs>
    </w:pPr>
  </w:style>
  <w:style w:type="character" w:customStyle="1" w:styleId="HeaderChar">
    <w:name w:val="Header Char"/>
    <w:basedOn w:val="DefaultParagraphFont"/>
    <w:link w:val="Header"/>
    <w:uiPriority w:val="99"/>
    <w:rsid w:val="008741D4"/>
    <w:rPr>
      <w:rFonts w:ascii="Arial" w:eastAsia="Arial" w:hAnsi="Arial" w:cs="Arial"/>
      <w:kern w:val="0"/>
      <w:sz w:val="24"/>
      <w:szCs w:val="24"/>
      <w:lang w:eastAsia="en-IN"/>
      <w14:ligatures w14:val="none"/>
    </w:rPr>
  </w:style>
  <w:style w:type="paragraph" w:styleId="Footer">
    <w:name w:val="footer"/>
    <w:basedOn w:val="Normal"/>
    <w:link w:val="FooterChar"/>
    <w:uiPriority w:val="99"/>
    <w:unhideWhenUsed/>
    <w:rsid w:val="008741D4"/>
    <w:pPr>
      <w:tabs>
        <w:tab w:val="center" w:pos="4513"/>
        <w:tab w:val="right" w:pos="9026"/>
      </w:tabs>
    </w:pPr>
  </w:style>
  <w:style w:type="character" w:customStyle="1" w:styleId="FooterChar">
    <w:name w:val="Footer Char"/>
    <w:basedOn w:val="DefaultParagraphFont"/>
    <w:link w:val="Footer"/>
    <w:uiPriority w:val="99"/>
    <w:rsid w:val="008741D4"/>
    <w:rPr>
      <w:rFonts w:ascii="Arial" w:eastAsia="Arial" w:hAnsi="Arial" w:cs="Arial"/>
      <w:kern w:val="0"/>
      <w:sz w:val="24"/>
      <w:szCs w:val="24"/>
      <w:lang w:eastAsia="en-IN"/>
      <w14:ligatures w14:val="none"/>
    </w:rPr>
  </w:style>
  <w:style w:type="table" w:styleId="TableGridLight">
    <w:name w:val="Grid Table Light"/>
    <w:basedOn w:val="TableNormal"/>
    <w:uiPriority w:val="40"/>
    <w:rsid w:val="00A0285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NoSpacing">
    <w:name w:val="No Spacing"/>
    <w:uiPriority w:val="1"/>
    <w:qFormat/>
    <w:rsid w:val="00A83A77"/>
    <w:pPr>
      <w:spacing w:after="0" w:line="240" w:lineRule="auto"/>
    </w:pPr>
    <w:rPr>
      <w:rFonts w:ascii="Arial" w:eastAsia="Arial" w:hAnsi="Arial" w:cs="Arial"/>
      <w:kern w:val="0"/>
      <w:sz w:val="24"/>
      <w:szCs w:val="24"/>
      <w:lang w:eastAsia="en-IN"/>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oi.org/10.5465/amr.35.2.zok202" TargetMode="External"/><Relationship Id="rId21" Type="http://schemas.openxmlformats.org/officeDocument/2006/relationships/hyperlink" Target="https://doi.org/10.2307/3857570" TargetMode="External"/><Relationship Id="rId42" Type="http://schemas.openxmlformats.org/officeDocument/2006/relationships/hyperlink" Target="https://doi.org/10.1016/j.jwb.2005.09.002" TargetMode="External"/><Relationship Id="rId47" Type="http://schemas.openxmlformats.org/officeDocument/2006/relationships/hyperlink" Target="https://doi.org/10.1016/j.bushor.2008.09.002" TargetMode="External"/><Relationship Id="rId63" Type="http://schemas.openxmlformats.org/officeDocument/2006/relationships/hyperlink" Target="https://doi.org/10.1016/j.lrp.2009.11.002" TargetMode="External"/><Relationship Id="rId68" Type="http://schemas.openxmlformats.org/officeDocument/2006/relationships/hyperlink" Target="https://doi.org/10.1002/bse.2397" TargetMode="External"/><Relationship Id="rId2" Type="http://schemas.openxmlformats.org/officeDocument/2006/relationships/numbering" Target="numbering.xml"/><Relationship Id="rId16" Type="http://schemas.openxmlformats.org/officeDocument/2006/relationships/hyperlink" Target="https://doi.org/10.1111/jpim.12721" TargetMode="External"/><Relationship Id="rId29" Type="http://schemas.openxmlformats.org/officeDocument/2006/relationships/hyperlink" Target="https://doi.org/10.5751/ES-03610-150420" TargetMode="External"/><Relationship Id="rId11" Type="http://schemas.openxmlformats.org/officeDocument/2006/relationships/hyperlink" Target="https://doi.org/10.1002/sej.4" TargetMode="External"/><Relationship Id="rId24" Type="http://schemas.openxmlformats.org/officeDocument/2006/relationships/hyperlink" Target="https://doi.org/10.2307/41165746" TargetMode="External"/><Relationship Id="rId32" Type="http://schemas.openxmlformats.org/officeDocument/2006/relationships/hyperlink" Target="https://doi.org/10.1177/1059601115576425" TargetMode="External"/><Relationship Id="rId37" Type="http://schemas.openxmlformats.org/officeDocument/2006/relationships/hyperlink" Target="https://doi.org/10.1016/j.jbusvent.2009.07.005" TargetMode="External"/><Relationship Id="rId40" Type="http://schemas.openxmlformats.org/officeDocument/2006/relationships/hyperlink" Target="https://doi.org/10.5465/amr.2000.3707712" TargetMode="External"/><Relationship Id="rId45" Type="http://schemas.openxmlformats.org/officeDocument/2006/relationships/hyperlink" Target="https://doi.org/10.5465/amr.2006.19379628" TargetMode="External"/><Relationship Id="rId53" Type="http://schemas.openxmlformats.org/officeDocument/2006/relationships/hyperlink" Target="https://doi.org/10.2307/257052" TargetMode="External"/><Relationship Id="rId58" Type="http://schemas.openxmlformats.org/officeDocument/2006/relationships/hyperlink" Target="https://doi.org/10.1287/orsc.2014.0960" TargetMode="External"/><Relationship Id="rId66" Type="http://schemas.openxmlformats.org/officeDocument/2006/relationships/hyperlink" Target="https://doi.org/10.1177/1086026615575047" TargetMode="External"/><Relationship Id="rId74" Type="http://schemas.openxmlformats.org/officeDocument/2006/relationships/header" Target="header1.xml"/><Relationship Id="rId5" Type="http://schemas.openxmlformats.org/officeDocument/2006/relationships/webSettings" Target="webSettings.xml"/><Relationship Id="rId61" Type="http://schemas.openxmlformats.org/officeDocument/2006/relationships/hyperlink" Target="https://doi.org/10.1287/orsc.1050.0134" TargetMode="External"/><Relationship Id="rId19" Type="http://schemas.openxmlformats.org/officeDocument/2006/relationships/hyperlink" Target="https://doi.org/10.1016/j.jbusvent.2004.12.001" TargetMode="External"/><Relationship Id="rId14" Type="http://schemas.openxmlformats.org/officeDocument/2006/relationships/hyperlink" Target="https://doi.org/10.2189/asqu.2005.50.3.329" TargetMode="External"/><Relationship Id="rId22" Type="http://schemas.openxmlformats.org/officeDocument/2006/relationships/hyperlink" Target="https://doi.org/10.1002/bse.323" TargetMode="External"/><Relationship Id="rId27" Type="http://schemas.openxmlformats.org/officeDocument/2006/relationships/hyperlink" Target="https://doi.org/10.1016/j.jbusres.2013.11.024" TargetMode="External"/><Relationship Id="rId30" Type="http://schemas.openxmlformats.org/officeDocument/2006/relationships/hyperlink" Target="https://doi.org/10.1007/s10551-012-1245-2" TargetMode="External"/><Relationship Id="rId35" Type="http://schemas.openxmlformats.org/officeDocument/2006/relationships/hyperlink" Target="https://doi.org/10.1016/j.jbusvent.2010.01.002" TargetMode="External"/><Relationship Id="rId43" Type="http://schemas.openxmlformats.org/officeDocument/2006/relationships/hyperlink" Target="https://doi.org/10.2307/3556659" TargetMode="External"/><Relationship Id="rId48" Type="http://schemas.openxmlformats.org/officeDocument/2006/relationships/hyperlink" Target="https://doi.org/10.5840/beq200414211" TargetMode="External"/><Relationship Id="rId56" Type="http://schemas.openxmlformats.org/officeDocument/2006/relationships/hyperlink" Target="https://doi.org/10.5465/amr.2000.2791611" TargetMode="External"/><Relationship Id="rId64" Type="http://schemas.openxmlformats.org/officeDocument/2006/relationships/hyperlink" Target="https://doi.org/10.3390/su15086343" TargetMode="External"/><Relationship Id="rId69" Type="http://schemas.openxmlformats.org/officeDocument/2006/relationships/hyperlink" Target="https://doi.org/10.1016/S0149-2063(03)00082-5" TargetMode="External"/><Relationship Id="rId8" Type="http://schemas.openxmlformats.org/officeDocument/2006/relationships/hyperlink" Target="mailto:bhargabi24hazarika@gmail.com" TargetMode="External"/><Relationship Id="rId51" Type="http://schemas.openxmlformats.org/officeDocument/2006/relationships/hyperlink" Target="https://doi.org/10.1038/461472a" TargetMode="External"/><Relationship Id="rId72" Type="http://schemas.openxmlformats.org/officeDocument/2006/relationships/hyperlink" Target="https://doi.org/10.1016/j.jbusvent.2008.04.007" TargetMode="External"/><Relationship Id="rId3" Type="http://schemas.openxmlformats.org/officeDocument/2006/relationships/styles" Target="styles.xml"/><Relationship Id="rId12" Type="http://schemas.openxmlformats.org/officeDocument/2006/relationships/hyperlink" Target="https://doi.org/10.1287/orsc.1080.0406" TargetMode="External"/><Relationship Id="rId17" Type="http://schemas.openxmlformats.org/officeDocument/2006/relationships/hyperlink" Target="https://doi.org/10.1016/j.jclepro.2013.11.039" TargetMode="External"/><Relationship Id="rId25" Type="http://schemas.openxmlformats.org/officeDocument/2006/relationships/hyperlink" Target="https://hbr.org/2018/06/25-years-ago-i-coined-the-phrase-triple-bottom-line-heres-why-im-giving-up-on-it" TargetMode="External"/><Relationship Id="rId33" Type="http://schemas.openxmlformats.org/officeDocument/2006/relationships/hyperlink" Target="https://doi.org/10.1007/s10551-017-3680-6" TargetMode="External"/><Relationship Id="rId38" Type="http://schemas.openxmlformats.org/officeDocument/2006/relationships/hyperlink" Target="https://doi.org/10.1007/s13162-020-00161-0" TargetMode="External"/><Relationship Id="rId46" Type="http://schemas.openxmlformats.org/officeDocument/2006/relationships/hyperlink" Target="https://doi.org/10.1177/1086026608321329" TargetMode="External"/><Relationship Id="rId59" Type="http://schemas.openxmlformats.org/officeDocument/2006/relationships/hyperlink" Target="https://doi.org/10.5465/amr.2009.0223" TargetMode="External"/><Relationship Id="rId67" Type="http://schemas.openxmlformats.org/officeDocument/2006/relationships/hyperlink" Target="https://doi.org/10.1177/0266242613516139" TargetMode="External"/><Relationship Id="rId20" Type="http://schemas.openxmlformats.org/officeDocument/2006/relationships/hyperlink" Target="https://doi.org/10.1016/j.jbusvent.2005.09.003" TargetMode="External"/><Relationship Id="rId41" Type="http://schemas.openxmlformats.org/officeDocument/2006/relationships/hyperlink" Target="https://doi.org/10.5465/amj.2008.31767217" TargetMode="External"/><Relationship Id="rId54" Type="http://schemas.openxmlformats.org/officeDocument/2006/relationships/hyperlink" Target="https://doi.org/10.5465/19416520.2016.1162422" TargetMode="External"/><Relationship Id="rId62" Type="http://schemas.openxmlformats.org/officeDocument/2006/relationships/hyperlink" Target="https://doi.org/10.1126/science.1259855" TargetMode="External"/><Relationship Id="rId70" Type="http://schemas.openxmlformats.org/officeDocument/2006/relationships/hyperlink" Target="https://doi.org/10.1177/000765039603500105" TargetMode="Externa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doi.org/10.2307/1556363" TargetMode="External"/><Relationship Id="rId23" Type="http://schemas.openxmlformats.org/officeDocument/2006/relationships/hyperlink" Target="https://doi.org/10.5465/amr.2000.3707694" TargetMode="External"/><Relationship Id="rId28" Type="http://schemas.openxmlformats.org/officeDocument/2006/relationships/hyperlink" Target="https://doi.org/10.1016/j.jrurstud.2025.103531" TargetMode="External"/><Relationship Id="rId36" Type="http://schemas.openxmlformats.org/officeDocument/2006/relationships/hyperlink" Target="https://doi.org/10.5465/amr.1995.9512280033" TargetMode="External"/><Relationship Id="rId49" Type="http://schemas.openxmlformats.org/officeDocument/2006/relationships/hyperlink" Target="https://doi.org/10.1111/j.1540-6520.2010.00386.x" TargetMode="External"/><Relationship Id="rId57" Type="http://schemas.openxmlformats.org/officeDocument/2006/relationships/hyperlink" Target="https://doi.org/10.1111/j.1540-6520.2010.00426.x" TargetMode="External"/><Relationship Id="rId10" Type="http://schemas.openxmlformats.org/officeDocument/2006/relationships/image" Target="media/image2.png"/><Relationship Id="rId31" Type="http://schemas.openxmlformats.org/officeDocument/2006/relationships/hyperlink" Target="https://doi.org/10.1177/0170840607078958" TargetMode="External"/><Relationship Id="rId44" Type="http://schemas.openxmlformats.org/officeDocument/2006/relationships/hyperlink" Target="https://doi.org/10.1111/joms.12214" TargetMode="External"/><Relationship Id="rId52" Type="http://schemas.openxmlformats.org/officeDocument/2006/relationships/hyperlink" Target="https://doi.org/10.1177/1086026615595084" TargetMode="External"/><Relationship Id="rId60" Type="http://schemas.openxmlformats.org/officeDocument/2006/relationships/hyperlink" Target="https://doi.org/10.1016/j.lrp.2009.12.003" TargetMode="External"/><Relationship Id="rId65" Type="http://schemas.openxmlformats.org/officeDocument/2006/relationships/hyperlink" Target="https://doi.org/10.2307/41165852" TargetMode="External"/><Relationship Id="rId73" Type="http://schemas.openxmlformats.org/officeDocument/2006/relationships/hyperlink" Target="https://doi.org/10.1177/0149206311406265" TargetMode="External"/><Relationship Id="rId4" Type="http://schemas.openxmlformats.org/officeDocument/2006/relationships/settings" Target="settings.xml"/><Relationship Id="rId9" Type="http://schemas.openxmlformats.org/officeDocument/2006/relationships/image" Target="media/image1.png"/><Relationship Id="rId13" Type="http://schemas.openxmlformats.org/officeDocument/2006/relationships/hyperlink" Target="https://doi.org/10.1111/j.1540-6520.2006.00107.x" TargetMode="External"/><Relationship Id="rId18" Type="http://schemas.openxmlformats.org/officeDocument/2006/relationships/hyperlink" Target="https://doi.org/10.1016/j.paid.2010.07.007" TargetMode="External"/><Relationship Id="rId39" Type="http://schemas.openxmlformats.org/officeDocument/2006/relationships/hyperlink" Target="https://doi.org/10.5465/amj.2010.0772" TargetMode="External"/><Relationship Id="rId34" Type="http://schemas.openxmlformats.org/officeDocument/2006/relationships/hyperlink" Target="https://doi.org/10.1007/s10551-014-2047-5" TargetMode="External"/><Relationship Id="rId50" Type="http://schemas.openxmlformats.org/officeDocument/2006/relationships/hyperlink" Target="https://doi.org/10.5465/amr.1989.4308389" TargetMode="External"/><Relationship Id="rId55" Type="http://schemas.openxmlformats.org/officeDocument/2006/relationships/hyperlink" Target="https://doi.org/10.1002/bse.682" TargetMode="External"/><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s://doi.org/10.1016/j.jbusvent.2009.10.00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0790DF-5F40-460A-BD44-4470219420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87</TotalTime>
  <Pages>15</Pages>
  <Words>9104</Words>
  <Characters>51895</Characters>
  <Application>Microsoft Office Word</Application>
  <DocSecurity>0</DocSecurity>
  <Lines>432</Lines>
  <Paragraphs>121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60878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Bhargabi Hazarika</dc:creator>
  <cp:keywords/>
  <dc:description/>
  <cp:lastModifiedBy>sange</cp:lastModifiedBy>
  <cp:revision>47</cp:revision>
  <dcterms:created xsi:type="dcterms:W3CDTF">2026-06-17T06:48:00Z</dcterms:created>
  <dcterms:modified xsi:type="dcterms:W3CDTF">2026-06-17T09:01:00Z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fb1a398c-c2e6-425a-b220-ad737b0f07de</vt:lpwstr>
  </property>
</Properties>
</file>