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0838" w14:textId="421AFDC4" w:rsidR="00885DC0" w:rsidRDefault="00000000">
      <w:pPr>
        <w:pStyle w:val="Author"/>
        <w:spacing w:line="240" w:lineRule="auto"/>
        <w:rPr>
          <w:rFonts w:ascii="Arial" w:hAnsi="Arial" w:cs="Arial"/>
          <w:bCs/>
          <w:iCs/>
          <w:kern w:val="28"/>
          <w:sz w:val="36"/>
        </w:rPr>
      </w:pPr>
      <w:bookmarkStart w:id="0" w:name="_Hlk226494009"/>
      <w:r>
        <w:rPr>
          <w:rFonts w:ascii="Arial" w:hAnsi="Arial" w:cs="Arial"/>
          <w:bCs/>
          <w:iCs/>
          <w:kern w:val="28"/>
          <w:sz w:val="36"/>
        </w:rPr>
        <w:t xml:space="preserve">Efficacy and toxicity of 20 commercial aerosol insecticide brands  to </w:t>
      </w:r>
      <w:r>
        <w:rPr>
          <w:rFonts w:ascii="Arial" w:hAnsi="Arial" w:cs="Arial"/>
          <w:bCs/>
          <w:i/>
          <w:iCs/>
          <w:kern w:val="28"/>
          <w:sz w:val="36"/>
        </w:rPr>
        <w:t>Anopheles gambiae</w:t>
      </w:r>
      <w:r>
        <w:rPr>
          <w:rFonts w:ascii="Arial" w:hAnsi="Arial" w:cs="Arial"/>
          <w:bCs/>
          <w:iCs/>
          <w:kern w:val="28"/>
          <w:sz w:val="36"/>
        </w:rPr>
        <w:t xml:space="preserve"> </w:t>
      </w:r>
      <w:r w:rsidR="005D0CE9">
        <w:rPr>
          <w:rFonts w:ascii="Arial" w:hAnsi="Arial" w:cs="Arial"/>
          <w:bCs/>
          <w:iCs/>
          <w:kern w:val="28"/>
          <w:sz w:val="36"/>
        </w:rPr>
        <w:t>mosquitoes in</w:t>
      </w:r>
      <w:r>
        <w:rPr>
          <w:rFonts w:ascii="Arial" w:hAnsi="Arial" w:cs="Arial"/>
          <w:bCs/>
          <w:iCs/>
          <w:kern w:val="28"/>
          <w:sz w:val="36"/>
        </w:rPr>
        <w:t xml:space="preserve"> Lagos State</w:t>
      </w:r>
      <w:bookmarkEnd w:id="0"/>
      <w:r>
        <w:rPr>
          <w:rFonts w:ascii="Arial" w:hAnsi="Arial" w:cs="Arial"/>
          <w:bCs/>
          <w:iCs/>
          <w:kern w:val="28"/>
          <w:sz w:val="36"/>
        </w:rPr>
        <w:t>.</w:t>
      </w:r>
    </w:p>
    <w:p w14:paraId="5E954739" w14:textId="77777777" w:rsidR="00885DC0" w:rsidRDefault="00885DC0">
      <w:pPr>
        <w:pStyle w:val="Author"/>
        <w:spacing w:line="240" w:lineRule="auto"/>
        <w:jc w:val="both"/>
        <w:rPr>
          <w:rFonts w:ascii="Arial" w:hAnsi="Arial" w:cs="Arial"/>
          <w:sz w:val="36"/>
        </w:rPr>
      </w:pPr>
    </w:p>
    <w:p w14:paraId="1FDA51B7" w14:textId="6C546B58" w:rsidR="00885DC0" w:rsidRDefault="00000000">
      <w:pPr>
        <w:pStyle w:val="Author"/>
        <w:spacing w:line="240" w:lineRule="auto"/>
        <w:rPr>
          <w:rFonts w:ascii="Arial" w:hAnsi="Arial" w:cs="Arial"/>
        </w:rPr>
      </w:pPr>
      <w:r>
        <w:rPr>
          <w:rFonts w:ascii="Arial" w:hAnsi="Arial" w:cs="Arial"/>
          <w:lang w:val="nb-NO"/>
        </w:rPr>
        <w:t>Ajelara KO</w:t>
      </w:r>
      <w:r>
        <w:rPr>
          <w:rFonts w:ascii="Arial" w:hAnsi="Arial" w:cs="Arial"/>
          <w:vertAlign w:val="superscript"/>
          <w:lang w:val="nb-NO"/>
        </w:rPr>
        <w:t>1*</w:t>
      </w:r>
      <w:r>
        <w:rPr>
          <w:rFonts w:ascii="Arial" w:hAnsi="Arial" w:cs="Arial"/>
          <w:lang w:val="nb-NO"/>
        </w:rPr>
        <w:t>,  Alafia, A.O</w:t>
      </w:r>
      <w:r>
        <w:rPr>
          <w:rFonts w:ascii="Arial" w:hAnsi="Arial" w:cs="Arial"/>
          <w:vertAlign w:val="superscript"/>
          <w:lang w:val="nb-NO"/>
        </w:rPr>
        <w:t>1</w:t>
      </w:r>
      <w:r>
        <w:rPr>
          <w:rFonts w:ascii="Arial" w:hAnsi="Arial" w:cs="Arial"/>
          <w:lang w:val="nb-NO"/>
        </w:rPr>
        <w:t xml:space="preserve">. </w:t>
      </w:r>
      <w:r>
        <w:rPr>
          <w:rFonts w:ascii="Arial" w:hAnsi="Arial" w:cs="Arial"/>
        </w:rPr>
        <w:t>Ani, G.U</w:t>
      </w:r>
      <w:r w:rsidR="005B4B6B">
        <w:rPr>
          <w:rFonts w:ascii="Arial" w:hAnsi="Arial" w:cs="Arial"/>
          <w:vertAlign w:val="superscript"/>
        </w:rPr>
        <w:t>1</w:t>
      </w:r>
    </w:p>
    <w:p w14:paraId="157DA490" w14:textId="77777777" w:rsidR="00885DC0" w:rsidRDefault="00885DC0">
      <w:pPr>
        <w:pStyle w:val="Author"/>
        <w:spacing w:line="240" w:lineRule="auto"/>
        <w:jc w:val="left"/>
        <w:rPr>
          <w:rFonts w:ascii="Arial" w:hAnsi="Arial" w:cs="Arial"/>
          <w:b w:val="0"/>
          <w:i/>
          <w:sz w:val="16"/>
        </w:rPr>
      </w:pPr>
    </w:p>
    <w:p w14:paraId="101EDBF1" w14:textId="4C7BA79A" w:rsidR="00885DC0" w:rsidRPr="005B4B6B" w:rsidRDefault="00000000" w:rsidP="005B4B6B">
      <w:pPr>
        <w:pStyle w:val="Affiliation"/>
        <w:spacing w:after="0" w:line="240" w:lineRule="auto"/>
        <w:rPr>
          <w:rFonts w:ascii="Arial" w:hAnsi="Arial" w:cs="Arial"/>
          <w:i/>
          <w:sz w:val="24"/>
          <w:szCs w:val="24"/>
        </w:rPr>
      </w:pPr>
      <w:r>
        <w:rPr>
          <w:rFonts w:ascii="Arial" w:hAnsi="Arial" w:cs="Arial"/>
          <w:i/>
          <w:vertAlign w:val="superscript"/>
        </w:rPr>
        <w:t>1</w:t>
      </w:r>
      <w:r>
        <w:rPr>
          <w:rFonts w:ascii="Arial" w:hAnsi="Arial" w:cs="Arial"/>
          <w:i/>
        </w:rPr>
        <w:t>Department of Zoology and Environmental Biology, Lagos state university, Nigeria</w:t>
      </w:r>
    </w:p>
    <w:p w14:paraId="0AE865CD" w14:textId="77777777" w:rsidR="00885DC0" w:rsidRDefault="00885DC0">
      <w:pPr>
        <w:pStyle w:val="Affiliation"/>
        <w:spacing w:after="0" w:line="240" w:lineRule="auto"/>
        <w:rPr>
          <w:rFonts w:ascii="Arial" w:hAnsi="Arial" w:cs="Arial"/>
          <w:i/>
        </w:rPr>
      </w:pPr>
    </w:p>
    <w:p w14:paraId="10961443" w14:textId="77777777" w:rsidR="00885DC0" w:rsidRDefault="00885DC0">
      <w:pPr>
        <w:pStyle w:val="Affiliation"/>
        <w:spacing w:after="0" w:line="240" w:lineRule="auto"/>
        <w:rPr>
          <w:rFonts w:ascii="Arial" w:hAnsi="Arial" w:cs="Arial"/>
          <w:i/>
        </w:rPr>
      </w:pPr>
    </w:p>
    <w:p w14:paraId="6893F6F3" w14:textId="77777777" w:rsidR="00885DC0" w:rsidRDefault="00885DC0">
      <w:pPr>
        <w:pStyle w:val="Affiliation"/>
        <w:spacing w:after="0" w:line="240" w:lineRule="auto"/>
        <w:rPr>
          <w:rFonts w:ascii="Arial" w:hAnsi="Arial" w:cs="Arial"/>
          <w:i/>
        </w:rPr>
      </w:pPr>
    </w:p>
    <w:p w14:paraId="0F75B35A" w14:textId="77777777" w:rsidR="00885DC0" w:rsidRDefault="00885DC0">
      <w:pPr>
        <w:pStyle w:val="Affiliation"/>
        <w:spacing w:after="0" w:line="240" w:lineRule="auto"/>
        <w:rPr>
          <w:rFonts w:ascii="Arial" w:hAnsi="Arial" w:cs="Arial"/>
          <w:i/>
        </w:rPr>
      </w:pPr>
    </w:p>
    <w:p w14:paraId="316E4CD4" w14:textId="11F0E4D7" w:rsidR="00885DC0" w:rsidRDefault="00000000">
      <w:pPr>
        <w:pStyle w:val="Body"/>
        <w:spacing w:after="0"/>
        <w:rPr>
          <w:rFonts w:ascii="Arial" w:eastAsia="Calibri" w:hAnsi="Arial" w:cs="Arial"/>
          <w:szCs w:val="22"/>
        </w:rPr>
      </w:pPr>
      <w:r>
        <w:rPr>
          <w:rFonts w:ascii="Arial" w:eastAsia="Calibri" w:hAnsi="Arial" w:cs="Arial"/>
          <w:b/>
          <w:szCs w:val="22"/>
        </w:rPr>
        <w:t xml:space="preserve">Aim: </w:t>
      </w:r>
      <w:r>
        <w:rPr>
          <w:rFonts w:ascii="Arial" w:eastAsia="Calibri" w:hAnsi="Arial" w:cs="Arial"/>
          <w:szCs w:val="22"/>
        </w:rPr>
        <w:t xml:space="preserve">This study was conducted with a focus on assessing the susceptibility of the </w:t>
      </w:r>
      <w:r>
        <w:rPr>
          <w:rFonts w:ascii="Arial" w:eastAsia="Calibri" w:hAnsi="Arial" w:cs="Arial"/>
          <w:i/>
          <w:szCs w:val="22"/>
        </w:rPr>
        <w:t>Anopheles gambiae</w:t>
      </w:r>
      <w:r>
        <w:rPr>
          <w:rFonts w:ascii="Arial" w:eastAsia="Calibri" w:hAnsi="Arial" w:cs="Arial"/>
          <w:szCs w:val="22"/>
        </w:rPr>
        <w:t xml:space="preserve"> </w:t>
      </w:r>
      <w:r w:rsidR="005D0CE9">
        <w:rPr>
          <w:rFonts w:ascii="Arial" w:eastAsia="Calibri" w:hAnsi="Arial" w:cs="Arial"/>
          <w:szCs w:val="22"/>
        </w:rPr>
        <w:t>mosquitoes in</w:t>
      </w:r>
      <w:r>
        <w:rPr>
          <w:rFonts w:ascii="Arial" w:eastAsia="Calibri" w:hAnsi="Arial" w:cs="Arial"/>
          <w:szCs w:val="22"/>
        </w:rPr>
        <w:t xml:space="preserve"> Lagos state to twenty commercial aerosol insecticides brands. </w:t>
      </w:r>
    </w:p>
    <w:p w14:paraId="6F861F47" w14:textId="77777777" w:rsidR="00885DC0" w:rsidRDefault="00000000">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An entomological survey and a conventional bioassay.</w:t>
      </w:r>
    </w:p>
    <w:p w14:paraId="076AE4D3" w14:textId="77777777" w:rsidR="00885DC0" w:rsidRDefault="00000000">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The study was carried out between May 2025 and December 2025 in the Department of Zoology and Environmental Biology, Lagos state university, Nigeria.</w:t>
      </w:r>
    </w:p>
    <w:p w14:paraId="2AD93A36" w14:textId="77777777" w:rsidR="00885DC0" w:rsidRDefault="00000000">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Entomological surveys were conducted in the urban and rural areas of </w:t>
      </w:r>
    </w:p>
    <w:p w14:paraId="6A9AEF00" w14:textId="6187BA8F" w:rsidR="00885DC0" w:rsidRDefault="00000000">
      <w:pPr>
        <w:pStyle w:val="Body"/>
        <w:spacing w:after="0"/>
        <w:rPr>
          <w:rFonts w:ascii="Arial" w:eastAsia="Calibri" w:hAnsi="Arial" w:cs="Arial"/>
          <w:szCs w:val="22"/>
        </w:rPr>
      </w:pPr>
      <w:r>
        <w:rPr>
          <w:rFonts w:ascii="Arial" w:eastAsia="Calibri" w:hAnsi="Arial" w:cs="Arial"/>
          <w:szCs w:val="22"/>
        </w:rPr>
        <w:t>Lagos state</w:t>
      </w:r>
      <w:r w:rsidR="00A4783D">
        <w:rPr>
          <w:rFonts w:ascii="Arial" w:eastAsia="Calibri" w:hAnsi="Arial" w:cs="Arial"/>
          <w:szCs w:val="22"/>
        </w:rPr>
        <w:t xml:space="preserve"> using structured questionnaire </w:t>
      </w:r>
      <w:r>
        <w:rPr>
          <w:rFonts w:ascii="Arial" w:eastAsia="Calibri" w:hAnsi="Arial" w:cs="Arial"/>
          <w:szCs w:val="22"/>
        </w:rPr>
        <w:t>to understand the public opinion on the use of aerosol insecticides in controlling mosquitoes. The efficacy of the twenty aerosol insecticides was assessed using a conventional bioassay on</w:t>
      </w:r>
      <w:r w:rsidR="00A4783D">
        <w:rPr>
          <w:rFonts w:ascii="Arial" w:eastAsia="Calibri" w:hAnsi="Arial" w:cs="Arial"/>
          <w:szCs w:val="22"/>
        </w:rPr>
        <w:t xml:space="preserve"> </w:t>
      </w:r>
      <w:r>
        <w:rPr>
          <w:rFonts w:ascii="Arial" w:eastAsia="Calibri" w:hAnsi="Arial" w:cs="Arial"/>
          <w:szCs w:val="22"/>
        </w:rPr>
        <w:t xml:space="preserve">adult </w:t>
      </w:r>
      <w:r>
        <w:rPr>
          <w:rFonts w:ascii="Arial" w:eastAsia="Calibri" w:hAnsi="Arial" w:cs="Arial"/>
          <w:i/>
          <w:szCs w:val="22"/>
        </w:rPr>
        <w:t>Anopheles gambiae</w:t>
      </w:r>
      <w:r>
        <w:rPr>
          <w:rFonts w:ascii="Arial" w:eastAsia="Calibri" w:hAnsi="Arial" w:cs="Arial"/>
          <w:szCs w:val="22"/>
        </w:rPr>
        <w:t>. After the bioassay, Probit 1.5  software was used to calculate the lethal concentrations of the insecticides</w:t>
      </w:r>
      <w:r w:rsidR="00A4783D">
        <w:rPr>
          <w:rFonts w:ascii="Arial" w:eastAsia="Calibri" w:hAnsi="Arial" w:cs="Arial"/>
          <w:szCs w:val="22"/>
        </w:rPr>
        <w:t xml:space="preserve"> that can control 50,90 and 99% of exposed insects.</w:t>
      </w:r>
    </w:p>
    <w:p w14:paraId="54CFB47B" w14:textId="1E0D24AD" w:rsidR="00885DC0" w:rsidRDefault="00000000">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Findings revealed that Lagos state residents prefer aerosol insecticides to other forms of vector control. It was also found that all aerosol insecticides sold in Lagos state had pyrethroids  as their active component and that the </w:t>
      </w:r>
      <w:r>
        <w:rPr>
          <w:rFonts w:ascii="Arial" w:eastAsia="Calibri" w:hAnsi="Arial" w:cs="Arial"/>
          <w:i/>
          <w:szCs w:val="22"/>
        </w:rPr>
        <w:t>Anopheles gambiae</w:t>
      </w:r>
      <w:r>
        <w:rPr>
          <w:rFonts w:ascii="Arial" w:eastAsia="Calibri" w:hAnsi="Arial" w:cs="Arial"/>
          <w:szCs w:val="22"/>
        </w:rPr>
        <w:t xml:space="preserve"> populations </w:t>
      </w:r>
      <w:r w:rsidR="00A4783D">
        <w:rPr>
          <w:rFonts w:ascii="Arial" w:eastAsia="Calibri" w:hAnsi="Arial" w:cs="Arial"/>
          <w:szCs w:val="22"/>
        </w:rPr>
        <w:t xml:space="preserve">in </w:t>
      </w:r>
      <w:r>
        <w:rPr>
          <w:rFonts w:ascii="Arial" w:eastAsia="Calibri" w:hAnsi="Arial" w:cs="Arial"/>
          <w:szCs w:val="22"/>
        </w:rPr>
        <w:t xml:space="preserve"> the state were  susceptible to them with varying </w:t>
      </w:r>
      <w:r w:rsidR="00A4783D">
        <w:rPr>
          <w:rFonts w:ascii="Arial" w:eastAsia="Calibri" w:hAnsi="Arial" w:cs="Arial"/>
          <w:szCs w:val="22"/>
        </w:rPr>
        <w:t xml:space="preserve">levels </w:t>
      </w:r>
      <w:r>
        <w:rPr>
          <w:rFonts w:ascii="Arial" w:eastAsia="Calibri" w:hAnsi="Arial" w:cs="Arial"/>
          <w:szCs w:val="22"/>
        </w:rPr>
        <w:t xml:space="preserve"> of toxicity. The most toxic was found to be Specimen A® while the least toxic is </w:t>
      </w:r>
      <w:r w:rsidR="005F35FA">
        <w:rPr>
          <w:rFonts w:ascii="Arial" w:eastAsia="Calibri" w:hAnsi="Arial" w:cs="Arial"/>
          <w:szCs w:val="22"/>
        </w:rPr>
        <w:t>V</w:t>
      </w:r>
      <w:r>
        <w:rPr>
          <w:rFonts w:ascii="Arial" w:eastAsia="Calibri" w:hAnsi="Arial" w:cs="Arial"/>
          <w:szCs w:val="22"/>
        </w:rPr>
        <w:t xml:space="preserve">®.  </w:t>
      </w:r>
      <w:r w:rsidR="003279EF">
        <w:rPr>
          <w:rFonts w:ascii="Arial" w:eastAsia="Calibri" w:hAnsi="Arial" w:cs="Arial"/>
          <w:szCs w:val="22"/>
        </w:rPr>
        <w:t>0.</w:t>
      </w:r>
      <w:r>
        <w:rPr>
          <w:rFonts w:ascii="Arial" w:eastAsia="Calibri" w:hAnsi="Arial" w:cs="Arial"/>
          <w:szCs w:val="22"/>
        </w:rPr>
        <w:t>5ml</w:t>
      </w:r>
      <w:r w:rsidR="003279EF">
        <w:rPr>
          <w:rFonts w:ascii="Arial" w:eastAsia="Calibri" w:hAnsi="Arial" w:cs="Arial"/>
          <w:szCs w:val="22"/>
        </w:rPr>
        <w:t xml:space="preserve"> quantity </w:t>
      </w:r>
      <w:r>
        <w:rPr>
          <w:rFonts w:ascii="Arial" w:eastAsia="Calibri" w:hAnsi="Arial" w:cs="Arial"/>
          <w:szCs w:val="22"/>
        </w:rPr>
        <w:t xml:space="preserve"> of</w:t>
      </w:r>
      <w:r w:rsidR="003279EF">
        <w:rPr>
          <w:rFonts w:ascii="Arial" w:eastAsia="Calibri" w:hAnsi="Arial" w:cs="Arial"/>
          <w:szCs w:val="22"/>
        </w:rPr>
        <w:t xml:space="preserve"> insecticide was exposed to twenty </w:t>
      </w:r>
      <w:r w:rsidR="003279EF" w:rsidRPr="003279EF">
        <w:rPr>
          <w:rFonts w:ascii="Arial" w:eastAsia="Calibri" w:hAnsi="Arial" w:cs="Arial"/>
          <w:i/>
          <w:iCs/>
          <w:szCs w:val="22"/>
        </w:rPr>
        <w:t>Anopheles</w:t>
      </w:r>
      <w:r w:rsidR="003279EF">
        <w:rPr>
          <w:rFonts w:ascii="Arial" w:eastAsia="Calibri" w:hAnsi="Arial" w:cs="Arial"/>
          <w:szCs w:val="22"/>
        </w:rPr>
        <w:t xml:space="preserve"> mosquitoes. </w:t>
      </w:r>
      <w:r>
        <w:rPr>
          <w:rFonts w:ascii="Arial" w:eastAsia="Calibri" w:hAnsi="Arial" w:cs="Arial"/>
          <w:szCs w:val="22"/>
        </w:rPr>
        <w:t xml:space="preserve"> all twenty test aerosol insecticides were able to cause 100% mortality in twenty exposed </w:t>
      </w:r>
      <w:r>
        <w:rPr>
          <w:rFonts w:ascii="Arial" w:eastAsia="Calibri" w:hAnsi="Arial" w:cs="Arial"/>
          <w:i/>
          <w:szCs w:val="22"/>
        </w:rPr>
        <w:t>Anopheles gambiae</w:t>
      </w:r>
      <w:r>
        <w:rPr>
          <w:rFonts w:ascii="Arial" w:eastAsia="Calibri" w:hAnsi="Arial" w:cs="Arial"/>
          <w:szCs w:val="22"/>
        </w:rPr>
        <w:t xml:space="preserve"> mosquitoes at 60 minutes exposure period.</w:t>
      </w:r>
    </w:p>
    <w:p w14:paraId="3F4BB896" w14:textId="30FE7CDF" w:rsidR="00885DC0" w:rsidRDefault="00000000">
      <w:pPr>
        <w:rPr>
          <w:rFonts w:ascii="Arial" w:eastAsia="Calibri" w:hAnsi="Arial" w:cs="Arial"/>
        </w:rPr>
      </w:pPr>
      <w:r>
        <w:rPr>
          <w:rFonts w:ascii="Arial" w:eastAsia="Calibri" w:hAnsi="Arial" w:cs="Arial"/>
          <w:b/>
          <w:bCs/>
        </w:rPr>
        <w:t>Conclusion:</w:t>
      </w:r>
      <w:r>
        <w:rPr>
          <w:rFonts w:ascii="Arial" w:eastAsia="Calibri" w:hAnsi="Arial" w:cs="Arial"/>
        </w:rPr>
        <w:t xml:space="preserve"> The study suggests that aerosol insecticides are both the first choice of Lagos </w:t>
      </w:r>
      <w:r w:rsidR="00A4783D">
        <w:rPr>
          <w:rFonts w:ascii="Arial" w:eastAsia="Calibri" w:hAnsi="Arial" w:cs="Arial"/>
        </w:rPr>
        <w:t>S</w:t>
      </w:r>
      <w:r>
        <w:rPr>
          <w:rFonts w:ascii="Arial" w:eastAsia="Calibri" w:hAnsi="Arial" w:cs="Arial"/>
        </w:rPr>
        <w:t>tate residents and</w:t>
      </w:r>
      <w:r w:rsidR="00A4783D">
        <w:rPr>
          <w:rFonts w:ascii="Arial" w:eastAsia="Calibri" w:hAnsi="Arial" w:cs="Arial"/>
        </w:rPr>
        <w:t xml:space="preserve"> is </w:t>
      </w:r>
      <w:r>
        <w:rPr>
          <w:rFonts w:ascii="Arial" w:eastAsia="Calibri" w:hAnsi="Arial" w:cs="Arial"/>
        </w:rPr>
        <w:t xml:space="preserve"> equally effective </w:t>
      </w:r>
      <w:r w:rsidR="00A4783D">
        <w:rPr>
          <w:rFonts w:ascii="Arial" w:eastAsia="Calibri" w:hAnsi="Arial" w:cs="Arial"/>
        </w:rPr>
        <w:t xml:space="preserve">at  </w:t>
      </w:r>
      <w:r>
        <w:rPr>
          <w:rFonts w:ascii="Arial" w:eastAsia="Calibri" w:hAnsi="Arial" w:cs="Arial"/>
        </w:rPr>
        <w:t xml:space="preserve"> controlling </w:t>
      </w:r>
      <w:r>
        <w:rPr>
          <w:rFonts w:ascii="Arial" w:eastAsia="Calibri" w:hAnsi="Arial" w:cs="Arial"/>
          <w:i/>
        </w:rPr>
        <w:t>Anopheles gambiae</w:t>
      </w:r>
      <w:r>
        <w:rPr>
          <w:rFonts w:ascii="Arial" w:eastAsia="Calibri" w:hAnsi="Arial" w:cs="Arial"/>
        </w:rPr>
        <w:t xml:space="preserve"> mosquitoes</w:t>
      </w:r>
      <w:r w:rsidR="00A4783D">
        <w:rPr>
          <w:rFonts w:ascii="Arial" w:eastAsia="Calibri" w:hAnsi="Arial" w:cs="Arial"/>
        </w:rPr>
        <w:t>. It is therefore suggested that pyrethrum based aerosol insecticides</w:t>
      </w:r>
      <w:r w:rsidR="001D7762">
        <w:rPr>
          <w:rFonts w:ascii="Arial" w:eastAsia="Calibri" w:hAnsi="Arial" w:cs="Arial"/>
        </w:rPr>
        <w:t xml:space="preserve"> should be used in place of other toxic chemical insecticides; since it is of plant origin and safe compared to other chemical insecticides.</w:t>
      </w:r>
    </w:p>
    <w:p w14:paraId="56F52D87" w14:textId="77777777" w:rsidR="00885DC0" w:rsidRDefault="00885DC0">
      <w:pPr>
        <w:rPr>
          <w:rFonts w:ascii="Arial" w:eastAsia="Calibri" w:hAnsi="Arial" w:cs="Arial"/>
        </w:rPr>
      </w:pPr>
    </w:p>
    <w:p w14:paraId="16E0887C" w14:textId="77777777" w:rsidR="00885DC0" w:rsidRDefault="00000000">
      <w:pPr>
        <w:pStyle w:val="Body"/>
        <w:spacing w:after="0"/>
        <w:rPr>
          <w:rFonts w:ascii="Arial" w:hAnsi="Arial" w:cs="Arial"/>
          <w:i/>
          <w:sz w:val="18"/>
        </w:rPr>
      </w:pPr>
      <w:r>
        <w:rPr>
          <w:rFonts w:ascii="Arial" w:hAnsi="Arial" w:cs="Arial"/>
          <w:i/>
        </w:rPr>
        <w:t>Keywords: [Anopheles gambiae, Lagos state, Aerosol insecticides, Pyrethroid insecticides lethal concentrations knockdown }</w:t>
      </w:r>
    </w:p>
    <w:p w14:paraId="3EE0BADD" w14:textId="77777777" w:rsidR="00885DC0" w:rsidRDefault="00885DC0">
      <w:pPr>
        <w:pStyle w:val="Body"/>
        <w:spacing w:after="0"/>
        <w:rPr>
          <w:rFonts w:ascii="Arial" w:hAnsi="Arial" w:cs="Arial"/>
          <w:i/>
          <w:sz w:val="18"/>
        </w:rPr>
      </w:pPr>
    </w:p>
    <w:p w14:paraId="4E6D8481" w14:textId="77777777" w:rsidR="00885DC0" w:rsidRDefault="00885DC0">
      <w:pPr>
        <w:pStyle w:val="Body"/>
        <w:spacing w:after="0"/>
        <w:rPr>
          <w:rFonts w:ascii="Arial" w:hAnsi="Arial" w:cs="Arial"/>
          <w:i/>
        </w:rPr>
      </w:pPr>
    </w:p>
    <w:p w14:paraId="5A8128FF" w14:textId="77777777" w:rsidR="00885DC0" w:rsidRDefault="00000000">
      <w:pPr>
        <w:pStyle w:val="AbstHead"/>
        <w:spacing w:after="0"/>
        <w:jc w:val="both"/>
        <w:rPr>
          <w:rFonts w:ascii="Arial" w:hAnsi="Arial" w:cs="Arial"/>
        </w:rPr>
      </w:pPr>
      <w:r>
        <w:rPr>
          <w:rFonts w:ascii="Arial" w:hAnsi="Arial" w:cs="Arial"/>
        </w:rPr>
        <w:t>1. INTRODUCTION</w:t>
      </w:r>
    </w:p>
    <w:p w14:paraId="280E9A33" w14:textId="77777777" w:rsidR="00885DC0" w:rsidRDefault="00885DC0">
      <w:pPr>
        <w:pStyle w:val="AbstHead"/>
        <w:spacing w:after="0"/>
        <w:jc w:val="both"/>
        <w:rPr>
          <w:rFonts w:ascii="Arial" w:hAnsi="Arial" w:cs="Arial"/>
        </w:rPr>
      </w:pPr>
    </w:p>
    <w:p w14:paraId="533E6F04" w14:textId="4E09A3DC" w:rsidR="00885DC0" w:rsidRDefault="00000000">
      <w:pPr>
        <w:jc w:val="both"/>
        <w:rPr>
          <w:rFonts w:ascii="Arial" w:hAnsi="Arial" w:cs="Arial"/>
        </w:rPr>
      </w:pPr>
      <w:r>
        <w:rPr>
          <w:rFonts w:ascii="Arial" w:hAnsi="Arial" w:cs="Arial"/>
          <w:color w:val="000000"/>
        </w:rPr>
        <w:t xml:space="preserve">Mosquitoes are important insects because they serve as vectors to various parasites and pathogens, with </w:t>
      </w:r>
      <w:r>
        <w:rPr>
          <w:rFonts w:ascii="Arial" w:hAnsi="Arial" w:cs="Arial"/>
          <w:i/>
          <w:color w:val="000000"/>
        </w:rPr>
        <w:t>Plasmodium</w:t>
      </w:r>
      <w:r>
        <w:rPr>
          <w:rFonts w:ascii="Arial" w:hAnsi="Arial" w:cs="Arial"/>
          <w:color w:val="000000"/>
        </w:rPr>
        <w:t xml:space="preserve"> the parasite which causes malaria being the most virulent. They have also been referred to as the most dangerous animal on earth because of the high mortality they cause in humans [1]. The disease, malaria is a great burden to countries in Sub-Saharan Africa because of the effectiveness of the </w:t>
      </w:r>
      <w:r>
        <w:rPr>
          <w:rFonts w:ascii="Arial" w:hAnsi="Arial" w:cs="Arial"/>
          <w:i/>
          <w:color w:val="000000"/>
        </w:rPr>
        <w:t>plasmodium</w:t>
      </w:r>
      <w:r>
        <w:rPr>
          <w:rFonts w:ascii="Arial" w:hAnsi="Arial" w:cs="Arial"/>
          <w:color w:val="000000"/>
        </w:rPr>
        <w:t xml:space="preserve"> vector  </w:t>
      </w:r>
      <w:r w:rsidR="001D7762">
        <w:rPr>
          <w:rFonts w:ascii="Arial" w:hAnsi="Arial" w:cs="Arial"/>
          <w:color w:val="000000"/>
        </w:rPr>
        <w:t>be</w:t>
      </w:r>
      <w:r>
        <w:rPr>
          <w:rFonts w:ascii="Arial" w:hAnsi="Arial" w:cs="Arial"/>
          <w:color w:val="000000"/>
        </w:rPr>
        <w:t>cause</w:t>
      </w:r>
      <w:r w:rsidR="001D7762">
        <w:rPr>
          <w:rFonts w:ascii="Arial" w:hAnsi="Arial" w:cs="Arial"/>
          <w:color w:val="000000"/>
        </w:rPr>
        <w:t xml:space="preserve"> of </w:t>
      </w:r>
      <w:r>
        <w:rPr>
          <w:rFonts w:ascii="Arial" w:hAnsi="Arial" w:cs="Arial"/>
          <w:color w:val="000000"/>
        </w:rPr>
        <w:t xml:space="preserve"> its high transmission and prevalence rate [2]. As of 2018, out of the 228 million global cases, the World Health Organization (WHO) reported that 90% were from sub-Saharan Africa [3]. Among mosquito species, one of the most effective </w:t>
      </w:r>
      <w:r w:rsidR="001D7762">
        <w:rPr>
          <w:rFonts w:ascii="Arial" w:hAnsi="Arial" w:cs="Arial"/>
          <w:color w:val="000000"/>
        </w:rPr>
        <w:t xml:space="preserve"> vector </w:t>
      </w:r>
      <w:r>
        <w:rPr>
          <w:rFonts w:ascii="Arial" w:hAnsi="Arial" w:cs="Arial"/>
          <w:color w:val="000000"/>
        </w:rPr>
        <w:t xml:space="preserve">that transmits the malaria parasite is the </w:t>
      </w:r>
      <w:r>
        <w:rPr>
          <w:rFonts w:ascii="Arial" w:hAnsi="Arial" w:cs="Arial"/>
          <w:i/>
          <w:color w:val="000000"/>
        </w:rPr>
        <w:t xml:space="preserve">Anopheles </w:t>
      </w:r>
      <w:r w:rsidR="001D7762" w:rsidRPr="001D7762">
        <w:rPr>
          <w:rFonts w:ascii="Arial" w:hAnsi="Arial" w:cs="Arial"/>
          <w:iCs/>
          <w:color w:val="000000"/>
        </w:rPr>
        <w:lastRenderedPageBreak/>
        <w:t>mosquitoes</w:t>
      </w:r>
      <w:r w:rsidRPr="001D7762">
        <w:rPr>
          <w:rFonts w:ascii="Arial" w:hAnsi="Arial" w:cs="Arial"/>
          <w:iCs/>
          <w:color w:val="000000"/>
        </w:rPr>
        <w:t>.</w:t>
      </w:r>
      <w:r>
        <w:rPr>
          <w:rFonts w:ascii="Arial" w:hAnsi="Arial" w:cs="Arial"/>
          <w:color w:val="000000"/>
        </w:rPr>
        <w:t xml:space="preserve"> This </w:t>
      </w:r>
      <w:r>
        <w:rPr>
          <w:rFonts w:ascii="Arial" w:hAnsi="Arial" w:cs="Arial"/>
          <w:i/>
          <w:color w:val="000000"/>
        </w:rPr>
        <w:t>Anopheles gambiae</w:t>
      </w:r>
      <w:r>
        <w:rPr>
          <w:rFonts w:ascii="Arial" w:hAnsi="Arial" w:cs="Arial"/>
          <w:color w:val="000000"/>
        </w:rPr>
        <w:t xml:space="preserve"> complex is found in many countries including Nigeria where it is endemic [4-6].</w:t>
      </w:r>
    </w:p>
    <w:p w14:paraId="1D35DA27" w14:textId="42B22EC2" w:rsidR="00885DC0" w:rsidRDefault="00000000">
      <w:pPr>
        <w:jc w:val="both"/>
        <w:rPr>
          <w:rFonts w:ascii="Arial" w:hAnsi="Arial" w:cs="Arial"/>
        </w:rPr>
      </w:pPr>
      <w:r>
        <w:rPr>
          <w:rFonts w:ascii="Arial" w:hAnsi="Arial" w:cs="Arial"/>
          <w:color w:val="000000"/>
        </w:rPr>
        <w:t xml:space="preserve">According to a report by the Nigerian Demographic and Health Survey [7] Nigeria accounts for a quarter of the worldwide malaria burden with children and pregnant women bearing the brunt of the effect. Some states even have half </w:t>
      </w:r>
      <w:r w:rsidR="00AD2046">
        <w:rPr>
          <w:rFonts w:ascii="Arial" w:hAnsi="Arial" w:cs="Arial"/>
          <w:color w:val="000000"/>
        </w:rPr>
        <w:t xml:space="preserve">the </w:t>
      </w:r>
      <w:r>
        <w:rPr>
          <w:rFonts w:ascii="Arial" w:hAnsi="Arial" w:cs="Arial"/>
          <w:color w:val="000000"/>
        </w:rPr>
        <w:t xml:space="preserve"> children population suffering from this disease. </w:t>
      </w:r>
      <w:r w:rsidR="00AD2046">
        <w:rPr>
          <w:rFonts w:ascii="Arial" w:hAnsi="Arial" w:cs="Arial"/>
          <w:color w:val="000000"/>
        </w:rPr>
        <w:t xml:space="preserve">Malaria </w:t>
      </w:r>
      <w:r>
        <w:rPr>
          <w:rFonts w:ascii="Arial" w:hAnsi="Arial" w:cs="Arial"/>
          <w:color w:val="000000"/>
        </w:rPr>
        <w:t xml:space="preserve"> remains the country's biggest health challenge [8].</w:t>
      </w:r>
    </w:p>
    <w:p w14:paraId="35FEBAA6" w14:textId="20A9B419" w:rsidR="00885DC0" w:rsidRDefault="00000000">
      <w:pPr>
        <w:jc w:val="both"/>
        <w:rPr>
          <w:rFonts w:ascii="Arial" w:hAnsi="Arial" w:cs="Arial"/>
        </w:rPr>
      </w:pPr>
      <w:r>
        <w:rPr>
          <w:rFonts w:ascii="Arial" w:hAnsi="Arial" w:cs="Arial"/>
          <w:color w:val="000000"/>
        </w:rPr>
        <w:t>To fight back against malaria worldwide, vector control using chemical insecticides has been the most used method [9]. Four classes of chemical insecticides are being used in controlling mosquito species and this has been the popular approach for a long time [10]. They include the use of carbamates, organochlorines, organophosphates, and pyrethroids, and their use was largely successful between the years 2000 to 2015</w:t>
      </w:r>
      <w:r w:rsidR="00AD2046">
        <w:rPr>
          <w:rFonts w:ascii="Arial" w:hAnsi="Arial" w:cs="Arial"/>
          <w:color w:val="000000"/>
        </w:rPr>
        <w:t xml:space="preserve">; </w:t>
      </w:r>
      <w:r>
        <w:rPr>
          <w:rFonts w:ascii="Arial" w:hAnsi="Arial" w:cs="Arial"/>
          <w:color w:val="000000"/>
        </w:rPr>
        <w:t xml:space="preserve"> coupled with new diagnostic methods and drugs, it reduced the worldwide mortality [11]. In Africa, the major application of these insecticides at homes and residential buildings involves sleeping under long-lasting insecticide nets (LLINs) and indoor residue spray (IRS) while other methods include burning coils or rubbing repellants on the body [12-13].</w:t>
      </w:r>
    </w:p>
    <w:p w14:paraId="084B39CA" w14:textId="2C68F011" w:rsidR="00885DC0" w:rsidRDefault="00000000">
      <w:pPr>
        <w:jc w:val="both"/>
        <w:rPr>
          <w:rFonts w:ascii="Arial" w:hAnsi="Arial" w:cs="Arial"/>
        </w:rPr>
      </w:pPr>
      <w:r>
        <w:rPr>
          <w:rFonts w:ascii="Arial" w:hAnsi="Arial" w:cs="Arial"/>
          <w:color w:val="000000"/>
        </w:rPr>
        <w:t>Aerosol insecticide application involves the spraying of liquid insecticides in small droplets or particles, usually ranging in size between 0.1 and 50μm [14]. This method of insecticide application is more efficient and effective compared to other application methods, and this is mainly because aerosol insecticides can cover a wider surface area. When the droplets are deposited on surfaces, insects in hiding or that were</w:t>
      </w:r>
      <w:r w:rsidR="00AD2046">
        <w:rPr>
          <w:rFonts w:ascii="Arial" w:hAnsi="Arial" w:cs="Arial"/>
          <w:color w:val="000000"/>
        </w:rPr>
        <w:t xml:space="preserve"> not </w:t>
      </w:r>
      <w:r>
        <w:rPr>
          <w:rFonts w:ascii="Arial" w:hAnsi="Arial" w:cs="Arial"/>
          <w:color w:val="000000"/>
        </w:rPr>
        <w:t xml:space="preserve"> in contact with the insecticide during its application would eventually be affected when they come in contact with those surfaces</w:t>
      </w:r>
      <w:r w:rsidR="00AD2046">
        <w:rPr>
          <w:rFonts w:ascii="Arial" w:hAnsi="Arial" w:cs="Arial"/>
          <w:color w:val="000000"/>
        </w:rPr>
        <w:t xml:space="preserve"> due to diffusion </w:t>
      </w:r>
      <w:r>
        <w:rPr>
          <w:rFonts w:ascii="Arial" w:hAnsi="Arial" w:cs="Arial"/>
          <w:color w:val="000000"/>
        </w:rPr>
        <w:t xml:space="preserve"> [15]. O</w:t>
      </w:r>
      <w:r w:rsidR="00AD2046">
        <w:rPr>
          <w:rFonts w:ascii="Arial" w:hAnsi="Arial" w:cs="Arial"/>
          <w:color w:val="000000"/>
        </w:rPr>
        <w:t xml:space="preserve">ut of </w:t>
      </w:r>
      <w:r>
        <w:rPr>
          <w:rFonts w:ascii="Arial" w:hAnsi="Arial" w:cs="Arial"/>
          <w:color w:val="000000"/>
        </w:rPr>
        <w:t xml:space="preserve"> the four major classes of chemicals used in insect</w:t>
      </w:r>
      <w:r w:rsidR="00AD2046">
        <w:rPr>
          <w:rFonts w:ascii="Arial" w:hAnsi="Arial" w:cs="Arial"/>
          <w:color w:val="000000"/>
        </w:rPr>
        <w:t xml:space="preserve"> pest </w:t>
      </w:r>
      <w:r>
        <w:rPr>
          <w:rFonts w:ascii="Arial" w:hAnsi="Arial" w:cs="Arial"/>
          <w:color w:val="000000"/>
        </w:rPr>
        <w:t xml:space="preserve"> control, pyrethroids are the most used in aerosol insecticide [16]. They are suitable because they are cheap, and have high toxicity to insects but low toxicity to non-target animals [16].</w:t>
      </w:r>
    </w:p>
    <w:p w14:paraId="48F4B8CC" w14:textId="77777777" w:rsidR="00885DC0" w:rsidRDefault="00000000">
      <w:pPr>
        <w:jc w:val="both"/>
        <w:rPr>
          <w:rFonts w:ascii="Arial" w:hAnsi="Arial" w:cs="Arial"/>
        </w:rPr>
      </w:pPr>
      <w:r>
        <w:rPr>
          <w:rFonts w:ascii="Arial" w:hAnsi="Arial" w:cs="Arial"/>
          <w:color w:val="000000"/>
        </w:rPr>
        <w:t xml:space="preserve">Unfortunately, due to the success recorded, their ever-increasing use has caused mosquitoes to develop genetic, enzymatic, and behavioral resistance to all four major classes of insecticides, especially to the pyrethroids [17-18]. Specifically, the mosquitoes now avoid treated nets and surfaces sprayed with insecticides, begin feeding on humans early rather than late at night, and developed knock-down resistance mutation [19]. This resistance to the control measures has made the success achieved so far stalled in some places, while in others it has been reversed [20]. </w:t>
      </w:r>
    </w:p>
    <w:p w14:paraId="6F624FB6" w14:textId="427F76E3" w:rsidR="00885DC0" w:rsidRDefault="00000000">
      <w:pPr>
        <w:jc w:val="both"/>
        <w:rPr>
          <w:rFonts w:ascii="Arial" w:hAnsi="Arial" w:cs="Arial"/>
        </w:rPr>
      </w:pPr>
      <w:r>
        <w:rPr>
          <w:rFonts w:ascii="Arial" w:hAnsi="Arial" w:cs="Arial"/>
          <w:color w:val="000000"/>
        </w:rPr>
        <w:t xml:space="preserve">Thus, there is a need to continually monitor mosquito resistance to insecticides, and this is one of the focal points of the World Health Organization in its fight against malaria [21]. The elimination of malaria in Nigeria would not be possible without knowledge of the level of mosquito resistance and how efficient commercial insecticides are against them. Currently, there is little data on the susceptibility of mosquitoes to various control measures in southwestern Nigeria. This present study was therefore conducted with a focus on assessing the susceptibility of the </w:t>
      </w:r>
      <w:r>
        <w:rPr>
          <w:rFonts w:ascii="Arial" w:hAnsi="Arial" w:cs="Arial"/>
          <w:i/>
          <w:color w:val="000000"/>
        </w:rPr>
        <w:t>Anopheles</w:t>
      </w:r>
      <w:r w:rsidR="00AD2046">
        <w:rPr>
          <w:rFonts w:ascii="Arial" w:hAnsi="Arial" w:cs="Arial"/>
          <w:i/>
          <w:color w:val="000000"/>
        </w:rPr>
        <w:t xml:space="preserve"> </w:t>
      </w:r>
      <w:r>
        <w:rPr>
          <w:rFonts w:ascii="Arial" w:hAnsi="Arial" w:cs="Arial"/>
          <w:i/>
          <w:color w:val="000000"/>
        </w:rPr>
        <w:t>gambiae</w:t>
      </w:r>
      <w:r>
        <w:rPr>
          <w:rFonts w:ascii="Arial" w:hAnsi="Arial" w:cs="Arial"/>
          <w:color w:val="000000"/>
        </w:rPr>
        <w:t xml:space="preserve"> mosquitoes   to twenty commercial aerosol insecticides used for their control. This was done to evaluate their effectiveness in reducing malaria transmission within the state.</w:t>
      </w:r>
    </w:p>
    <w:p w14:paraId="2998DEA6" w14:textId="77777777" w:rsidR="00885DC0" w:rsidRDefault="00885DC0">
      <w:pPr>
        <w:pStyle w:val="Body"/>
        <w:spacing w:after="0"/>
        <w:rPr>
          <w:rFonts w:ascii="Arial" w:hAnsi="Arial" w:cs="Arial"/>
        </w:rPr>
      </w:pPr>
    </w:p>
    <w:p w14:paraId="68A23E93" w14:textId="77777777" w:rsidR="00885DC0" w:rsidRDefault="00885DC0">
      <w:pPr>
        <w:pStyle w:val="Body"/>
        <w:spacing w:after="0"/>
        <w:rPr>
          <w:rFonts w:ascii="Arial" w:hAnsi="Arial" w:cs="Arial"/>
        </w:rPr>
      </w:pPr>
    </w:p>
    <w:p w14:paraId="3347770D" w14:textId="77777777" w:rsidR="00885DC0" w:rsidRDefault="00885DC0">
      <w:pPr>
        <w:pStyle w:val="Body"/>
        <w:spacing w:after="0"/>
        <w:rPr>
          <w:rFonts w:ascii="Arial" w:hAnsi="Arial" w:cs="Arial"/>
        </w:rPr>
      </w:pPr>
    </w:p>
    <w:p w14:paraId="57AF0BE8" w14:textId="77777777" w:rsidR="00885DC0" w:rsidRDefault="00885DC0">
      <w:pPr>
        <w:pStyle w:val="AbstHead"/>
        <w:spacing w:after="0"/>
        <w:jc w:val="both"/>
        <w:rPr>
          <w:rFonts w:ascii="Arial" w:hAnsi="Arial" w:cs="Arial"/>
        </w:rPr>
      </w:pPr>
    </w:p>
    <w:p w14:paraId="7168A97B" w14:textId="77777777" w:rsidR="00885DC0" w:rsidRDefault="00885DC0">
      <w:pPr>
        <w:pStyle w:val="AbstHead"/>
        <w:spacing w:after="0"/>
        <w:jc w:val="both"/>
        <w:rPr>
          <w:rFonts w:ascii="Arial" w:hAnsi="Arial" w:cs="Arial"/>
        </w:rPr>
      </w:pPr>
    </w:p>
    <w:p w14:paraId="573ACA98" w14:textId="77777777" w:rsidR="00885DC0" w:rsidRDefault="00000000">
      <w:pPr>
        <w:pStyle w:val="AbstHead"/>
        <w:spacing w:after="0"/>
        <w:jc w:val="both"/>
        <w:rPr>
          <w:rFonts w:ascii="Arial" w:hAnsi="Arial" w:cs="Arial"/>
        </w:rPr>
      </w:pPr>
      <w:r>
        <w:rPr>
          <w:rFonts w:ascii="Arial" w:hAnsi="Arial" w:cs="Arial"/>
        </w:rPr>
        <w:t xml:space="preserve">2. material and methods </w:t>
      </w:r>
    </w:p>
    <w:p w14:paraId="057B0D40" w14:textId="77777777" w:rsidR="00885DC0" w:rsidRDefault="00885DC0">
      <w:pPr>
        <w:spacing w:line="480" w:lineRule="auto"/>
        <w:jc w:val="both"/>
        <w:rPr>
          <w:b/>
          <w:bCs/>
        </w:rPr>
      </w:pPr>
    </w:p>
    <w:p w14:paraId="5CB81688" w14:textId="77777777" w:rsidR="00885DC0" w:rsidRDefault="00000000">
      <w:pPr>
        <w:spacing w:line="480" w:lineRule="auto"/>
        <w:jc w:val="both"/>
        <w:rPr>
          <w:rFonts w:ascii="Arial" w:hAnsi="Arial" w:cs="Arial"/>
          <w:b/>
          <w:bCs/>
        </w:rPr>
      </w:pPr>
      <w:r>
        <w:rPr>
          <w:rFonts w:ascii="Arial" w:hAnsi="Arial" w:cs="Arial"/>
          <w:b/>
          <w:bCs/>
        </w:rPr>
        <w:t>Study site</w:t>
      </w:r>
    </w:p>
    <w:p w14:paraId="1D4547C9" w14:textId="2A7F1BF2" w:rsidR="00885DC0" w:rsidRDefault="00000000">
      <w:pPr>
        <w:jc w:val="both"/>
        <w:rPr>
          <w:rFonts w:ascii="Arial" w:hAnsi="Arial" w:cs="Arial"/>
        </w:rPr>
      </w:pPr>
      <w:r>
        <w:rPr>
          <w:rFonts w:ascii="Arial" w:hAnsi="Arial" w:cs="Arial"/>
        </w:rPr>
        <w:t>The research was carried out in Lagos, which is one of the malaria-endemic states in Nigeria from May</w:t>
      </w:r>
      <w:r w:rsidR="00AD2046">
        <w:rPr>
          <w:rFonts w:ascii="Arial" w:hAnsi="Arial" w:cs="Arial"/>
        </w:rPr>
        <w:t xml:space="preserve"> 2025</w:t>
      </w:r>
      <w:r>
        <w:rPr>
          <w:rFonts w:ascii="Arial" w:hAnsi="Arial" w:cs="Arial"/>
        </w:rPr>
        <w:t xml:space="preserve"> - December 202</w:t>
      </w:r>
      <w:r w:rsidR="00AD2046">
        <w:rPr>
          <w:rFonts w:ascii="Arial" w:hAnsi="Arial" w:cs="Arial"/>
        </w:rPr>
        <w:t>5</w:t>
      </w:r>
      <w:r>
        <w:rPr>
          <w:rFonts w:ascii="Arial" w:hAnsi="Arial" w:cs="Arial"/>
        </w:rPr>
        <w:t xml:space="preserve"> at the Department of Zoology and Environmental Biology, Lagos state </w:t>
      </w:r>
      <w:r w:rsidR="00AD2046">
        <w:rPr>
          <w:rFonts w:ascii="Arial" w:hAnsi="Arial" w:cs="Arial"/>
        </w:rPr>
        <w:t>U</w:t>
      </w:r>
      <w:r>
        <w:rPr>
          <w:rFonts w:ascii="Arial" w:hAnsi="Arial" w:cs="Arial"/>
        </w:rPr>
        <w:t xml:space="preserve">niversity. Lagos is usually recognized as Nigeria's economic hub and the country's most populated state. It sits between 6°27'14.65"N latitude and 3°23'40.81"E longitude in Nigeria's south western area, on the shore of the Gulf of Guinea. Lagos has a tropical climate that is hot all year, with a dry season from November to March and a wet season from April to October, with yearly rainfall totaling over 2,000 millimeters. Water bodies and wetlands cover 40% of the state's total land </w:t>
      </w:r>
      <w:r w:rsidR="00AD2046">
        <w:rPr>
          <w:rFonts w:ascii="Arial" w:hAnsi="Arial" w:cs="Arial"/>
        </w:rPr>
        <w:t>mass</w:t>
      </w:r>
      <w:r>
        <w:rPr>
          <w:rFonts w:ascii="Arial" w:hAnsi="Arial" w:cs="Arial"/>
        </w:rPr>
        <w:t>.</w:t>
      </w:r>
    </w:p>
    <w:p w14:paraId="05DF9E79" w14:textId="77777777" w:rsidR="00885DC0" w:rsidRDefault="00000000">
      <w:pPr>
        <w:jc w:val="both"/>
        <w:rPr>
          <w:rFonts w:ascii="Arial" w:hAnsi="Arial" w:cs="Arial"/>
        </w:rPr>
      </w:pPr>
      <w:r>
        <w:rPr>
          <w:noProof/>
        </w:rPr>
        <w:drawing>
          <wp:anchor distT="0" distB="0" distL="114300" distR="114300" simplePos="0" relativeHeight="251659264" behindDoc="0" locked="0" layoutInCell="1" allowOverlap="1" wp14:anchorId="68F34355" wp14:editId="576B0F96">
            <wp:simplePos x="0" y="0"/>
            <wp:positionH relativeFrom="column">
              <wp:posOffset>0</wp:posOffset>
            </wp:positionH>
            <wp:positionV relativeFrom="paragraph">
              <wp:posOffset>309245</wp:posOffset>
            </wp:positionV>
            <wp:extent cx="3305175" cy="2028825"/>
            <wp:effectExtent l="19050" t="0" r="9525" b="0"/>
            <wp:wrapTopAndBottom/>
            <wp:docPr id="6" name="Image1"/>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7" cstate="print"/>
                    <a:srcRect/>
                    <a:stretch>
                      <a:fillRect/>
                    </a:stretch>
                  </pic:blipFill>
                  <pic:spPr>
                    <a:xfrm>
                      <a:off x="0" y="0"/>
                      <a:ext cx="3305175" cy="2028825"/>
                    </a:xfrm>
                    <a:prstGeom prst="rect">
                      <a:avLst/>
                    </a:prstGeom>
                  </pic:spPr>
                </pic:pic>
              </a:graphicData>
            </a:graphic>
          </wp:anchor>
        </w:drawing>
      </w:r>
    </w:p>
    <w:p w14:paraId="6ECF4120" w14:textId="77777777" w:rsidR="00885DC0" w:rsidRDefault="00000000">
      <w:pPr>
        <w:spacing w:line="480" w:lineRule="auto"/>
        <w:jc w:val="both"/>
        <w:rPr>
          <w:rFonts w:ascii="Arial" w:hAnsi="Arial" w:cs="Arial"/>
          <w:i/>
          <w:iCs/>
          <w:sz w:val="21"/>
          <w:szCs w:val="21"/>
        </w:rPr>
      </w:pPr>
      <w:r>
        <w:rPr>
          <w:rFonts w:ascii="Arial" w:hAnsi="Arial" w:cs="Arial"/>
          <w:i/>
          <w:iCs/>
          <w:sz w:val="21"/>
          <w:szCs w:val="21"/>
        </w:rPr>
        <w:t>Fig 1. Map of Lagos State, Nigeria</w:t>
      </w:r>
    </w:p>
    <w:p w14:paraId="2002592B" w14:textId="77777777" w:rsidR="00885DC0" w:rsidRDefault="00885DC0">
      <w:pPr>
        <w:spacing w:line="480" w:lineRule="auto"/>
        <w:jc w:val="both"/>
        <w:rPr>
          <w:rFonts w:ascii="Arial" w:hAnsi="Arial" w:cs="Arial"/>
        </w:rPr>
      </w:pPr>
    </w:p>
    <w:p w14:paraId="152399DF" w14:textId="77777777" w:rsidR="00885DC0" w:rsidRDefault="00000000">
      <w:pPr>
        <w:spacing w:line="480" w:lineRule="auto"/>
        <w:jc w:val="both"/>
        <w:rPr>
          <w:rFonts w:ascii="Arial" w:hAnsi="Arial" w:cs="Arial"/>
          <w:i/>
          <w:iCs/>
          <w:sz w:val="21"/>
          <w:szCs w:val="21"/>
        </w:rPr>
      </w:pPr>
      <w:r>
        <w:rPr>
          <w:b/>
          <w:bCs/>
          <w:i/>
          <w:iCs/>
          <w:noProof/>
          <w:sz w:val="21"/>
          <w:szCs w:val="21"/>
        </w:rPr>
        <w:lastRenderedPageBreak/>
        <w:drawing>
          <wp:anchor distT="0" distB="0" distL="114300" distR="114300" simplePos="0" relativeHeight="251660288" behindDoc="0" locked="0" layoutInCell="1" allowOverlap="1" wp14:anchorId="4141C30F" wp14:editId="12E500ED">
            <wp:simplePos x="0" y="0"/>
            <wp:positionH relativeFrom="column">
              <wp:posOffset>19050</wp:posOffset>
            </wp:positionH>
            <wp:positionV relativeFrom="paragraph">
              <wp:posOffset>9525</wp:posOffset>
            </wp:positionV>
            <wp:extent cx="3048000" cy="2105025"/>
            <wp:effectExtent l="19050" t="0" r="0" b="0"/>
            <wp:wrapTopAndBottom/>
            <wp:docPr id="8" name="Image1"/>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8" cstate="print"/>
                    <a:srcRect/>
                    <a:stretch>
                      <a:fillRect/>
                    </a:stretch>
                  </pic:blipFill>
                  <pic:spPr>
                    <a:xfrm>
                      <a:off x="0" y="0"/>
                      <a:ext cx="3048000" cy="2105025"/>
                    </a:xfrm>
                    <a:prstGeom prst="rect">
                      <a:avLst/>
                    </a:prstGeom>
                  </pic:spPr>
                </pic:pic>
              </a:graphicData>
            </a:graphic>
          </wp:anchor>
        </w:drawing>
      </w:r>
    </w:p>
    <w:p w14:paraId="11D2ABEC" w14:textId="77777777" w:rsidR="00885DC0" w:rsidRDefault="00000000">
      <w:pPr>
        <w:spacing w:line="480" w:lineRule="auto"/>
        <w:jc w:val="both"/>
        <w:rPr>
          <w:b/>
          <w:bCs/>
          <w:i/>
          <w:iCs/>
          <w:sz w:val="21"/>
          <w:szCs w:val="21"/>
        </w:rPr>
      </w:pPr>
      <w:r>
        <w:rPr>
          <w:rFonts w:ascii="Arial" w:hAnsi="Arial" w:cs="Arial"/>
          <w:bCs/>
          <w:i/>
          <w:iCs/>
          <w:sz w:val="21"/>
          <w:szCs w:val="21"/>
        </w:rPr>
        <w:t>Fig 2. Wooden houses built on of top the Lagos Lagoon</w:t>
      </w:r>
    </w:p>
    <w:p w14:paraId="5A1A4125" w14:textId="77777777" w:rsidR="00885DC0" w:rsidRDefault="00885DC0">
      <w:pPr>
        <w:spacing w:line="480" w:lineRule="auto"/>
        <w:jc w:val="both"/>
        <w:rPr>
          <w:rFonts w:ascii="Arial" w:hAnsi="Arial" w:cs="Arial"/>
          <w:b/>
          <w:bCs/>
        </w:rPr>
      </w:pPr>
    </w:p>
    <w:p w14:paraId="3C41FC10" w14:textId="77777777" w:rsidR="00885DC0" w:rsidRDefault="00000000">
      <w:pPr>
        <w:spacing w:line="480" w:lineRule="auto"/>
        <w:jc w:val="both"/>
        <w:rPr>
          <w:rFonts w:ascii="Arial" w:hAnsi="Arial" w:cs="Arial"/>
          <w:b/>
          <w:bCs/>
        </w:rPr>
      </w:pPr>
      <w:r>
        <w:rPr>
          <w:rFonts w:ascii="Arial" w:hAnsi="Arial" w:cs="Arial"/>
          <w:b/>
          <w:bCs/>
        </w:rPr>
        <w:t>Collection of aerosol insecticides</w:t>
      </w:r>
    </w:p>
    <w:p w14:paraId="4A6FC090" w14:textId="77777777" w:rsidR="00885DC0" w:rsidRDefault="00000000">
      <w:pPr>
        <w:jc w:val="both"/>
        <w:rPr>
          <w:rFonts w:ascii="Arial" w:hAnsi="Arial" w:cs="Arial"/>
        </w:rPr>
      </w:pPr>
      <w:r>
        <w:rPr>
          <w:rFonts w:ascii="Arial" w:hAnsi="Arial" w:cs="Arial"/>
        </w:rPr>
        <w:t>For this study, twenty different brands of aerosol insecticides were chosen based on their broad availability to the public. Two aerosol insecticides were acquired for each brand, and a total of forty insecticides were purchased from the Lagos  market located at old trade fair complex along Badagry express way Lagos State.</w:t>
      </w:r>
    </w:p>
    <w:p w14:paraId="3C3B2A7B" w14:textId="77777777" w:rsidR="00885DC0" w:rsidRDefault="00000000">
      <w:pPr>
        <w:jc w:val="both"/>
        <w:rPr>
          <w:rFonts w:ascii="Arial" w:hAnsi="Arial" w:cs="Arial"/>
          <w:b/>
          <w:bCs/>
        </w:rPr>
      </w:pPr>
      <w:r>
        <w:rPr>
          <w:rFonts w:ascii="Arial" w:hAnsi="Arial" w:cs="Arial"/>
          <w:b/>
          <w:bCs/>
        </w:rPr>
        <w:t>Mosquito collection</w:t>
      </w:r>
    </w:p>
    <w:p w14:paraId="44D9862D" w14:textId="7ED5AD90" w:rsidR="00885DC0" w:rsidRDefault="00000000">
      <w:pPr>
        <w:jc w:val="both"/>
        <w:rPr>
          <w:rFonts w:ascii="Arial" w:hAnsi="Arial" w:cs="Arial"/>
        </w:rPr>
      </w:pPr>
      <w:r>
        <w:rPr>
          <w:rFonts w:ascii="Arial" w:hAnsi="Arial" w:cs="Arial"/>
          <w:i/>
          <w:iCs/>
        </w:rPr>
        <w:t>Anopheles gambiae</w:t>
      </w:r>
      <w:r>
        <w:rPr>
          <w:rFonts w:ascii="Arial" w:hAnsi="Arial" w:cs="Arial"/>
        </w:rPr>
        <w:t xml:space="preserve"> larvae used for the study  were obtained from Entomological Laboratory of Nigeria Institute of Medical Research (NIMR), at Yaba, Lagos.  They were fed yeast and maintained  in the laboratory  at 27±1ºC and 85% relative humidity. The  emerged adults   were placed in a glass netted life cage measuring 50cm by 50cm and were fed 10% glucose soaked in cotton wool and blood meal from </w:t>
      </w:r>
      <w:r w:rsidR="00AD2046">
        <w:rPr>
          <w:rFonts w:ascii="Arial" w:hAnsi="Arial" w:cs="Arial"/>
        </w:rPr>
        <w:t>swiss mice</w:t>
      </w:r>
      <w:r>
        <w:rPr>
          <w:rFonts w:ascii="Arial" w:hAnsi="Arial" w:cs="Arial"/>
        </w:rPr>
        <w:t xml:space="preserve"> in this experiment.</w:t>
      </w:r>
    </w:p>
    <w:p w14:paraId="67FD4FDA" w14:textId="77777777" w:rsidR="00885DC0" w:rsidRDefault="00000000">
      <w:pPr>
        <w:jc w:val="both"/>
        <w:rPr>
          <w:rFonts w:ascii="Arial" w:hAnsi="Arial" w:cs="Arial"/>
          <w:b/>
          <w:bCs/>
        </w:rPr>
      </w:pPr>
      <w:r>
        <w:rPr>
          <w:rFonts w:ascii="Arial" w:hAnsi="Arial" w:cs="Arial"/>
          <w:b/>
          <w:bCs/>
        </w:rPr>
        <w:t>Data collection through survey</w:t>
      </w:r>
    </w:p>
    <w:p w14:paraId="7BED406C" w14:textId="1BD92C8B" w:rsidR="00885DC0" w:rsidRDefault="00000000">
      <w:pPr>
        <w:jc w:val="both"/>
        <w:rPr>
          <w:rFonts w:ascii="Arial" w:hAnsi="Arial" w:cs="Arial"/>
        </w:rPr>
      </w:pPr>
      <w:r>
        <w:rPr>
          <w:rFonts w:ascii="Arial" w:hAnsi="Arial" w:cs="Arial"/>
        </w:rPr>
        <w:t>Questionnaires were created and distributed in four different areas across the state. They were distributed in the following places: Ajah, Ik</w:t>
      </w:r>
      <w:r w:rsidR="00AD2046">
        <w:rPr>
          <w:rFonts w:ascii="Arial" w:hAnsi="Arial" w:cs="Arial"/>
        </w:rPr>
        <w:t>oro</w:t>
      </w:r>
      <w:r>
        <w:rPr>
          <w:rFonts w:ascii="Arial" w:hAnsi="Arial" w:cs="Arial"/>
        </w:rPr>
        <w:t>du, Iyana Iba, and Ojo. The purpose was to collect information from respondents on knowledge, usage and insecticide brands available in Lagos State  markets.</w:t>
      </w:r>
    </w:p>
    <w:p w14:paraId="57CD7475" w14:textId="77777777" w:rsidR="00885DC0" w:rsidRDefault="00000000">
      <w:pPr>
        <w:jc w:val="both"/>
        <w:rPr>
          <w:rFonts w:ascii="Arial" w:hAnsi="Arial" w:cs="Arial"/>
          <w:b/>
          <w:bCs/>
        </w:rPr>
      </w:pPr>
      <w:r>
        <w:rPr>
          <w:rFonts w:ascii="Arial" w:hAnsi="Arial" w:cs="Arial"/>
          <w:b/>
          <w:bCs/>
        </w:rPr>
        <w:t>Bioassay</w:t>
      </w:r>
    </w:p>
    <w:p w14:paraId="7FF984D7" w14:textId="7A8FC0D4" w:rsidR="00885DC0" w:rsidRDefault="007A3225">
      <w:pPr>
        <w:jc w:val="both"/>
        <w:rPr>
          <w:rFonts w:ascii="Arial" w:hAnsi="Arial" w:cs="Arial"/>
        </w:rPr>
      </w:pPr>
      <w:r>
        <w:rPr>
          <w:rFonts w:ascii="Arial" w:hAnsi="Arial" w:cs="Arial"/>
        </w:rPr>
        <w:t xml:space="preserve"> Known doses aerosol insecticides were exposed to insects in the   cages, and the number of mosquitos killed were  recorded using a stopwatch at 10 minutes, 30 minutes, and 60 minutes. All of the mosquitos that had been knocked down  were carefully transferred into separate clean holding cups. The mortality rate was determined 24 hours after exposure.</w:t>
      </w:r>
    </w:p>
    <w:p w14:paraId="226A323B" w14:textId="77777777" w:rsidR="00885DC0" w:rsidRDefault="00000000">
      <w:pPr>
        <w:jc w:val="both"/>
        <w:rPr>
          <w:rFonts w:ascii="Arial" w:hAnsi="Arial" w:cs="Arial"/>
          <w:b/>
          <w:bCs/>
        </w:rPr>
      </w:pPr>
      <w:r>
        <w:rPr>
          <w:rFonts w:ascii="Arial" w:hAnsi="Arial" w:cs="Arial"/>
          <w:b/>
          <w:bCs/>
        </w:rPr>
        <w:t>Data analysis</w:t>
      </w:r>
    </w:p>
    <w:p w14:paraId="5F15BA4D" w14:textId="77777777" w:rsidR="00885DC0" w:rsidRDefault="00000000">
      <w:pPr>
        <w:jc w:val="both"/>
        <w:rPr>
          <w:rFonts w:ascii="Arial" w:hAnsi="Arial" w:cs="Arial"/>
        </w:rPr>
      </w:pPr>
      <w:r>
        <w:rPr>
          <w:rFonts w:ascii="Arial" w:hAnsi="Arial" w:cs="Arial"/>
        </w:rPr>
        <w:lastRenderedPageBreak/>
        <w:t xml:space="preserve">Adult </w:t>
      </w:r>
      <w:r>
        <w:rPr>
          <w:rFonts w:ascii="Arial" w:hAnsi="Arial" w:cs="Arial"/>
          <w:i/>
          <w:iCs/>
        </w:rPr>
        <w:t>Anopheles</w:t>
      </w:r>
      <w:r>
        <w:rPr>
          <w:rFonts w:ascii="Arial" w:hAnsi="Arial" w:cs="Arial"/>
        </w:rPr>
        <w:t xml:space="preserve"> that were unresponsive and stationary when softly stroked with the bristles of a brush were documented as dead.  Environmental protection agency (EPA) Probit analysis was used to calculate  lethal concentrations of  50% and 99%  (LC</w:t>
      </w:r>
      <w:r>
        <w:rPr>
          <w:rFonts w:ascii="Arial" w:hAnsi="Arial" w:cs="Arial"/>
          <w:vertAlign w:val="subscript"/>
        </w:rPr>
        <w:t>50</w:t>
      </w:r>
      <w:r>
        <w:rPr>
          <w:rFonts w:ascii="Arial" w:hAnsi="Arial" w:cs="Arial"/>
        </w:rPr>
        <w:t xml:space="preserve"> and LC</w:t>
      </w:r>
      <w:r>
        <w:rPr>
          <w:rFonts w:ascii="Arial" w:hAnsi="Arial" w:cs="Arial"/>
          <w:vertAlign w:val="subscript"/>
        </w:rPr>
        <w:t>99)</w:t>
      </w:r>
      <w:r>
        <w:rPr>
          <w:rFonts w:ascii="Arial" w:hAnsi="Arial" w:cs="Arial"/>
        </w:rPr>
        <w:t xml:space="preserve"> values, and percentage mortality was calculated by dividing the number of deaths by the number introduced *100 after correction of mortality.</w:t>
      </w:r>
    </w:p>
    <w:p w14:paraId="5F991701" w14:textId="77777777" w:rsidR="00885DC0" w:rsidRDefault="00885DC0">
      <w:pPr>
        <w:pStyle w:val="Body"/>
        <w:spacing w:after="0"/>
        <w:rPr>
          <w:rFonts w:ascii="Arial" w:hAnsi="Arial" w:cs="Arial"/>
        </w:rPr>
      </w:pPr>
    </w:p>
    <w:p w14:paraId="0F1464F2" w14:textId="77777777" w:rsidR="00885DC0" w:rsidRDefault="00885DC0">
      <w:pPr>
        <w:pStyle w:val="Body"/>
        <w:spacing w:after="0"/>
        <w:rPr>
          <w:rFonts w:ascii="Arial" w:hAnsi="Arial" w:cs="Arial"/>
        </w:rPr>
      </w:pPr>
    </w:p>
    <w:p w14:paraId="1C715AC1" w14:textId="77777777" w:rsidR="00885DC0" w:rsidRDefault="00000000">
      <w:pPr>
        <w:pStyle w:val="Head1"/>
        <w:spacing w:after="0"/>
        <w:jc w:val="both"/>
        <w:rPr>
          <w:rFonts w:ascii="Arial" w:hAnsi="Arial" w:cs="Arial"/>
        </w:rPr>
      </w:pPr>
      <w:r>
        <w:rPr>
          <w:rFonts w:ascii="Arial" w:hAnsi="Arial" w:cs="Arial"/>
        </w:rPr>
        <w:t>3. results and discussion</w:t>
      </w:r>
    </w:p>
    <w:p w14:paraId="43B3527D" w14:textId="77777777" w:rsidR="00885DC0" w:rsidRDefault="00885DC0">
      <w:pPr>
        <w:pStyle w:val="Head1"/>
        <w:spacing w:after="0"/>
        <w:jc w:val="both"/>
        <w:rPr>
          <w:rFonts w:ascii="Arial" w:hAnsi="Arial" w:cs="Arial"/>
        </w:rPr>
      </w:pPr>
    </w:p>
    <w:p w14:paraId="51705DFA" w14:textId="77777777" w:rsidR="00885DC0" w:rsidRDefault="00000000">
      <w:pPr>
        <w:jc w:val="both"/>
        <w:rPr>
          <w:rFonts w:ascii="Arial" w:hAnsi="Arial" w:cs="Arial"/>
          <w:b/>
          <w:bCs/>
          <w:color w:val="000000"/>
        </w:rPr>
      </w:pPr>
      <w:r>
        <w:rPr>
          <w:rFonts w:ascii="Arial" w:hAnsi="Arial" w:cs="Arial"/>
          <w:b/>
          <w:bCs/>
          <w:color w:val="000000"/>
        </w:rPr>
        <w:t>Survey</w:t>
      </w:r>
    </w:p>
    <w:p w14:paraId="5ED20E1E" w14:textId="77777777" w:rsidR="00885DC0" w:rsidRDefault="00000000">
      <w:pPr>
        <w:jc w:val="both"/>
        <w:rPr>
          <w:rFonts w:ascii="Arial" w:hAnsi="Arial" w:cs="Arial"/>
          <w:color w:val="000000"/>
        </w:rPr>
      </w:pPr>
      <w:r>
        <w:rPr>
          <w:rFonts w:ascii="Arial" w:hAnsi="Arial" w:cs="Arial"/>
          <w:color w:val="000000"/>
        </w:rPr>
        <w:t>Questionnaire survey   response was used  to establish the most prevalent form of mosquito  control strategy employed by inhabitants of Lagos.  The  findings showed that  majority of respondents preferred aerosol insecticide to long-lasting insecticide nets and other types of control (figure 3).</w:t>
      </w:r>
    </w:p>
    <w:p w14:paraId="3B748DFC" w14:textId="77777777" w:rsidR="00885DC0" w:rsidRDefault="00885DC0">
      <w:pPr>
        <w:jc w:val="both"/>
        <w:rPr>
          <w:rFonts w:ascii="Times New Roman" w:hAnsi="Times New Roman"/>
          <w:color w:val="000000"/>
          <w:sz w:val="24"/>
          <w:szCs w:val="24"/>
        </w:rPr>
      </w:pPr>
    </w:p>
    <w:p w14:paraId="0177C468" w14:textId="77777777" w:rsidR="00885DC0" w:rsidRDefault="00000000">
      <w:pPr>
        <w:tabs>
          <w:tab w:val="left" w:pos="3378"/>
        </w:tabs>
        <w:rPr>
          <w:rFonts w:ascii="Times New Roman" w:hAnsi="Times New Roman"/>
          <w:sz w:val="24"/>
          <w:szCs w:val="24"/>
        </w:rPr>
      </w:pPr>
      <w:r>
        <w:rPr>
          <w:rFonts w:ascii="Times New Roman" w:hAnsi="Times New Roman"/>
          <w:noProof/>
          <w:sz w:val="24"/>
          <w:szCs w:val="24"/>
        </w:rPr>
        <w:drawing>
          <wp:inline distT="0" distB="0" distL="114300" distR="114300" wp14:anchorId="76613BD7" wp14:editId="0B41ACB5">
            <wp:extent cx="5929630" cy="2821940"/>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B684AC" w14:textId="77777777" w:rsidR="00885DC0" w:rsidRDefault="00885DC0">
      <w:pPr>
        <w:spacing w:line="240" w:lineRule="auto"/>
        <w:jc w:val="center"/>
        <w:rPr>
          <w:rFonts w:ascii="Arial" w:hAnsi="Arial" w:cs="Arial"/>
          <w:b/>
          <w:i/>
          <w:iCs/>
          <w:color w:val="000000"/>
          <w:sz w:val="21"/>
          <w:szCs w:val="21"/>
        </w:rPr>
      </w:pPr>
    </w:p>
    <w:p w14:paraId="770CB1D8" w14:textId="77777777" w:rsidR="00885DC0" w:rsidRDefault="00000000">
      <w:pPr>
        <w:spacing w:line="240" w:lineRule="auto"/>
        <w:jc w:val="center"/>
        <w:rPr>
          <w:rFonts w:ascii="Arial" w:hAnsi="Arial" w:cs="Arial"/>
          <w:i/>
          <w:iCs/>
          <w:sz w:val="21"/>
          <w:szCs w:val="21"/>
        </w:rPr>
      </w:pPr>
      <w:r>
        <w:rPr>
          <w:rFonts w:ascii="Arial" w:hAnsi="Arial" w:cs="Arial"/>
          <w:b/>
          <w:i/>
          <w:iCs/>
          <w:color w:val="000000"/>
          <w:sz w:val="21"/>
          <w:szCs w:val="21"/>
        </w:rPr>
        <w:t xml:space="preserve">Fig 3: </w:t>
      </w:r>
      <w:r>
        <w:rPr>
          <w:rFonts w:ascii="Arial" w:hAnsi="Arial" w:cs="Arial"/>
          <w:i/>
          <w:iCs/>
          <w:color w:val="000000"/>
          <w:sz w:val="21"/>
          <w:szCs w:val="21"/>
        </w:rPr>
        <w:t>Different control methods used by Lagos residents to control Anopheles gambiae</w:t>
      </w:r>
    </w:p>
    <w:p w14:paraId="3D0F9E56" w14:textId="77777777" w:rsidR="00885DC0" w:rsidRDefault="00885DC0">
      <w:pPr>
        <w:rPr>
          <w:rFonts w:ascii="Times New Roman" w:hAnsi="Times New Roman"/>
          <w:sz w:val="24"/>
          <w:szCs w:val="24"/>
        </w:rPr>
      </w:pPr>
    </w:p>
    <w:p w14:paraId="1B3A0E41" w14:textId="77777777" w:rsidR="00885DC0" w:rsidRDefault="00000000">
      <w:pPr>
        <w:jc w:val="both"/>
        <w:rPr>
          <w:rFonts w:ascii="Arial" w:hAnsi="Arial" w:cs="Arial"/>
          <w:color w:val="000000"/>
        </w:rPr>
      </w:pPr>
      <w:r>
        <w:rPr>
          <w:rFonts w:ascii="Arial" w:hAnsi="Arial" w:cs="Arial"/>
          <w:color w:val="000000"/>
        </w:rPr>
        <w:t>This could be because aerosol insecticides are affordable and instantly bring about mortality and knockdown  of mosquitoes, which could bring relieve from discomfort and nuisance caused by these insects [10]. Also, most aerosols  can control wide range of household insect pests unlike other forms of control [12, 22]. This may be the reason why it have high acceptability and most preferred as recorded from respondents. Though respondents claimed that it is not  highly effective compared to other forms of control (figure 4) but because it is convenient to and able to   kill other insect pests (figure 5).</w:t>
      </w:r>
    </w:p>
    <w:p w14:paraId="1D419241" w14:textId="77777777" w:rsidR="00885DC0" w:rsidRDefault="00885DC0">
      <w:pPr>
        <w:rPr>
          <w:rFonts w:ascii="Times New Roman" w:hAnsi="Times New Roman"/>
          <w:sz w:val="24"/>
          <w:szCs w:val="24"/>
        </w:rPr>
      </w:pPr>
    </w:p>
    <w:p w14:paraId="77949BC1" w14:textId="77777777" w:rsidR="00885DC0" w:rsidRDefault="00000000">
      <w:pPr>
        <w:spacing w:line="240" w:lineRule="auto"/>
        <w:rPr>
          <w:rFonts w:ascii="Times New Roman" w:hAnsi="Times New Roman"/>
          <w:color w:val="000000"/>
          <w:sz w:val="24"/>
          <w:szCs w:val="24"/>
        </w:rPr>
      </w:pPr>
      <w:r>
        <w:rPr>
          <w:rFonts w:ascii="Times New Roman" w:hAnsi="Times New Roman"/>
          <w:noProof/>
          <w:color w:val="000000"/>
          <w:sz w:val="24"/>
          <w:szCs w:val="24"/>
        </w:rPr>
        <w:lastRenderedPageBreak/>
        <w:drawing>
          <wp:inline distT="0" distB="0" distL="114300" distR="114300" wp14:anchorId="718B4A22" wp14:editId="07A7E4E7">
            <wp:extent cx="6076950" cy="2743200"/>
            <wp:effectExtent l="0" t="0" r="0" b="0"/>
            <wp:docPr id="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283AA5" w14:textId="77777777" w:rsidR="00885DC0" w:rsidRDefault="00885DC0">
      <w:pPr>
        <w:spacing w:line="240" w:lineRule="auto"/>
        <w:jc w:val="both"/>
        <w:rPr>
          <w:rFonts w:ascii="Arial" w:hAnsi="Arial" w:cs="Arial"/>
          <w:b/>
          <w:bCs/>
        </w:rPr>
      </w:pPr>
    </w:p>
    <w:p w14:paraId="715E8569" w14:textId="77777777" w:rsidR="00885DC0" w:rsidRDefault="00000000">
      <w:pPr>
        <w:spacing w:line="240" w:lineRule="auto"/>
        <w:jc w:val="center"/>
        <w:rPr>
          <w:rFonts w:ascii="Arial" w:hAnsi="Arial" w:cs="Arial"/>
          <w:i/>
          <w:iCs/>
          <w:sz w:val="21"/>
          <w:szCs w:val="21"/>
        </w:rPr>
      </w:pPr>
      <w:r>
        <w:rPr>
          <w:rFonts w:ascii="Arial" w:hAnsi="Arial" w:cs="Arial"/>
          <w:b/>
          <w:bCs/>
          <w:i/>
          <w:iCs/>
          <w:sz w:val="21"/>
          <w:szCs w:val="21"/>
        </w:rPr>
        <w:t>Fig 4:</w:t>
      </w:r>
      <w:r>
        <w:rPr>
          <w:rFonts w:ascii="Arial" w:hAnsi="Arial" w:cs="Arial"/>
          <w:i/>
          <w:iCs/>
          <w:sz w:val="21"/>
          <w:szCs w:val="21"/>
        </w:rPr>
        <w:t>The effectiveness level of aerosol insecticides on An. gambiae.</w:t>
      </w:r>
    </w:p>
    <w:p w14:paraId="5230F332" w14:textId="77777777" w:rsidR="00885DC0" w:rsidRDefault="00885DC0">
      <w:pPr>
        <w:rPr>
          <w:rFonts w:ascii="Times New Roman" w:hAnsi="Times New Roman"/>
          <w:color w:val="000000"/>
          <w:sz w:val="24"/>
          <w:szCs w:val="24"/>
        </w:rPr>
      </w:pPr>
    </w:p>
    <w:p w14:paraId="3AEEAE4A" w14:textId="77777777" w:rsidR="00885DC0" w:rsidRDefault="00000000">
      <w:pPr>
        <w:spacing w:line="240" w:lineRule="auto"/>
        <w:jc w:val="center"/>
        <w:rPr>
          <w:rFonts w:ascii="Times New Roman" w:hAnsi="Times New Roman"/>
          <w:color w:val="000000"/>
          <w:sz w:val="24"/>
          <w:szCs w:val="24"/>
        </w:rPr>
      </w:pPr>
      <w:r>
        <w:rPr>
          <w:rFonts w:ascii="Times New Roman" w:hAnsi="Times New Roman"/>
          <w:noProof/>
          <w:color w:val="000000"/>
          <w:sz w:val="24"/>
          <w:szCs w:val="24"/>
        </w:rPr>
        <w:drawing>
          <wp:inline distT="0" distB="0" distL="114300" distR="114300" wp14:anchorId="4F0530C8" wp14:editId="152D51B5">
            <wp:extent cx="6080125" cy="2686685"/>
            <wp:effectExtent l="0" t="0" r="0" b="0"/>
            <wp:docPr id="4"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A120A6" w14:textId="77777777" w:rsidR="00885DC0" w:rsidRDefault="00885DC0">
      <w:pPr>
        <w:spacing w:line="240" w:lineRule="auto"/>
        <w:jc w:val="center"/>
        <w:rPr>
          <w:rFonts w:ascii="Arial" w:hAnsi="Arial" w:cs="Arial"/>
          <w:b/>
          <w:bCs/>
          <w:i/>
          <w:iCs/>
          <w:sz w:val="21"/>
          <w:szCs w:val="21"/>
        </w:rPr>
      </w:pPr>
    </w:p>
    <w:p w14:paraId="4D6E835B" w14:textId="77777777" w:rsidR="00885DC0" w:rsidRDefault="00000000">
      <w:pPr>
        <w:spacing w:line="240" w:lineRule="auto"/>
        <w:jc w:val="center"/>
        <w:rPr>
          <w:rFonts w:ascii="Arial" w:hAnsi="Arial" w:cs="Arial"/>
          <w:i/>
          <w:iCs/>
          <w:color w:val="000000"/>
          <w:sz w:val="21"/>
          <w:szCs w:val="21"/>
        </w:rPr>
      </w:pPr>
      <w:r>
        <w:rPr>
          <w:rFonts w:ascii="Arial" w:hAnsi="Arial" w:cs="Arial"/>
          <w:b/>
          <w:bCs/>
          <w:i/>
          <w:iCs/>
          <w:sz w:val="21"/>
          <w:szCs w:val="21"/>
        </w:rPr>
        <w:t xml:space="preserve">Fig 5: </w:t>
      </w:r>
      <w:r>
        <w:rPr>
          <w:rFonts w:ascii="Arial" w:hAnsi="Arial" w:cs="Arial"/>
          <w:i/>
          <w:iCs/>
          <w:sz w:val="21"/>
          <w:szCs w:val="21"/>
        </w:rPr>
        <w:t>The reason for usage in Lagos houses</w:t>
      </w:r>
    </w:p>
    <w:p w14:paraId="23B20810" w14:textId="77777777" w:rsidR="00885DC0" w:rsidRDefault="00885DC0">
      <w:pPr>
        <w:rPr>
          <w:rFonts w:ascii="Times New Roman" w:hAnsi="Times New Roman"/>
          <w:sz w:val="24"/>
          <w:szCs w:val="24"/>
        </w:rPr>
      </w:pPr>
    </w:p>
    <w:p w14:paraId="7FEC04A8" w14:textId="77777777" w:rsidR="00885DC0" w:rsidRDefault="00000000">
      <w:pPr>
        <w:jc w:val="both"/>
        <w:rPr>
          <w:rFonts w:ascii="Arial" w:eastAsia="Calibri" w:hAnsi="Arial" w:cs="Arial"/>
          <w:b/>
          <w:lang w:val="en-GB"/>
        </w:rPr>
      </w:pPr>
      <w:bookmarkStart w:id="1" w:name="_Hlk31110504"/>
      <w:r>
        <w:rPr>
          <w:rFonts w:ascii="Arial" w:hAnsi="Arial" w:cs="Arial"/>
          <w:color w:val="000000"/>
        </w:rPr>
        <w:t>Table 1 showed the brands of aerosol insecticides that are being used by respondents and frequency of use.  The choice of brands used by people was influenced by factors such as effectiveness, cost, fragrance, and availability and  their usage frequency was majorly determined by their costs.</w:t>
      </w:r>
      <w:r>
        <w:rPr>
          <w:rFonts w:ascii="Arial" w:eastAsia="Calibri" w:hAnsi="Arial" w:cs="Arial"/>
          <w:b/>
          <w:lang w:val="en-GB"/>
        </w:rPr>
        <w:br w:type="page"/>
      </w:r>
    </w:p>
    <w:p w14:paraId="1C7B9FBD" w14:textId="77777777" w:rsidR="00885DC0" w:rsidRDefault="00000000">
      <w:pPr>
        <w:spacing w:line="480" w:lineRule="auto"/>
        <w:contextualSpacing/>
        <w:jc w:val="both"/>
        <w:rPr>
          <w:rFonts w:ascii="Arial" w:eastAsia="Calibri" w:hAnsi="Arial" w:cs="Arial"/>
          <w:b/>
          <w:lang w:val="en-GB"/>
        </w:rPr>
      </w:pPr>
      <w:r>
        <w:rPr>
          <w:rFonts w:ascii="Arial" w:eastAsia="Calibri" w:hAnsi="Arial" w:cs="Arial"/>
          <w:b/>
          <w:lang w:val="en-GB"/>
        </w:rPr>
        <w:lastRenderedPageBreak/>
        <w:t>Table 1: showing the most used brand of insecticide in Lagos, Nigeria</w:t>
      </w:r>
    </w:p>
    <w:tbl>
      <w:tblPr>
        <w:tblStyle w:val="LightShading"/>
        <w:tblW w:w="0" w:type="auto"/>
        <w:tblLook w:val="04A0" w:firstRow="1" w:lastRow="0" w:firstColumn="1" w:lastColumn="0" w:noHBand="0" w:noVBand="1"/>
      </w:tblPr>
      <w:tblGrid>
        <w:gridCol w:w="3005"/>
        <w:gridCol w:w="3005"/>
        <w:gridCol w:w="3006"/>
      </w:tblGrid>
      <w:tr w:rsidR="00885DC0" w14:paraId="035D9182" w14:textId="77777777" w:rsidTr="00885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bookmarkEnd w:id="1"/>
          <w:p w14:paraId="4DABCF21" w14:textId="77777777" w:rsidR="00885DC0" w:rsidRDefault="00000000">
            <w:pPr>
              <w:spacing w:after="0" w:line="480" w:lineRule="auto"/>
              <w:contextualSpacing/>
              <w:jc w:val="center"/>
              <w:rPr>
                <w:rFonts w:ascii="Arial" w:hAnsi="Arial" w:cs="Arial"/>
                <w:sz w:val="20"/>
                <w:szCs w:val="20"/>
              </w:rPr>
            </w:pPr>
            <w:r>
              <w:rPr>
                <w:rFonts w:ascii="Arial" w:hAnsi="Arial" w:cs="Arial"/>
                <w:sz w:val="20"/>
                <w:szCs w:val="20"/>
              </w:rPr>
              <w:t>Specimen of insecticide (any kind) most used (n =101)</w:t>
            </w:r>
          </w:p>
        </w:tc>
        <w:tc>
          <w:tcPr>
            <w:tcW w:w="3005" w:type="dxa"/>
          </w:tcPr>
          <w:p w14:paraId="53360B0A" w14:textId="77777777" w:rsidR="00885DC0" w:rsidRDefault="00000000">
            <w:pPr>
              <w:spacing w:after="0" w:line="48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Number of Houses</w:t>
            </w:r>
          </w:p>
        </w:tc>
        <w:tc>
          <w:tcPr>
            <w:tcW w:w="3006" w:type="dxa"/>
          </w:tcPr>
          <w:p w14:paraId="5B52679B" w14:textId="77777777" w:rsidR="00885DC0" w:rsidRDefault="00000000">
            <w:pPr>
              <w:spacing w:after="0" w:line="480"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Total (%) or Mean (SD)</w:t>
            </w:r>
          </w:p>
        </w:tc>
      </w:tr>
      <w:tr w:rsidR="00885DC0" w14:paraId="5D7F8420"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37A3E6CB"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 xml:space="preserve">None used </w:t>
            </w:r>
          </w:p>
        </w:tc>
        <w:tc>
          <w:tcPr>
            <w:tcW w:w="3005" w:type="dxa"/>
            <w:tcBorders>
              <w:right w:val="nil"/>
            </w:tcBorders>
            <w:shd w:val="clear" w:color="auto" w:fill="C0C0C0"/>
          </w:tcPr>
          <w:p w14:paraId="25D9C6ED"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4</w:t>
            </w:r>
          </w:p>
        </w:tc>
        <w:tc>
          <w:tcPr>
            <w:tcW w:w="3006" w:type="dxa"/>
            <w:tcBorders>
              <w:right w:val="nil"/>
            </w:tcBorders>
            <w:shd w:val="clear" w:color="auto" w:fill="C0C0C0"/>
          </w:tcPr>
          <w:p w14:paraId="2EB12905"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3.98</w:t>
            </w:r>
          </w:p>
        </w:tc>
      </w:tr>
      <w:tr w:rsidR="00885DC0" w14:paraId="0E437789"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7FFC9B42"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A</w:t>
            </w:r>
          </w:p>
        </w:tc>
        <w:tc>
          <w:tcPr>
            <w:tcW w:w="3005" w:type="dxa"/>
          </w:tcPr>
          <w:p w14:paraId="18DD38CD"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29</w:t>
            </w:r>
          </w:p>
        </w:tc>
        <w:tc>
          <w:tcPr>
            <w:tcW w:w="3006" w:type="dxa"/>
          </w:tcPr>
          <w:p w14:paraId="79D8D3D4"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28.71</w:t>
            </w:r>
          </w:p>
        </w:tc>
      </w:tr>
      <w:tr w:rsidR="00885DC0" w14:paraId="3861D98B"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4D4D7EA3"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B</w:t>
            </w:r>
          </w:p>
        </w:tc>
        <w:tc>
          <w:tcPr>
            <w:tcW w:w="3005" w:type="dxa"/>
            <w:tcBorders>
              <w:right w:val="nil"/>
            </w:tcBorders>
            <w:shd w:val="clear" w:color="auto" w:fill="C0C0C0"/>
          </w:tcPr>
          <w:p w14:paraId="31001213"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12</w:t>
            </w:r>
          </w:p>
        </w:tc>
        <w:tc>
          <w:tcPr>
            <w:tcW w:w="3006" w:type="dxa"/>
            <w:tcBorders>
              <w:right w:val="nil"/>
            </w:tcBorders>
            <w:shd w:val="clear" w:color="auto" w:fill="C0C0C0"/>
          </w:tcPr>
          <w:p w14:paraId="6AC23B17"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11.88</w:t>
            </w:r>
          </w:p>
        </w:tc>
      </w:tr>
      <w:tr w:rsidR="00885DC0" w14:paraId="2623F8F7"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1CE36A76"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C</w:t>
            </w:r>
          </w:p>
        </w:tc>
        <w:tc>
          <w:tcPr>
            <w:tcW w:w="3005" w:type="dxa"/>
          </w:tcPr>
          <w:p w14:paraId="5B77F6D9"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11</w:t>
            </w:r>
          </w:p>
        </w:tc>
        <w:tc>
          <w:tcPr>
            <w:tcW w:w="3006" w:type="dxa"/>
          </w:tcPr>
          <w:p w14:paraId="2445D5B3"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10.89</w:t>
            </w:r>
          </w:p>
        </w:tc>
      </w:tr>
      <w:tr w:rsidR="00885DC0" w14:paraId="06CD3AFE"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4D12D367"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D</w:t>
            </w:r>
          </w:p>
        </w:tc>
        <w:tc>
          <w:tcPr>
            <w:tcW w:w="3005" w:type="dxa"/>
            <w:tcBorders>
              <w:right w:val="nil"/>
            </w:tcBorders>
            <w:shd w:val="clear" w:color="auto" w:fill="C0C0C0"/>
          </w:tcPr>
          <w:p w14:paraId="6644EEAE"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11</w:t>
            </w:r>
          </w:p>
        </w:tc>
        <w:tc>
          <w:tcPr>
            <w:tcW w:w="3006" w:type="dxa"/>
            <w:tcBorders>
              <w:right w:val="nil"/>
            </w:tcBorders>
            <w:shd w:val="clear" w:color="auto" w:fill="C0C0C0"/>
          </w:tcPr>
          <w:p w14:paraId="7D85885C"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10.89</w:t>
            </w:r>
          </w:p>
        </w:tc>
      </w:tr>
      <w:tr w:rsidR="00885DC0" w14:paraId="7D5A5B72"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0A5CE8A2"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E</w:t>
            </w:r>
          </w:p>
        </w:tc>
        <w:tc>
          <w:tcPr>
            <w:tcW w:w="3005" w:type="dxa"/>
          </w:tcPr>
          <w:p w14:paraId="295557D5"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6</w:t>
            </w:r>
          </w:p>
        </w:tc>
        <w:tc>
          <w:tcPr>
            <w:tcW w:w="3006" w:type="dxa"/>
          </w:tcPr>
          <w:p w14:paraId="4A175D12"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5.94</w:t>
            </w:r>
          </w:p>
        </w:tc>
      </w:tr>
      <w:tr w:rsidR="00885DC0" w14:paraId="4B3898D1"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0E731170"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F</w:t>
            </w:r>
          </w:p>
        </w:tc>
        <w:tc>
          <w:tcPr>
            <w:tcW w:w="3005" w:type="dxa"/>
            <w:tcBorders>
              <w:right w:val="nil"/>
            </w:tcBorders>
            <w:shd w:val="clear" w:color="auto" w:fill="C0C0C0"/>
          </w:tcPr>
          <w:p w14:paraId="6F70B440"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5</w:t>
            </w:r>
          </w:p>
        </w:tc>
        <w:tc>
          <w:tcPr>
            <w:tcW w:w="3006" w:type="dxa"/>
            <w:tcBorders>
              <w:right w:val="nil"/>
            </w:tcBorders>
            <w:shd w:val="clear" w:color="auto" w:fill="C0C0C0"/>
          </w:tcPr>
          <w:p w14:paraId="51BFEECA"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4.95</w:t>
            </w:r>
          </w:p>
        </w:tc>
      </w:tr>
      <w:tr w:rsidR="00885DC0" w14:paraId="275872F2"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554B772C"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G</w:t>
            </w:r>
          </w:p>
        </w:tc>
        <w:tc>
          <w:tcPr>
            <w:tcW w:w="3005" w:type="dxa"/>
          </w:tcPr>
          <w:p w14:paraId="4B27A661"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4</w:t>
            </w:r>
          </w:p>
        </w:tc>
        <w:tc>
          <w:tcPr>
            <w:tcW w:w="3006" w:type="dxa"/>
          </w:tcPr>
          <w:p w14:paraId="4B26B772"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3.96</w:t>
            </w:r>
          </w:p>
        </w:tc>
      </w:tr>
      <w:tr w:rsidR="00885DC0" w14:paraId="53C4CB91"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073E824A"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H</w:t>
            </w:r>
          </w:p>
        </w:tc>
        <w:tc>
          <w:tcPr>
            <w:tcW w:w="3005" w:type="dxa"/>
            <w:tcBorders>
              <w:right w:val="nil"/>
            </w:tcBorders>
            <w:shd w:val="clear" w:color="auto" w:fill="C0C0C0"/>
          </w:tcPr>
          <w:p w14:paraId="0418F23B"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4</w:t>
            </w:r>
          </w:p>
        </w:tc>
        <w:tc>
          <w:tcPr>
            <w:tcW w:w="3006" w:type="dxa"/>
            <w:tcBorders>
              <w:right w:val="nil"/>
            </w:tcBorders>
            <w:shd w:val="clear" w:color="auto" w:fill="C0C0C0"/>
          </w:tcPr>
          <w:p w14:paraId="4C116E64"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3.96</w:t>
            </w:r>
          </w:p>
        </w:tc>
      </w:tr>
      <w:tr w:rsidR="00885DC0" w14:paraId="1FFD8FDB"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3FC26054"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I</w:t>
            </w:r>
          </w:p>
        </w:tc>
        <w:tc>
          <w:tcPr>
            <w:tcW w:w="3005" w:type="dxa"/>
          </w:tcPr>
          <w:p w14:paraId="1EF64A83"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4</w:t>
            </w:r>
          </w:p>
        </w:tc>
        <w:tc>
          <w:tcPr>
            <w:tcW w:w="3006" w:type="dxa"/>
          </w:tcPr>
          <w:p w14:paraId="69954ED1"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3.96</w:t>
            </w:r>
          </w:p>
        </w:tc>
      </w:tr>
      <w:tr w:rsidR="00885DC0" w14:paraId="161F4516"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5D84758F"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J</w:t>
            </w:r>
          </w:p>
        </w:tc>
        <w:tc>
          <w:tcPr>
            <w:tcW w:w="3005" w:type="dxa"/>
            <w:tcBorders>
              <w:right w:val="nil"/>
            </w:tcBorders>
            <w:shd w:val="clear" w:color="auto" w:fill="C0C0C0"/>
          </w:tcPr>
          <w:p w14:paraId="3D9EE736"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w:t>
            </w:r>
          </w:p>
        </w:tc>
        <w:tc>
          <w:tcPr>
            <w:tcW w:w="3006" w:type="dxa"/>
            <w:tcBorders>
              <w:right w:val="nil"/>
            </w:tcBorders>
            <w:shd w:val="clear" w:color="auto" w:fill="C0C0C0"/>
          </w:tcPr>
          <w:p w14:paraId="1418CA8D"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2.97</w:t>
            </w:r>
          </w:p>
        </w:tc>
      </w:tr>
      <w:tr w:rsidR="00885DC0" w14:paraId="2F5382AF"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48AA29DE"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K</w:t>
            </w:r>
          </w:p>
        </w:tc>
        <w:tc>
          <w:tcPr>
            <w:tcW w:w="3005" w:type="dxa"/>
          </w:tcPr>
          <w:p w14:paraId="4315116D"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w:t>
            </w:r>
          </w:p>
        </w:tc>
        <w:tc>
          <w:tcPr>
            <w:tcW w:w="3006" w:type="dxa"/>
          </w:tcPr>
          <w:p w14:paraId="1A4A4C08"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2.97</w:t>
            </w:r>
          </w:p>
        </w:tc>
      </w:tr>
      <w:tr w:rsidR="00885DC0" w14:paraId="24BA8C2F"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31C93AC2"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L</w:t>
            </w:r>
          </w:p>
        </w:tc>
        <w:tc>
          <w:tcPr>
            <w:tcW w:w="3005" w:type="dxa"/>
            <w:tcBorders>
              <w:right w:val="nil"/>
            </w:tcBorders>
            <w:shd w:val="clear" w:color="auto" w:fill="C0C0C0"/>
          </w:tcPr>
          <w:p w14:paraId="0FDFED63"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w:t>
            </w:r>
          </w:p>
        </w:tc>
        <w:tc>
          <w:tcPr>
            <w:tcW w:w="3006" w:type="dxa"/>
            <w:tcBorders>
              <w:right w:val="nil"/>
            </w:tcBorders>
            <w:shd w:val="clear" w:color="auto" w:fill="C0C0C0"/>
          </w:tcPr>
          <w:p w14:paraId="1CA29854"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1.98</w:t>
            </w:r>
          </w:p>
        </w:tc>
      </w:tr>
      <w:tr w:rsidR="00885DC0" w14:paraId="3B180B40"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23A0AD5C"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M</w:t>
            </w:r>
          </w:p>
        </w:tc>
        <w:tc>
          <w:tcPr>
            <w:tcW w:w="3005" w:type="dxa"/>
          </w:tcPr>
          <w:p w14:paraId="6627646F"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w:t>
            </w:r>
          </w:p>
        </w:tc>
        <w:tc>
          <w:tcPr>
            <w:tcW w:w="3006" w:type="dxa"/>
          </w:tcPr>
          <w:p w14:paraId="1044D124"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1.98</w:t>
            </w:r>
          </w:p>
        </w:tc>
      </w:tr>
      <w:tr w:rsidR="00885DC0" w14:paraId="49ACE9AC"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2474606E"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N</w:t>
            </w:r>
          </w:p>
        </w:tc>
        <w:tc>
          <w:tcPr>
            <w:tcW w:w="3005" w:type="dxa"/>
            <w:tcBorders>
              <w:right w:val="nil"/>
            </w:tcBorders>
            <w:shd w:val="clear" w:color="auto" w:fill="C0C0C0"/>
          </w:tcPr>
          <w:p w14:paraId="1FA42F0F"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w:t>
            </w:r>
          </w:p>
        </w:tc>
        <w:tc>
          <w:tcPr>
            <w:tcW w:w="3006" w:type="dxa"/>
            <w:tcBorders>
              <w:right w:val="nil"/>
            </w:tcBorders>
            <w:shd w:val="clear" w:color="auto" w:fill="C0C0C0"/>
          </w:tcPr>
          <w:p w14:paraId="78AE16C8"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1.98</w:t>
            </w:r>
          </w:p>
        </w:tc>
      </w:tr>
      <w:tr w:rsidR="00885DC0" w14:paraId="3C149B91"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098D3E6F"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O</w:t>
            </w:r>
          </w:p>
        </w:tc>
        <w:tc>
          <w:tcPr>
            <w:tcW w:w="3005" w:type="dxa"/>
          </w:tcPr>
          <w:p w14:paraId="0AA0DEBA"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w:t>
            </w:r>
          </w:p>
        </w:tc>
        <w:tc>
          <w:tcPr>
            <w:tcW w:w="3006" w:type="dxa"/>
          </w:tcPr>
          <w:p w14:paraId="588D341A"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0.99</w:t>
            </w:r>
          </w:p>
        </w:tc>
      </w:tr>
      <w:tr w:rsidR="00885DC0" w14:paraId="35CF1508"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7DA0E682"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P</w:t>
            </w:r>
          </w:p>
        </w:tc>
        <w:tc>
          <w:tcPr>
            <w:tcW w:w="3005" w:type="dxa"/>
            <w:tcBorders>
              <w:right w:val="nil"/>
            </w:tcBorders>
            <w:shd w:val="clear" w:color="auto" w:fill="C0C0C0"/>
          </w:tcPr>
          <w:p w14:paraId="20B80B74"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w:t>
            </w:r>
          </w:p>
        </w:tc>
        <w:tc>
          <w:tcPr>
            <w:tcW w:w="3006" w:type="dxa"/>
            <w:tcBorders>
              <w:right w:val="nil"/>
            </w:tcBorders>
            <w:shd w:val="clear" w:color="auto" w:fill="C0C0C0"/>
          </w:tcPr>
          <w:p w14:paraId="4F9C2F4A"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0.99</w:t>
            </w:r>
          </w:p>
        </w:tc>
      </w:tr>
      <w:tr w:rsidR="00885DC0" w14:paraId="7F981DF8" w14:textId="77777777" w:rsidTr="00885DC0">
        <w:tc>
          <w:tcPr>
            <w:cnfStyle w:val="001000000000" w:firstRow="0" w:lastRow="0" w:firstColumn="1" w:lastColumn="0" w:oddVBand="0" w:evenVBand="0" w:oddHBand="0" w:evenHBand="0" w:firstRowFirstColumn="0" w:firstRowLastColumn="0" w:lastRowFirstColumn="0" w:lastRowLastColumn="0"/>
            <w:tcW w:w="3005" w:type="dxa"/>
          </w:tcPr>
          <w:p w14:paraId="6466A401"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Q</w:t>
            </w:r>
          </w:p>
        </w:tc>
        <w:tc>
          <w:tcPr>
            <w:tcW w:w="3005" w:type="dxa"/>
          </w:tcPr>
          <w:p w14:paraId="50AE9ADF"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w:t>
            </w:r>
          </w:p>
        </w:tc>
        <w:tc>
          <w:tcPr>
            <w:tcW w:w="3006" w:type="dxa"/>
          </w:tcPr>
          <w:p w14:paraId="5578350D"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0.99</w:t>
            </w:r>
          </w:p>
        </w:tc>
      </w:tr>
      <w:tr w:rsidR="00885DC0" w14:paraId="0CCAF8F7" w14:textId="77777777" w:rsidTr="00885DC0">
        <w:tc>
          <w:tcPr>
            <w:cnfStyle w:val="001000000000" w:firstRow="0" w:lastRow="0" w:firstColumn="1" w:lastColumn="0" w:oddVBand="0" w:evenVBand="0" w:oddHBand="0" w:evenHBand="0" w:firstRowFirstColumn="0" w:firstRowLastColumn="0" w:lastRowFirstColumn="0" w:lastRowLastColumn="0"/>
            <w:tcW w:w="3005" w:type="dxa"/>
            <w:tcBorders>
              <w:left w:val="nil"/>
              <w:right w:val="nil"/>
            </w:tcBorders>
            <w:shd w:val="clear" w:color="auto" w:fill="C0C0C0"/>
          </w:tcPr>
          <w:p w14:paraId="09C2A2AA" w14:textId="77777777" w:rsidR="00885DC0" w:rsidRDefault="00000000">
            <w:pPr>
              <w:spacing w:after="0" w:line="480" w:lineRule="auto"/>
              <w:contextualSpacing/>
              <w:jc w:val="both"/>
              <w:rPr>
                <w:rFonts w:ascii="Arial" w:hAnsi="Arial" w:cs="Arial"/>
                <w:sz w:val="20"/>
                <w:szCs w:val="20"/>
              </w:rPr>
            </w:pPr>
            <w:r>
              <w:rPr>
                <w:rFonts w:ascii="Arial" w:hAnsi="Arial" w:cs="Arial"/>
                <w:sz w:val="20"/>
                <w:szCs w:val="20"/>
              </w:rPr>
              <w:t>Specimen R</w:t>
            </w:r>
          </w:p>
        </w:tc>
        <w:tc>
          <w:tcPr>
            <w:tcW w:w="3005" w:type="dxa"/>
            <w:tcBorders>
              <w:right w:val="nil"/>
            </w:tcBorders>
            <w:shd w:val="clear" w:color="auto" w:fill="C0C0C0"/>
          </w:tcPr>
          <w:p w14:paraId="0AE71912"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w:t>
            </w:r>
          </w:p>
        </w:tc>
        <w:tc>
          <w:tcPr>
            <w:tcW w:w="3006" w:type="dxa"/>
            <w:tcBorders>
              <w:right w:val="nil"/>
            </w:tcBorders>
            <w:shd w:val="clear" w:color="auto" w:fill="C0C0C0"/>
          </w:tcPr>
          <w:p w14:paraId="5EB97BB0" w14:textId="77777777" w:rsidR="00885DC0" w:rsidRDefault="00000000">
            <w:pPr>
              <w:spacing w:after="0" w:line="48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0.99</w:t>
            </w:r>
          </w:p>
        </w:tc>
      </w:tr>
    </w:tbl>
    <w:p w14:paraId="61BDD007" w14:textId="77777777" w:rsidR="00885DC0" w:rsidRDefault="00885DC0">
      <w:pPr>
        <w:spacing w:line="360" w:lineRule="auto"/>
        <w:rPr>
          <w:rFonts w:ascii="Times New Roman" w:hAnsi="Times New Roman"/>
          <w:color w:val="000000"/>
          <w:sz w:val="24"/>
          <w:szCs w:val="24"/>
        </w:rPr>
      </w:pPr>
    </w:p>
    <w:p w14:paraId="49E29481" w14:textId="77777777" w:rsidR="00885DC0" w:rsidRDefault="00885DC0">
      <w:pPr>
        <w:spacing w:line="360" w:lineRule="auto"/>
        <w:rPr>
          <w:rFonts w:ascii="Times New Roman" w:hAnsi="Times New Roman"/>
          <w:color w:val="000000"/>
          <w:sz w:val="24"/>
          <w:szCs w:val="24"/>
        </w:rPr>
      </w:pPr>
    </w:p>
    <w:p w14:paraId="1467EB4A" w14:textId="77777777" w:rsidR="00885DC0" w:rsidRDefault="00885DC0">
      <w:pPr>
        <w:spacing w:line="480" w:lineRule="auto"/>
        <w:rPr>
          <w:rFonts w:ascii="Times New Roman" w:hAnsi="Times New Roman"/>
          <w:color w:val="000000"/>
          <w:sz w:val="24"/>
          <w:szCs w:val="24"/>
        </w:rPr>
      </w:pPr>
    </w:p>
    <w:p w14:paraId="71BA21DD" w14:textId="77777777" w:rsidR="00885DC0" w:rsidRDefault="00000000">
      <w:pPr>
        <w:spacing w:line="480" w:lineRule="auto"/>
        <w:rPr>
          <w:rFonts w:ascii="Times New Roman" w:hAnsi="Times New Roman"/>
          <w:color w:val="000000"/>
          <w:sz w:val="24"/>
          <w:szCs w:val="24"/>
        </w:rPr>
      </w:pPr>
      <w:r>
        <w:rPr>
          <w:rFonts w:ascii="Times New Roman" w:hAnsi="Times New Roman"/>
          <w:noProof/>
          <w:color w:val="000000"/>
          <w:sz w:val="24"/>
          <w:szCs w:val="24"/>
        </w:rPr>
        <w:lastRenderedPageBreak/>
        <w:drawing>
          <wp:inline distT="0" distB="0" distL="114300" distR="114300" wp14:anchorId="06A4598F" wp14:editId="6A0C7D64">
            <wp:extent cx="5895975" cy="2844800"/>
            <wp:effectExtent l="0" t="0" r="0" b="0"/>
            <wp:docPr id="103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B20D08" w14:textId="77777777" w:rsidR="00885DC0" w:rsidRDefault="00000000">
      <w:pPr>
        <w:spacing w:line="240" w:lineRule="auto"/>
        <w:jc w:val="center"/>
        <w:rPr>
          <w:rFonts w:ascii="Arial" w:hAnsi="Arial" w:cs="Arial"/>
          <w:i/>
          <w:iCs/>
          <w:sz w:val="21"/>
          <w:szCs w:val="21"/>
        </w:rPr>
      </w:pPr>
      <w:r>
        <w:rPr>
          <w:rFonts w:ascii="Arial" w:hAnsi="Arial" w:cs="Arial"/>
          <w:b/>
          <w:bCs/>
          <w:i/>
          <w:iCs/>
          <w:sz w:val="21"/>
          <w:szCs w:val="21"/>
        </w:rPr>
        <w:t>Fig 6:</w:t>
      </w:r>
      <w:r>
        <w:rPr>
          <w:rFonts w:ascii="Arial" w:hAnsi="Arial" w:cs="Arial"/>
          <w:i/>
          <w:iCs/>
          <w:sz w:val="21"/>
          <w:szCs w:val="21"/>
        </w:rPr>
        <w:t xml:space="preserve"> The frequency of aerosol insecticide usage by Lagos residents.</w:t>
      </w:r>
    </w:p>
    <w:p w14:paraId="25AA9532" w14:textId="77777777" w:rsidR="00885DC0" w:rsidRDefault="00885DC0">
      <w:pPr>
        <w:spacing w:line="360" w:lineRule="auto"/>
        <w:jc w:val="both"/>
        <w:rPr>
          <w:rFonts w:ascii="Times New Roman" w:hAnsi="Times New Roman"/>
          <w:sz w:val="24"/>
          <w:szCs w:val="24"/>
        </w:rPr>
      </w:pPr>
    </w:p>
    <w:p w14:paraId="1C2A55DD" w14:textId="77777777" w:rsidR="00885DC0" w:rsidRDefault="00000000">
      <w:pPr>
        <w:tabs>
          <w:tab w:val="left" w:pos="6780"/>
        </w:tabs>
        <w:spacing w:line="480" w:lineRule="auto"/>
        <w:jc w:val="both"/>
        <w:rPr>
          <w:rFonts w:ascii="Arial" w:hAnsi="Arial" w:cs="Arial"/>
          <w:b/>
          <w:bCs/>
          <w:color w:val="000000"/>
        </w:rPr>
      </w:pPr>
      <w:r>
        <w:rPr>
          <w:rFonts w:ascii="Arial" w:hAnsi="Arial" w:cs="Arial"/>
          <w:b/>
          <w:bCs/>
          <w:color w:val="000000"/>
        </w:rPr>
        <w:t>Insecticide origin and composition</w:t>
      </w:r>
    </w:p>
    <w:p w14:paraId="1F2CC9B1" w14:textId="77777777" w:rsidR="00885DC0" w:rsidRDefault="00000000">
      <w:pPr>
        <w:jc w:val="both"/>
        <w:rPr>
          <w:rFonts w:ascii="Arial" w:hAnsi="Arial" w:cs="Arial"/>
        </w:rPr>
      </w:pPr>
      <w:r>
        <w:rPr>
          <w:rFonts w:ascii="Arial" w:hAnsi="Arial" w:cs="Arial"/>
          <w:color w:val="000000"/>
        </w:rPr>
        <w:t>The origin and composition of  sampled  aerosol insecticides were taken into consideration  and it was discovered  that all the twenty brands were pyrethroid  based insecticides. Tables 2, 3, and 4 showed  information about the origin and composition of the insecticides. A notable addition to aerosol insecticides manufactured in China is fragrance and from the survey, we found that the public believed they were safer because of their pleasant smell.</w:t>
      </w:r>
    </w:p>
    <w:p w14:paraId="14424CF1" w14:textId="77777777" w:rsidR="00885DC0" w:rsidRDefault="00885DC0">
      <w:pPr>
        <w:spacing w:line="480" w:lineRule="auto"/>
        <w:jc w:val="both"/>
        <w:rPr>
          <w:rFonts w:ascii="Times New Roman" w:hAnsi="Times New Roman"/>
          <w:sz w:val="24"/>
          <w:szCs w:val="24"/>
        </w:rPr>
      </w:pPr>
      <w:bookmarkStart w:id="2" w:name="_Hlk31110673"/>
    </w:p>
    <w:p w14:paraId="4E8E7186" w14:textId="77777777" w:rsidR="00885DC0" w:rsidRDefault="00885DC0">
      <w:pPr>
        <w:tabs>
          <w:tab w:val="left" w:pos="5876"/>
        </w:tabs>
        <w:spacing w:line="480" w:lineRule="auto"/>
        <w:jc w:val="both"/>
        <w:rPr>
          <w:rFonts w:ascii="Arial" w:eastAsia="Calibri" w:hAnsi="Arial" w:cs="Arial"/>
          <w:b/>
          <w:bCs/>
          <w:lang w:val="en-GB"/>
        </w:rPr>
      </w:pPr>
    </w:p>
    <w:p w14:paraId="49A5EF74" w14:textId="77777777" w:rsidR="00885DC0" w:rsidRDefault="00885DC0">
      <w:pPr>
        <w:tabs>
          <w:tab w:val="left" w:pos="5876"/>
        </w:tabs>
        <w:spacing w:line="480" w:lineRule="auto"/>
        <w:jc w:val="both"/>
        <w:rPr>
          <w:rFonts w:ascii="Arial" w:eastAsia="Calibri" w:hAnsi="Arial" w:cs="Arial"/>
          <w:b/>
          <w:bCs/>
          <w:lang w:val="en-GB"/>
        </w:rPr>
      </w:pPr>
    </w:p>
    <w:p w14:paraId="7DE023CE" w14:textId="77777777" w:rsidR="00885DC0" w:rsidRDefault="00885DC0">
      <w:pPr>
        <w:tabs>
          <w:tab w:val="left" w:pos="5876"/>
        </w:tabs>
        <w:spacing w:line="480" w:lineRule="auto"/>
        <w:jc w:val="both"/>
        <w:rPr>
          <w:rFonts w:ascii="Arial" w:eastAsia="Calibri" w:hAnsi="Arial" w:cs="Arial"/>
          <w:b/>
          <w:bCs/>
          <w:lang w:val="en-GB"/>
        </w:rPr>
      </w:pPr>
    </w:p>
    <w:p w14:paraId="1ACAA0E8" w14:textId="77777777" w:rsidR="00885DC0" w:rsidRDefault="00885DC0">
      <w:pPr>
        <w:tabs>
          <w:tab w:val="left" w:pos="5876"/>
        </w:tabs>
        <w:spacing w:line="480" w:lineRule="auto"/>
        <w:jc w:val="both"/>
        <w:rPr>
          <w:rFonts w:ascii="Arial" w:eastAsia="Calibri" w:hAnsi="Arial" w:cs="Arial"/>
          <w:b/>
          <w:bCs/>
          <w:lang w:val="en-GB"/>
        </w:rPr>
      </w:pPr>
    </w:p>
    <w:p w14:paraId="6A8B9C8D" w14:textId="77777777" w:rsidR="00885DC0" w:rsidRDefault="00885DC0">
      <w:pPr>
        <w:tabs>
          <w:tab w:val="left" w:pos="5876"/>
        </w:tabs>
        <w:spacing w:line="480" w:lineRule="auto"/>
        <w:jc w:val="both"/>
        <w:rPr>
          <w:rFonts w:ascii="Arial" w:eastAsia="Calibri" w:hAnsi="Arial" w:cs="Arial"/>
          <w:b/>
          <w:bCs/>
          <w:lang w:val="en-GB"/>
        </w:rPr>
      </w:pPr>
    </w:p>
    <w:p w14:paraId="0901B6E0" w14:textId="77777777" w:rsidR="00885DC0" w:rsidRDefault="00000000">
      <w:pPr>
        <w:rPr>
          <w:rFonts w:ascii="Arial" w:eastAsia="Calibri" w:hAnsi="Arial" w:cs="Arial"/>
          <w:b/>
          <w:bCs/>
          <w:lang w:val="en-GB"/>
        </w:rPr>
      </w:pPr>
      <w:r>
        <w:rPr>
          <w:rFonts w:ascii="Arial" w:eastAsia="Calibri" w:hAnsi="Arial" w:cs="Arial"/>
          <w:b/>
          <w:bCs/>
          <w:lang w:val="en-GB"/>
        </w:rPr>
        <w:br w:type="page"/>
      </w:r>
    </w:p>
    <w:p w14:paraId="21D16733" w14:textId="77777777" w:rsidR="00885DC0" w:rsidRDefault="00000000">
      <w:pPr>
        <w:tabs>
          <w:tab w:val="left" w:pos="5876"/>
        </w:tabs>
        <w:spacing w:line="480" w:lineRule="auto"/>
        <w:jc w:val="both"/>
        <w:rPr>
          <w:rFonts w:ascii="Arial" w:eastAsia="Calibri" w:hAnsi="Arial" w:cs="Arial"/>
          <w:b/>
          <w:bCs/>
          <w:lang w:val="en-GB"/>
        </w:rPr>
      </w:pPr>
      <w:r>
        <w:rPr>
          <w:rFonts w:ascii="Arial" w:eastAsia="Calibri" w:hAnsi="Arial" w:cs="Arial"/>
          <w:b/>
          <w:bCs/>
          <w:lang w:val="en-GB"/>
        </w:rPr>
        <w:lastRenderedPageBreak/>
        <w:t>Table</w:t>
      </w:r>
      <w:r>
        <w:rPr>
          <w:rFonts w:ascii="Arial" w:eastAsia="Calibri" w:hAnsi="Arial" w:cs="Arial"/>
          <w:b/>
          <w:bCs/>
        </w:rPr>
        <w:t xml:space="preserve"> 2</w:t>
      </w:r>
      <w:r>
        <w:rPr>
          <w:rFonts w:ascii="Arial" w:eastAsia="Calibri" w:hAnsi="Arial" w:cs="Arial"/>
          <w:b/>
          <w:bCs/>
          <w:lang w:val="en-GB"/>
        </w:rPr>
        <w:t>.</w:t>
      </w:r>
      <w:r>
        <w:rPr>
          <w:rFonts w:ascii="Arial" w:eastAsia="Calibri" w:hAnsi="Arial" w:cs="Arial"/>
          <w:b/>
          <w:bCs/>
        </w:rPr>
        <w:t xml:space="preserve"> Aerosol I</w:t>
      </w:r>
      <w:r>
        <w:rPr>
          <w:rFonts w:ascii="Arial" w:eastAsia="Calibri" w:hAnsi="Arial" w:cs="Arial"/>
          <w:b/>
          <w:bCs/>
          <w:lang w:val="en-GB"/>
        </w:rPr>
        <w:t xml:space="preserve">nsecticide </w:t>
      </w:r>
      <w:r>
        <w:rPr>
          <w:rFonts w:ascii="Arial" w:eastAsia="Calibri" w:hAnsi="Arial" w:cs="Arial"/>
          <w:b/>
          <w:bCs/>
        </w:rPr>
        <w:t xml:space="preserve">made in Nigeria </w:t>
      </w:r>
      <w:r>
        <w:rPr>
          <w:rFonts w:ascii="Arial" w:eastAsia="Calibri" w:hAnsi="Arial" w:cs="Arial"/>
          <w:b/>
          <w:bCs/>
          <w:lang w:val="en-GB"/>
        </w:rPr>
        <w:t>and their composition</w:t>
      </w:r>
    </w:p>
    <w:tbl>
      <w:tblPr>
        <w:tblStyle w:val="LightShading"/>
        <w:tblW w:w="0" w:type="auto"/>
        <w:tblLook w:val="04A0" w:firstRow="1" w:lastRow="0" w:firstColumn="1" w:lastColumn="0" w:noHBand="0" w:noVBand="1"/>
      </w:tblPr>
      <w:tblGrid>
        <w:gridCol w:w="1803"/>
        <w:gridCol w:w="1803"/>
        <w:gridCol w:w="1803"/>
        <w:gridCol w:w="1803"/>
        <w:gridCol w:w="1804"/>
      </w:tblGrid>
      <w:tr w:rsidR="00885DC0" w14:paraId="75FF0A13" w14:textId="77777777" w:rsidTr="00885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bookmarkEnd w:id="2"/>
          <w:p w14:paraId="7970CF5D"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Specimens</w:t>
            </w:r>
          </w:p>
        </w:tc>
        <w:tc>
          <w:tcPr>
            <w:tcW w:w="1803" w:type="dxa"/>
          </w:tcPr>
          <w:p w14:paraId="77D019B1" w14:textId="77777777" w:rsidR="00885DC0"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Place</w:t>
            </w:r>
          </w:p>
          <w:p w14:paraId="0576A5B2" w14:textId="77777777" w:rsidR="00885DC0" w:rsidRDefault="00000000">
            <w:pPr>
              <w:tabs>
                <w:tab w:val="left" w:pos="5876"/>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of manufacture</w:t>
            </w:r>
          </w:p>
        </w:tc>
        <w:tc>
          <w:tcPr>
            <w:tcW w:w="1803" w:type="dxa"/>
          </w:tcPr>
          <w:p w14:paraId="33BF6406" w14:textId="77777777" w:rsidR="00885DC0"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Class</w:t>
            </w:r>
          </w:p>
          <w:p w14:paraId="506D0329" w14:textId="77777777" w:rsidR="00885DC0" w:rsidRDefault="00000000">
            <w:pPr>
              <w:tabs>
                <w:tab w:val="left" w:pos="5876"/>
              </w:tabs>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of insecticide</w:t>
            </w:r>
          </w:p>
        </w:tc>
        <w:tc>
          <w:tcPr>
            <w:tcW w:w="1803" w:type="dxa"/>
          </w:tcPr>
          <w:p w14:paraId="011F1297" w14:textId="77777777" w:rsidR="00885DC0" w:rsidRDefault="00000000">
            <w:pPr>
              <w:tabs>
                <w:tab w:val="left" w:pos="5876"/>
              </w:tabs>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Group</w:t>
            </w:r>
          </w:p>
        </w:tc>
        <w:tc>
          <w:tcPr>
            <w:tcW w:w="1804" w:type="dxa"/>
          </w:tcPr>
          <w:p w14:paraId="2018E467" w14:textId="77777777" w:rsidR="00885DC0" w:rsidRDefault="00000000">
            <w:pPr>
              <w:tabs>
                <w:tab w:val="left" w:pos="5876"/>
              </w:tabs>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Percentage composition (%)</w:t>
            </w:r>
          </w:p>
        </w:tc>
      </w:tr>
      <w:tr w:rsidR="00885DC0" w14:paraId="5F5F4E4E"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54326B42"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B</w:t>
            </w:r>
          </w:p>
        </w:tc>
        <w:tc>
          <w:tcPr>
            <w:tcW w:w="1803" w:type="dxa"/>
            <w:tcBorders>
              <w:right w:val="nil"/>
            </w:tcBorders>
            <w:shd w:val="clear" w:color="auto" w:fill="C0C0C0"/>
          </w:tcPr>
          <w:p w14:paraId="2D4997DF"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Nigeria</w:t>
            </w:r>
          </w:p>
        </w:tc>
        <w:tc>
          <w:tcPr>
            <w:tcW w:w="1803" w:type="dxa"/>
            <w:tcBorders>
              <w:right w:val="nil"/>
            </w:tcBorders>
            <w:shd w:val="clear" w:color="auto" w:fill="C0C0C0"/>
          </w:tcPr>
          <w:p w14:paraId="7B541821"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Imiprothrin</w:t>
            </w:r>
          </w:p>
          <w:p w14:paraId="642EAD30" w14:textId="77777777" w:rsidR="00885DC0" w:rsidRDefault="00885DC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DB6E65F"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Prallethrin</w:t>
            </w:r>
          </w:p>
          <w:p w14:paraId="1CB0C5D9" w14:textId="77777777" w:rsidR="00885DC0" w:rsidRDefault="00885DC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4A2C8B5"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Cyfluthrin</w:t>
            </w:r>
          </w:p>
        </w:tc>
        <w:tc>
          <w:tcPr>
            <w:tcW w:w="1803" w:type="dxa"/>
            <w:tcBorders>
              <w:right w:val="nil"/>
            </w:tcBorders>
            <w:shd w:val="clear" w:color="auto" w:fill="C0C0C0"/>
          </w:tcPr>
          <w:p w14:paraId="33FAAE68"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33019FC7" w14:textId="77777777" w:rsidR="00885DC0" w:rsidRDefault="00885DC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5B6085"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2C92B63E" w14:textId="77777777" w:rsidR="00885DC0" w:rsidRDefault="00885DC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663FE5"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54ADDFB9"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0.05</w:t>
            </w:r>
          </w:p>
          <w:p w14:paraId="2D6CAA81" w14:textId="77777777" w:rsidR="00885DC0" w:rsidRDefault="00885DC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CD5D8BA"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0.05</w:t>
            </w:r>
          </w:p>
          <w:p w14:paraId="72E82472" w14:textId="77777777" w:rsidR="00885DC0" w:rsidRDefault="00885DC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ECB1130"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0.015</w:t>
            </w:r>
          </w:p>
        </w:tc>
      </w:tr>
      <w:tr w:rsidR="00885DC0" w14:paraId="2ECAE827"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664BE771"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F</w:t>
            </w:r>
          </w:p>
        </w:tc>
        <w:tc>
          <w:tcPr>
            <w:tcW w:w="1803" w:type="dxa"/>
          </w:tcPr>
          <w:p w14:paraId="08FAC37B"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Nigeria</w:t>
            </w:r>
          </w:p>
        </w:tc>
        <w:tc>
          <w:tcPr>
            <w:tcW w:w="1803" w:type="dxa"/>
          </w:tcPr>
          <w:p w14:paraId="1729E89A"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Prallelthrin</w:t>
            </w:r>
          </w:p>
          <w:p w14:paraId="3DCD2826"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28A093C"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p w14:paraId="0490E498"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59E4BA0"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tc>
        <w:tc>
          <w:tcPr>
            <w:tcW w:w="1803" w:type="dxa"/>
          </w:tcPr>
          <w:p w14:paraId="64C810A1"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6A32E766"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DE41802"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7279EA67"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225DEA"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Pr>
          <w:p w14:paraId="2379B473"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0.05</w:t>
            </w:r>
          </w:p>
          <w:p w14:paraId="0F0C5C79"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8444660"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0.12</w:t>
            </w:r>
          </w:p>
          <w:p w14:paraId="1E4CC877"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2B32CD0"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tc>
      </w:tr>
      <w:tr w:rsidR="00885DC0" w14:paraId="488FC563"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3938E9AD"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E</w:t>
            </w:r>
          </w:p>
        </w:tc>
        <w:tc>
          <w:tcPr>
            <w:tcW w:w="1803" w:type="dxa"/>
            <w:tcBorders>
              <w:right w:val="nil"/>
            </w:tcBorders>
            <w:shd w:val="clear" w:color="auto" w:fill="C0C0C0"/>
          </w:tcPr>
          <w:p w14:paraId="57696398"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Nigeria</w:t>
            </w:r>
          </w:p>
        </w:tc>
        <w:tc>
          <w:tcPr>
            <w:tcW w:w="1803" w:type="dxa"/>
            <w:tcBorders>
              <w:right w:val="nil"/>
            </w:tcBorders>
            <w:shd w:val="clear" w:color="auto" w:fill="C0C0C0"/>
          </w:tcPr>
          <w:p w14:paraId="011E9E95"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Imiprothrin</w:t>
            </w:r>
          </w:p>
          <w:p w14:paraId="0EB65DDF"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53C0025"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d-phenothrin</w:t>
            </w:r>
          </w:p>
        </w:tc>
        <w:tc>
          <w:tcPr>
            <w:tcW w:w="1803" w:type="dxa"/>
            <w:tcBorders>
              <w:right w:val="nil"/>
            </w:tcBorders>
            <w:shd w:val="clear" w:color="auto" w:fill="C0C0C0"/>
          </w:tcPr>
          <w:p w14:paraId="69DE3908"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0D3EE93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184F9EE"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25750657"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0.02</w:t>
            </w:r>
          </w:p>
          <w:p w14:paraId="1580FA25"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0091C4F"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0.03</w:t>
            </w:r>
          </w:p>
        </w:tc>
      </w:tr>
      <w:tr w:rsidR="00885DC0" w14:paraId="3A74C2A8"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4E9433C4"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C</w:t>
            </w:r>
          </w:p>
        </w:tc>
        <w:tc>
          <w:tcPr>
            <w:tcW w:w="1803" w:type="dxa"/>
          </w:tcPr>
          <w:p w14:paraId="2692C703"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Nigeria</w:t>
            </w:r>
          </w:p>
        </w:tc>
        <w:tc>
          <w:tcPr>
            <w:tcW w:w="1803" w:type="dxa"/>
          </w:tcPr>
          <w:p w14:paraId="67E98BA3"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p w14:paraId="059EEC59"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CDDB6AC"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Deltamethrin</w:t>
            </w:r>
          </w:p>
          <w:p w14:paraId="20B5C1FF"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7E0217C"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d-allethrin</w:t>
            </w:r>
          </w:p>
        </w:tc>
        <w:tc>
          <w:tcPr>
            <w:tcW w:w="1803" w:type="dxa"/>
          </w:tcPr>
          <w:p w14:paraId="6C7187AF"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5A6F254E"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4F70E5B"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44EE9DEA"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2CE05E"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01A83F22"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04" w:type="dxa"/>
          </w:tcPr>
          <w:p w14:paraId="2E8AABAF"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0.150</w:t>
            </w:r>
          </w:p>
          <w:p w14:paraId="18E9121F"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069016C"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0.015</w:t>
            </w:r>
          </w:p>
          <w:p w14:paraId="17685960"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9397E76"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0.250</w:t>
            </w:r>
          </w:p>
          <w:p w14:paraId="4DB52C6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85DC0" w14:paraId="28D4885D"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2C5C8811"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D</w:t>
            </w:r>
          </w:p>
        </w:tc>
        <w:tc>
          <w:tcPr>
            <w:tcW w:w="1803" w:type="dxa"/>
            <w:tcBorders>
              <w:right w:val="nil"/>
            </w:tcBorders>
            <w:shd w:val="clear" w:color="auto" w:fill="C0C0C0"/>
          </w:tcPr>
          <w:p w14:paraId="74DCB044"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Nigeria</w:t>
            </w:r>
          </w:p>
        </w:tc>
        <w:tc>
          <w:tcPr>
            <w:tcW w:w="1803" w:type="dxa"/>
            <w:tcBorders>
              <w:right w:val="nil"/>
            </w:tcBorders>
            <w:shd w:val="clear" w:color="auto" w:fill="C0C0C0"/>
          </w:tcPr>
          <w:p w14:paraId="51631477"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Transfluthrin</w:t>
            </w:r>
          </w:p>
        </w:tc>
        <w:tc>
          <w:tcPr>
            <w:tcW w:w="1803" w:type="dxa"/>
            <w:tcBorders>
              <w:right w:val="nil"/>
            </w:tcBorders>
            <w:shd w:val="clear" w:color="auto" w:fill="C0C0C0"/>
          </w:tcPr>
          <w:p w14:paraId="61150B7F"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7F66E10C"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tc>
      </w:tr>
      <w:tr w:rsidR="00885DC0" w14:paraId="0939A7A9"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7C802D20"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Z</w:t>
            </w:r>
          </w:p>
        </w:tc>
        <w:tc>
          <w:tcPr>
            <w:tcW w:w="1803" w:type="dxa"/>
          </w:tcPr>
          <w:p w14:paraId="5C50208E"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Nigeria</w:t>
            </w:r>
          </w:p>
        </w:tc>
        <w:tc>
          <w:tcPr>
            <w:tcW w:w="1803" w:type="dxa"/>
          </w:tcPr>
          <w:p w14:paraId="08FDD236"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p w14:paraId="0C76274E"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BCE8BF7"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Beta-cypermethrin</w:t>
            </w:r>
          </w:p>
        </w:tc>
        <w:tc>
          <w:tcPr>
            <w:tcW w:w="1803" w:type="dxa"/>
          </w:tcPr>
          <w:p w14:paraId="2DDC5826"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792E8657"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8E49DF6"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458C9EA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04" w:type="dxa"/>
          </w:tcPr>
          <w:p w14:paraId="3EAEBCDD"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w:t>
            </w:r>
          </w:p>
          <w:p w14:paraId="50904878"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3909CC"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0.15</w:t>
            </w:r>
          </w:p>
        </w:tc>
      </w:tr>
      <w:tr w:rsidR="00885DC0" w14:paraId="43308279"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03E1BBFD"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lastRenderedPageBreak/>
              <w:t>Specimen O</w:t>
            </w:r>
          </w:p>
        </w:tc>
        <w:tc>
          <w:tcPr>
            <w:tcW w:w="1803" w:type="dxa"/>
            <w:tcBorders>
              <w:right w:val="nil"/>
            </w:tcBorders>
            <w:shd w:val="clear" w:color="auto" w:fill="C0C0C0"/>
          </w:tcPr>
          <w:p w14:paraId="05F5983A"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Nigeria</w:t>
            </w:r>
          </w:p>
        </w:tc>
        <w:tc>
          <w:tcPr>
            <w:tcW w:w="1803" w:type="dxa"/>
            <w:tcBorders>
              <w:right w:val="nil"/>
            </w:tcBorders>
            <w:shd w:val="clear" w:color="auto" w:fill="C0C0C0"/>
          </w:tcPr>
          <w:p w14:paraId="39DDAF34"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Cyfluthrin</w:t>
            </w:r>
          </w:p>
          <w:p w14:paraId="08973855"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C58D193"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Prallelthrin</w:t>
            </w:r>
          </w:p>
          <w:p w14:paraId="666CACD2"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22EEBDF"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Imiprothrin</w:t>
            </w:r>
          </w:p>
        </w:tc>
        <w:tc>
          <w:tcPr>
            <w:tcW w:w="1803" w:type="dxa"/>
            <w:tcBorders>
              <w:right w:val="nil"/>
            </w:tcBorders>
            <w:shd w:val="clear" w:color="auto" w:fill="C0C0C0"/>
          </w:tcPr>
          <w:p w14:paraId="0D1BC652"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7D93F87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0AF4A9D"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4FCE462C"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766D75B"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7F60A1EF"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0.015</w:t>
            </w:r>
          </w:p>
          <w:p w14:paraId="393152E6"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460BCF"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0.05</w:t>
            </w:r>
          </w:p>
          <w:p w14:paraId="7E3FDE42"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33E96EA"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0.05</w:t>
            </w:r>
          </w:p>
        </w:tc>
      </w:tr>
      <w:tr w:rsidR="00885DC0" w14:paraId="129DE13E"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370A325A"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S</w:t>
            </w:r>
          </w:p>
        </w:tc>
        <w:tc>
          <w:tcPr>
            <w:tcW w:w="1803" w:type="dxa"/>
          </w:tcPr>
          <w:p w14:paraId="1D3A6ABC"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Nigeria</w:t>
            </w:r>
          </w:p>
        </w:tc>
        <w:tc>
          <w:tcPr>
            <w:tcW w:w="1803" w:type="dxa"/>
          </w:tcPr>
          <w:p w14:paraId="651D5F13"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Transfluthrin</w:t>
            </w:r>
          </w:p>
          <w:p w14:paraId="32D53F42"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9E89B46"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tc>
        <w:tc>
          <w:tcPr>
            <w:tcW w:w="1803" w:type="dxa"/>
          </w:tcPr>
          <w:p w14:paraId="2B998D2B"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3CC98210"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98F78AE"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Pr>
          <w:p w14:paraId="30156F06"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0.15</w:t>
            </w:r>
          </w:p>
          <w:p w14:paraId="4150FB6B"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ACA0139"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0.23</w:t>
            </w:r>
          </w:p>
        </w:tc>
      </w:tr>
    </w:tbl>
    <w:p w14:paraId="4DD6D2D3" w14:textId="77777777" w:rsidR="00885DC0" w:rsidRDefault="00885DC0">
      <w:pPr>
        <w:tabs>
          <w:tab w:val="left" w:pos="5876"/>
        </w:tabs>
        <w:spacing w:line="480" w:lineRule="auto"/>
        <w:rPr>
          <w:rFonts w:ascii="Times New Roman" w:eastAsia="Calibri" w:hAnsi="Times New Roman"/>
          <w:sz w:val="24"/>
          <w:szCs w:val="24"/>
          <w:lang w:val="en-GB"/>
        </w:rPr>
      </w:pPr>
    </w:p>
    <w:p w14:paraId="4562D78C" w14:textId="77777777" w:rsidR="00885DC0" w:rsidRDefault="00885DC0">
      <w:pPr>
        <w:tabs>
          <w:tab w:val="left" w:pos="5876"/>
        </w:tabs>
        <w:spacing w:line="480" w:lineRule="auto"/>
        <w:jc w:val="both"/>
        <w:rPr>
          <w:rFonts w:ascii="Times New Roman" w:eastAsia="Calibri" w:hAnsi="Times New Roman"/>
          <w:sz w:val="24"/>
          <w:szCs w:val="24"/>
          <w:lang w:val="en-GB"/>
        </w:rPr>
      </w:pPr>
      <w:bookmarkStart w:id="3" w:name="_Hlk31110696"/>
    </w:p>
    <w:p w14:paraId="7BF3E91A" w14:textId="77777777" w:rsidR="00885DC0" w:rsidRDefault="00885DC0">
      <w:pPr>
        <w:tabs>
          <w:tab w:val="left" w:pos="5876"/>
        </w:tabs>
        <w:spacing w:line="480" w:lineRule="auto"/>
        <w:jc w:val="both"/>
        <w:rPr>
          <w:rFonts w:ascii="Times New Roman" w:eastAsia="Calibri" w:hAnsi="Times New Roman"/>
          <w:sz w:val="24"/>
          <w:szCs w:val="24"/>
          <w:lang w:val="en-GB"/>
        </w:rPr>
      </w:pPr>
    </w:p>
    <w:p w14:paraId="57428314" w14:textId="77777777" w:rsidR="00885DC0" w:rsidRDefault="00885DC0">
      <w:pPr>
        <w:tabs>
          <w:tab w:val="left" w:pos="5876"/>
        </w:tabs>
        <w:spacing w:line="480" w:lineRule="auto"/>
        <w:jc w:val="both"/>
        <w:rPr>
          <w:rFonts w:ascii="Arial" w:eastAsia="Calibri" w:hAnsi="Arial" w:cs="Arial"/>
          <w:b/>
          <w:bCs/>
          <w:lang w:val="en-GB"/>
        </w:rPr>
      </w:pPr>
    </w:p>
    <w:p w14:paraId="2DAB8131" w14:textId="77777777" w:rsidR="00885DC0" w:rsidRDefault="00885DC0">
      <w:pPr>
        <w:tabs>
          <w:tab w:val="left" w:pos="5876"/>
        </w:tabs>
        <w:spacing w:line="480" w:lineRule="auto"/>
        <w:jc w:val="both"/>
        <w:rPr>
          <w:rFonts w:ascii="Arial" w:eastAsia="Calibri" w:hAnsi="Arial" w:cs="Arial"/>
          <w:b/>
          <w:bCs/>
          <w:lang w:val="en-GB"/>
        </w:rPr>
      </w:pPr>
    </w:p>
    <w:p w14:paraId="2787EFFF" w14:textId="77777777" w:rsidR="00885DC0" w:rsidRDefault="00885DC0">
      <w:pPr>
        <w:tabs>
          <w:tab w:val="left" w:pos="5876"/>
        </w:tabs>
        <w:spacing w:line="480" w:lineRule="auto"/>
        <w:jc w:val="both"/>
        <w:rPr>
          <w:rFonts w:ascii="Arial" w:eastAsia="Calibri" w:hAnsi="Arial" w:cs="Arial"/>
          <w:b/>
          <w:bCs/>
          <w:lang w:val="en-GB"/>
        </w:rPr>
      </w:pPr>
    </w:p>
    <w:p w14:paraId="250ED025" w14:textId="77777777" w:rsidR="00885DC0" w:rsidRDefault="00885DC0">
      <w:pPr>
        <w:tabs>
          <w:tab w:val="left" w:pos="5876"/>
        </w:tabs>
        <w:spacing w:line="480" w:lineRule="auto"/>
        <w:jc w:val="both"/>
        <w:rPr>
          <w:rFonts w:ascii="Arial" w:eastAsia="Calibri" w:hAnsi="Arial" w:cs="Arial"/>
          <w:b/>
          <w:bCs/>
          <w:lang w:val="en-GB"/>
        </w:rPr>
      </w:pPr>
    </w:p>
    <w:p w14:paraId="4453F25C" w14:textId="77777777" w:rsidR="00885DC0" w:rsidRDefault="00885DC0">
      <w:pPr>
        <w:tabs>
          <w:tab w:val="left" w:pos="5876"/>
        </w:tabs>
        <w:spacing w:line="480" w:lineRule="auto"/>
        <w:jc w:val="both"/>
        <w:rPr>
          <w:rFonts w:ascii="Arial" w:eastAsia="Calibri" w:hAnsi="Arial" w:cs="Arial"/>
          <w:b/>
          <w:bCs/>
          <w:lang w:val="en-GB"/>
        </w:rPr>
      </w:pPr>
    </w:p>
    <w:p w14:paraId="638581DF" w14:textId="77777777" w:rsidR="00885DC0" w:rsidRDefault="00000000">
      <w:pPr>
        <w:rPr>
          <w:rFonts w:ascii="Arial" w:eastAsia="Calibri" w:hAnsi="Arial" w:cs="Arial"/>
          <w:b/>
          <w:bCs/>
          <w:lang w:val="en-GB"/>
        </w:rPr>
      </w:pPr>
      <w:r>
        <w:rPr>
          <w:rFonts w:ascii="Arial" w:eastAsia="Calibri" w:hAnsi="Arial" w:cs="Arial"/>
          <w:b/>
          <w:bCs/>
          <w:lang w:val="en-GB"/>
        </w:rPr>
        <w:br w:type="page"/>
      </w:r>
    </w:p>
    <w:p w14:paraId="13D428AC" w14:textId="6823E3E3" w:rsidR="00885DC0" w:rsidRDefault="00000000">
      <w:pPr>
        <w:tabs>
          <w:tab w:val="left" w:pos="5876"/>
        </w:tabs>
        <w:spacing w:line="480" w:lineRule="auto"/>
        <w:jc w:val="both"/>
        <w:rPr>
          <w:rFonts w:ascii="Arial" w:eastAsia="Calibri" w:hAnsi="Arial" w:cs="Arial"/>
          <w:b/>
          <w:bCs/>
          <w:lang w:val="en-GB"/>
        </w:rPr>
      </w:pPr>
      <w:r>
        <w:rPr>
          <w:rFonts w:ascii="Arial" w:eastAsia="Calibri" w:hAnsi="Arial" w:cs="Arial"/>
          <w:b/>
          <w:bCs/>
          <w:lang w:val="en-GB"/>
        </w:rPr>
        <w:lastRenderedPageBreak/>
        <w:t xml:space="preserve">Table 3. </w:t>
      </w:r>
      <w:r>
        <w:rPr>
          <w:rFonts w:ascii="Arial" w:eastAsia="Calibri" w:hAnsi="Arial" w:cs="Arial"/>
          <w:b/>
          <w:bCs/>
        </w:rPr>
        <w:t>Aerosol I</w:t>
      </w:r>
      <w:r>
        <w:rPr>
          <w:rFonts w:ascii="Arial" w:eastAsia="Calibri" w:hAnsi="Arial" w:cs="Arial"/>
          <w:b/>
          <w:bCs/>
          <w:lang w:val="en-GB"/>
        </w:rPr>
        <w:t xml:space="preserve">nsecticide </w:t>
      </w:r>
      <w:r>
        <w:rPr>
          <w:rFonts w:ascii="Arial" w:eastAsia="Calibri" w:hAnsi="Arial" w:cs="Arial"/>
          <w:b/>
          <w:bCs/>
        </w:rPr>
        <w:t xml:space="preserve">made in </w:t>
      </w:r>
      <w:r w:rsidR="007A3225">
        <w:rPr>
          <w:rFonts w:ascii="Arial" w:eastAsia="Calibri" w:hAnsi="Arial" w:cs="Arial"/>
          <w:b/>
          <w:bCs/>
        </w:rPr>
        <w:t>China</w:t>
      </w:r>
      <w:r>
        <w:rPr>
          <w:rFonts w:ascii="Arial" w:eastAsia="Calibri" w:hAnsi="Arial" w:cs="Arial"/>
          <w:b/>
          <w:bCs/>
        </w:rPr>
        <w:t xml:space="preserve"> </w:t>
      </w:r>
      <w:r>
        <w:rPr>
          <w:rFonts w:ascii="Arial" w:eastAsia="Calibri" w:hAnsi="Arial" w:cs="Arial"/>
          <w:b/>
          <w:bCs/>
          <w:lang w:val="en-GB"/>
        </w:rPr>
        <w:t>and their composition</w:t>
      </w:r>
    </w:p>
    <w:tbl>
      <w:tblPr>
        <w:tblStyle w:val="LightShading"/>
        <w:tblW w:w="0" w:type="auto"/>
        <w:tblLook w:val="04A0" w:firstRow="1" w:lastRow="0" w:firstColumn="1" w:lastColumn="0" w:noHBand="0" w:noVBand="1"/>
      </w:tblPr>
      <w:tblGrid>
        <w:gridCol w:w="1803"/>
        <w:gridCol w:w="1803"/>
        <w:gridCol w:w="2064"/>
        <w:gridCol w:w="1542"/>
        <w:gridCol w:w="1804"/>
      </w:tblGrid>
      <w:tr w:rsidR="00885DC0" w14:paraId="36D3AE21" w14:textId="77777777" w:rsidTr="00885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bookmarkEnd w:id="3"/>
          <w:p w14:paraId="4D290E19"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Specimens</w:t>
            </w:r>
          </w:p>
        </w:tc>
        <w:tc>
          <w:tcPr>
            <w:tcW w:w="1803" w:type="dxa"/>
          </w:tcPr>
          <w:p w14:paraId="3B0EB717" w14:textId="77777777" w:rsidR="00885DC0"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Place</w:t>
            </w:r>
          </w:p>
          <w:p w14:paraId="3E92B74F" w14:textId="77777777" w:rsidR="00885DC0" w:rsidRDefault="00000000">
            <w:pPr>
              <w:tabs>
                <w:tab w:val="left" w:pos="5876"/>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of manufacture</w:t>
            </w:r>
          </w:p>
        </w:tc>
        <w:tc>
          <w:tcPr>
            <w:tcW w:w="2064" w:type="dxa"/>
          </w:tcPr>
          <w:p w14:paraId="1D8F3641" w14:textId="77777777" w:rsidR="00885DC0"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Class</w:t>
            </w:r>
          </w:p>
          <w:p w14:paraId="1A212C50" w14:textId="77777777" w:rsidR="00885DC0"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of insecticide</w:t>
            </w:r>
          </w:p>
        </w:tc>
        <w:tc>
          <w:tcPr>
            <w:tcW w:w="1542" w:type="dxa"/>
          </w:tcPr>
          <w:p w14:paraId="05ADC498" w14:textId="77777777" w:rsidR="00885DC0"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Group</w:t>
            </w:r>
          </w:p>
        </w:tc>
        <w:tc>
          <w:tcPr>
            <w:tcW w:w="1804" w:type="dxa"/>
          </w:tcPr>
          <w:p w14:paraId="765BB24A" w14:textId="77777777" w:rsidR="00885DC0"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Percentage composition (%)</w:t>
            </w:r>
          </w:p>
        </w:tc>
      </w:tr>
      <w:tr w:rsidR="00885DC0" w14:paraId="7CFF1D32"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71CBFB88"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T</w:t>
            </w:r>
          </w:p>
        </w:tc>
        <w:tc>
          <w:tcPr>
            <w:tcW w:w="1803" w:type="dxa"/>
            <w:tcBorders>
              <w:right w:val="nil"/>
            </w:tcBorders>
            <w:shd w:val="clear" w:color="auto" w:fill="C0C0C0"/>
          </w:tcPr>
          <w:p w14:paraId="397D7E8D"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China</w:t>
            </w:r>
          </w:p>
        </w:tc>
        <w:tc>
          <w:tcPr>
            <w:tcW w:w="2064" w:type="dxa"/>
            <w:tcBorders>
              <w:right w:val="nil"/>
            </w:tcBorders>
            <w:shd w:val="clear" w:color="auto" w:fill="C0C0C0"/>
          </w:tcPr>
          <w:p w14:paraId="1E6CC1AA"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p w14:paraId="4D4E537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0E44190"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Phenothrin</w:t>
            </w:r>
          </w:p>
          <w:p w14:paraId="5FB40288"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7D217B7"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Transallethrin</w:t>
            </w:r>
          </w:p>
        </w:tc>
        <w:tc>
          <w:tcPr>
            <w:tcW w:w="1542" w:type="dxa"/>
            <w:tcBorders>
              <w:right w:val="nil"/>
            </w:tcBorders>
            <w:shd w:val="clear" w:color="auto" w:fill="C0C0C0"/>
          </w:tcPr>
          <w:p w14:paraId="71E48811"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6744E40B"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8ED5B2D"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24CFBDBE"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0AEE72E"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60E7C2A6"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p w14:paraId="36234C92"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33D56F5"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p w14:paraId="633DA747"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F474A6D"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tc>
      </w:tr>
      <w:tr w:rsidR="00885DC0" w14:paraId="3888BAAA"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6210130E"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M</w:t>
            </w:r>
          </w:p>
        </w:tc>
        <w:tc>
          <w:tcPr>
            <w:tcW w:w="1803" w:type="dxa"/>
          </w:tcPr>
          <w:p w14:paraId="1DB7DEB9"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China</w:t>
            </w:r>
          </w:p>
        </w:tc>
        <w:tc>
          <w:tcPr>
            <w:tcW w:w="2064" w:type="dxa"/>
          </w:tcPr>
          <w:p w14:paraId="31E8227E"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p w14:paraId="318019F6"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A70B235"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Cypermethrin</w:t>
            </w:r>
          </w:p>
          <w:p w14:paraId="70716BCD"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A417B6D"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Esbiothrin</w:t>
            </w:r>
          </w:p>
        </w:tc>
        <w:tc>
          <w:tcPr>
            <w:tcW w:w="1542" w:type="dxa"/>
          </w:tcPr>
          <w:p w14:paraId="4D28EA6D"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35B62BAB"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8B61152"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6BC3343A"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B7932D"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Pr>
          <w:p w14:paraId="2F95F3CD"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0.03</w:t>
            </w:r>
          </w:p>
          <w:p w14:paraId="26B6B9C5"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B017A2E"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0.17</w:t>
            </w:r>
          </w:p>
          <w:p w14:paraId="12B918B8"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1F614CC"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0.63</w:t>
            </w:r>
          </w:p>
        </w:tc>
      </w:tr>
      <w:tr w:rsidR="00885DC0" w14:paraId="357F604A"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706DDC74"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U</w:t>
            </w:r>
          </w:p>
        </w:tc>
        <w:tc>
          <w:tcPr>
            <w:tcW w:w="1803" w:type="dxa"/>
            <w:tcBorders>
              <w:right w:val="nil"/>
            </w:tcBorders>
            <w:shd w:val="clear" w:color="auto" w:fill="C0C0C0"/>
          </w:tcPr>
          <w:p w14:paraId="41AF4008"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China</w:t>
            </w:r>
          </w:p>
        </w:tc>
        <w:tc>
          <w:tcPr>
            <w:tcW w:w="2064" w:type="dxa"/>
            <w:tcBorders>
              <w:right w:val="nil"/>
            </w:tcBorders>
            <w:shd w:val="clear" w:color="auto" w:fill="C0C0C0"/>
          </w:tcPr>
          <w:p w14:paraId="7B385057"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Esbiothrin</w:t>
            </w:r>
          </w:p>
          <w:p w14:paraId="3A6F06DA"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066ACBD"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DFDBCCF"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tc>
        <w:tc>
          <w:tcPr>
            <w:tcW w:w="1542" w:type="dxa"/>
            <w:tcBorders>
              <w:right w:val="nil"/>
            </w:tcBorders>
            <w:shd w:val="clear" w:color="auto" w:fill="C0C0C0"/>
          </w:tcPr>
          <w:p w14:paraId="5A410520"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0B6E71BF"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70E6D0D"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F7A5C31"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442FC726"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w:t>
            </w:r>
          </w:p>
          <w:p w14:paraId="77F7E6AD"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C596DEF"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DDB6A08"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0.25</w:t>
            </w:r>
          </w:p>
        </w:tc>
      </w:tr>
      <w:tr w:rsidR="00885DC0" w14:paraId="7A723660"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729DD73D"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N</w:t>
            </w:r>
          </w:p>
        </w:tc>
        <w:tc>
          <w:tcPr>
            <w:tcW w:w="1803" w:type="dxa"/>
          </w:tcPr>
          <w:p w14:paraId="2C572FA1"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China</w:t>
            </w:r>
          </w:p>
        </w:tc>
        <w:tc>
          <w:tcPr>
            <w:tcW w:w="2064" w:type="dxa"/>
          </w:tcPr>
          <w:p w14:paraId="27CAFFB1"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Dimefluthrin</w:t>
            </w:r>
          </w:p>
          <w:p w14:paraId="31BFF8BA"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CB5BFBA"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Cyphenothrin</w:t>
            </w:r>
          </w:p>
          <w:p w14:paraId="53891956"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D9DDF1E"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Beta-cypermethrin</w:t>
            </w:r>
          </w:p>
          <w:p w14:paraId="3C856ACC"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5EF956"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tc>
        <w:tc>
          <w:tcPr>
            <w:tcW w:w="1542" w:type="dxa"/>
          </w:tcPr>
          <w:p w14:paraId="0790414C"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4425A70C"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386582A"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Pyrethroid </w:t>
            </w:r>
          </w:p>
          <w:p w14:paraId="03F1372D"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7DE6CD3"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0B01AC54"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A3CC58A"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Pr>
          <w:p w14:paraId="687333B8"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0.55</w:t>
            </w:r>
          </w:p>
          <w:p w14:paraId="26940BF6"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89BA859"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0.45</w:t>
            </w:r>
          </w:p>
          <w:p w14:paraId="269618DA"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74437B6"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0.55</w:t>
            </w:r>
          </w:p>
          <w:p w14:paraId="3F1A3D20"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CA7BFB3"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0.45</w:t>
            </w:r>
          </w:p>
        </w:tc>
      </w:tr>
      <w:tr w:rsidR="00885DC0" w14:paraId="7FF65773"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0A9D06ED"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V</w:t>
            </w:r>
          </w:p>
        </w:tc>
        <w:tc>
          <w:tcPr>
            <w:tcW w:w="1803" w:type="dxa"/>
            <w:tcBorders>
              <w:right w:val="nil"/>
            </w:tcBorders>
            <w:shd w:val="clear" w:color="auto" w:fill="C0C0C0"/>
          </w:tcPr>
          <w:p w14:paraId="451F63ED"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China</w:t>
            </w:r>
          </w:p>
        </w:tc>
        <w:tc>
          <w:tcPr>
            <w:tcW w:w="2064" w:type="dxa"/>
            <w:tcBorders>
              <w:right w:val="nil"/>
            </w:tcBorders>
            <w:shd w:val="clear" w:color="auto" w:fill="C0C0C0"/>
          </w:tcPr>
          <w:p w14:paraId="60494CEB"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p w14:paraId="7718BAB2"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ABF2B04"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tc>
        <w:tc>
          <w:tcPr>
            <w:tcW w:w="1542" w:type="dxa"/>
            <w:tcBorders>
              <w:right w:val="nil"/>
            </w:tcBorders>
            <w:shd w:val="clear" w:color="auto" w:fill="C0C0C0"/>
          </w:tcPr>
          <w:p w14:paraId="62E1DEBD"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0E2AF1E6"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08EB3FD"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1D9BA390"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w:t>
            </w:r>
          </w:p>
          <w:p w14:paraId="76DE9D0E"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3C28CE"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w:t>
            </w:r>
          </w:p>
        </w:tc>
      </w:tr>
      <w:tr w:rsidR="00885DC0" w14:paraId="7A7CD07C"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2885D735"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lastRenderedPageBreak/>
              <w:t>Specimen G</w:t>
            </w:r>
          </w:p>
        </w:tc>
        <w:tc>
          <w:tcPr>
            <w:tcW w:w="1803" w:type="dxa"/>
          </w:tcPr>
          <w:p w14:paraId="319DCC9E"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China</w:t>
            </w:r>
          </w:p>
        </w:tc>
        <w:tc>
          <w:tcPr>
            <w:tcW w:w="2064" w:type="dxa"/>
          </w:tcPr>
          <w:p w14:paraId="0DBFA45D"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p w14:paraId="0C114AE5"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E72F522"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Phenothrin</w:t>
            </w:r>
          </w:p>
          <w:p w14:paraId="6B32C6D5"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602BD09"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d-transallethrin</w:t>
            </w:r>
          </w:p>
        </w:tc>
        <w:tc>
          <w:tcPr>
            <w:tcW w:w="1542" w:type="dxa"/>
          </w:tcPr>
          <w:p w14:paraId="021ACC3A"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59198B42"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4005A0A"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Pyrethroid </w:t>
            </w:r>
          </w:p>
          <w:p w14:paraId="5C8B1429"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9163A0"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Pr>
          <w:p w14:paraId="0AA7DF33"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w:t>
            </w:r>
          </w:p>
          <w:p w14:paraId="652A547B"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3F7F24A"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w:t>
            </w:r>
          </w:p>
          <w:p w14:paraId="7A16C12B"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FD88FA"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w:t>
            </w:r>
          </w:p>
        </w:tc>
      </w:tr>
      <w:tr w:rsidR="00885DC0" w14:paraId="2331C3A0"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215713F1"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A</w:t>
            </w:r>
          </w:p>
        </w:tc>
        <w:tc>
          <w:tcPr>
            <w:tcW w:w="1803" w:type="dxa"/>
            <w:tcBorders>
              <w:right w:val="nil"/>
            </w:tcBorders>
            <w:shd w:val="clear" w:color="auto" w:fill="C0C0C0"/>
          </w:tcPr>
          <w:p w14:paraId="24A4D7CC"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China</w:t>
            </w:r>
          </w:p>
        </w:tc>
        <w:tc>
          <w:tcPr>
            <w:tcW w:w="2064" w:type="dxa"/>
            <w:tcBorders>
              <w:right w:val="nil"/>
            </w:tcBorders>
            <w:shd w:val="clear" w:color="auto" w:fill="C0C0C0"/>
          </w:tcPr>
          <w:p w14:paraId="62F77F61"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D-Allethrin</w:t>
            </w:r>
          </w:p>
          <w:p w14:paraId="4BDE970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5421B6"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Imiprothrin</w:t>
            </w:r>
          </w:p>
          <w:p w14:paraId="779E11DD"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62047D2"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Cypermethrin</w:t>
            </w:r>
          </w:p>
        </w:tc>
        <w:tc>
          <w:tcPr>
            <w:tcW w:w="1542" w:type="dxa"/>
            <w:tcBorders>
              <w:right w:val="nil"/>
            </w:tcBorders>
            <w:shd w:val="clear" w:color="auto" w:fill="C0C0C0"/>
          </w:tcPr>
          <w:p w14:paraId="1F6FF292"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24B9961F"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EC0D6E2"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4700A21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E56840C"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5814B5B2"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w:t>
            </w:r>
          </w:p>
          <w:p w14:paraId="2D8B58E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5DDD388"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w:t>
            </w:r>
          </w:p>
          <w:p w14:paraId="3A08E4CB"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23E182A"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w:t>
            </w:r>
          </w:p>
        </w:tc>
      </w:tr>
    </w:tbl>
    <w:p w14:paraId="472A85BA" w14:textId="77777777" w:rsidR="00885DC0" w:rsidRDefault="00885DC0">
      <w:pPr>
        <w:tabs>
          <w:tab w:val="left" w:pos="5876"/>
        </w:tabs>
        <w:spacing w:line="480" w:lineRule="auto"/>
        <w:rPr>
          <w:rFonts w:ascii="Times New Roman" w:eastAsia="Calibri" w:hAnsi="Times New Roman"/>
          <w:sz w:val="24"/>
          <w:szCs w:val="24"/>
          <w:lang w:val="en-GB"/>
        </w:rPr>
      </w:pPr>
    </w:p>
    <w:p w14:paraId="45590EAE" w14:textId="77777777" w:rsidR="00885DC0" w:rsidRDefault="00885DC0">
      <w:pPr>
        <w:tabs>
          <w:tab w:val="left" w:pos="5876"/>
        </w:tabs>
        <w:spacing w:line="480" w:lineRule="auto"/>
        <w:jc w:val="both"/>
        <w:rPr>
          <w:rFonts w:ascii="Arial" w:eastAsia="Calibri" w:hAnsi="Arial" w:cs="Arial"/>
          <w:lang w:val="en-GB"/>
        </w:rPr>
      </w:pPr>
    </w:p>
    <w:p w14:paraId="04950873" w14:textId="77777777" w:rsidR="00885DC0" w:rsidRDefault="00885DC0">
      <w:pPr>
        <w:tabs>
          <w:tab w:val="left" w:pos="5876"/>
        </w:tabs>
        <w:spacing w:line="480" w:lineRule="auto"/>
        <w:jc w:val="both"/>
        <w:rPr>
          <w:rFonts w:ascii="Arial" w:eastAsia="Calibri" w:hAnsi="Arial" w:cs="Arial"/>
          <w:b/>
          <w:bCs/>
          <w:lang w:val="en-GB"/>
        </w:rPr>
      </w:pPr>
      <w:bookmarkStart w:id="4" w:name="_Hlk31110719"/>
    </w:p>
    <w:p w14:paraId="6471D215" w14:textId="77777777" w:rsidR="00885DC0" w:rsidRDefault="00885DC0">
      <w:pPr>
        <w:tabs>
          <w:tab w:val="left" w:pos="5876"/>
        </w:tabs>
        <w:spacing w:line="480" w:lineRule="auto"/>
        <w:jc w:val="both"/>
        <w:rPr>
          <w:rFonts w:ascii="Arial" w:eastAsia="Calibri" w:hAnsi="Arial" w:cs="Arial"/>
          <w:b/>
          <w:bCs/>
          <w:lang w:val="en-GB"/>
        </w:rPr>
      </w:pPr>
    </w:p>
    <w:p w14:paraId="7D955335" w14:textId="77777777" w:rsidR="00885DC0" w:rsidRDefault="00885DC0">
      <w:pPr>
        <w:tabs>
          <w:tab w:val="left" w:pos="5876"/>
        </w:tabs>
        <w:spacing w:line="480" w:lineRule="auto"/>
        <w:jc w:val="both"/>
        <w:rPr>
          <w:rFonts w:ascii="Arial" w:eastAsia="Calibri" w:hAnsi="Arial" w:cs="Arial"/>
          <w:b/>
          <w:bCs/>
          <w:lang w:val="en-GB"/>
        </w:rPr>
      </w:pPr>
    </w:p>
    <w:p w14:paraId="64A60174" w14:textId="77777777" w:rsidR="00885DC0" w:rsidRDefault="00885DC0">
      <w:pPr>
        <w:tabs>
          <w:tab w:val="left" w:pos="5876"/>
        </w:tabs>
        <w:spacing w:line="480" w:lineRule="auto"/>
        <w:jc w:val="both"/>
        <w:rPr>
          <w:rFonts w:ascii="Arial" w:eastAsia="Calibri" w:hAnsi="Arial" w:cs="Arial"/>
          <w:b/>
          <w:bCs/>
          <w:lang w:val="en-GB"/>
        </w:rPr>
      </w:pPr>
    </w:p>
    <w:p w14:paraId="4F9299E1" w14:textId="77777777" w:rsidR="00885DC0" w:rsidRDefault="00885DC0">
      <w:pPr>
        <w:tabs>
          <w:tab w:val="left" w:pos="5876"/>
        </w:tabs>
        <w:spacing w:line="480" w:lineRule="auto"/>
        <w:jc w:val="both"/>
        <w:rPr>
          <w:rFonts w:ascii="Arial" w:eastAsia="Calibri" w:hAnsi="Arial" w:cs="Arial"/>
          <w:b/>
          <w:bCs/>
          <w:lang w:val="en-GB"/>
        </w:rPr>
      </w:pPr>
    </w:p>
    <w:p w14:paraId="4626254E" w14:textId="77777777" w:rsidR="00885DC0" w:rsidRDefault="00885DC0">
      <w:pPr>
        <w:tabs>
          <w:tab w:val="left" w:pos="5876"/>
        </w:tabs>
        <w:spacing w:line="480" w:lineRule="auto"/>
        <w:jc w:val="both"/>
        <w:rPr>
          <w:rFonts w:ascii="Arial" w:eastAsia="Calibri" w:hAnsi="Arial" w:cs="Arial"/>
          <w:b/>
          <w:bCs/>
          <w:lang w:val="en-GB"/>
        </w:rPr>
      </w:pPr>
    </w:p>
    <w:p w14:paraId="4071EFA3" w14:textId="77777777" w:rsidR="00885DC0" w:rsidRDefault="00885DC0">
      <w:pPr>
        <w:tabs>
          <w:tab w:val="left" w:pos="5876"/>
        </w:tabs>
        <w:spacing w:line="480" w:lineRule="auto"/>
        <w:jc w:val="both"/>
        <w:rPr>
          <w:rFonts w:ascii="Arial" w:eastAsia="Calibri" w:hAnsi="Arial" w:cs="Arial"/>
          <w:b/>
          <w:bCs/>
          <w:lang w:val="en-GB"/>
        </w:rPr>
      </w:pPr>
    </w:p>
    <w:p w14:paraId="6E0312EF" w14:textId="77777777" w:rsidR="00885DC0" w:rsidRDefault="00885DC0">
      <w:pPr>
        <w:tabs>
          <w:tab w:val="left" w:pos="5876"/>
        </w:tabs>
        <w:spacing w:line="480" w:lineRule="auto"/>
        <w:jc w:val="both"/>
        <w:rPr>
          <w:rFonts w:ascii="Arial" w:eastAsia="Calibri" w:hAnsi="Arial" w:cs="Arial"/>
          <w:b/>
          <w:bCs/>
          <w:lang w:val="en-GB"/>
        </w:rPr>
      </w:pPr>
    </w:p>
    <w:p w14:paraId="06FA490C" w14:textId="77777777" w:rsidR="00885DC0" w:rsidRDefault="00000000">
      <w:pPr>
        <w:rPr>
          <w:rFonts w:ascii="Arial" w:eastAsia="Calibri" w:hAnsi="Arial" w:cs="Arial"/>
          <w:b/>
          <w:bCs/>
          <w:lang w:val="en-GB"/>
        </w:rPr>
      </w:pPr>
      <w:r>
        <w:rPr>
          <w:rFonts w:ascii="Arial" w:eastAsia="Calibri" w:hAnsi="Arial" w:cs="Arial"/>
          <w:b/>
          <w:bCs/>
          <w:lang w:val="en-GB"/>
        </w:rPr>
        <w:br w:type="page"/>
      </w:r>
    </w:p>
    <w:p w14:paraId="4AD10C54" w14:textId="77777777" w:rsidR="00885DC0" w:rsidRDefault="00000000">
      <w:pPr>
        <w:tabs>
          <w:tab w:val="left" w:pos="5876"/>
        </w:tabs>
        <w:spacing w:line="480" w:lineRule="auto"/>
        <w:jc w:val="both"/>
        <w:rPr>
          <w:rFonts w:ascii="Arial" w:eastAsia="Calibri" w:hAnsi="Arial" w:cs="Arial"/>
          <w:b/>
          <w:bCs/>
          <w:lang w:val="en-GB"/>
        </w:rPr>
      </w:pPr>
      <w:r>
        <w:rPr>
          <w:rFonts w:ascii="Arial" w:eastAsia="Calibri" w:hAnsi="Arial" w:cs="Arial"/>
          <w:b/>
          <w:bCs/>
          <w:lang w:val="en-GB"/>
        </w:rPr>
        <w:lastRenderedPageBreak/>
        <w:t xml:space="preserve">Table 4. </w:t>
      </w:r>
      <w:r>
        <w:rPr>
          <w:rFonts w:ascii="Arial" w:eastAsia="Calibri" w:hAnsi="Arial" w:cs="Arial"/>
          <w:b/>
          <w:bCs/>
        </w:rPr>
        <w:t>Aerosol I</w:t>
      </w:r>
      <w:r>
        <w:rPr>
          <w:rFonts w:ascii="Arial" w:eastAsia="Calibri" w:hAnsi="Arial" w:cs="Arial"/>
          <w:b/>
          <w:bCs/>
          <w:lang w:val="en-GB"/>
        </w:rPr>
        <w:t xml:space="preserve">nsecticide </w:t>
      </w:r>
      <w:r>
        <w:rPr>
          <w:rFonts w:ascii="Arial" w:eastAsia="Calibri" w:hAnsi="Arial" w:cs="Arial"/>
          <w:b/>
          <w:bCs/>
        </w:rPr>
        <w:t xml:space="preserve">made in other countries </w:t>
      </w:r>
      <w:r>
        <w:rPr>
          <w:rFonts w:ascii="Arial" w:eastAsia="Calibri" w:hAnsi="Arial" w:cs="Arial"/>
          <w:b/>
          <w:bCs/>
          <w:lang w:val="en-GB"/>
        </w:rPr>
        <w:t>and their composition</w:t>
      </w:r>
    </w:p>
    <w:tbl>
      <w:tblPr>
        <w:tblStyle w:val="LightShading"/>
        <w:tblW w:w="0" w:type="auto"/>
        <w:tblLook w:val="04A0" w:firstRow="1" w:lastRow="0" w:firstColumn="1" w:lastColumn="0" w:noHBand="0" w:noVBand="1"/>
      </w:tblPr>
      <w:tblGrid>
        <w:gridCol w:w="1803"/>
        <w:gridCol w:w="1803"/>
        <w:gridCol w:w="1803"/>
        <w:gridCol w:w="1803"/>
        <w:gridCol w:w="1804"/>
      </w:tblGrid>
      <w:tr w:rsidR="00885DC0" w14:paraId="50CFF6B9" w14:textId="77777777" w:rsidTr="00885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bookmarkEnd w:id="4"/>
          <w:p w14:paraId="50D2CA7B"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Brand name</w:t>
            </w:r>
          </w:p>
        </w:tc>
        <w:tc>
          <w:tcPr>
            <w:tcW w:w="1803" w:type="dxa"/>
          </w:tcPr>
          <w:p w14:paraId="41AEB3F7" w14:textId="77777777" w:rsidR="00885DC0"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Place</w:t>
            </w:r>
          </w:p>
          <w:p w14:paraId="663AD80E" w14:textId="77777777" w:rsidR="00885DC0" w:rsidRDefault="00000000">
            <w:pPr>
              <w:tabs>
                <w:tab w:val="left" w:pos="5876"/>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of manufacture</w:t>
            </w:r>
          </w:p>
        </w:tc>
        <w:tc>
          <w:tcPr>
            <w:tcW w:w="1803" w:type="dxa"/>
          </w:tcPr>
          <w:p w14:paraId="7A7F7C4E" w14:textId="77777777" w:rsidR="00885DC0" w:rsidRDefault="00000000">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Class</w:t>
            </w:r>
          </w:p>
          <w:p w14:paraId="07D0B9C5" w14:textId="77777777" w:rsidR="00885DC0" w:rsidRDefault="00000000">
            <w:pPr>
              <w:tabs>
                <w:tab w:val="left" w:pos="5876"/>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of insecticide</w:t>
            </w:r>
          </w:p>
        </w:tc>
        <w:tc>
          <w:tcPr>
            <w:tcW w:w="1803" w:type="dxa"/>
          </w:tcPr>
          <w:p w14:paraId="6D7370BD" w14:textId="77777777" w:rsidR="00885DC0" w:rsidRDefault="00000000">
            <w:pPr>
              <w:tabs>
                <w:tab w:val="left" w:pos="5876"/>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Group</w:t>
            </w:r>
          </w:p>
        </w:tc>
        <w:tc>
          <w:tcPr>
            <w:tcW w:w="1804" w:type="dxa"/>
          </w:tcPr>
          <w:p w14:paraId="00B8E904" w14:textId="77777777" w:rsidR="00885DC0" w:rsidRDefault="00000000">
            <w:pPr>
              <w:tabs>
                <w:tab w:val="left" w:pos="5876"/>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Percentage composition (%)</w:t>
            </w:r>
          </w:p>
        </w:tc>
      </w:tr>
      <w:tr w:rsidR="00885DC0" w14:paraId="562FC5F8"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553900DB"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R</w:t>
            </w:r>
          </w:p>
        </w:tc>
        <w:tc>
          <w:tcPr>
            <w:tcW w:w="1803" w:type="dxa"/>
            <w:tcBorders>
              <w:right w:val="nil"/>
            </w:tcBorders>
            <w:shd w:val="clear" w:color="auto" w:fill="C0C0C0"/>
          </w:tcPr>
          <w:p w14:paraId="06E2BB36"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England</w:t>
            </w:r>
          </w:p>
        </w:tc>
        <w:tc>
          <w:tcPr>
            <w:tcW w:w="1803" w:type="dxa"/>
            <w:tcBorders>
              <w:right w:val="nil"/>
            </w:tcBorders>
            <w:shd w:val="clear" w:color="auto" w:fill="C0C0C0"/>
          </w:tcPr>
          <w:p w14:paraId="4334BE70"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Esbiothrin</w:t>
            </w:r>
          </w:p>
          <w:p w14:paraId="597AB4E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37A5F60"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tc>
        <w:tc>
          <w:tcPr>
            <w:tcW w:w="1803" w:type="dxa"/>
            <w:tcBorders>
              <w:right w:val="nil"/>
            </w:tcBorders>
            <w:shd w:val="clear" w:color="auto" w:fill="C0C0C0"/>
          </w:tcPr>
          <w:p w14:paraId="18A9C9D5"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44B0AFB1"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5105CC"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Pyrethroid </w:t>
            </w:r>
          </w:p>
        </w:tc>
        <w:tc>
          <w:tcPr>
            <w:tcW w:w="1804" w:type="dxa"/>
            <w:tcBorders>
              <w:right w:val="nil"/>
            </w:tcBorders>
            <w:shd w:val="clear" w:color="auto" w:fill="C0C0C0"/>
          </w:tcPr>
          <w:p w14:paraId="44583D8C"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w:t>
            </w:r>
          </w:p>
          <w:p w14:paraId="083E06EB"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E9C1DCB"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0.25</w:t>
            </w:r>
          </w:p>
        </w:tc>
      </w:tr>
      <w:tr w:rsidR="00885DC0" w14:paraId="3A3EB6A4"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01CA910A"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X</w:t>
            </w:r>
          </w:p>
        </w:tc>
        <w:tc>
          <w:tcPr>
            <w:tcW w:w="1803" w:type="dxa"/>
          </w:tcPr>
          <w:p w14:paraId="532AED38"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Korea</w:t>
            </w:r>
          </w:p>
        </w:tc>
        <w:tc>
          <w:tcPr>
            <w:tcW w:w="1803" w:type="dxa"/>
          </w:tcPr>
          <w:p w14:paraId="30DB6D37"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Phthalthrin</w:t>
            </w:r>
          </w:p>
          <w:p w14:paraId="6CF9A8BA"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0CAC7EE"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tc>
        <w:tc>
          <w:tcPr>
            <w:tcW w:w="1803" w:type="dxa"/>
          </w:tcPr>
          <w:p w14:paraId="3E64BFB7"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3A1BA98C"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442012"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Pr>
          <w:p w14:paraId="1A8F45EE"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0.200</w:t>
            </w:r>
          </w:p>
          <w:p w14:paraId="057A8AD0"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2C0EC0"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0.667</w:t>
            </w:r>
          </w:p>
        </w:tc>
      </w:tr>
      <w:tr w:rsidR="00885DC0" w14:paraId="2B3568C0"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12F171B8"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P</w:t>
            </w:r>
          </w:p>
        </w:tc>
        <w:tc>
          <w:tcPr>
            <w:tcW w:w="1803" w:type="dxa"/>
            <w:tcBorders>
              <w:right w:val="nil"/>
            </w:tcBorders>
            <w:shd w:val="clear" w:color="auto" w:fill="C0C0C0"/>
          </w:tcPr>
          <w:p w14:paraId="53A465E7"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spain</w:t>
            </w:r>
          </w:p>
        </w:tc>
        <w:tc>
          <w:tcPr>
            <w:tcW w:w="1803" w:type="dxa"/>
            <w:tcBorders>
              <w:right w:val="nil"/>
            </w:tcBorders>
            <w:shd w:val="clear" w:color="auto" w:fill="C0C0C0"/>
          </w:tcPr>
          <w:p w14:paraId="64E62263"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p w14:paraId="6BC21724"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FE9E7E"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p w14:paraId="3612F628"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07A20B8"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d-phenothrin</w:t>
            </w:r>
          </w:p>
        </w:tc>
        <w:tc>
          <w:tcPr>
            <w:tcW w:w="1803" w:type="dxa"/>
            <w:tcBorders>
              <w:right w:val="nil"/>
            </w:tcBorders>
            <w:shd w:val="clear" w:color="auto" w:fill="C0C0C0"/>
          </w:tcPr>
          <w:p w14:paraId="3845F18F"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6E50D60F"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E30F8DC"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27C7C9B2"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69166DD"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032404C8"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0.25</w:t>
            </w:r>
          </w:p>
          <w:p w14:paraId="17D80DA1"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68F89F8"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p w14:paraId="5BACCD94"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57827B"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0.01</w:t>
            </w:r>
          </w:p>
        </w:tc>
      </w:tr>
      <w:tr w:rsidR="00885DC0" w14:paraId="37C2EAE9" w14:textId="77777777" w:rsidTr="00885DC0">
        <w:tc>
          <w:tcPr>
            <w:cnfStyle w:val="001000000000" w:firstRow="0" w:lastRow="0" w:firstColumn="1" w:lastColumn="0" w:oddVBand="0" w:evenVBand="0" w:oddHBand="0" w:evenHBand="0" w:firstRowFirstColumn="0" w:firstRowLastColumn="0" w:lastRowFirstColumn="0" w:lastRowLastColumn="0"/>
            <w:tcW w:w="1803" w:type="dxa"/>
          </w:tcPr>
          <w:p w14:paraId="3B004CD7"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Y</w:t>
            </w:r>
          </w:p>
        </w:tc>
        <w:tc>
          <w:tcPr>
            <w:tcW w:w="1803" w:type="dxa"/>
          </w:tcPr>
          <w:p w14:paraId="1590ABB3"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Spain</w:t>
            </w:r>
          </w:p>
        </w:tc>
        <w:tc>
          <w:tcPr>
            <w:tcW w:w="1803" w:type="dxa"/>
          </w:tcPr>
          <w:p w14:paraId="6A17B277"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p w14:paraId="2A26612A"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D6A4B3F"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tetramethrin</w:t>
            </w:r>
          </w:p>
        </w:tc>
        <w:tc>
          <w:tcPr>
            <w:tcW w:w="1803" w:type="dxa"/>
          </w:tcPr>
          <w:p w14:paraId="11D57234"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448ADEDA"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E94203F"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Pr>
          <w:p w14:paraId="33A5DC91"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p w14:paraId="7D0B6BAE"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2EFD94"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tc>
      </w:tr>
      <w:tr w:rsidR="00885DC0" w14:paraId="4B872B9F" w14:textId="77777777" w:rsidTr="00885DC0">
        <w:tc>
          <w:tcPr>
            <w:cnfStyle w:val="001000000000" w:firstRow="0" w:lastRow="0" w:firstColumn="1" w:lastColumn="0" w:oddVBand="0" w:evenVBand="0" w:oddHBand="0" w:evenHBand="0" w:firstRowFirstColumn="0" w:firstRowLastColumn="0" w:lastRowFirstColumn="0" w:lastRowLastColumn="0"/>
            <w:tcW w:w="1803" w:type="dxa"/>
            <w:tcBorders>
              <w:left w:val="nil"/>
              <w:right w:val="nil"/>
            </w:tcBorders>
            <w:shd w:val="clear" w:color="auto" w:fill="C0C0C0"/>
          </w:tcPr>
          <w:p w14:paraId="4BBAC5CF" w14:textId="77777777" w:rsidR="00885DC0" w:rsidRDefault="00000000">
            <w:pPr>
              <w:tabs>
                <w:tab w:val="left" w:pos="5876"/>
              </w:tabs>
              <w:spacing w:after="0" w:line="480" w:lineRule="auto"/>
              <w:rPr>
                <w:rFonts w:ascii="Arial" w:hAnsi="Arial" w:cs="Arial"/>
                <w:sz w:val="20"/>
                <w:szCs w:val="20"/>
              </w:rPr>
            </w:pPr>
            <w:r>
              <w:rPr>
                <w:rFonts w:ascii="Arial" w:hAnsi="Arial" w:cs="Arial"/>
                <w:sz w:val="20"/>
                <w:szCs w:val="20"/>
              </w:rPr>
              <w:t>Specimen K</w:t>
            </w:r>
          </w:p>
        </w:tc>
        <w:tc>
          <w:tcPr>
            <w:tcW w:w="1803" w:type="dxa"/>
            <w:tcBorders>
              <w:right w:val="nil"/>
            </w:tcBorders>
            <w:shd w:val="clear" w:color="auto" w:fill="C0C0C0"/>
          </w:tcPr>
          <w:p w14:paraId="574375E2" w14:textId="77777777" w:rsidR="00885DC0" w:rsidRDefault="00000000">
            <w:pPr>
              <w:tabs>
                <w:tab w:val="left" w:pos="5876"/>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Turkey</w:t>
            </w:r>
          </w:p>
        </w:tc>
        <w:tc>
          <w:tcPr>
            <w:tcW w:w="1803" w:type="dxa"/>
            <w:tcBorders>
              <w:right w:val="nil"/>
            </w:tcBorders>
            <w:shd w:val="clear" w:color="auto" w:fill="C0C0C0"/>
          </w:tcPr>
          <w:p w14:paraId="520E3737"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Permethrin</w:t>
            </w:r>
          </w:p>
          <w:p w14:paraId="06692A33"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B84AB9D"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Teramethrin</w:t>
            </w:r>
          </w:p>
        </w:tc>
        <w:tc>
          <w:tcPr>
            <w:tcW w:w="1803" w:type="dxa"/>
            <w:tcBorders>
              <w:right w:val="nil"/>
            </w:tcBorders>
            <w:shd w:val="clear" w:color="auto" w:fill="C0C0C0"/>
          </w:tcPr>
          <w:p w14:paraId="7BB86BA4"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p w14:paraId="6D0668F6"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9F5A545"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Pyrethroid</w:t>
            </w:r>
          </w:p>
        </w:tc>
        <w:tc>
          <w:tcPr>
            <w:tcW w:w="1804" w:type="dxa"/>
            <w:tcBorders>
              <w:right w:val="nil"/>
            </w:tcBorders>
            <w:shd w:val="clear" w:color="auto" w:fill="C0C0C0"/>
          </w:tcPr>
          <w:p w14:paraId="4FD2244D"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p w14:paraId="4BC78ED0" w14:textId="77777777" w:rsidR="00885DC0" w:rsidRDefault="00885DC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1BEB088" w14:textId="77777777" w:rsidR="00885DC0" w:rsidRDefault="00000000">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0.20</w:t>
            </w:r>
          </w:p>
        </w:tc>
      </w:tr>
    </w:tbl>
    <w:p w14:paraId="1BA140EA" w14:textId="77777777" w:rsidR="00885DC0" w:rsidRDefault="00885DC0">
      <w:pPr>
        <w:spacing w:line="480" w:lineRule="auto"/>
        <w:jc w:val="both"/>
        <w:rPr>
          <w:rFonts w:ascii="Times New Roman" w:eastAsia="Calibri" w:hAnsi="Times New Roman"/>
          <w:b/>
          <w:sz w:val="24"/>
          <w:szCs w:val="24"/>
          <w:lang w:val="en-GB"/>
        </w:rPr>
      </w:pPr>
    </w:p>
    <w:p w14:paraId="144415CC" w14:textId="77777777" w:rsidR="00885DC0" w:rsidRDefault="00885DC0">
      <w:pPr>
        <w:spacing w:line="360" w:lineRule="auto"/>
        <w:jc w:val="both"/>
        <w:rPr>
          <w:rFonts w:ascii="Times New Roman" w:hAnsi="Times New Roman"/>
          <w:b/>
          <w:bCs/>
          <w:sz w:val="28"/>
          <w:szCs w:val="28"/>
        </w:rPr>
      </w:pPr>
    </w:p>
    <w:p w14:paraId="1304DCD9" w14:textId="77777777" w:rsidR="00885DC0" w:rsidRDefault="00885DC0">
      <w:pPr>
        <w:spacing w:line="360" w:lineRule="auto"/>
        <w:jc w:val="both"/>
        <w:rPr>
          <w:rFonts w:ascii="Arial" w:hAnsi="Arial" w:cs="Arial"/>
          <w:b/>
          <w:bCs/>
        </w:rPr>
      </w:pPr>
    </w:p>
    <w:p w14:paraId="3C992AFA" w14:textId="77777777" w:rsidR="00885DC0" w:rsidRDefault="00885DC0">
      <w:pPr>
        <w:spacing w:line="360" w:lineRule="auto"/>
        <w:jc w:val="both"/>
        <w:rPr>
          <w:rFonts w:ascii="Arial" w:hAnsi="Arial" w:cs="Arial"/>
          <w:b/>
          <w:bCs/>
        </w:rPr>
      </w:pPr>
    </w:p>
    <w:p w14:paraId="5B1290DC" w14:textId="77777777" w:rsidR="00885DC0" w:rsidRDefault="00885DC0">
      <w:pPr>
        <w:spacing w:line="360" w:lineRule="auto"/>
        <w:jc w:val="both"/>
        <w:rPr>
          <w:rFonts w:ascii="Arial" w:hAnsi="Arial" w:cs="Arial"/>
          <w:b/>
          <w:bCs/>
        </w:rPr>
      </w:pPr>
    </w:p>
    <w:p w14:paraId="724C322B" w14:textId="77777777" w:rsidR="00885DC0" w:rsidRDefault="00885DC0">
      <w:pPr>
        <w:spacing w:line="360" w:lineRule="auto"/>
        <w:jc w:val="both"/>
        <w:rPr>
          <w:rFonts w:ascii="Arial" w:hAnsi="Arial" w:cs="Arial"/>
          <w:b/>
          <w:bCs/>
        </w:rPr>
      </w:pPr>
    </w:p>
    <w:p w14:paraId="702D8B30" w14:textId="77777777" w:rsidR="00885DC0" w:rsidRDefault="00000000">
      <w:pPr>
        <w:spacing w:line="360" w:lineRule="auto"/>
        <w:jc w:val="both"/>
        <w:rPr>
          <w:rFonts w:ascii="Arial" w:hAnsi="Arial" w:cs="Arial"/>
          <w:b/>
          <w:bCs/>
        </w:rPr>
      </w:pPr>
      <w:r>
        <w:rPr>
          <w:rFonts w:ascii="Arial" w:hAnsi="Arial" w:cs="Arial"/>
          <w:b/>
          <w:bCs/>
        </w:rPr>
        <w:lastRenderedPageBreak/>
        <w:t>Toxicity test</w:t>
      </w:r>
    </w:p>
    <w:p w14:paraId="1E419C1D" w14:textId="3A98F52B" w:rsidR="00885DC0" w:rsidRDefault="00000000">
      <w:pPr>
        <w:spacing w:line="360" w:lineRule="auto"/>
        <w:jc w:val="both"/>
        <w:rPr>
          <w:rFonts w:ascii="Arial" w:hAnsi="Arial" w:cs="Arial"/>
          <w:b/>
          <w:bCs/>
        </w:rPr>
      </w:pPr>
      <w:r>
        <w:rPr>
          <w:rFonts w:ascii="Arial" w:hAnsi="Arial" w:cs="Arial"/>
          <w:color w:val="000000"/>
        </w:rPr>
        <w:t xml:space="preserve"> Bioassay tests on </w:t>
      </w:r>
      <w:r>
        <w:rPr>
          <w:rFonts w:ascii="Arial" w:hAnsi="Arial" w:cs="Arial"/>
          <w:i/>
          <w:color w:val="000000"/>
        </w:rPr>
        <w:t>An. gambiae</w:t>
      </w:r>
      <w:r>
        <w:rPr>
          <w:rFonts w:ascii="Arial" w:hAnsi="Arial" w:cs="Arial"/>
          <w:color w:val="000000"/>
        </w:rPr>
        <w:t xml:space="preserve">  mosquitoes with  twenty aerosol insecticides were used to treat </w:t>
      </w:r>
      <w:r w:rsidR="009B71CA">
        <w:rPr>
          <w:rFonts w:ascii="Arial" w:hAnsi="Arial" w:cs="Arial"/>
          <w:color w:val="000000"/>
        </w:rPr>
        <w:t xml:space="preserve">0-2 days old </w:t>
      </w:r>
      <w:r>
        <w:rPr>
          <w:rFonts w:ascii="Arial" w:hAnsi="Arial" w:cs="Arial"/>
          <w:color w:val="000000"/>
        </w:rPr>
        <w:t xml:space="preserve"> adults  at  concentrations</w:t>
      </w:r>
      <w:r w:rsidR="009B71CA">
        <w:rPr>
          <w:rFonts w:ascii="Arial" w:hAnsi="Arial" w:cs="Arial"/>
          <w:color w:val="000000"/>
        </w:rPr>
        <w:t xml:space="preserve"> 0.5mls in 50cm</w:t>
      </w:r>
      <w:r w:rsidR="009B71CA" w:rsidRPr="009B71CA">
        <w:rPr>
          <w:rFonts w:ascii="Arial" w:hAnsi="Arial" w:cs="Arial"/>
          <w:color w:val="000000"/>
          <w:vertAlign w:val="superscript"/>
        </w:rPr>
        <w:t>2</w:t>
      </w:r>
      <w:r w:rsidR="009B71CA">
        <w:rPr>
          <w:rFonts w:ascii="Arial" w:hAnsi="Arial" w:cs="Arial"/>
          <w:color w:val="000000"/>
        </w:rPr>
        <w:t xml:space="preserve"> by 50cm</w:t>
      </w:r>
      <w:r w:rsidR="009B71CA" w:rsidRPr="009B71CA">
        <w:rPr>
          <w:rFonts w:ascii="Arial" w:hAnsi="Arial" w:cs="Arial"/>
          <w:color w:val="000000"/>
          <w:vertAlign w:val="superscript"/>
        </w:rPr>
        <w:t xml:space="preserve">2 </w:t>
      </w:r>
      <w:r>
        <w:rPr>
          <w:rFonts w:ascii="Arial" w:hAnsi="Arial" w:cs="Arial"/>
          <w:color w:val="000000"/>
        </w:rPr>
        <w:t xml:space="preserve">   The effectiveness of the insecticides was determined by adult  mortality after 30 and 60 minutes of observation. Table 5 showed  observed mortalities   while Table 6 reveals their lethal concentration levels at 50% and 99% at 30 mins. The knockdown effect  on mosquitoes  differed based on the brand of insecticides.  It was observed that  Specimen A® showed highest toxicity to mosquitoes while  Powerful Insecticide®  showed least  toxicity (Table 5). Also, the brands from China were more toxic to mosquitoes when compared to others brands from Nigeria and other countries. (Table 5).</w:t>
      </w:r>
    </w:p>
    <w:p w14:paraId="560EB8C2" w14:textId="77777777" w:rsidR="00885DC0" w:rsidRDefault="00885DC0">
      <w:pPr>
        <w:tabs>
          <w:tab w:val="left" w:pos="3378"/>
        </w:tabs>
        <w:rPr>
          <w:rFonts w:ascii="Times New Roman" w:hAnsi="Times New Roman"/>
          <w:sz w:val="24"/>
          <w:szCs w:val="24"/>
        </w:rPr>
      </w:pPr>
    </w:p>
    <w:p w14:paraId="0DD2DB79" w14:textId="77777777" w:rsidR="00885DC0" w:rsidRDefault="00885DC0">
      <w:pPr>
        <w:tabs>
          <w:tab w:val="left" w:pos="3378"/>
        </w:tabs>
        <w:spacing w:line="480" w:lineRule="auto"/>
        <w:jc w:val="both"/>
        <w:rPr>
          <w:rFonts w:ascii="Arial" w:hAnsi="Arial" w:cs="Arial"/>
          <w:b/>
          <w:bCs/>
        </w:rPr>
      </w:pPr>
    </w:p>
    <w:p w14:paraId="6D3A6122" w14:textId="77777777" w:rsidR="00885DC0" w:rsidRDefault="00885DC0">
      <w:pPr>
        <w:tabs>
          <w:tab w:val="left" w:pos="3378"/>
        </w:tabs>
        <w:spacing w:line="480" w:lineRule="auto"/>
        <w:jc w:val="both"/>
        <w:rPr>
          <w:rFonts w:ascii="Arial" w:hAnsi="Arial" w:cs="Arial"/>
          <w:b/>
          <w:bCs/>
        </w:rPr>
      </w:pPr>
    </w:p>
    <w:p w14:paraId="73AD4DAF" w14:textId="77777777" w:rsidR="00885DC0" w:rsidRDefault="00885DC0">
      <w:pPr>
        <w:tabs>
          <w:tab w:val="left" w:pos="3378"/>
        </w:tabs>
        <w:spacing w:line="480" w:lineRule="auto"/>
        <w:jc w:val="both"/>
        <w:rPr>
          <w:rFonts w:ascii="Arial" w:hAnsi="Arial" w:cs="Arial"/>
          <w:b/>
          <w:bCs/>
        </w:rPr>
      </w:pPr>
    </w:p>
    <w:p w14:paraId="5A8A27FC" w14:textId="77777777" w:rsidR="00885DC0" w:rsidRDefault="00885DC0">
      <w:pPr>
        <w:tabs>
          <w:tab w:val="left" w:pos="3378"/>
        </w:tabs>
        <w:spacing w:line="480" w:lineRule="auto"/>
        <w:jc w:val="both"/>
        <w:rPr>
          <w:rFonts w:ascii="Arial" w:hAnsi="Arial" w:cs="Arial"/>
          <w:b/>
          <w:bCs/>
        </w:rPr>
      </w:pPr>
    </w:p>
    <w:p w14:paraId="012CE0AB" w14:textId="77777777" w:rsidR="00885DC0" w:rsidRDefault="00885DC0">
      <w:pPr>
        <w:tabs>
          <w:tab w:val="left" w:pos="3378"/>
        </w:tabs>
        <w:spacing w:line="480" w:lineRule="auto"/>
        <w:jc w:val="both"/>
        <w:rPr>
          <w:rFonts w:ascii="Arial" w:hAnsi="Arial" w:cs="Arial"/>
          <w:b/>
          <w:bCs/>
        </w:rPr>
      </w:pPr>
    </w:p>
    <w:p w14:paraId="31B3A5BC" w14:textId="77777777" w:rsidR="00885DC0" w:rsidRDefault="00885DC0">
      <w:pPr>
        <w:tabs>
          <w:tab w:val="left" w:pos="3378"/>
        </w:tabs>
        <w:spacing w:line="480" w:lineRule="auto"/>
        <w:jc w:val="both"/>
        <w:rPr>
          <w:rFonts w:ascii="Arial" w:hAnsi="Arial" w:cs="Arial"/>
          <w:b/>
          <w:bCs/>
        </w:rPr>
      </w:pPr>
    </w:p>
    <w:p w14:paraId="53E9FE2E" w14:textId="77777777" w:rsidR="00885DC0" w:rsidRDefault="00885DC0">
      <w:pPr>
        <w:tabs>
          <w:tab w:val="left" w:pos="3378"/>
        </w:tabs>
        <w:spacing w:line="480" w:lineRule="auto"/>
        <w:jc w:val="both"/>
        <w:rPr>
          <w:rFonts w:ascii="Arial" w:hAnsi="Arial" w:cs="Arial"/>
          <w:b/>
          <w:bCs/>
        </w:rPr>
      </w:pPr>
    </w:p>
    <w:p w14:paraId="52C90ABB" w14:textId="77777777" w:rsidR="00885DC0" w:rsidRDefault="00885DC0">
      <w:pPr>
        <w:tabs>
          <w:tab w:val="left" w:pos="3378"/>
        </w:tabs>
        <w:spacing w:line="480" w:lineRule="auto"/>
        <w:jc w:val="both"/>
        <w:rPr>
          <w:rFonts w:ascii="Arial" w:hAnsi="Arial" w:cs="Arial"/>
          <w:b/>
          <w:bCs/>
        </w:rPr>
      </w:pPr>
    </w:p>
    <w:p w14:paraId="05AD8C31" w14:textId="77777777" w:rsidR="00885DC0" w:rsidRDefault="00885DC0">
      <w:pPr>
        <w:tabs>
          <w:tab w:val="left" w:pos="3378"/>
        </w:tabs>
        <w:spacing w:line="480" w:lineRule="auto"/>
        <w:jc w:val="both"/>
        <w:rPr>
          <w:rFonts w:ascii="Arial" w:hAnsi="Arial" w:cs="Arial"/>
          <w:b/>
          <w:bCs/>
        </w:rPr>
      </w:pPr>
    </w:p>
    <w:p w14:paraId="6DE7E89F" w14:textId="77777777" w:rsidR="00885DC0" w:rsidRDefault="00885DC0">
      <w:pPr>
        <w:tabs>
          <w:tab w:val="left" w:pos="3378"/>
        </w:tabs>
        <w:spacing w:line="480" w:lineRule="auto"/>
        <w:jc w:val="both"/>
        <w:rPr>
          <w:rFonts w:ascii="Arial" w:hAnsi="Arial" w:cs="Arial"/>
          <w:b/>
          <w:bCs/>
        </w:rPr>
      </w:pPr>
    </w:p>
    <w:p w14:paraId="74D41E22" w14:textId="77777777" w:rsidR="00885DC0" w:rsidRDefault="00885DC0">
      <w:pPr>
        <w:tabs>
          <w:tab w:val="left" w:pos="3378"/>
        </w:tabs>
        <w:spacing w:line="480" w:lineRule="auto"/>
        <w:jc w:val="both"/>
        <w:rPr>
          <w:rFonts w:ascii="Arial" w:hAnsi="Arial" w:cs="Arial"/>
          <w:b/>
          <w:bCs/>
        </w:rPr>
      </w:pPr>
    </w:p>
    <w:p w14:paraId="089500A8" w14:textId="77777777" w:rsidR="00885DC0" w:rsidRDefault="00885DC0">
      <w:pPr>
        <w:tabs>
          <w:tab w:val="left" w:pos="3378"/>
        </w:tabs>
        <w:spacing w:line="480" w:lineRule="auto"/>
        <w:jc w:val="both"/>
        <w:rPr>
          <w:rFonts w:ascii="Arial" w:hAnsi="Arial" w:cs="Arial"/>
          <w:b/>
          <w:bCs/>
        </w:rPr>
      </w:pPr>
    </w:p>
    <w:p w14:paraId="5746DBB6" w14:textId="77777777" w:rsidR="00885DC0" w:rsidRDefault="00000000">
      <w:pPr>
        <w:rPr>
          <w:rFonts w:ascii="Arial" w:hAnsi="Arial" w:cs="Arial"/>
          <w:b/>
          <w:bCs/>
        </w:rPr>
      </w:pPr>
      <w:r>
        <w:rPr>
          <w:rFonts w:ascii="Arial" w:hAnsi="Arial" w:cs="Arial"/>
          <w:b/>
          <w:bCs/>
        </w:rPr>
        <w:br w:type="page"/>
      </w:r>
    </w:p>
    <w:p w14:paraId="5467B52D" w14:textId="77777777" w:rsidR="00885DC0" w:rsidRDefault="00000000">
      <w:pPr>
        <w:tabs>
          <w:tab w:val="left" w:pos="3378"/>
        </w:tabs>
        <w:spacing w:line="480" w:lineRule="auto"/>
        <w:jc w:val="both"/>
        <w:rPr>
          <w:rFonts w:ascii="Arial" w:hAnsi="Arial" w:cs="Arial"/>
        </w:rPr>
      </w:pPr>
      <w:r>
        <w:rPr>
          <w:rFonts w:ascii="Arial" w:hAnsi="Arial" w:cs="Arial"/>
          <w:b/>
          <w:bCs/>
        </w:rPr>
        <w:lastRenderedPageBreak/>
        <w:t xml:space="preserve">Table 5. Table showing the percentage mortality of the </w:t>
      </w:r>
      <w:r>
        <w:rPr>
          <w:rFonts w:ascii="Arial" w:hAnsi="Arial" w:cs="Arial"/>
          <w:b/>
          <w:bCs/>
          <w:i/>
        </w:rPr>
        <w:t>Anopheles gambiae</w:t>
      </w:r>
      <w:r>
        <w:rPr>
          <w:rFonts w:ascii="Arial" w:hAnsi="Arial" w:cs="Arial"/>
          <w:b/>
          <w:bCs/>
        </w:rPr>
        <w:t xml:space="preserve"> to 5ml of the insecticides.</w:t>
      </w:r>
    </w:p>
    <w:tbl>
      <w:tblPr>
        <w:tblStyle w:val="LightShading"/>
        <w:tblW w:w="0" w:type="auto"/>
        <w:tblLook w:val="04A0" w:firstRow="1" w:lastRow="0" w:firstColumn="1" w:lastColumn="0" w:noHBand="0" w:noVBand="1"/>
      </w:tblPr>
      <w:tblGrid>
        <w:gridCol w:w="1885"/>
        <w:gridCol w:w="1828"/>
        <w:gridCol w:w="1882"/>
        <w:gridCol w:w="1882"/>
        <w:gridCol w:w="1883"/>
      </w:tblGrid>
      <w:tr w:rsidR="00885DC0" w14:paraId="311D7AFE" w14:textId="77777777" w:rsidTr="00885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299E53F2"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TREATMENT</w:t>
            </w:r>
          </w:p>
        </w:tc>
        <w:tc>
          <w:tcPr>
            <w:tcW w:w="1915" w:type="dxa"/>
          </w:tcPr>
          <w:p w14:paraId="3A07212A" w14:textId="77777777" w:rsidR="00885DC0" w:rsidRDefault="00000000">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c>
          <w:tcPr>
            <w:tcW w:w="1915" w:type="dxa"/>
          </w:tcPr>
          <w:p w14:paraId="3E900F37" w14:textId="77777777" w:rsidR="00885DC0" w:rsidRDefault="00000000">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MORTALITY AT 10 MINS</w:t>
            </w:r>
          </w:p>
        </w:tc>
        <w:tc>
          <w:tcPr>
            <w:tcW w:w="1915" w:type="dxa"/>
          </w:tcPr>
          <w:p w14:paraId="37A48B58" w14:textId="77777777" w:rsidR="00885DC0" w:rsidRDefault="00000000">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MORTALITY AT 30 MINS</w:t>
            </w:r>
          </w:p>
        </w:tc>
        <w:tc>
          <w:tcPr>
            <w:tcW w:w="1916" w:type="dxa"/>
          </w:tcPr>
          <w:p w14:paraId="3E828B0E" w14:textId="77777777" w:rsidR="00885DC0" w:rsidRDefault="00000000">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MORTALITY AT 60 MINS</w:t>
            </w:r>
          </w:p>
        </w:tc>
      </w:tr>
      <w:tr w:rsidR="00885DC0" w14:paraId="1D338B15"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5304331F"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CONTROL</w:t>
            </w:r>
          </w:p>
        </w:tc>
        <w:tc>
          <w:tcPr>
            <w:tcW w:w="1915" w:type="dxa"/>
            <w:tcBorders>
              <w:right w:val="nil"/>
            </w:tcBorders>
            <w:shd w:val="clear" w:color="auto" w:fill="C0C0C0"/>
          </w:tcPr>
          <w:p w14:paraId="632A05B9"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5E2A85C3"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915" w:type="dxa"/>
            <w:tcBorders>
              <w:right w:val="nil"/>
            </w:tcBorders>
            <w:shd w:val="clear" w:color="auto" w:fill="C0C0C0"/>
          </w:tcPr>
          <w:p w14:paraId="205A77D6"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916" w:type="dxa"/>
            <w:tcBorders>
              <w:right w:val="nil"/>
            </w:tcBorders>
            <w:shd w:val="clear" w:color="auto" w:fill="C0C0C0"/>
          </w:tcPr>
          <w:p w14:paraId="49B41918"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r>
      <w:tr w:rsidR="00885DC0" w14:paraId="4C60265C"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5D6B648B"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T</w:t>
            </w:r>
          </w:p>
        </w:tc>
        <w:tc>
          <w:tcPr>
            <w:tcW w:w="1915" w:type="dxa"/>
          </w:tcPr>
          <w:p w14:paraId="7BFD0002"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33F652ED"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p>
        </w:tc>
        <w:tc>
          <w:tcPr>
            <w:tcW w:w="1915" w:type="dxa"/>
          </w:tcPr>
          <w:p w14:paraId="0BD80DDD"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Pr>
          <w:p w14:paraId="7A98A0DD"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5F3C439F"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1FAC7CCD"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Secimen B</w:t>
            </w:r>
          </w:p>
        </w:tc>
        <w:tc>
          <w:tcPr>
            <w:tcW w:w="1915" w:type="dxa"/>
            <w:tcBorders>
              <w:right w:val="nil"/>
            </w:tcBorders>
            <w:shd w:val="clear" w:color="auto" w:fill="C0C0C0"/>
          </w:tcPr>
          <w:p w14:paraId="373C9519"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2A30A4A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5" w:type="dxa"/>
            <w:tcBorders>
              <w:right w:val="nil"/>
            </w:tcBorders>
            <w:shd w:val="clear" w:color="auto" w:fill="C0C0C0"/>
          </w:tcPr>
          <w:p w14:paraId="27290923"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Borders>
              <w:right w:val="nil"/>
            </w:tcBorders>
            <w:shd w:val="clear" w:color="auto" w:fill="C0C0C0"/>
          </w:tcPr>
          <w:p w14:paraId="6C504A38"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689A65E4"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25FB1F94"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M</w:t>
            </w:r>
          </w:p>
        </w:tc>
        <w:tc>
          <w:tcPr>
            <w:tcW w:w="1915" w:type="dxa"/>
          </w:tcPr>
          <w:p w14:paraId="2DF72B1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7E3BC46C"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w:t>
            </w:r>
          </w:p>
        </w:tc>
        <w:tc>
          <w:tcPr>
            <w:tcW w:w="1915" w:type="dxa"/>
          </w:tcPr>
          <w:p w14:paraId="55EB6B9A"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Pr>
          <w:p w14:paraId="438BE343"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02BF0FB8"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0643D2E5"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U</w:t>
            </w:r>
          </w:p>
        </w:tc>
        <w:tc>
          <w:tcPr>
            <w:tcW w:w="1915" w:type="dxa"/>
            <w:tcBorders>
              <w:right w:val="nil"/>
            </w:tcBorders>
            <w:shd w:val="clear" w:color="auto" w:fill="C0C0C0"/>
          </w:tcPr>
          <w:p w14:paraId="72FE405A"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1EF7C07F"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w:t>
            </w:r>
          </w:p>
        </w:tc>
        <w:tc>
          <w:tcPr>
            <w:tcW w:w="1915" w:type="dxa"/>
            <w:tcBorders>
              <w:right w:val="nil"/>
            </w:tcBorders>
            <w:shd w:val="clear" w:color="auto" w:fill="C0C0C0"/>
          </w:tcPr>
          <w:p w14:paraId="21A08F19"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Borders>
              <w:right w:val="nil"/>
            </w:tcBorders>
            <w:shd w:val="clear" w:color="auto" w:fill="C0C0C0"/>
          </w:tcPr>
          <w:p w14:paraId="279E6616"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2BB78BD9"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76CAC262"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F</w:t>
            </w:r>
          </w:p>
        </w:tc>
        <w:tc>
          <w:tcPr>
            <w:tcW w:w="1915" w:type="dxa"/>
          </w:tcPr>
          <w:p w14:paraId="5B9020D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4347BC08"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p>
        </w:tc>
        <w:tc>
          <w:tcPr>
            <w:tcW w:w="1915" w:type="dxa"/>
          </w:tcPr>
          <w:p w14:paraId="32054B09"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Pr>
          <w:p w14:paraId="101C60BA"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7747778A"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3B7CDA3A"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R</w:t>
            </w:r>
          </w:p>
        </w:tc>
        <w:tc>
          <w:tcPr>
            <w:tcW w:w="1915" w:type="dxa"/>
            <w:tcBorders>
              <w:right w:val="nil"/>
            </w:tcBorders>
            <w:shd w:val="clear" w:color="auto" w:fill="C0C0C0"/>
          </w:tcPr>
          <w:p w14:paraId="3FCCA71B"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29338DF4"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5" w:type="dxa"/>
            <w:tcBorders>
              <w:right w:val="nil"/>
            </w:tcBorders>
            <w:shd w:val="clear" w:color="auto" w:fill="C0C0C0"/>
          </w:tcPr>
          <w:p w14:paraId="39D986A2"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Borders>
              <w:right w:val="nil"/>
            </w:tcBorders>
            <w:shd w:val="clear" w:color="auto" w:fill="C0C0C0"/>
          </w:tcPr>
          <w:p w14:paraId="690EC92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0F889BFD"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0BC1E6F1"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X</w:t>
            </w:r>
          </w:p>
        </w:tc>
        <w:tc>
          <w:tcPr>
            <w:tcW w:w="1915" w:type="dxa"/>
          </w:tcPr>
          <w:p w14:paraId="28C55E21"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36B8E2C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w:t>
            </w:r>
          </w:p>
        </w:tc>
        <w:tc>
          <w:tcPr>
            <w:tcW w:w="1915" w:type="dxa"/>
          </w:tcPr>
          <w:p w14:paraId="6DE05DAE"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p>
        </w:tc>
        <w:tc>
          <w:tcPr>
            <w:tcW w:w="1916" w:type="dxa"/>
          </w:tcPr>
          <w:p w14:paraId="5376CC4E"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058ABDA3"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06D4EF9D"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E</w:t>
            </w:r>
          </w:p>
        </w:tc>
        <w:tc>
          <w:tcPr>
            <w:tcW w:w="1915" w:type="dxa"/>
            <w:tcBorders>
              <w:right w:val="nil"/>
            </w:tcBorders>
            <w:shd w:val="clear" w:color="auto" w:fill="C0C0C0"/>
          </w:tcPr>
          <w:p w14:paraId="31F8FE14"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383806E7"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w:t>
            </w:r>
          </w:p>
        </w:tc>
        <w:tc>
          <w:tcPr>
            <w:tcW w:w="1915" w:type="dxa"/>
            <w:tcBorders>
              <w:right w:val="nil"/>
            </w:tcBorders>
            <w:shd w:val="clear" w:color="auto" w:fill="C0C0C0"/>
          </w:tcPr>
          <w:p w14:paraId="586DAA4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w:t>
            </w:r>
          </w:p>
        </w:tc>
        <w:tc>
          <w:tcPr>
            <w:tcW w:w="1916" w:type="dxa"/>
            <w:tcBorders>
              <w:right w:val="nil"/>
            </w:tcBorders>
            <w:shd w:val="clear" w:color="auto" w:fill="C0C0C0"/>
          </w:tcPr>
          <w:p w14:paraId="02294D6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03E51C97"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3699D48F"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P</w:t>
            </w:r>
          </w:p>
        </w:tc>
        <w:tc>
          <w:tcPr>
            <w:tcW w:w="1915" w:type="dxa"/>
          </w:tcPr>
          <w:p w14:paraId="467C4137"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27DEAC48"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w:t>
            </w:r>
          </w:p>
        </w:tc>
        <w:tc>
          <w:tcPr>
            <w:tcW w:w="1915" w:type="dxa"/>
          </w:tcPr>
          <w:p w14:paraId="2483FCB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Pr>
          <w:p w14:paraId="76826838"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1EAAC6E9"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0786843B"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N</w:t>
            </w:r>
          </w:p>
        </w:tc>
        <w:tc>
          <w:tcPr>
            <w:tcW w:w="1915" w:type="dxa"/>
            <w:tcBorders>
              <w:right w:val="nil"/>
            </w:tcBorders>
            <w:shd w:val="clear" w:color="auto" w:fill="C0C0C0"/>
          </w:tcPr>
          <w:p w14:paraId="4E8B87D3"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59E692ED"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w:t>
            </w:r>
          </w:p>
        </w:tc>
        <w:tc>
          <w:tcPr>
            <w:tcW w:w="1915" w:type="dxa"/>
            <w:tcBorders>
              <w:right w:val="nil"/>
            </w:tcBorders>
            <w:shd w:val="clear" w:color="auto" w:fill="C0C0C0"/>
          </w:tcPr>
          <w:p w14:paraId="7D9F6FCD"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Borders>
              <w:right w:val="nil"/>
            </w:tcBorders>
            <w:shd w:val="clear" w:color="auto" w:fill="C0C0C0"/>
          </w:tcPr>
          <w:p w14:paraId="68910647"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1A9CA34A"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189D8874"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Y</w:t>
            </w:r>
          </w:p>
        </w:tc>
        <w:tc>
          <w:tcPr>
            <w:tcW w:w="1915" w:type="dxa"/>
          </w:tcPr>
          <w:p w14:paraId="6E88794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04A12F93"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w:t>
            </w:r>
          </w:p>
        </w:tc>
        <w:tc>
          <w:tcPr>
            <w:tcW w:w="1915" w:type="dxa"/>
          </w:tcPr>
          <w:p w14:paraId="36AAD64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Pr>
          <w:p w14:paraId="52EAF3ED"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6809A048"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06311FB5"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V</w:t>
            </w:r>
          </w:p>
        </w:tc>
        <w:tc>
          <w:tcPr>
            <w:tcW w:w="1915" w:type="dxa"/>
            <w:tcBorders>
              <w:right w:val="nil"/>
            </w:tcBorders>
            <w:shd w:val="clear" w:color="auto" w:fill="C0C0C0"/>
          </w:tcPr>
          <w:p w14:paraId="259A23B8"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25590FD4"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w:t>
            </w:r>
          </w:p>
        </w:tc>
        <w:tc>
          <w:tcPr>
            <w:tcW w:w="1915" w:type="dxa"/>
            <w:tcBorders>
              <w:right w:val="nil"/>
            </w:tcBorders>
            <w:shd w:val="clear" w:color="auto" w:fill="C0C0C0"/>
          </w:tcPr>
          <w:p w14:paraId="64C10484"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w:t>
            </w:r>
          </w:p>
        </w:tc>
        <w:tc>
          <w:tcPr>
            <w:tcW w:w="1916" w:type="dxa"/>
            <w:tcBorders>
              <w:right w:val="nil"/>
            </w:tcBorders>
            <w:shd w:val="clear" w:color="auto" w:fill="C0C0C0"/>
          </w:tcPr>
          <w:p w14:paraId="5BD7274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7C12FF23"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5456E8C9"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C</w:t>
            </w:r>
          </w:p>
        </w:tc>
        <w:tc>
          <w:tcPr>
            <w:tcW w:w="1915" w:type="dxa"/>
          </w:tcPr>
          <w:p w14:paraId="252D3FD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53F5CB67"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p>
        </w:tc>
        <w:tc>
          <w:tcPr>
            <w:tcW w:w="1915" w:type="dxa"/>
          </w:tcPr>
          <w:p w14:paraId="17891B24"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Pr>
          <w:p w14:paraId="01E2FD1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2F6A0895"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7FD2E7FC"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D</w:t>
            </w:r>
          </w:p>
        </w:tc>
        <w:tc>
          <w:tcPr>
            <w:tcW w:w="1915" w:type="dxa"/>
            <w:tcBorders>
              <w:right w:val="nil"/>
            </w:tcBorders>
            <w:shd w:val="clear" w:color="auto" w:fill="C0C0C0"/>
          </w:tcPr>
          <w:p w14:paraId="591AB2A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704446C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w:t>
            </w:r>
          </w:p>
        </w:tc>
        <w:tc>
          <w:tcPr>
            <w:tcW w:w="1915" w:type="dxa"/>
            <w:tcBorders>
              <w:right w:val="nil"/>
            </w:tcBorders>
            <w:shd w:val="clear" w:color="auto" w:fill="C0C0C0"/>
          </w:tcPr>
          <w:p w14:paraId="065BE3D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Borders>
              <w:right w:val="nil"/>
            </w:tcBorders>
            <w:shd w:val="clear" w:color="auto" w:fill="C0C0C0"/>
          </w:tcPr>
          <w:p w14:paraId="0E3F59F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6EDE723A"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11D7FF0B"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G</w:t>
            </w:r>
          </w:p>
        </w:tc>
        <w:tc>
          <w:tcPr>
            <w:tcW w:w="1915" w:type="dxa"/>
          </w:tcPr>
          <w:p w14:paraId="26600457"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4C93520D"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p>
        </w:tc>
        <w:tc>
          <w:tcPr>
            <w:tcW w:w="1915" w:type="dxa"/>
          </w:tcPr>
          <w:p w14:paraId="4ABF8B66"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Pr>
          <w:p w14:paraId="31539741"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14BDE043"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66D0FE33"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A</w:t>
            </w:r>
          </w:p>
        </w:tc>
        <w:tc>
          <w:tcPr>
            <w:tcW w:w="1915" w:type="dxa"/>
            <w:tcBorders>
              <w:right w:val="nil"/>
            </w:tcBorders>
            <w:shd w:val="clear" w:color="auto" w:fill="C0C0C0"/>
          </w:tcPr>
          <w:p w14:paraId="7AB4D05A"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05AA0722"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5" w:type="dxa"/>
            <w:tcBorders>
              <w:right w:val="nil"/>
            </w:tcBorders>
            <w:shd w:val="clear" w:color="auto" w:fill="C0C0C0"/>
          </w:tcPr>
          <w:p w14:paraId="66E04F5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Borders>
              <w:right w:val="nil"/>
            </w:tcBorders>
            <w:shd w:val="clear" w:color="auto" w:fill="C0C0C0"/>
          </w:tcPr>
          <w:p w14:paraId="4650619F"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1E5E2FB3"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53513977"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Z</w:t>
            </w:r>
          </w:p>
        </w:tc>
        <w:tc>
          <w:tcPr>
            <w:tcW w:w="1915" w:type="dxa"/>
          </w:tcPr>
          <w:p w14:paraId="6E165CE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6AF5E4A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w:t>
            </w:r>
          </w:p>
        </w:tc>
        <w:tc>
          <w:tcPr>
            <w:tcW w:w="1915" w:type="dxa"/>
          </w:tcPr>
          <w:p w14:paraId="7650B3A6"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w:t>
            </w:r>
          </w:p>
        </w:tc>
        <w:tc>
          <w:tcPr>
            <w:tcW w:w="1916" w:type="dxa"/>
          </w:tcPr>
          <w:p w14:paraId="1108EC4E"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511C444D"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1E58A4D2"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K</w:t>
            </w:r>
          </w:p>
        </w:tc>
        <w:tc>
          <w:tcPr>
            <w:tcW w:w="1915" w:type="dxa"/>
            <w:tcBorders>
              <w:right w:val="nil"/>
            </w:tcBorders>
            <w:shd w:val="clear" w:color="auto" w:fill="C0C0C0"/>
          </w:tcPr>
          <w:p w14:paraId="49B7C802"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2A80C5A7"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w:t>
            </w:r>
          </w:p>
        </w:tc>
        <w:tc>
          <w:tcPr>
            <w:tcW w:w="1915" w:type="dxa"/>
            <w:tcBorders>
              <w:right w:val="nil"/>
            </w:tcBorders>
            <w:shd w:val="clear" w:color="auto" w:fill="C0C0C0"/>
          </w:tcPr>
          <w:p w14:paraId="292B51BD"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p>
        </w:tc>
        <w:tc>
          <w:tcPr>
            <w:tcW w:w="1916" w:type="dxa"/>
            <w:tcBorders>
              <w:right w:val="nil"/>
            </w:tcBorders>
            <w:shd w:val="clear" w:color="auto" w:fill="C0C0C0"/>
          </w:tcPr>
          <w:p w14:paraId="7DEB90BB"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1CDE7FD0" w14:textId="77777777" w:rsidTr="00885DC0">
        <w:tc>
          <w:tcPr>
            <w:cnfStyle w:val="001000000000" w:firstRow="0" w:lastRow="0" w:firstColumn="1" w:lastColumn="0" w:oddVBand="0" w:evenVBand="0" w:oddHBand="0" w:evenHBand="0" w:firstRowFirstColumn="0" w:firstRowLastColumn="0" w:lastRowFirstColumn="0" w:lastRowLastColumn="0"/>
            <w:tcW w:w="1915" w:type="dxa"/>
          </w:tcPr>
          <w:p w14:paraId="44752D3E"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O</w:t>
            </w:r>
          </w:p>
        </w:tc>
        <w:tc>
          <w:tcPr>
            <w:tcW w:w="1915" w:type="dxa"/>
          </w:tcPr>
          <w:p w14:paraId="5E55733F"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Pr>
          <w:p w14:paraId="0F331BEB"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5" w:type="dxa"/>
          </w:tcPr>
          <w:p w14:paraId="36C2CCA8"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1916" w:type="dxa"/>
          </w:tcPr>
          <w:p w14:paraId="6A320B0A"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r w:rsidR="00885DC0" w14:paraId="71D70D26" w14:textId="77777777" w:rsidTr="00885DC0">
        <w:tc>
          <w:tcPr>
            <w:cnfStyle w:val="001000000000" w:firstRow="0" w:lastRow="0" w:firstColumn="1" w:lastColumn="0" w:oddVBand="0" w:evenVBand="0" w:oddHBand="0" w:evenHBand="0" w:firstRowFirstColumn="0" w:firstRowLastColumn="0" w:lastRowFirstColumn="0" w:lastRowLastColumn="0"/>
            <w:tcW w:w="1915" w:type="dxa"/>
            <w:tcBorders>
              <w:left w:val="nil"/>
              <w:right w:val="nil"/>
            </w:tcBorders>
            <w:shd w:val="clear" w:color="auto" w:fill="C0C0C0"/>
          </w:tcPr>
          <w:p w14:paraId="1EDA07BC"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S</w:t>
            </w:r>
          </w:p>
        </w:tc>
        <w:tc>
          <w:tcPr>
            <w:tcW w:w="1915" w:type="dxa"/>
            <w:tcBorders>
              <w:right w:val="nil"/>
            </w:tcBorders>
            <w:shd w:val="clear" w:color="auto" w:fill="C0C0C0"/>
          </w:tcPr>
          <w:p w14:paraId="2D67817A"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915" w:type="dxa"/>
            <w:tcBorders>
              <w:right w:val="nil"/>
            </w:tcBorders>
            <w:shd w:val="clear" w:color="auto" w:fill="C0C0C0"/>
          </w:tcPr>
          <w:p w14:paraId="76DEF86A"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w:t>
            </w:r>
          </w:p>
        </w:tc>
        <w:tc>
          <w:tcPr>
            <w:tcW w:w="1915" w:type="dxa"/>
            <w:tcBorders>
              <w:right w:val="nil"/>
            </w:tcBorders>
            <w:shd w:val="clear" w:color="auto" w:fill="C0C0C0"/>
          </w:tcPr>
          <w:p w14:paraId="62ECE534"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p>
        </w:tc>
        <w:tc>
          <w:tcPr>
            <w:tcW w:w="1916" w:type="dxa"/>
            <w:tcBorders>
              <w:right w:val="nil"/>
            </w:tcBorders>
            <w:shd w:val="clear" w:color="auto" w:fill="C0C0C0"/>
          </w:tcPr>
          <w:p w14:paraId="3521EEE8"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r>
    </w:tbl>
    <w:p w14:paraId="622066F6" w14:textId="77777777" w:rsidR="00885DC0" w:rsidRDefault="00000000">
      <w:pPr>
        <w:rPr>
          <w:rFonts w:ascii="Arial" w:hAnsi="Arial" w:cs="Arial"/>
          <w:b/>
          <w:bCs/>
        </w:rPr>
      </w:pPr>
      <w:r>
        <w:rPr>
          <w:rFonts w:ascii="Arial" w:hAnsi="Arial" w:cs="Arial"/>
          <w:b/>
          <w:bCs/>
        </w:rPr>
        <w:br w:type="page"/>
      </w:r>
    </w:p>
    <w:p w14:paraId="101AC476" w14:textId="77777777" w:rsidR="00885DC0" w:rsidRDefault="00000000">
      <w:pPr>
        <w:tabs>
          <w:tab w:val="left" w:pos="3378"/>
        </w:tabs>
        <w:spacing w:line="480" w:lineRule="auto"/>
        <w:jc w:val="both"/>
        <w:rPr>
          <w:rFonts w:ascii="Arial" w:hAnsi="Arial" w:cs="Arial"/>
          <w:b/>
          <w:bCs/>
        </w:rPr>
      </w:pPr>
      <w:r>
        <w:rPr>
          <w:rFonts w:ascii="Arial" w:hAnsi="Arial" w:cs="Arial"/>
          <w:b/>
          <w:bCs/>
        </w:rPr>
        <w:lastRenderedPageBreak/>
        <w:t xml:space="preserve">Table 6. Table showing the lethal concentration of the insecticides at 30 minutes on </w:t>
      </w:r>
      <w:r>
        <w:rPr>
          <w:rFonts w:ascii="Arial" w:hAnsi="Arial" w:cs="Arial"/>
          <w:b/>
          <w:bCs/>
          <w:i/>
        </w:rPr>
        <w:t>Anopheles gambiae</w:t>
      </w:r>
      <w:r>
        <w:rPr>
          <w:rFonts w:ascii="Arial" w:hAnsi="Arial" w:cs="Arial"/>
          <w:b/>
          <w:bCs/>
        </w:rPr>
        <w:t>.</w:t>
      </w:r>
    </w:p>
    <w:tbl>
      <w:tblPr>
        <w:tblStyle w:val="LightShading"/>
        <w:tblW w:w="0" w:type="auto"/>
        <w:tblLook w:val="04A0" w:firstRow="1" w:lastRow="0" w:firstColumn="1" w:lastColumn="0" w:noHBand="0" w:noVBand="1"/>
      </w:tblPr>
      <w:tblGrid>
        <w:gridCol w:w="1853"/>
        <w:gridCol w:w="1157"/>
        <w:gridCol w:w="1311"/>
        <w:gridCol w:w="1649"/>
        <w:gridCol w:w="1325"/>
        <w:gridCol w:w="2065"/>
      </w:tblGrid>
      <w:tr w:rsidR="00885DC0" w14:paraId="7B0EB6AA" w14:textId="77777777" w:rsidTr="00885D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14:paraId="6DEF9537"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TREATMENT</w:t>
            </w:r>
          </w:p>
        </w:tc>
        <w:tc>
          <w:tcPr>
            <w:tcW w:w="1199" w:type="dxa"/>
          </w:tcPr>
          <w:p w14:paraId="1B3C6195" w14:textId="77777777" w:rsidR="00885DC0" w:rsidRDefault="00000000">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w:t>
            </w:r>
          </w:p>
        </w:tc>
        <w:tc>
          <w:tcPr>
            <w:tcW w:w="1350" w:type="dxa"/>
          </w:tcPr>
          <w:p w14:paraId="76785BAE" w14:textId="77777777" w:rsidR="00885DC0" w:rsidRDefault="00000000">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Calibri" w:hAnsi="Arial" w:cs="Arial"/>
                <w:sz w:val="20"/>
                <w:szCs w:val="20"/>
                <w:lang w:val="en-GB"/>
              </w:rPr>
              <w:t>Lc</w:t>
            </w:r>
            <w:r>
              <w:rPr>
                <w:rFonts w:ascii="Arial" w:eastAsia="Calibri" w:hAnsi="Arial" w:cs="Arial"/>
                <w:sz w:val="20"/>
                <w:szCs w:val="20"/>
                <w:vertAlign w:val="subscript"/>
                <w:lang w:val="en-GB"/>
              </w:rPr>
              <w:t>50</w:t>
            </w:r>
          </w:p>
        </w:tc>
        <w:tc>
          <w:tcPr>
            <w:tcW w:w="1710" w:type="dxa"/>
          </w:tcPr>
          <w:p w14:paraId="02621827" w14:textId="77777777" w:rsidR="00885DC0" w:rsidRDefault="00000000">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95% CI</w:t>
            </w:r>
          </w:p>
        </w:tc>
        <w:tc>
          <w:tcPr>
            <w:tcW w:w="1350" w:type="dxa"/>
          </w:tcPr>
          <w:p w14:paraId="0845400D" w14:textId="77777777" w:rsidR="00885DC0" w:rsidRDefault="00000000">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Calibri" w:hAnsi="Arial" w:cs="Arial"/>
                <w:sz w:val="20"/>
                <w:szCs w:val="20"/>
                <w:lang w:val="en-GB"/>
              </w:rPr>
              <w:t>Lc</w:t>
            </w:r>
            <w:r>
              <w:rPr>
                <w:rFonts w:ascii="Arial" w:eastAsia="Calibri" w:hAnsi="Arial" w:cs="Arial"/>
                <w:sz w:val="20"/>
                <w:szCs w:val="20"/>
                <w:vertAlign w:val="subscript"/>
                <w:lang w:val="en-GB"/>
              </w:rPr>
              <w:t>99</w:t>
            </w:r>
          </w:p>
        </w:tc>
        <w:tc>
          <w:tcPr>
            <w:tcW w:w="2088" w:type="dxa"/>
          </w:tcPr>
          <w:p w14:paraId="63B6E8D2" w14:textId="77777777" w:rsidR="00885DC0" w:rsidRDefault="00000000">
            <w:pPr>
              <w:tabs>
                <w:tab w:val="left" w:pos="3378"/>
              </w:tabs>
              <w:spacing w:after="0"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95% CI</w:t>
            </w:r>
          </w:p>
        </w:tc>
      </w:tr>
      <w:tr w:rsidR="00885DC0" w14:paraId="6E51099E"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7E82885F"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T</w:t>
            </w:r>
          </w:p>
        </w:tc>
        <w:tc>
          <w:tcPr>
            <w:tcW w:w="1199" w:type="dxa"/>
            <w:tcBorders>
              <w:right w:val="nil"/>
            </w:tcBorders>
            <w:shd w:val="clear" w:color="auto" w:fill="C0C0C0"/>
          </w:tcPr>
          <w:p w14:paraId="70B6A503"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29E551B6"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1.201</w:t>
            </w:r>
          </w:p>
        </w:tc>
        <w:tc>
          <w:tcPr>
            <w:tcW w:w="1710" w:type="dxa"/>
            <w:tcBorders>
              <w:right w:val="nil"/>
            </w:tcBorders>
            <w:shd w:val="clear" w:color="auto" w:fill="C0C0C0"/>
          </w:tcPr>
          <w:p w14:paraId="5D7C831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0.296 – 1.804</w:t>
            </w:r>
          </w:p>
        </w:tc>
        <w:tc>
          <w:tcPr>
            <w:tcW w:w="1350" w:type="dxa"/>
            <w:tcBorders>
              <w:right w:val="nil"/>
            </w:tcBorders>
            <w:shd w:val="clear" w:color="auto" w:fill="C0C0C0"/>
          </w:tcPr>
          <w:p w14:paraId="0CBCF5C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10.371</w:t>
            </w:r>
          </w:p>
        </w:tc>
        <w:tc>
          <w:tcPr>
            <w:tcW w:w="2088" w:type="dxa"/>
            <w:tcBorders>
              <w:right w:val="nil"/>
            </w:tcBorders>
            <w:shd w:val="clear" w:color="auto" w:fill="C0C0C0"/>
          </w:tcPr>
          <w:p w14:paraId="482C80AB"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5.188 – 265.285</w:t>
            </w:r>
          </w:p>
        </w:tc>
      </w:tr>
      <w:tr w:rsidR="00885DC0" w14:paraId="5711EFAA"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35EAE903"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B</w:t>
            </w:r>
          </w:p>
        </w:tc>
        <w:tc>
          <w:tcPr>
            <w:tcW w:w="1199" w:type="dxa"/>
          </w:tcPr>
          <w:p w14:paraId="0FF9E04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001CA7A8"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0.563</w:t>
            </w:r>
          </w:p>
        </w:tc>
        <w:tc>
          <w:tcPr>
            <w:tcW w:w="1710" w:type="dxa"/>
          </w:tcPr>
          <w:p w14:paraId="6658988B"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Pr>
          <w:p w14:paraId="6FE0F56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3.379</w:t>
            </w:r>
          </w:p>
        </w:tc>
        <w:tc>
          <w:tcPr>
            <w:tcW w:w="2088" w:type="dxa"/>
          </w:tcPr>
          <w:p w14:paraId="2433174F"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5C392E12"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66242EE9"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M</w:t>
            </w:r>
          </w:p>
        </w:tc>
        <w:tc>
          <w:tcPr>
            <w:tcW w:w="1199" w:type="dxa"/>
            <w:tcBorders>
              <w:right w:val="nil"/>
            </w:tcBorders>
            <w:shd w:val="clear" w:color="auto" w:fill="C0C0C0"/>
          </w:tcPr>
          <w:p w14:paraId="15289EE7"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5264B9DE"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1.055</w:t>
            </w:r>
          </w:p>
        </w:tc>
        <w:tc>
          <w:tcPr>
            <w:tcW w:w="1710" w:type="dxa"/>
            <w:tcBorders>
              <w:right w:val="nil"/>
            </w:tcBorders>
            <w:shd w:val="clear" w:color="auto" w:fill="C0C0C0"/>
          </w:tcPr>
          <w:p w14:paraId="7D3B4B18"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0.125 - 1677</w:t>
            </w:r>
          </w:p>
        </w:tc>
        <w:tc>
          <w:tcPr>
            <w:tcW w:w="1350" w:type="dxa"/>
            <w:tcBorders>
              <w:right w:val="nil"/>
            </w:tcBorders>
            <w:shd w:val="clear" w:color="auto" w:fill="C0C0C0"/>
          </w:tcPr>
          <w:p w14:paraId="66BCC291"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10.999</w:t>
            </w:r>
          </w:p>
        </w:tc>
        <w:tc>
          <w:tcPr>
            <w:tcW w:w="2088" w:type="dxa"/>
            <w:tcBorders>
              <w:right w:val="nil"/>
            </w:tcBorders>
            <w:shd w:val="clear" w:color="auto" w:fill="C0C0C0"/>
          </w:tcPr>
          <w:p w14:paraId="72810F69"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5.160 –956.806</w:t>
            </w:r>
          </w:p>
        </w:tc>
      </w:tr>
      <w:tr w:rsidR="00885DC0" w14:paraId="77DF6B31"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18A95D5B"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U</w:t>
            </w:r>
          </w:p>
        </w:tc>
        <w:tc>
          <w:tcPr>
            <w:tcW w:w="1199" w:type="dxa"/>
          </w:tcPr>
          <w:p w14:paraId="346F265B"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271F30AD"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2.028</w:t>
            </w:r>
          </w:p>
        </w:tc>
        <w:tc>
          <w:tcPr>
            <w:tcW w:w="1710" w:type="dxa"/>
          </w:tcPr>
          <w:p w14:paraId="729B187D"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0.596 – 3.255</w:t>
            </w:r>
          </w:p>
        </w:tc>
        <w:tc>
          <w:tcPr>
            <w:tcW w:w="1350" w:type="dxa"/>
          </w:tcPr>
          <w:p w14:paraId="430763BA"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32.604</w:t>
            </w:r>
          </w:p>
        </w:tc>
        <w:tc>
          <w:tcPr>
            <w:tcW w:w="2088" w:type="dxa"/>
          </w:tcPr>
          <w:p w14:paraId="0D89BB34"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10.188 – 331426.873</w:t>
            </w:r>
          </w:p>
        </w:tc>
      </w:tr>
      <w:tr w:rsidR="00885DC0" w14:paraId="26A3D454"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51202492"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F</w:t>
            </w:r>
          </w:p>
        </w:tc>
        <w:tc>
          <w:tcPr>
            <w:tcW w:w="1199" w:type="dxa"/>
            <w:tcBorders>
              <w:right w:val="nil"/>
            </w:tcBorders>
            <w:shd w:val="clear" w:color="auto" w:fill="C0C0C0"/>
          </w:tcPr>
          <w:p w14:paraId="5927D2EC"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67D3986D"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0.665</w:t>
            </w:r>
          </w:p>
        </w:tc>
        <w:tc>
          <w:tcPr>
            <w:tcW w:w="1710" w:type="dxa"/>
            <w:tcBorders>
              <w:right w:val="nil"/>
            </w:tcBorders>
            <w:shd w:val="clear" w:color="auto" w:fill="C0C0C0"/>
          </w:tcPr>
          <w:p w14:paraId="3B8B6EA1"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0.000 – 1.287</w:t>
            </w:r>
          </w:p>
        </w:tc>
        <w:tc>
          <w:tcPr>
            <w:tcW w:w="1350" w:type="dxa"/>
            <w:tcBorders>
              <w:right w:val="nil"/>
            </w:tcBorders>
            <w:shd w:val="clear" w:color="auto" w:fill="C0C0C0"/>
          </w:tcPr>
          <w:p w14:paraId="6F1FF8F1"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8.929</w:t>
            </w:r>
          </w:p>
        </w:tc>
        <w:tc>
          <w:tcPr>
            <w:tcW w:w="2088" w:type="dxa"/>
            <w:tcBorders>
              <w:right w:val="nil"/>
            </w:tcBorders>
            <w:shd w:val="clear" w:color="auto" w:fill="C0C0C0"/>
          </w:tcPr>
          <w:p w14:paraId="389E2951"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4.027 – 1376442.875</w:t>
            </w:r>
          </w:p>
        </w:tc>
      </w:tr>
      <w:tr w:rsidR="00885DC0" w14:paraId="1B71ECA9"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7615746D"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R</w:t>
            </w:r>
          </w:p>
        </w:tc>
        <w:tc>
          <w:tcPr>
            <w:tcW w:w="1199" w:type="dxa"/>
          </w:tcPr>
          <w:p w14:paraId="3020789A"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68BF8149"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0.749</w:t>
            </w:r>
          </w:p>
        </w:tc>
        <w:tc>
          <w:tcPr>
            <w:tcW w:w="1710" w:type="dxa"/>
          </w:tcPr>
          <w:p w14:paraId="15CFC974"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0.018 -1.153</w:t>
            </w:r>
          </w:p>
        </w:tc>
        <w:tc>
          <w:tcPr>
            <w:tcW w:w="1350" w:type="dxa"/>
          </w:tcPr>
          <w:p w14:paraId="5F702B4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3.222</w:t>
            </w:r>
          </w:p>
        </w:tc>
        <w:tc>
          <w:tcPr>
            <w:tcW w:w="2088" w:type="dxa"/>
          </w:tcPr>
          <w:p w14:paraId="6D38145C"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1.981 – 373.259</w:t>
            </w:r>
          </w:p>
        </w:tc>
      </w:tr>
      <w:tr w:rsidR="00885DC0" w14:paraId="1E71B80B"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7C90BDC6"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X</w:t>
            </w:r>
          </w:p>
        </w:tc>
        <w:tc>
          <w:tcPr>
            <w:tcW w:w="1199" w:type="dxa"/>
            <w:tcBorders>
              <w:right w:val="nil"/>
            </w:tcBorders>
            <w:shd w:val="clear" w:color="auto" w:fill="C0C0C0"/>
          </w:tcPr>
          <w:p w14:paraId="57CD3F7A"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7809108C"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0.701</w:t>
            </w:r>
          </w:p>
        </w:tc>
        <w:tc>
          <w:tcPr>
            <w:tcW w:w="1710" w:type="dxa"/>
            <w:tcBorders>
              <w:right w:val="nil"/>
            </w:tcBorders>
            <w:shd w:val="clear" w:color="auto" w:fill="C0C0C0"/>
          </w:tcPr>
          <w:p w14:paraId="0ECCB3EA"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Borders>
              <w:right w:val="nil"/>
            </w:tcBorders>
            <w:shd w:val="clear" w:color="auto" w:fill="C0C0C0"/>
          </w:tcPr>
          <w:p w14:paraId="5E1EBE98"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66.854</w:t>
            </w:r>
          </w:p>
        </w:tc>
        <w:tc>
          <w:tcPr>
            <w:tcW w:w="2088" w:type="dxa"/>
            <w:tcBorders>
              <w:right w:val="nil"/>
            </w:tcBorders>
            <w:shd w:val="clear" w:color="auto" w:fill="C0C0C0"/>
          </w:tcPr>
          <w:p w14:paraId="5C82BBF6"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4B9FEE74"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0BAE3226"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E</w:t>
            </w:r>
          </w:p>
        </w:tc>
        <w:tc>
          <w:tcPr>
            <w:tcW w:w="1199" w:type="dxa"/>
          </w:tcPr>
          <w:p w14:paraId="34C69F77"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42E072E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1.261</w:t>
            </w:r>
          </w:p>
        </w:tc>
        <w:tc>
          <w:tcPr>
            <w:tcW w:w="1710" w:type="dxa"/>
          </w:tcPr>
          <w:p w14:paraId="37A48CCA"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Pr>
          <w:p w14:paraId="3EB9F3CE"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61.291</w:t>
            </w:r>
          </w:p>
        </w:tc>
        <w:tc>
          <w:tcPr>
            <w:tcW w:w="2088" w:type="dxa"/>
          </w:tcPr>
          <w:p w14:paraId="7ECAF82E"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3EC094F4"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518BA7CA"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P</w:t>
            </w:r>
          </w:p>
        </w:tc>
        <w:tc>
          <w:tcPr>
            <w:tcW w:w="1199" w:type="dxa"/>
            <w:tcBorders>
              <w:right w:val="nil"/>
            </w:tcBorders>
            <w:shd w:val="clear" w:color="auto" w:fill="C0C0C0"/>
          </w:tcPr>
          <w:p w14:paraId="75B0CD71"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1AC658D2"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0.895</w:t>
            </w:r>
          </w:p>
        </w:tc>
        <w:tc>
          <w:tcPr>
            <w:tcW w:w="1710" w:type="dxa"/>
            <w:tcBorders>
              <w:right w:val="nil"/>
            </w:tcBorders>
            <w:shd w:val="clear" w:color="auto" w:fill="C0C0C0"/>
          </w:tcPr>
          <w:p w14:paraId="464A320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0.014 – 1.553</w:t>
            </w:r>
          </w:p>
        </w:tc>
        <w:tc>
          <w:tcPr>
            <w:tcW w:w="1350" w:type="dxa"/>
            <w:tcBorders>
              <w:right w:val="nil"/>
            </w:tcBorders>
            <w:shd w:val="clear" w:color="auto" w:fill="C0C0C0"/>
          </w:tcPr>
          <w:p w14:paraId="276D0F4E"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12.323</w:t>
            </w:r>
          </w:p>
        </w:tc>
        <w:tc>
          <w:tcPr>
            <w:tcW w:w="2088" w:type="dxa"/>
            <w:tcBorders>
              <w:right w:val="nil"/>
            </w:tcBorders>
            <w:shd w:val="clear" w:color="auto" w:fill="C0C0C0"/>
          </w:tcPr>
          <w:p w14:paraId="1DF0ECFE"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5.232 – 30448.727</w:t>
            </w:r>
          </w:p>
        </w:tc>
      </w:tr>
      <w:tr w:rsidR="00885DC0" w14:paraId="017DF158"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7D1F35D2"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N</w:t>
            </w:r>
          </w:p>
        </w:tc>
        <w:tc>
          <w:tcPr>
            <w:tcW w:w="1199" w:type="dxa"/>
          </w:tcPr>
          <w:p w14:paraId="3160A9AF"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645A63BB"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0.539</w:t>
            </w:r>
          </w:p>
        </w:tc>
        <w:tc>
          <w:tcPr>
            <w:tcW w:w="1710" w:type="dxa"/>
          </w:tcPr>
          <w:p w14:paraId="7AB0EFDF"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Pr>
          <w:p w14:paraId="70EF3046"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33.844</w:t>
            </w:r>
          </w:p>
        </w:tc>
        <w:tc>
          <w:tcPr>
            <w:tcW w:w="2088" w:type="dxa"/>
          </w:tcPr>
          <w:p w14:paraId="231BEDC9"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40581748"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57A06EB8"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Y</w:t>
            </w:r>
          </w:p>
        </w:tc>
        <w:tc>
          <w:tcPr>
            <w:tcW w:w="1199" w:type="dxa"/>
            <w:tcBorders>
              <w:right w:val="nil"/>
            </w:tcBorders>
            <w:shd w:val="clear" w:color="auto" w:fill="C0C0C0"/>
          </w:tcPr>
          <w:p w14:paraId="40C47A1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4C8B885C"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1.427</w:t>
            </w:r>
          </w:p>
        </w:tc>
        <w:tc>
          <w:tcPr>
            <w:tcW w:w="1710" w:type="dxa"/>
            <w:tcBorders>
              <w:right w:val="nil"/>
            </w:tcBorders>
            <w:shd w:val="clear" w:color="auto" w:fill="C0C0C0"/>
          </w:tcPr>
          <w:p w14:paraId="1FFB1561"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0.026 – 2.351</w:t>
            </w:r>
          </w:p>
        </w:tc>
        <w:tc>
          <w:tcPr>
            <w:tcW w:w="1350" w:type="dxa"/>
            <w:tcBorders>
              <w:right w:val="nil"/>
            </w:tcBorders>
            <w:shd w:val="clear" w:color="auto" w:fill="C0C0C0"/>
          </w:tcPr>
          <w:p w14:paraId="7E6FE98D"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32.224</w:t>
            </w:r>
          </w:p>
        </w:tc>
        <w:tc>
          <w:tcPr>
            <w:tcW w:w="2088" w:type="dxa"/>
            <w:tcBorders>
              <w:right w:val="nil"/>
            </w:tcBorders>
            <w:shd w:val="clear" w:color="auto" w:fill="C0C0C0"/>
          </w:tcPr>
          <w:p w14:paraId="265FB2B9"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9.192 – 1766343168.000</w:t>
            </w:r>
          </w:p>
        </w:tc>
      </w:tr>
      <w:tr w:rsidR="00885DC0" w14:paraId="07277226"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0E820837"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V</w:t>
            </w:r>
          </w:p>
        </w:tc>
        <w:tc>
          <w:tcPr>
            <w:tcW w:w="1199" w:type="dxa"/>
          </w:tcPr>
          <w:p w14:paraId="2D81DE67"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6A3DE6A3"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2.335</w:t>
            </w:r>
          </w:p>
        </w:tc>
        <w:tc>
          <w:tcPr>
            <w:tcW w:w="1710" w:type="dxa"/>
          </w:tcPr>
          <w:p w14:paraId="63C5F78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Pr>
          <w:p w14:paraId="3CB5904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338.340</w:t>
            </w:r>
          </w:p>
        </w:tc>
        <w:tc>
          <w:tcPr>
            <w:tcW w:w="2088" w:type="dxa"/>
          </w:tcPr>
          <w:p w14:paraId="1C6C7093"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07E4369C"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0F52DEDE"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C</w:t>
            </w:r>
          </w:p>
        </w:tc>
        <w:tc>
          <w:tcPr>
            <w:tcW w:w="1199" w:type="dxa"/>
            <w:tcBorders>
              <w:right w:val="nil"/>
            </w:tcBorders>
            <w:shd w:val="clear" w:color="auto" w:fill="C0C0C0"/>
          </w:tcPr>
          <w:p w14:paraId="793CB3ED"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28CF7DAA"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0.703</w:t>
            </w:r>
          </w:p>
        </w:tc>
        <w:tc>
          <w:tcPr>
            <w:tcW w:w="1710" w:type="dxa"/>
            <w:tcBorders>
              <w:right w:val="nil"/>
            </w:tcBorders>
            <w:shd w:val="clear" w:color="auto" w:fill="C0C0C0"/>
          </w:tcPr>
          <w:p w14:paraId="3B14B242"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0.006 – 1.250</w:t>
            </w:r>
          </w:p>
        </w:tc>
        <w:tc>
          <w:tcPr>
            <w:tcW w:w="1350" w:type="dxa"/>
            <w:tcBorders>
              <w:right w:val="nil"/>
            </w:tcBorders>
            <w:shd w:val="clear" w:color="auto" w:fill="C0C0C0"/>
          </w:tcPr>
          <w:p w14:paraId="24075D1A"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6.250</w:t>
            </w:r>
          </w:p>
        </w:tc>
        <w:tc>
          <w:tcPr>
            <w:tcW w:w="2088" w:type="dxa"/>
            <w:tcBorders>
              <w:right w:val="nil"/>
            </w:tcBorders>
            <w:shd w:val="clear" w:color="auto" w:fill="C0C0C0"/>
          </w:tcPr>
          <w:p w14:paraId="498B8117"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3.255 – 1871.004</w:t>
            </w:r>
          </w:p>
        </w:tc>
      </w:tr>
      <w:tr w:rsidR="00885DC0" w14:paraId="7F56C59C"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590FBDAF"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D</w:t>
            </w:r>
          </w:p>
        </w:tc>
        <w:tc>
          <w:tcPr>
            <w:tcW w:w="1199" w:type="dxa"/>
          </w:tcPr>
          <w:p w14:paraId="4BECD98F"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58632DDF"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0.659</w:t>
            </w:r>
          </w:p>
        </w:tc>
        <w:tc>
          <w:tcPr>
            <w:tcW w:w="1710" w:type="dxa"/>
          </w:tcPr>
          <w:p w14:paraId="6FE3A591"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0.000 – 1.338</w:t>
            </w:r>
          </w:p>
        </w:tc>
        <w:tc>
          <w:tcPr>
            <w:tcW w:w="1350" w:type="dxa"/>
          </w:tcPr>
          <w:p w14:paraId="0B53988D"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12.095</w:t>
            </w:r>
          </w:p>
        </w:tc>
        <w:tc>
          <w:tcPr>
            <w:tcW w:w="2088" w:type="dxa"/>
          </w:tcPr>
          <w:p w14:paraId="211009DA"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4.760 - 2067.000</w:t>
            </w:r>
          </w:p>
        </w:tc>
      </w:tr>
      <w:tr w:rsidR="00885DC0" w14:paraId="05B0EFAB"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3EE7F492"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G</w:t>
            </w:r>
          </w:p>
        </w:tc>
        <w:tc>
          <w:tcPr>
            <w:tcW w:w="1199" w:type="dxa"/>
            <w:tcBorders>
              <w:right w:val="nil"/>
            </w:tcBorders>
            <w:shd w:val="clear" w:color="auto" w:fill="C0C0C0"/>
          </w:tcPr>
          <w:p w14:paraId="639E6B77"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4F8D99AF"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0.475</w:t>
            </w:r>
          </w:p>
        </w:tc>
        <w:tc>
          <w:tcPr>
            <w:tcW w:w="1710" w:type="dxa"/>
            <w:tcBorders>
              <w:right w:val="nil"/>
            </w:tcBorders>
            <w:shd w:val="clear" w:color="auto" w:fill="C0C0C0"/>
          </w:tcPr>
          <w:p w14:paraId="064DA62B"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Borders>
              <w:right w:val="nil"/>
            </w:tcBorders>
            <w:shd w:val="clear" w:color="auto" w:fill="C0C0C0"/>
          </w:tcPr>
          <w:p w14:paraId="6BEC800F"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7.531</w:t>
            </w:r>
          </w:p>
        </w:tc>
        <w:tc>
          <w:tcPr>
            <w:tcW w:w="2088" w:type="dxa"/>
            <w:tcBorders>
              <w:right w:val="nil"/>
            </w:tcBorders>
            <w:shd w:val="clear" w:color="auto" w:fill="C0C0C0"/>
          </w:tcPr>
          <w:p w14:paraId="6AF9A161"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29ABA9F2"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6FE7161C"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A</w:t>
            </w:r>
          </w:p>
        </w:tc>
        <w:tc>
          <w:tcPr>
            <w:tcW w:w="1199" w:type="dxa"/>
          </w:tcPr>
          <w:p w14:paraId="0F4829B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5E74D03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0.410</w:t>
            </w:r>
          </w:p>
        </w:tc>
        <w:tc>
          <w:tcPr>
            <w:tcW w:w="1710" w:type="dxa"/>
          </w:tcPr>
          <w:p w14:paraId="426457B9"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Pr>
          <w:p w14:paraId="1E861F36"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3.056</w:t>
            </w:r>
          </w:p>
        </w:tc>
        <w:tc>
          <w:tcPr>
            <w:tcW w:w="2088" w:type="dxa"/>
          </w:tcPr>
          <w:p w14:paraId="1A682DA4"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37F32293"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39A379B0"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Z</w:t>
            </w:r>
          </w:p>
        </w:tc>
        <w:tc>
          <w:tcPr>
            <w:tcW w:w="1199" w:type="dxa"/>
            <w:tcBorders>
              <w:right w:val="nil"/>
            </w:tcBorders>
            <w:shd w:val="clear" w:color="auto" w:fill="C0C0C0"/>
          </w:tcPr>
          <w:p w14:paraId="4F80276F"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0275A6A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1.066</w:t>
            </w:r>
          </w:p>
        </w:tc>
        <w:tc>
          <w:tcPr>
            <w:tcW w:w="1710" w:type="dxa"/>
            <w:tcBorders>
              <w:right w:val="nil"/>
            </w:tcBorders>
            <w:shd w:val="clear" w:color="auto" w:fill="C0C0C0"/>
          </w:tcPr>
          <w:p w14:paraId="7686A8D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Borders>
              <w:right w:val="nil"/>
            </w:tcBorders>
            <w:shd w:val="clear" w:color="auto" w:fill="C0C0C0"/>
          </w:tcPr>
          <w:p w14:paraId="2707E99F"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140.154</w:t>
            </w:r>
          </w:p>
        </w:tc>
        <w:tc>
          <w:tcPr>
            <w:tcW w:w="2088" w:type="dxa"/>
            <w:tcBorders>
              <w:right w:val="nil"/>
            </w:tcBorders>
            <w:shd w:val="clear" w:color="auto" w:fill="C0C0C0"/>
          </w:tcPr>
          <w:p w14:paraId="759A3513"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7BA74B21"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058220DF"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K</w:t>
            </w:r>
          </w:p>
        </w:tc>
        <w:tc>
          <w:tcPr>
            <w:tcW w:w="1199" w:type="dxa"/>
          </w:tcPr>
          <w:p w14:paraId="6C33B8B7"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17423D0B"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0.338</w:t>
            </w:r>
          </w:p>
        </w:tc>
        <w:tc>
          <w:tcPr>
            <w:tcW w:w="1710" w:type="dxa"/>
          </w:tcPr>
          <w:p w14:paraId="632C8C83"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Pr>
          <w:p w14:paraId="3F175C4D"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137.134</w:t>
            </w:r>
          </w:p>
        </w:tc>
        <w:tc>
          <w:tcPr>
            <w:tcW w:w="2088" w:type="dxa"/>
          </w:tcPr>
          <w:p w14:paraId="7E3CC039"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r w:rsidR="00885DC0" w14:paraId="04060382" w14:textId="77777777" w:rsidTr="00885DC0">
        <w:tc>
          <w:tcPr>
            <w:cnfStyle w:val="001000000000" w:firstRow="0" w:lastRow="0" w:firstColumn="1" w:lastColumn="0" w:oddVBand="0" w:evenVBand="0" w:oddHBand="0" w:evenHBand="0" w:firstRowFirstColumn="0" w:firstRowLastColumn="0" w:lastRowFirstColumn="0" w:lastRowLastColumn="0"/>
            <w:tcW w:w="1879" w:type="dxa"/>
            <w:tcBorders>
              <w:left w:val="nil"/>
              <w:right w:val="nil"/>
            </w:tcBorders>
            <w:shd w:val="clear" w:color="auto" w:fill="C0C0C0"/>
          </w:tcPr>
          <w:p w14:paraId="5BFA3E14"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O</w:t>
            </w:r>
          </w:p>
        </w:tc>
        <w:tc>
          <w:tcPr>
            <w:tcW w:w="1199" w:type="dxa"/>
            <w:tcBorders>
              <w:right w:val="nil"/>
            </w:tcBorders>
            <w:shd w:val="clear" w:color="auto" w:fill="C0C0C0"/>
          </w:tcPr>
          <w:p w14:paraId="2A2C604E"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Borders>
              <w:right w:val="nil"/>
            </w:tcBorders>
            <w:shd w:val="clear" w:color="auto" w:fill="C0C0C0"/>
          </w:tcPr>
          <w:p w14:paraId="03775E6A"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0.572</w:t>
            </w:r>
          </w:p>
        </w:tc>
        <w:tc>
          <w:tcPr>
            <w:tcW w:w="1710" w:type="dxa"/>
            <w:tcBorders>
              <w:right w:val="nil"/>
            </w:tcBorders>
            <w:shd w:val="clear" w:color="auto" w:fill="C0C0C0"/>
          </w:tcPr>
          <w:p w14:paraId="156DC654"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0.000 – 1.248</w:t>
            </w:r>
          </w:p>
        </w:tc>
        <w:tc>
          <w:tcPr>
            <w:tcW w:w="1350" w:type="dxa"/>
            <w:tcBorders>
              <w:right w:val="nil"/>
            </w:tcBorders>
            <w:shd w:val="clear" w:color="auto" w:fill="C0C0C0"/>
          </w:tcPr>
          <w:p w14:paraId="2F5E3260"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11.109</w:t>
            </w:r>
          </w:p>
        </w:tc>
        <w:tc>
          <w:tcPr>
            <w:tcW w:w="2088" w:type="dxa"/>
            <w:tcBorders>
              <w:right w:val="nil"/>
            </w:tcBorders>
            <w:shd w:val="clear" w:color="auto" w:fill="C0C0C0"/>
          </w:tcPr>
          <w:p w14:paraId="4BBF46A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4.381 – 1000.000</w:t>
            </w:r>
          </w:p>
        </w:tc>
      </w:tr>
      <w:tr w:rsidR="00885DC0" w14:paraId="3363940B" w14:textId="77777777" w:rsidTr="00885DC0">
        <w:tc>
          <w:tcPr>
            <w:cnfStyle w:val="001000000000" w:firstRow="0" w:lastRow="0" w:firstColumn="1" w:lastColumn="0" w:oddVBand="0" w:evenVBand="0" w:oddHBand="0" w:evenHBand="0" w:firstRowFirstColumn="0" w:firstRowLastColumn="0" w:lastRowFirstColumn="0" w:lastRowLastColumn="0"/>
            <w:tcW w:w="1879" w:type="dxa"/>
          </w:tcPr>
          <w:p w14:paraId="75C1445A" w14:textId="77777777" w:rsidR="00885DC0" w:rsidRDefault="00000000">
            <w:pPr>
              <w:tabs>
                <w:tab w:val="left" w:pos="3378"/>
              </w:tabs>
              <w:spacing w:after="0" w:line="480" w:lineRule="auto"/>
              <w:rPr>
                <w:rFonts w:ascii="Arial" w:hAnsi="Arial" w:cs="Arial"/>
                <w:sz w:val="20"/>
                <w:szCs w:val="20"/>
              </w:rPr>
            </w:pPr>
            <w:r>
              <w:rPr>
                <w:rFonts w:ascii="Arial" w:hAnsi="Arial" w:cs="Arial"/>
                <w:sz w:val="20"/>
                <w:szCs w:val="20"/>
              </w:rPr>
              <w:t>Specimen S</w:t>
            </w:r>
          </w:p>
        </w:tc>
        <w:tc>
          <w:tcPr>
            <w:tcW w:w="1199" w:type="dxa"/>
          </w:tcPr>
          <w:p w14:paraId="12681E65"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350" w:type="dxa"/>
          </w:tcPr>
          <w:p w14:paraId="3F62B92C"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0.338</w:t>
            </w:r>
          </w:p>
        </w:tc>
        <w:tc>
          <w:tcPr>
            <w:tcW w:w="1710" w:type="dxa"/>
          </w:tcPr>
          <w:p w14:paraId="49669477"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c>
          <w:tcPr>
            <w:tcW w:w="1350" w:type="dxa"/>
          </w:tcPr>
          <w:p w14:paraId="7F5A7E01"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137.139</w:t>
            </w:r>
          </w:p>
        </w:tc>
        <w:tc>
          <w:tcPr>
            <w:tcW w:w="2088" w:type="dxa"/>
          </w:tcPr>
          <w:p w14:paraId="4DA0F854" w14:textId="77777777" w:rsidR="00885DC0" w:rsidRDefault="00000000">
            <w:pPr>
              <w:tabs>
                <w:tab w:val="left" w:pos="3378"/>
              </w:tabs>
              <w:spacing w:after="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
        </w:tc>
      </w:tr>
    </w:tbl>
    <w:p w14:paraId="0E33488F" w14:textId="77777777" w:rsidR="00885DC0" w:rsidRDefault="00885DC0">
      <w:pPr>
        <w:tabs>
          <w:tab w:val="left" w:pos="3378"/>
        </w:tabs>
        <w:rPr>
          <w:rFonts w:ascii="Times New Roman" w:hAnsi="Times New Roman"/>
          <w:sz w:val="24"/>
          <w:szCs w:val="24"/>
        </w:rPr>
      </w:pPr>
    </w:p>
    <w:p w14:paraId="60735244" w14:textId="77777777" w:rsidR="00885DC0" w:rsidRDefault="00000000">
      <w:pPr>
        <w:jc w:val="both"/>
        <w:rPr>
          <w:rFonts w:ascii="Arial" w:hAnsi="Arial" w:cs="Arial"/>
        </w:rPr>
      </w:pPr>
      <w:r>
        <w:rPr>
          <w:rFonts w:ascii="Arial" w:hAnsi="Arial" w:cs="Arial"/>
          <w:color w:val="000000"/>
        </w:rPr>
        <w:lastRenderedPageBreak/>
        <w:t xml:space="preserve">According to the work of [9], one of the main causes of insecticide resistance in mosquitoes is exposure of  these chemicals to mosquitoes  in farming practices and little dose pick up from the wild.  This could be the  reason for the high </w:t>
      </w:r>
      <w:r>
        <w:rPr>
          <w:rFonts w:ascii="Arial" w:hAnsi="Arial" w:cs="Arial"/>
          <w:i/>
          <w:color w:val="000000"/>
        </w:rPr>
        <w:t>Anopheles gambiae</w:t>
      </w:r>
      <w:r>
        <w:rPr>
          <w:rFonts w:ascii="Arial" w:hAnsi="Arial" w:cs="Arial"/>
          <w:color w:val="000000"/>
        </w:rPr>
        <w:t xml:space="preserve"> resistance to these pyrethroid  insecticides. This observation  aligns with two independent works carried out in Lagos state where it was observed  that the mosquito populations  were less susceptible to pyrethroid insecticides [23-24].</w:t>
      </w:r>
    </w:p>
    <w:p w14:paraId="4327DD02" w14:textId="77777777" w:rsidR="00885DC0" w:rsidRDefault="00885DC0">
      <w:pPr>
        <w:tabs>
          <w:tab w:val="left" w:pos="3378"/>
        </w:tabs>
        <w:rPr>
          <w:rFonts w:ascii="Times New Roman" w:hAnsi="Times New Roman"/>
          <w:sz w:val="24"/>
          <w:szCs w:val="24"/>
        </w:rPr>
      </w:pPr>
    </w:p>
    <w:p w14:paraId="6B567B8D" w14:textId="77777777" w:rsidR="00885DC0" w:rsidRDefault="00885DC0">
      <w:pPr>
        <w:pStyle w:val="Body"/>
        <w:spacing w:after="0"/>
        <w:rPr>
          <w:rFonts w:ascii="Arial" w:hAnsi="Arial" w:cs="Arial"/>
        </w:rPr>
      </w:pPr>
    </w:p>
    <w:p w14:paraId="6FCECAA7" w14:textId="77777777" w:rsidR="00885DC0" w:rsidRDefault="00000000">
      <w:pPr>
        <w:pStyle w:val="ConcHead"/>
        <w:spacing w:after="0"/>
        <w:jc w:val="both"/>
        <w:rPr>
          <w:rFonts w:ascii="Arial" w:hAnsi="Arial" w:cs="Arial"/>
        </w:rPr>
      </w:pPr>
      <w:r>
        <w:rPr>
          <w:rFonts w:ascii="Arial" w:hAnsi="Arial" w:cs="Arial"/>
        </w:rPr>
        <w:t>4. Conclusion</w:t>
      </w:r>
    </w:p>
    <w:p w14:paraId="6B416160" w14:textId="77777777" w:rsidR="00885DC0" w:rsidRDefault="00885DC0">
      <w:pPr>
        <w:pStyle w:val="ConcHead"/>
        <w:spacing w:after="0"/>
        <w:jc w:val="both"/>
        <w:rPr>
          <w:rFonts w:ascii="Arial" w:hAnsi="Arial" w:cs="Arial"/>
        </w:rPr>
      </w:pPr>
    </w:p>
    <w:p w14:paraId="464191B1" w14:textId="77777777" w:rsidR="00885DC0" w:rsidRDefault="00000000">
      <w:pPr>
        <w:jc w:val="both"/>
        <w:rPr>
          <w:rFonts w:ascii="Arial" w:hAnsi="Arial" w:cs="Arial"/>
        </w:rPr>
      </w:pPr>
      <w:r>
        <w:rPr>
          <w:rFonts w:ascii="Arial" w:hAnsi="Arial" w:cs="Arial"/>
          <w:color w:val="000000"/>
        </w:rPr>
        <w:t xml:space="preserve">In conclusion, the results of this study have shown that while there is a growing concern about the resistance of malaria  vectors to pyrethroid insecticides, it is still the first choice of mosquito control  among Lagos state inhabitants. The reason is that these pyrethroid aerosol insecticides are cheap, fast, easy to use, available  and still effective in the control of various insect vectors within the state. It was  discovered from this work that the local population of </w:t>
      </w:r>
      <w:r>
        <w:rPr>
          <w:rFonts w:ascii="Arial" w:hAnsi="Arial" w:cs="Arial"/>
          <w:i/>
          <w:color w:val="000000"/>
        </w:rPr>
        <w:t>Anopheles gambiae</w:t>
      </w:r>
      <w:r>
        <w:rPr>
          <w:rFonts w:ascii="Arial" w:hAnsi="Arial" w:cs="Arial"/>
          <w:color w:val="000000"/>
        </w:rPr>
        <w:t xml:space="preserve"> in the State is still susceptible to these insecticides. Also,  contrary to the belief by the populace; the  pleasant-smelling aerosol insecticides were as toxic as foul-smelling ones.  It is  therefore, recommended that   people should not stay  indoors after use so as not to be exposed to the chemicals which may disrupt the body system.   Also   further studies should  be carried out in a households  to  ascertain the level of   aerosol insecticides effectiveness in Lagos  homes</w:t>
      </w:r>
      <w:r>
        <w:rPr>
          <w:color w:val="000000"/>
        </w:rPr>
        <w:t>.</w:t>
      </w:r>
    </w:p>
    <w:p w14:paraId="5C7F09D7" w14:textId="77777777" w:rsidR="00885DC0" w:rsidRDefault="00885DC0"/>
    <w:p w14:paraId="10A97572" w14:textId="77777777" w:rsidR="00885DC0" w:rsidRDefault="00000000">
      <w:pPr>
        <w:pStyle w:val="ReferHead"/>
        <w:spacing w:after="0"/>
        <w:jc w:val="both"/>
      </w:pPr>
      <w:r>
        <w:rPr>
          <w:rFonts w:ascii="Arial" w:hAnsi="Arial" w:cs="Arial"/>
        </w:rPr>
        <w:t>Competing interests</w:t>
      </w:r>
    </w:p>
    <w:p w14:paraId="500B3EF3" w14:textId="77777777" w:rsidR="00885DC0" w:rsidRDefault="00885DC0">
      <w:pPr>
        <w:pStyle w:val="ReferHead"/>
        <w:spacing w:after="0"/>
        <w:jc w:val="both"/>
      </w:pPr>
    </w:p>
    <w:p w14:paraId="5A7AD461" w14:textId="77777777" w:rsidR="00885DC0" w:rsidRDefault="00000000">
      <w:pPr>
        <w:pStyle w:val="ReferHead"/>
        <w:spacing w:after="0"/>
        <w:jc w:val="both"/>
      </w:pPr>
      <w:r>
        <w:rPr>
          <w:rFonts w:ascii="Arial" w:hAnsi="Arial" w:cs="Arial"/>
          <w:b w:val="0"/>
          <w:caps w:val="0"/>
          <w:sz w:val="20"/>
        </w:rPr>
        <w:t>Authors have declared that no competing interests exist.</w:t>
      </w:r>
    </w:p>
    <w:p w14:paraId="353280DB" w14:textId="77777777" w:rsidR="00885DC0" w:rsidRDefault="00885DC0">
      <w:pPr>
        <w:pStyle w:val="ReferHead"/>
        <w:spacing w:after="0"/>
        <w:jc w:val="both"/>
      </w:pPr>
    </w:p>
    <w:p w14:paraId="6D860F72" w14:textId="77777777" w:rsidR="00885DC0" w:rsidRDefault="00000000">
      <w:pPr>
        <w:pStyle w:val="ReferHead"/>
        <w:spacing w:after="0"/>
        <w:jc w:val="both"/>
      </w:pPr>
      <w:r>
        <w:rPr>
          <w:rFonts w:ascii="Arial" w:hAnsi="Arial" w:cs="Arial"/>
        </w:rPr>
        <w:t>Authors’Contributions</w:t>
      </w:r>
    </w:p>
    <w:p w14:paraId="4B0B89F7" w14:textId="77777777" w:rsidR="00885DC0" w:rsidRDefault="00885DC0">
      <w:pPr>
        <w:pStyle w:val="ReferHead"/>
        <w:spacing w:after="0"/>
        <w:jc w:val="both"/>
      </w:pPr>
    </w:p>
    <w:p w14:paraId="14B8A4D2" w14:textId="77777777" w:rsidR="00885DC0" w:rsidRDefault="00000000">
      <w:pPr>
        <w:pStyle w:val="ReferHead"/>
        <w:spacing w:after="0"/>
        <w:jc w:val="both"/>
      </w:pPr>
      <w:r>
        <w:rPr>
          <w:rFonts w:ascii="Arial" w:hAnsi="Arial" w:cs="Arial"/>
          <w:b w:val="0"/>
          <w:caps w:val="0"/>
          <w:sz w:val="20"/>
          <w:u w:val="single"/>
        </w:rPr>
        <w:t>.”</w:t>
      </w:r>
    </w:p>
    <w:p w14:paraId="0A97C8D6" w14:textId="77777777" w:rsidR="00885DC0" w:rsidRDefault="00885DC0">
      <w:pPr>
        <w:pStyle w:val="ReferHead"/>
        <w:spacing w:after="0"/>
        <w:jc w:val="both"/>
      </w:pPr>
    </w:p>
    <w:p w14:paraId="7C006439" w14:textId="77777777" w:rsidR="00885DC0" w:rsidRDefault="00000000">
      <w:pPr>
        <w:rPr>
          <w:rFonts w:ascii="Arial" w:hAnsi="Arial" w:cs="Arial"/>
        </w:rPr>
      </w:pPr>
      <w:r>
        <w:rPr>
          <w:rFonts w:ascii="Arial" w:hAnsi="Arial" w:cs="Arial"/>
        </w:rPr>
        <w:br w:type="page"/>
      </w:r>
    </w:p>
    <w:p w14:paraId="3611DE89" w14:textId="77777777" w:rsidR="00885DC0" w:rsidRDefault="00000000">
      <w:pPr>
        <w:pStyle w:val="ReferHead"/>
        <w:spacing w:after="0"/>
        <w:jc w:val="both"/>
      </w:pPr>
      <w:r>
        <w:rPr>
          <w:rFonts w:ascii="Arial" w:hAnsi="Arial" w:cs="Arial"/>
        </w:rPr>
        <w:lastRenderedPageBreak/>
        <w:t>References</w:t>
      </w:r>
    </w:p>
    <w:p w14:paraId="6693031C" w14:textId="77777777" w:rsidR="00885DC0" w:rsidRDefault="00885DC0">
      <w:pPr>
        <w:pStyle w:val="ReferHead"/>
        <w:spacing w:after="0"/>
        <w:jc w:val="both"/>
      </w:pPr>
    </w:p>
    <w:p w14:paraId="30EB451B" w14:textId="77777777" w:rsidR="00885DC0" w:rsidRDefault="00885DC0"/>
    <w:p w14:paraId="4CC6E0EB" w14:textId="77777777" w:rsidR="00885DC0" w:rsidRDefault="00000000">
      <w:pPr>
        <w:jc w:val="both"/>
        <w:rPr>
          <w:rFonts w:ascii="Arial" w:hAnsi="Arial" w:cs="Arial"/>
        </w:rPr>
      </w:pPr>
      <w:r>
        <w:rPr>
          <w:rFonts w:ascii="Arial" w:hAnsi="Arial" w:cs="Arial"/>
        </w:rPr>
        <w:t xml:space="preserve">1. Mitra S, Rodriguez D, Vulcan J, Cordova J, Chung N, Moore E, et al. Efficacy of Active Ingredients From the EPA 25(B) List in Reducing Attraction of </w:t>
      </w:r>
      <w:r>
        <w:rPr>
          <w:rFonts w:ascii="Arial" w:hAnsi="Arial" w:cs="Arial"/>
          <w:i/>
        </w:rPr>
        <w:t>Aedes aegypti (</w:t>
      </w:r>
      <w:r>
        <w:rPr>
          <w:rFonts w:ascii="Arial" w:hAnsi="Arial" w:cs="Arial"/>
        </w:rPr>
        <w:t xml:space="preserve">Diptera: </w:t>
      </w:r>
      <w:r>
        <w:rPr>
          <w:rFonts w:ascii="Arial" w:hAnsi="Arial" w:cs="Arial"/>
          <w:i/>
        </w:rPr>
        <w:t>Culicidae</w:t>
      </w:r>
      <w:r>
        <w:rPr>
          <w:rFonts w:ascii="Arial" w:hAnsi="Arial" w:cs="Arial"/>
        </w:rPr>
        <w:t>) to Humans. Journal of medical entomology. 2020; 57(2): 477–484. https://doi.org/10.1093/jme/tjz178</w:t>
      </w:r>
    </w:p>
    <w:p w14:paraId="04AF757C" w14:textId="77777777" w:rsidR="00885DC0" w:rsidRDefault="00885DC0">
      <w:pPr>
        <w:jc w:val="both"/>
        <w:rPr>
          <w:rFonts w:ascii="Arial" w:hAnsi="Arial" w:cs="Arial"/>
        </w:rPr>
      </w:pPr>
    </w:p>
    <w:p w14:paraId="5A3ACEEB" w14:textId="77777777" w:rsidR="00885DC0" w:rsidRDefault="00000000">
      <w:pPr>
        <w:jc w:val="both"/>
        <w:rPr>
          <w:rFonts w:ascii="Arial" w:hAnsi="Arial" w:cs="Arial"/>
        </w:rPr>
      </w:pPr>
      <w:r>
        <w:rPr>
          <w:rFonts w:ascii="Arial" w:hAnsi="Arial" w:cs="Arial"/>
        </w:rPr>
        <w:t xml:space="preserve">2. Ekoko E, Ambene A, Bigoga J, Mandeng S, Piameu M, Nvondo N, et al. Patterns of anopheline feeding / resting behaviour and </w:t>
      </w:r>
      <w:r>
        <w:rPr>
          <w:rFonts w:ascii="Arial" w:hAnsi="Arial" w:cs="Arial"/>
          <w:i/>
        </w:rPr>
        <w:t>Plasmodium</w:t>
      </w:r>
      <w:r>
        <w:rPr>
          <w:rFonts w:ascii="Arial" w:hAnsi="Arial" w:cs="Arial"/>
        </w:rPr>
        <w:t xml:space="preserve"> infections in North Cameroon, 2011–2014:implications for malaria control. Parasites &amp; Vectors. 2019; 1–12. https://doi.org/10.1186/s13071-019-3552-2</w:t>
      </w:r>
    </w:p>
    <w:p w14:paraId="1D20E20B" w14:textId="77777777" w:rsidR="00885DC0" w:rsidRDefault="00885DC0">
      <w:pPr>
        <w:jc w:val="both"/>
        <w:rPr>
          <w:rFonts w:ascii="Arial" w:hAnsi="Arial" w:cs="Arial"/>
        </w:rPr>
      </w:pPr>
    </w:p>
    <w:p w14:paraId="118C7D37" w14:textId="77777777" w:rsidR="00885DC0" w:rsidRDefault="00000000">
      <w:pPr>
        <w:jc w:val="both"/>
        <w:rPr>
          <w:rFonts w:ascii="Arial" w:hAnsi="Arial" w:cs="Arial"/>
        </w:rPr>
      </w:pPr>
      <w:r>
        <w:rPr>
          <w:rFonts w:ascii="Arial" w:hAnsi="Arial" w:cs="Arial"/>
        </w:rPr>
        <w:t>3. World Health Organization. World malaria report 2018. Geneva: World Health Organization; 2018.</w:t>
      </w:r>
    </w:p>
    <w:p w14:paraId="55AC69D1" w14:textId="77777777" w:rsidR="00885DC0" w:rsidRDefault="00885DC0">
      <w:pPr>
        <w:jc w:val="both"/>
        <w:rPr>
          <w:rFonts w:ascii="Arial" w:hAnsi="Arial" w:cs="Arial"/>
        </w:rPr>
      </w:pPr>
    </w:p>
    <w:p w14:paraId="526451AA" w14:textId="77777777" w:rsidR="00885DC0" w:rsidRDefault="00000000">
      <w:pPr>
        <w:jc w:val="both"/>
        <w:rPr>
          <w:rFonts w:ascii="Arial" w:hAnsi="Arial" w:cs="Arial"/>
        </w:rPr>
      </w:pPr>
      <w:r>
        <w:rPr>
          <w:rFonts w:ascii="Arial" w:hAnsi="Arial" w:cs="Arial"/>
        </w:rPr>
        <w:t>4. Oduola O, Adelaja J, Ayiegbusi O, Tola M, Obembe A, Ande T, et al. Dynamics of Anopheline vector species composition and reported malaria cases during the rain andmdry season in two selected communities in Kwara state. Nig Jour Parasit. 2016;37(2), 158–164.</w:t>
      </w:r>
    </w:p>
    <w:p w14:paraId="6D9DBF52" w14:textId="77777777" w:rsidR="00885DC0" w:rsidRDefault="00885DC0">
      <w:pPr>
        <w:jc w:val="both"/>
        <w:rPr>
          <w:rFonts w:ascii="Arial" w:hAnsi="Arial" w:cs="Arial"/>
        </w:rPr>
      </w:pPr>
    </w:p>
    <w:p w14:paraId="57C1A174" w14:textId="77777777" w:rsidR="00885DC0" w:rsidRDefault="00000000">
      <w:pPr>
        <w:jc w:val="both"/>
        <w:rPr>
          <w:rFonts w:ascii="Arial" w:hAnsi="Arial" w:cs="Arial"/>
        </w:rPr>
      </w:pPr>
      <w:r>
        <w:rPr>
          <w:rFonts w:ascii="Arial" w:hAnsi="Arial" w:cs="Arial"/>
        </w:rPr>
        <w:t>5. Oguttu W, Matovu B, Okumu C, Ario R, Okullo E, Opigo J, et al. Rapid reduction of malaria following introduction of vector control interventions in TSpecimen Pro District, Uganda : a descriptive study. Malaria Journal. 2017;1–8. https://doi.org/10.1186/s12936-017-1871-3</w:t>
      </w:r>
    </w:p>
    <w:p w14:paraId="3A5BB1F0" w14:textId="77777777" w:rsidR="00885DC0" w:rsidRDefault="00885DC0">
      <w:pPr>
        <w:jc w:val="both"/>
        <w:rPr>
          <w:rFonts w:ascii="Arial" w:hAnsi="Arial" w:cs="Arial"/>
        </w:rPr>
      </w:pPr>
    </w:p>
    <w:p w14:paraId="6AC61303" w14:textId="77777777" w:rsidR="00885DC0" w:rsidRDefault="00000000">
      <w:pPr>
        <w:jc w:val="both"/>
        <w:rPr>
          <w:rFonts w:ascii="Arial" w:hAnsi="Arial" w:cs="Arial"/>
        </w:rPr>
      </w:pPr>
      <w:r>
        <w:rPr>
          <w:rFonts w:ascii="Arial" w:hAnsi="Arial" w:cs="Arial"/>
        </w:rPr>
        <w:t xml:space="preserve">6. Musiime K, Smith L, Kilama M, Rek J, Arinaitwe E, Nankabirwa I, et al. Impact of vector control interventions on malaria transmission intensity, outdoor vector biting rates and </w:t>
      </w:r>
      <w:r>
        <w:rPr>
          <w:rFonts w:ascii="Arial" w:hAnsi="Arial" w:cs="Arial"/>
          <w:i/>
        </w:rPr>
        <w:t>Anopheles</w:t>
      </w:r>
      <w:r>
        <w:rPr>
          <w:rFonts w:ascii="Arial" w:hAnsi="Arial" w:cs="Arial"/>
        </w:rPr>
        <w:t xml:space="preserve"> mosquito species composition in TSpecimen Pro, Uganda. Malaria Journal. 2019; 1–9. https://doi.org/10.1186/s12936-019-3076-4</w:t>
      </w:r>
    </w:p>
    <w:p w14:paraId="4BD4373A" w14:textId="77777777" w:rsidR="00885DC0" w:rsidRDefault="00885DC0">
      <w:pPr>
        <w:jc w:val="both"/>
        <w:rPr>
          <w:rFonts w:ascii="Arial" w:hAnsi="Arial" w:cs="Arial"/>
        </w:rPr>
      </w:pPr>
    </w:p>
    <w:p w14:paraId="27577D85" w14:textId="77777777" w:rsidR="00885DC0" w:rsidRDefault="00000000">
      <w:pPr>
        <w:jc w:val="both"/>
        <w:rPr>
          <w:rFonts w:ascii="Arial" w:hAnsi="Arial" w:cs="Arial"/>
        </w:rPr>
      </w:pPr>
      <w:r>
        <w:rPr>
          <w:rFonts w:ascii="Arial" w:hAnsi="Arial" w:cs="Arial"/>
        </w:rPr>
        <w:t>7. Nigeria Demographic and Health Survey 2018. Abuja, Nigeria, and Rockville, Maryland, USA: NPC and ICF. Accessed 28 September 2022. Available : https://dhsprogram.com/pubs/pdf/FR359/FR359.pdf</w:t>
      </w:r>
    </w:p>
    <w:p w14:paraId="62771BCD" w14:textId="77777777" w:rsidR="00885DC0" w:rsidRDefault="00885DC0">
      <w:pPr>
        <w:jc w:val="both"/>
        <w:rPr>
          <w:rFonts w:ascii="Arial" w:hAnsi="Arial" w:cs="Arial"/>
        </w:rPr>
      </w:pPr>
    </w:p>
    <w:p w14:paraId="0E726210" w14:textId="77777777" w:rsidR="00885DC0" w:rsidRDefault="00000000">
      <w:pPr>
        <w:jc w:val="both"/>
        <w:rPr>
          <w:rFonts w:ascii="Arial" w:hAnsi="Arial" w:cs="Arial"/>
        </w:rPr>
      </w:pPr>
      <w:r>
        <w:rPr>
          <w:rFonts w:ascii="Arial" w:hAnsi="Arial" w:cs="Arial"/>
        </w:rPr>
        <w:t xml:space="preserve">8. Adelaja O, Oduola A, Omotayo A, Obembe A, Adeogun A. Spatial toxicity of selected insecticidal plant oils against </w:t>
      </w:r>
      <w:r>
        <w:rPr>
          <w:rFonts w:ascii="Arial" w:hAnsi="Arial" w:cs="Arial"/>
          <w:i/>
        </w:rPr>
        <w:t>Anophelesgambiae</w:t>
      </w:r>
      <w:r>
        <w:rPr>
          <w:rFonts w:ascii="Arial" w:hAnsi="Arial" w:cs="Arial"/>
        </w:rPr>
        <w:t xml:space="preserve"> Giles (Diptera: </w:t>
      </w:r>
      <w:r>
        <w:rPr>
          <w:rFonts w:ascii="Arial" w:hAnsi="Arial" w:cs="Arial"/>
          <w:i/>
        </w:rPr>
        <w:t>Culicidae</w:t>
      </w:r>
      <w:r>
        <w:rPr>
          <w:rFonts w:ascii="Arial" w:hAnsi="Arial" w:cs="Arial"/>
        </w:rPr>
        <w:t>). Research Square. 2022; 10.21203/rs.3.rs-1334833/v1.</w:t>
      </w:r>
    </w:p>
    <w:p w14:paraId="5528CA71" w14:textId="77777777" w:rsidR="00885DC0" w:rsidRDefault="00885DC0">
      <w:pPr>
        <w:jc w:val="both"/>
        <w:rPr>
          <w:rFonts w:ascii="Arial" w:hAnsi="Arial" w:cs="Arial"/>
        </w:rPr>
      </w:pPr>
    </w:p>
    <w:p w14:paraId="18EB2798" w14:textId="77777777" w:rsidR="00885DC0" w:rsidRDefault="00000000">
      <w:pPr>
        <w:jc w:val="both"/>
        <w:rPr>
          <w:rFonts w:ascii="Arial" w:hAnsi="Arial" w:cs="Arial"/>
        </w:rPr>
      </w:pPr>
      <w:r>
        <w:rPr>
          <w:rFonts w:ascii="Arial" w:hAnsi="Arial" w:cs="Arial"/>
        </w:rPr>
        <w:lastRenderedPageBreak/>
        <w:t xml:space="preserve">9. Talom D, Tchuinkam T, Zeukeng F, Demano M, Kuate A, Lehman G, et al. Susceptibility of </w:t>
      </w:r>
      <w:r>
        <w:rPr>
          <w:rFonts w:ascii="Arial" w:hAnsi="Arial" w:cs="Arial"/>
          <w:i/>
        </w:rPr>
        <w:t>Anophelesgambiae</w:t>
      </w:r>
      <w:r>
        <w:rPr>
          <w:rFonts w:ascii="Arial" w:hAnsi="Arial" w:cs="Arial"/>
        </w:rPr>
        <w:t xml:space="preserve"> s.l. to </w:t>
      </w:r>
      <w:r>
        <w:rPr>
          <w:rFonts w:ascii="Arial" w:hAnsi="Arial" w:cs="Arial"/>
        </w:rPr>
        <w:cr/>
        <w:t>pyrethroid insecticides in vegetable farms in the city of Yaoundé, Cameroon. Journal of Entomology and Zoology Studies 2020; 8(5): 1851-1858.</w:t>
      </w:r>
    </w:p>
    <w:p w14:paraId="105AC432" w14:textId="77777777" w:rsidR="00885DC0" w:rsidRDefault="00885DC0">
      <w:pPr>
        <w:jc w:val="both"/>
        <w:rPr>
          <w:rFonts w:ascii="Arial" w:hAnsi="Arial" w:cs="Arial"/>
        </w:rPr>
      </w:pPr>
    </w:p>
    <w:p w14:paraId="05255AB4" w14:textId="77777777" w:rsidR="00885DC0" w:rsidRDefault="00000000">
      <w:pPr>
        <w:jc w:val="both"/>
        <w:rPr>
          <w:rFonts w:ascii="Arial" w:hAnsi="Arial" w:cs="Arial"/>
        </w:rPr>
      </w:pPr>
      <w:r>
        <w:rPr>
          <w:rFonts w:ascii="Arial" w:hAnsi="Arial" w:cs="Arial"/>
        </w:rPr>
        <w:t>10. Yoon J, An H, Kim N, Tak H. Efficacy of seven commercial household aerosol insecticides and formulation-dependent toxicity against Asian tiger mosquito (Diptera: Culicidae), Journal of Medical Entomology. 2020;57(5): 1560-1566, doi: 10.1093/jme/tjaa070</w:t>
      </w:r>
    </w:p>
    <w:p w14:paraId="05156923" w14:textId="77777777" w:rsidR="00885DC0" w:rsidRDefault="00885DC0">
      <w:pPr>
        <w:jc w:val="both"/>
        <w:rPr>
          <w:rFonts w:ascii="Arial" w:hAnsi="Arial" w:cs="Arial"/>
        </w:rPr>
      </w:pPr>
    </w:p>
    <w:p w14:paraId="216F0A9B" w14:textId="77777777" w:rsidR="00885DC0" w:rsidRDefault="00000000">
      <w:pPr>
        <w:jc w:val="both"/>
        <w:rPr>
          <w:rFonts w:ascii="Arial" w:hAnsi="Arial" w:cs="Arial"/>
        </w:rPr>
      </w:pPr>
      <w:r>
        <w:rPr>
          <w:rFonts w:ascii="Arial" w:hAnsi="Arial" w:cs="Arial"/>
        </w:rPr>
        <w:t>11. World Health Organization. World malaria report 2016. Geneva: World Health Organization; 2016.</w:t>
      </w:r>
    </w:p>
    <w:p w14:paraId="3BF69A33" w14:textId="77777777" w:rsidR="00885DC0" w:rsidRDefault="00885DC0">
      <w:pPr>
        <w:jc w:val="both"/>
        <w:rPr>
          <w:rFonts w:ascii="Arial" w:hAnsi="Arial" w:cs="Arial"/>
        </w:rPr>
      </w:pPr>
    </w:p>
    <w:p w14:paraId="7E8671B6" w14:textId="77777777" w:rsidR="00885DC0" w:rsidRDefault="00000000">
      <w:pPr>
        <w:jc w:val="both"/>
        <w:rPr>
          <w:rFonts w:ascii="Arial" w:hAnsi="Arial" w:cs="Arial"/>
        </w:rPr>
      </w:pPr>
      <w:r>
        <w:rPr>
          <w:rFonts w:ascii="Arial" w:hAnsi="Arial" w:cs="Arial"/>
        </w:rPr>
        <w:t xml:space="preserve">12. Kuri-Morales A, Correa-Morales F, González-Acosta C, MorenoGarcia M, Dávalos-Becerril E, Benitez-Alva J, et al. Efficacy of 13 commercial household aerosol insecticides against </w:t>
      </w:r>
      <w:r>
        <w:rPr>
          <w:rFonts w:ascii="Arial" w:hAnsi="Arial" w:cs="Arial"/>
          <w:i/>
        </w:rPr>
        <w:t>Aedesaegypti</w:t>
      </w:r>
      <w:r>
        <w:rPr>
          <w:rFonts w:ascii="Arial" w:hAnsi="Arial" w:cs="Arial"/>
        </w:rPr>
        <w:t xml:space="preserve"> (Diptera: Culicidae) from Morelos, Mexico. J. Med. Entomol. 2018;55: 417–422.</w:t>
      </w:r>
    </w:p>
    <w:p w14:paraId="06C5557F" w14:textId="77777777" w:rsidR="00885DC0" w:rsidRDefault="00885DC0">
      <w:pPr>
        <w:jc w:val="both"/>
        <w:rPr>
          <w:rFonts w:ascii="Arial" w:hAnsi="Arial" w:cs="Arial"/>
        </w:rPr>
      </w:pPr>
    </w:p>
    <w:p w14:paraId="5B6D9EB6" w14:textId="77777777" w:rsidR="00885DC0" w:rsidRDefault="00000000">
      <w:pPr>
        <w:jc w:val="both"/>
        <w:rPr>
          <w:rFonts w:ascii="Arial" w:hAnsi="Arial" w:cs="Arial"/>
        </w:rPr>
      </w:pPr>
      <w:r>
        <w:rPr>
          <w:rFonts w:ascii="Arial" w:hAnsi="Arial" w:cs="Arial"/>
        </w:rPr>
        <w:t xml:space="preserve">13. Chemutai F, Kisakye J, Kabbale F, Egeru A. Susceptibility of </w:t>
      </w:r>
      <w:r>
        <w:rPr>
          <w:rFonts w:ascii="Arial" w:hAnsi="Arial" w:cs="Arial"/>
          <w:i/>
        </w:rPr>
        <w:t>Anopheles</w:t>
      </w:r>
      <w:r>
        <w:rPr>
          <w:rFonts w:ascii="Arial" w:hAnsi="Arial" w:cs="Arial"/>
        </w:rPr>
        <w:t xml:space="preserve"> Mosquitoes to Insecticides Used In Busia and TSpecimen Pro Districts, Eastern Uganda. Research Square. 2022; [https://doi.org/10.21203/rs.3.rs-1638330/v1]</w:t>
      </w:r>
    </w:p>
    <w:p w14:paraId="176E8117" w14:textId="77777777" w:rsidR="00885DC0" w:rsidRDefault="00885DC0">
      <w:pPr>
        <w:jc w:val="both"/>
        <w:rPr>
          <w:rFonts w:ascii="Arial" w:hAnsi="Arial" w:cs="Arial"/>
        </w:rPr>
      </w:pPr>
    </w:p>
    <w:p w14:paraId="055B0216" w14:textId="77777777" w:rsidR="00885DC0" w:rsidRDefault="00000000">
      <w:pPr>
        <w:jc w:val="both"/>
        <w:rPr>
          <w:rFonts w:ascii="Arial" w:hAnsi="Arial" w:cs="Arial"/>
        </w:rPr>
      </w:pPr>
      <w:r>
        <w:rPr>
          <w:rFonts w:ascii="Arial" w:hAnsi="Arial" w:cs="Arial"/>
        </w:rPr>
        <w:t xml:space="preserve">14. Scheff D, Campbell J, Arthur F, Zhu K. Effects of Aerosol Insecticide Application Location on the Patterns of Residual Efficacy Against </w:t>
      </w:r>
      <w:r>
        <w:rPr>
          <w:rFonts w:ascii="Arial" w:hAnsi="Arial" w:cs="Arial"/>
          <w:i/>
        </w:rPr>
        <w:t>Triboliumconfusum</w:t>
      </w:r>
      <w:r>
        <w:rPr>
          <w:rFonts w:ascii="Arial" w:hAnsi="Arial" w:cs="Arial"/>
        </w:rPr>
        <w:t xml:space="preserve"> (Coleoptera: Tenebrionidae) Larvae, Journal of Economic Entomology. 2020;113(4):2007–2015. https://doi.org/10.1093/jee/toaa103</w:t>
      </w:r>
    </w:p>
    <w:p w14:paraId="0F6BB859" w14:textId="77777777" w:rsidR="00885DC0" w:rsidRDefault="00885DC0">
      <w:pPr>
        <w:jc w:val="both"/>
        <w:rPr>
          <w:rFonts w:ascii="Arial" w:hAnsi="Arial" w:cs="Arial"/>
        </w:rPr>
      </w:pPr>
    </w:p>
    <w:p w14:paraId="328BE435" w14:textId="77777777" w:rsidR="00885DC0" w:rsidRDefault="00000000">
      <w:pPr>
        <w:jc w:val="both"/>
        <w:rPr>
          <w:rFonts w:ascii="Arial" w:hAnsi="Arial" w:cs="Arial"/>
        </w:rPr>
      </w:pPr>
      <w:r>
        <w:rPr>
          <w:rFonts w:ascii="Arial" w:hAnsi="Arial" w:cs="Arial"/>
        </w:rPr>
        <w:t>15. Campbell J, Arthur H, and Zhu Y. Spatial pattern in aerosol insecticide deposition inside a flour mill. J. Econ. Entomol. 2014;107: 440–454.</w:t>
      </w:r>
    </w:p>
    <w:p w14:paraId="3BBE8FBC" w14:textId="77777777" w:rsidR="00885DC0" w:rsidRDefault="00885DC0">
      <w:pPr>
        <w:jc w:val="both"/>
        <w:rPr>
          <w:rFonts w:ascii="Arial" w:hAnsi="Arial" w:cs="Arial"/>
        </w:rPr>
      </w:pPr>
    </w:p>
    <w:p w14:paraId="189CE7E8" w14:textId="77777777" w:rsidR="00885DC0" w:rsidRDefault="00000000">
      <w:pPr>
        <w:jc w:val="both"/>
        <w:rPr>
          <w:rFonts w:ascii="Arial" w:hAnsi="Arial" w:cs="Arial"/>
        </w:rPr>
      </w:pPr>
      <w:r>
        <w:rPr>
          <w:rFonts w:ascii="Arial" w:hAnsi="Arial" w:cs="Arial"/>
        </w:rPr>
        <w:t xml:space="preserve">16. MakwSpecimen P K, Ochieng V, Ogoyi D, Mukabana R. Knock down efficacy of commercially available insecticides against </w:t>
      </w:r>
      <w:r>
        <w:rPr>
          <w:rFonts w:ascii="Arial" w:hAnsi="Arial" w:cs="Arial"/>
          <w:i/>
        </w:rPr>
        <w:t>Anophelesgambiae</w:t>
      </w:r>
      <w:r>
        <w:rPr>
          <w:rFonts w:ascii="Arial" w:hAnsi="Arial" w:cs="Arial"/>
        </w:rPr>
        <w:t>. J. Appl. Biol. Biotechnol. 2017;5: 77–84.</w:t>
      </w:r>
      <w:r>
        <w:rPr>
          <w:rFonts w:ascii="Arial" w:hAnsi="Arial" w:cs="Arial"/>
        </w:rPr>
        <w:cr/>
      </w:r>
    </w:p>
    <w:p w14:paraId="56796321" w14:textId="77777777" w:rsidR="00885DC0" w:rsidRDefault="00000000">
      <w:pPr>
        <w:jc w:val="both"/>
        <w:rPr>
          <w:rFonts w:ascii="Arial" w:hAnsi="Arial" w:cs="Arial"/>
        </w:rPr>
      </w:pPr>
      <w:r>
        <w:rPr>
          <w:rFonts w:ascii="Arial" w:hAnsi="Arial" w:cs="Arial"/>
        </w:rPr>
        <w:t xml:space="preserve">17. Dagg K, Irish S, Wiegand E, Shililu J, Yewhalaw D, Messenger A. Evaluation of toxicity of clothianidin (neonicotinoid) and chlorfenapyr (pyrrole) insecticides and cross-resistance to other public health insecticides in </w:t>
      </w:r>
      <w:r>
        <w:rPr>
          <w:rFonts w:ascii="Arial" w:hAnsi="Arial" w:cs="Arial"/>
          <w:i/>
        </w:rPr>
        <w:t>Anophelesarabiensis</w:t>
      </w:r>
      <w:r>
        <w:rPr>
          <w:rFonts w:ascii="Arial" w:hAnsi="Arial" w:cs="Arial"/>
        </w:rPr>
        <w:t xml:space="preserve"> from Ethiopia. Malaria journal. 2019;18(1), 49. https://doi.org/10.1186/s12936-019-2685-2</w:t>
      </w:r>
    </w:p>
    <w:p w14:paraId="09DCDD81" w14:textId="77777777" w:rsidR="00885DC0" w:rsidRDefault="00885DC0">
      <w:pPr>
        <w:jc w:val="both"/>
        <w:rPr>
          <w:rFonts w:ascii="Arial" w:hAnsi="Arial" w:cs="Arial"/>
        </w:rPr>
      </w:pPr>
    </w:p>
    <w:p w14:paraId="792A62A5" w14:textId="77777777" w:rsidR="00885DC0" w:rsidRDefault="00000000">
      <w:pPr>
        <w:jc w:val="both"/>
        <w:rPr>
          <w:rFonts w:ascii="Arial" w:hAnsi="Arial" w:cs="Arial"/>
        </w:rPr>
      </w:pPr>
      <w:r>
        <w:rPr>
          <w:rFonts w:ascii="Arial" w:hAnsi="Arial" w:cs="Arial"/>
        </w:rPr>
        <w:lastRenderedPageBreak/>
        <w:t xml:space="preserve">18. Gray L, Florez D, Barreiro A, Vadillo-Sánchez J, González-Olvera G, Lenhart A, Manrique-Saide P, Vazquez-Prokopec G. Experimental evaluation of the impact of household aerosolized insecticides on pyrethroid resistant </w:t>
      </w:r>
      <w:r>
        <w:rPr>
          <w:rFonts w:ascii="Arial" w:hAnsi="Arial" w:cs="Arial"/>
          <w:i/>
        </w:rPr>
        <w:t>Aedesaegypti</w:t>
      </w:r>
      <w:r>
        <w:rPr>
          <w:rFonts w:ascii="Arial" w:hAnsi="Arial" w:cs="Arial"/>
        </w:rPr>
        <w:t>. Sci. Rep. 2018;8: 12535. DOI:10.1038/s41598-018-30968-8</w:t>
      </w:r>
    </w:p>
    <w:p w14:paraId="6A174A67" w14:textId="77777777" w:rsidR="00885DC0" w:rsidRDefault="00885DC0">
      <w:pPr>
        <w:jc w:val="both"/>
        <w:rPr>
          <w:rFonts w:ascii="Arial" w:hAnsi="Arial" w:cs="Arial"/>
        </w:rPr>
      </w:pPr>
    </w:p>
    <w:p w14:paraId="1A8E3201" w14:textId="77777777" w:rsidR="00885DC0" w:rsidRDefault="00000000">
      <w:pPr>
        <w:jc w:val="both"/>
        <w:rPr>
          <w:rFonts w:ascii="Arial" w:hAnsi="Arial" w:cs="Arial"/>
        </w:rPr>
      </w:pPr>
      <w:r>
        <w:rPr>
          <w:rFonts w:ascii="Arial" w:hAnsi="Arial" w:cs="Arial"/>
        </w:rPr>
        <w:t xml:space="preserve">19. Ebere N, Atting I, Ekerette I, Nioking, A. Assessment of Level of Susceptibility of </w:t>
      </w:r>
      <w:r>
        <w:rPr>
          <w:rFonts w:ascii="Arial" w:hAnsi="Arial" w:cs="Arial"/>
          <w:i/>
        </w:rPr>
        <w:t>Anophelesgambiae</w:t>
      </w:r>
      <w:r>
        <w:rPr>
          <w:rFonts w:ascii="Arial" w:hAnsi="Arial" w:cs="Arial"/>
        </w:rPr>
        <w:t xml:space="preserve"> S.L to Public Health Insecticides in a Malaria Vector Sentinel Site, Rivers State, Nigeria. Annual Research &amp; Review in Biology. 2019;32(1): 1-10.</w:t>
      </w:r>
    </w:p>
    <w:p w14:paraId="5C210902" w14:textId="77777777" w:rsidR="00885DC0" w:rsidRDefault="00885DC0">
      <w:pPr>
        <w:jc w:val="both"/>
        <w:rPr>
          <w:rFonts w:ascii="Arial" w:hAnsi="Arial" w:cs="Arial"/>
        </w:rPr>
      </w:pPr>
    </w:p>
    <w:p w14:paraId="7A6377DA" w14:textId="77777777" w:rsidR="00885DC0" w:rsidRDefault="00000000">
      <w:pPr>
        <w:jc w:val="both"/>
        <w:rPr>
          <w:rFonts w:ascii="Arial" w:hAnsi="Arial" w:cs="Arial"/>
        </w:rPr>
      </w:pPr>
      <w:r>
        <w:rPr>
          <w:rFonts w:ascii="Arial" w:hAnsi="Arial" w:cs="Arial"/>
        </w:rPr>
        <w:t>20. World Health Organization. World malaria report 2017. Geneva: World Health Organization; 2017.</w:t>
      </w:r>
    </w:p>
    <w:p w14:paraId="54F9D623" w14:textId="77777777" w:rsidR="00885DC0" w:rsidRDefault="00885DC0">
      <w:pPr>
        <w:jc w:val="both"/>
        <w:rPr>
          <w:rFonts w:ascii="Arial" w:hAnsi="Arial" w:cs="Arial"/>
        </w:rPr>
      </w:pPr>
    </w:p>
    <w:p w14:paraId="0F98E4F2" w14:textId="77777777" w:rsidR="00885DC0" w:rsidRDefault="00000000">
      <w:pPr>
        <w:jc w:val="both"/>
        <w:rPr>
          <w:rFonts w:ascii="Arial" w:hAnsi="Arial" w:cs="Arial"/>
        </w:rPr>
      </w:pPr>
      <w:r>
        <w:rPr>
          <w:rFonts w:ascii="Arial" w:hAnsi="Arial" w:cs="Arial"/>
        </w:rPr>
        <w:t xml:space="preserve">21. Okia M, Hoel F, Kirunda J, Rwakimari B, Mpeka B, Ambayo D, et al. Insecticide resistance status of the malaria mosquitoes: </w:t>
      </w:r>
      <w:r>
        <w:rPr>
          <w:rFonts w:ascii="Arial" w:hAnsi="Arial" w:cs="Arial"/>
          <w:i/>
        </w:rPr>
        <w:t>Anophelesgambiae</w:t>
      </w:r>
      <w:r>
        <w:rPr>
          <w:rFonts w:ascii="Arial" w:hAnsi="Arial" w:cs="Arial"/>
        </w:rPr>
        <w:t xml:space="preserve"> and </w:t>
      </w:r>
      <w:r>
        <w:rPr>
          <w:rFonts w:ascii="Arial" w:hAnsi="Arial" w:cs="Arial"/>
          <w:i/>
        </w:rPr>
        <w:t>Anophelesfunestus</w:t>
      </w:r>
      <w:r>
        <w:rPr>
          <w:rFonts w:ascii="Arial" w:hAnsi="Arial" w:cs="Arial"/>
        </w:rPr>
        <w:t xml:space="preserve"> in eastern and northern Uganda. Malaria Journal. 2018;1–12. https://doi.org/10.1186/s12936-018-2293-6</w:t>
      </w:r>
      <w:r>
        <w:rPr>
          <w:rFonts w:ascii="Arial" w:hAnsi="Arial" w:cs="Arial"/>
        </w:rPr>
        <w:cr/>
      </w:r>
    </w:p>
    <w:p w14:paraId="7793BE6D" w14:textId="77777777" w:rsidR="00885DC0" w:rsidRDefault="00000000">
      <w:pPr>
        <w:jc w:val="both"/>
        <w:rPr>
          <w:rFonts w:ascii="Arial" w:hAnsi="Arial" w:cs="Arial"/>
        </w:rPr>
      </w:pPr>
      <w:r>
        <w:rPr>
          <w:rFonts w:ascii="Arial" w:hAnsi="Arial" w:cs="Arial"/>
        </w:rPr>
        <w:t>22. Fardisi M, Gondhalekar A, Ashbrook A, Scharf E. Rapid evolutionary responses to insecticide resistance management interventions by the German cockroach (</w:t>
      </w:r>
      <w:r>
        <w:rPr>
          <w:rFonts w:ascii="Arial" w:hAnsi="Arial" w:cs="Arial"/>
          <w:i/>
        </w:rPr>
        <w:t>Blattellagermanica</w:t>
      </w:r>
      <w:r>
        <w:rPr>
          <w:rFonts w:ascii="Arial" w:hAnsi="Arial" w:cs="Arial"/>
        </w:rPr>
        <w:t xml:space="preserve"> L.). Sci. Rep. 2019;9: 8292.</w:t>
      </w:r>
    </w:p>
    <w:p w14:paraId="79FD435F" w14:textId="77777777" w:rsidR="00885DC0" w:rsidRDefault="00885DC0">
      <w:pPr>
        <w:jc w:val="both"/>
        <w:rPr>
          <w:rFonts w:ascii="Arial" w:hAnsi="Arial" w:cs="Arial"/>
        </w:rPr>
      </w:pPr>
    </w:p>
    <w:p w14:paraId="040E8362" w14:textId="77777777" w:rsidR="00885DC0" w:rsidRDefault="00000000">
      <w:pPr>
        <w:jc w:val="both"/>
        <w:rPr>
          <w:rFonts w:ascii="Arial" w:hAnsi="Arial" w:cs="Arial"/>
        </w:rPr>
      </w:pPr>
      <w:r>
        <w:rPr>
          <w:rFonts w:ascii="Arial" w:hAnsi="Arial" w:cs="Arial"/>
        </w:rPr>
        <w:t xml:space="preserve">23. Ayorinde A, Oboh B, Oduola A, Otubanjo O. The Insecticide Susceptibility Status of </w:t>
      </w:r>
      <w:r>
        <w:rPr>
          <w:rFonts w:ascii="Arial" w:hAnsi="Arial" w:cs="Arial"/>
          <w:i/>
        </w:rPr>
        <w:t>Aedesaegypti</w:t>
      </w:r>
      <w:r>
        <w:rPr>
          <w:rFonts w:ascii="Arial" w:hAnsi="Arial" w:cs="Arial"/>
        </w:rPr>
        <w:t xml:space="preserve"> (Diptera: Culicidae) in Farm and Nonfarm Sites of Lagos State, Nigeria. Journal of insect science (Online). 2015;15(1), 75. https://doi.org/10.1093/jisesa/iev045</w:t>
      </w:r>
    </w:p>
    <w:p w14:paraId="3BD3016C" w14:textId="77777777" w:rsidR="00885DC0" w:rsidRDefault="00885DC0">
      <w:pPr>
        <w:jc w:val="both"/>
        <w:rPr>
          <w:rFonts w:ascii="Arial" w:hAnsi="Arial" w:cs="Arial"/>
        </w:rPr>
      </w:pPr>
    </w:p>
    <w:p w14:paraId="28EA5644" w14:textId="77777777" w:rsidR="00885DC0" w:rsidRDefault="00000000">
      <w:pPr>
        <w:jc w:val="both"/>
        <w:rPr>
          <w:rFonts w:ascii="Arial" w:hAnsi="Arial" w:cs="Arial"/>
        </w:rPr>
      </w:pPr>
      <w:r>
        <w:rPr>
          <w:rFonts w:ascii="Arial" w:hAnsi="Arial" w:cs="Arial"/>
        </w:rPr>
        <w:t xml:space="preserve">24. Kemabonta A, Anikwe C, Adaezeobiora I. Bioefficacy of skeetar in </w:t>
      </w:r>
      <w:r>
        <w:rPr>
          <w:rFonts w:ascii="Arial" w:hAnsi="Arial" w:cs="Arial"/>
          <w:i/>
        </w:rPr>
        <w:t>Anophelesgambiae</w:t>
      </w:r>
      <w:r>
        <w:rPr>
          <w:rFonts w:ascii="Arial" w:hAnsi="Arial" w:cs="Arial"/>
        </w:rPr>
        <w:t xml:space="preserve"> and </w:t>
      </w:r>
      <w:r>
        <w:rPr>
          <w:rFonts w:ascii="Arial" w:hAnsi="Arial" w:cs="Arial"/>
          <w:i/>
        </w:rPr>
        <w:t>Aedesaegypti</w:t>
      </w:r>
      <w:r>
        <w:rPr>
          <w:rFonts w:ascii="Arial" w:hAnsi="Arial" w:cs="Arial"/>
        </w:rPr>
        <w:t xml:space="preserve"> mosquitoes from insecticides resistance areas in Lagos and Oyo State. Biol. Agric. HealthCare. 2013;3: 122–135.</w:t>
      </w:r>
    </w:p>
    <w:p w14:paraId="40FC33DD" w14:textId="77777777" w:rsidR="00885DC0" w:rsidRDefault="00885DC0">
      <w:pPr>
        <w:jc w:val="both"/>
        <w:rPr>
          <w:rFonts w:ascii="Arial" w:hAnsi="Arial" w:cs="Arial"/>
        </w:rPr>
      </w:pPr>
    </w:p>
    <w:p w14:paraId="265E71DD" w14:textId="77777777" w:rsidR="00885DC0" w:rsidRDefault="00885DC0">
      <w:pPr>
        <w:jc w:val="both"/>
        <w:rPr>
          <w:rFonts w:ascii="Arial" w:hAnsi="Arial" w:cs="Arial"/>
        </w:rPr>
      </w:pPr>
    </w:p>
    <w:p w14:paraId="1042F731" w14:textId="77777777" w:rsidR="00885DC0" w:rsidRDefault="00885DC0">
      <w:pPr>
        <w:pStyle w:val="Appendix"/>
        <w:spacing w:after="0"/>
        <w:jc w:val="both"/>
        <w:rPr>
          <w:rFonts w:ascii="Arial" w:hAnsi="Arial" w:cs="Arial"/>
          <w:b w:val="0"/>
          <w:sz w:val="20"/>
        </w:rPr>
      </w:pPr>
    </w:p>
    <w:p w14:paraId="7411C659" w14:textId="77777777" w:rsidR="00885DC0" w:rsidRDefault="00885DC0"/>
    <w:sectPr w:rsidR="00885D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7D6C" w14:textId="77777777" w:rsidR="002871D1" w:rsidRDefault="002871D1">
      <w:pPr>
        <w:spacing w:line="240" w:lineRule="auto"/>
      </w:pPr>
      <w:r>
        <w:separator/>
      </w:r>
    </w:p>
  </w:endnote>
  <w:endnote w:type="continuationSeparator" w:id="0">
    <w:p w14:paraId="1F66B51C" w14:textId="77777777" w:rsidR="002871D1" w:rsidRDefault="00287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50BC" w14:textId="77777777" w:rsidR="002871D1" w:rsidRDefault="002871D1">
      <w:pPr>
        <w:spacing w:after="0"/>
      </w:pPr>
      <w:r>
        <w:separator/>
      </w:r>
    </w:p>
  </w:footnote>
  <w:footnote w:type="continuationSeparator" w:id="0">
    <w:p w14:paraId="71F1BA5B" w14:textId="77777777" w:rsidR="002871D1" w:rsidRDefault="002871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lvl w:ilvl="0">
      <w:start w:val="1"/>
      <w:numFmt w:val="decimal"/>
      <w:pStyle w:val="Reference"/>
      <w:lvlText w:val="%1."/>
      <w:lvlJc w:val="left"/>
      <w:pPr>
        <w:tabs>
          <w:tab w:val="left" w:pos="360"/>
        </w:tabs>
        <w:ind w:left="360" w:hanging="360"/>
      </w:pPr>
    </w:lvl>
  </w:abstractNum>
  <w:num w:numId="1" w16cid:durableId="810364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B7C"/>
    <w:rsid w:val="00193229"/>
    <w:rsid w:val="001D7762"/>
    <w:rsid w:val="001F7DB1"/>
    <w:rsid w:val="002871D1"/>
    <w:rsid w:val="003279EF"/>
    <w:rsid w:val="003B0A88"/>
    <w:rsid w:val="003B0CDD"/>
    <w:rsid w:val="005B4B6B"/>
    <w:rsid w:val="005C2638"/>
    <w:rsid w:val="005D0CE9"/>
    <w:rsid w:val="005F35FA"/>
    <w:rsid w:val="00780A44"/>
    <w:rsid w:val="007A3225"/>
    <w:rsid w:val="00885DC0"/>
    <w:rsid w:val="009B71CA"/>
    <w:rsid w:val="00A4783D"/>
    <w:rsid w:val="00AD2046"/>
    <w:rsid w:val="00C56B7C"/>
    <w:rsid w:val="22EF2CF9"/>
    <w:rsid w:val="2B1419BB"/>
    <w:rsid w:val="61906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BD912A"/>
  <w15:docId w15:val="{C6BBC698-6310-489E-9BAF-DFB77104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ahoma"/>
      <w:sz w:val="16"/>
      <w:szCs w:val="16"/>
    </w:rPr>
  </w:style>
  <w:style w:type="paragraph" w:styleId="BodyText2">
    <w:name w:val="Body Text 2"/>
    <w:basedOn w:val="Normal"/>
    <w:link w:val="BodyText2Char"/>
    <w:qFormat/>
    <w:pPr>
      <w:spacing w:after="120" w:line="480" w:lineRule="auto"/>
    </w:pPr>
    <w:rPr>
      <w:rFonts w:ascii="Helvetica" w:eastAsia="Times New Roman" w:hAnsi="Helvetica" w:cs="Times New Roman"/>
      <w:sz w:val="20"/>
      <w:szCs w:val="20"/>
    </w:rPr>
  </w:style>
  <w:style w:type="paragraph" w:styleId="BodyText3">
    <w:name w:val="Body Text 3"/>
    <w:basedOn w:val="Normal"/>
    <w:link w:val="BodyText3Char"/>
    <w:qFormat/>
    <w:pPr>
      <w:spacing w:after="120" w:line="240" w:lineRule="auto"/>
    </w:pPr>
    <w:rPr>
      <w:rFonts w:ascii="Helvetica" w:eastAsia="Times New Roman" w:hAnsi="Helvetica" w:cs="Times New Roman"/>
      <w:sz w:val="16"/>
      <w:szCs w:val="16"/>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pPr>
      <w:spacing w:after="0" w:line="240" w:lineRule="auto"/>
    </w:pPr>
    <w:rPr>
      <w:rFonts w:ascii="Times New Roman" w:eastAsia="Times New Roman" w:hAnsi="Times New Roman" w:cs="Times New Roman"/>
      <w:sz w:val="20"/>
      <w:szCs w:val="20"/>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320"/>
        <w:tab w:val="right" w:pos="8640"/>
      </w:tabs>
      <w:spacing w:after="0" w:line="240" w:lineRule="auto"/>
    </w:pPr>
    <w:rPr>
      <w:rFonts w:ascii="Helvetica" w:eastAsia="Times New Roman" w:hAnsi="Helvetica" w:cs="Times New Roman"/>
      <w:sz w:val="20"/>
      <w:szCs w:val="20"/>
    </w:rPr>
  </w:style>
  <w:style w:type="paragraph" w:styleId="Header">
    <w:name w:val="header"/>
    <w:basedOn w:val="Normal"/>
    <w:link w:val="HeaderChar"/>
    <w:qFormat/>
    <w:pPr>
      <w:tabs>
        <w:tab w:val="center" w:pos="4320"/>
        <w:tab w:val="right" w:pos="8640"/>
      </w:tabs>
      <w:spacing w:after="0" w:line="240" w:lineRule="auto"/>
    </w:pPr>
    <w:rPr>
      <w:rFonts w:ascii="Helvetica" w:eastAsia="Times New Roman" w:hAnsi="Helvetica" w:cs="Times New Roman"/>
      <w:sz w:val="20"/>
      <w:szCs w:val="20"/>
    </w:r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link w:val="SignatureChar"/>
    <w:qFormat/>
    <w:pPr>
      <w:spacing w:after="0" w:line="240" w:lineRule="auto"/>
      <w:ind w:left="4320"/>
    </w:pPr>
    <w:rPr>
      <w:rFonts w:ascii="Helvetica" w:eastAsia="Times New Roman" w:hAnsi="Helvetica" w:cs="Times New Roman"/>
      <w:sz w:val="20"/>
      <w:szCs w:val="20"/>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table" w:styleId="LightShading">
    <w:name w:val="Light Shading"/>
    <w:basedOn w:val="TableNormal"/>
    <w:uiPriority w:val="60"/>
    <w:qFormat/>
    <w:rPr>
      <w:rFonts w:ascii="Calibri" w:eastAsia="SimSun" w:hAnsi="Calibri" w:cs="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paragraph" w:customStyle="1" w:styleId="Author">
    <w:name w:val="Author"/>
    <w:basedOn w:val="Normal"/>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pPr>
      <w:spacing w:after="240" w:line="240" w:lineRule="exact"/>
      <w:jc w:val="right"/>
    </w:pPr>
    <w:rPr>
      <w:rFonts w:ascii="Helvetica" w:eastAsia="Times New Roman" w:hAnsi="Helvetica" w:cs="Times New Roman"/>
      <w:sz w:val="20"/>
      <w:szCs w:val="20"/>
    </w:rPr>
  </w:style>
  <w:style w:type="paragraph" w:customStyle="1" w:styleId="Body">
    <w:name w:val="Body"/>
    <w:basedOn w:val="Normal"/>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pPr>
      <w:keepNext/>
      <w:spacing w:after="240" w:line="240" w:lineRule="auto"/>
    </w:pPr>
    <w:rPr>
      <w:rFonts w:ascii="Helvetica" w:eastAsia="Times New Roman" w:hAnsi="Helvetica" w:cs="Times New Roman"/>
      <w:b/>
      <w:caps/>
      <w:szCs w:val="20"/>
    </w:rPr>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character" w:customStyle="1" w:styleId="BodyText2Char">
    <w:name w:val="Body Text 2 Char"/>
    <w:basedOn w:val="DefaultParagraphFont"/>
    <w:link w:val="BodyText2"/>
    <w:qFormat/>
    <w:rPr>
      <w:rFonts w:ascii="Helvetica" w:eastAsia="Times New Roman" w:hAnsi="Helvetica" w:cs="Times New Roman"/>
      <w:sz w:val="20"/>
      <w:szCs w:val="20"/>
    </w:rPr>
  </w:style>
  <w:style w:type="character" w:customStyle="1" w:styleId="BodyText3Char">
    <w:name w:val="Body Text 3 Char"/>
    <w:basedOn w:val="DefaultParagraphFont"/>
    <w:link w:val="BodyText3"/>
    <w:qFormat/>
    <w:rPr>
      <w:rFonts w:ascii="Helvetica" w:eastAsia="Times New Roman" w:hAnsi="Helvetica" w:cs="Times New Roman"/>
      <w:sz w:val="16"/>
      <w:szCs w:val="16"/>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nb-NO" w:eastAsia="nb-NO"/>
    </w:rPr>
  </w:style>
  <w:style w:type="character" w:customStyle="1" w:styleId="FooterChar">
    <w:name w:val="Footer Char"/>
    <w:basedOn w:val="DefaultParagraphFont"/>
    <w:link w:val="Footer"/>
    <w:rPr>
      <w:rFonts w:ascii="Helvetica" w:eastAsia="Times New Roman" w:hAnsi="Helvetica" w:cs="Times New Roman"/>
      <w:sz w:val="20"/>
      <w:szCs w:val="20"/>
    </w:rPr>
  </w:style>
  <w:style w:type="character" w:customStyle="1" w:styleId="HeaderChar">
    <w:name w:val="Header Char"/>
    <w:basedOn w:val="DefaultParagraphFont"/>
    <w:link w:val="Header"/>
    <w:rPr>
      <w:rFonts w:ascii="Helvetica" w:eastAsia="Times New Roman" w:hAnsi="Helvetica" w:cs="Times New Roman"/>
      <w:sz w:val="20"/>
      <w:szCs w:val="20"/>
    </w:rPr>
  </w:style>
  <w:style w:type="character" w:customStyle="1" w:styleId="SignatureChar">
    <w:name w:val="Signature Char"/>
    <w:basedOn w:val="DefaultParagraphFont"/>
    <w:link w:val="Signature"/>
    <w:rPr>
      <w:rFonts w:ascii="Helvetica" w:eastAsia="Times New Roman" w:hAnsi="Helvetica" w:cs="Times New Roman"/>
      <w:sz w:val="20"/>
      <w:szCs w:val="20"/>
    </w:rPr>
  </w:style>
  <w:style w:type="paragraph" w:customStyle="1" w:styleId="MainHead">
    <w:name w:val="Main Head"/>
    <w:basedOn w:val="Normal"/>
    <w:qFormat/>
    <w:pPr>
      <w:keepNext/>
      <w:spacing w:after="240" w:line="240" w:lineRule="auto"/>
    </w:pPr>
    <w:rPr>
      <w:rFonts w:ascii="Helvetica" w:eastAsia="Times New Roman" w:hAnsi="Helvetica" w:cs="Times New Roman"/>
      <w:b/>
      <w:caps/>
      <w:sz w:val="20"/>
      <w:szCs w:val="20"/>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rFonts w:ascii="Helvetica" w:eastAsia="Times New Roman" w:hAnsi="Helvetica" w:cs="Times New Roman"/>
      <w:sz w:val="16"/>
      <w:szCs w:val="20"/>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line="240" w:lineRule="auto"/>
    </w:pPr>
    <w:rPr>
      <w:rFonts w:ascii="Helvetica" w:eastAsia="Times New Roman" w:hAnsi="Helvetica" w:cs="Times New Roman"/>
      <w:caps/>
      <w:sz w:val="20"/>
      <w:szCs w:val="20"/>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rFonts w:ascii="Helvetica" w:eastAsia="Times New Roman" w:hAnsi="Helvetica" w:cs="Times New Roman"/>
      <w:b/>
      <w:sz w:val="36"/>
      <w:szCs w:val="20"/>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OSVIM%20TECHNOLOGY\Documents\Ajelara%20fig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OSVIM%20TECHNOLOGY\Documents\Ajelara%20fig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COSVIM%20TECHNOLOGY\Documents\Ajelara%20fig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COSVIM%20TECHNOLOGY\Documents\Ajelara%20fig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tx>
            <c:strRef>
              <c:f>Sheet1!$B$1</c:f>
              <c:strCache>
                <c:ptCount val="1"/>
                <c:pt idx="0">
                  <c:v>frequency</c:v>
                </c:pt>
              </c:strCache>
            </c:strRef>
          </c:tx>
          <c:invertIfNegative val="0"/>
          <c:dLbls>
            <c:dLbl>
              <c:idx val="0"/>
              <c:tx>
                <c:rich>
                  <a:bodyPr/>
                  <a:lstStyle/>
                  <a:p>
                    <a:r>
                      <a:rPr lang="en-US"/>
                      <a:t>97</a:t>
                    </a:r>
                  </a:p>
                  <a:p>
                    <a:r>
                      <a:rPr lang="en-US"/>
                      <a:t>(66.9%)</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F40-4776-BCA1-3874DED2526B}"/>
                </c:ext>
              </c:extLst>
            </c:dLbl>
            <c:dLbl>
              <c:idx val="1"/>
              <c:tx>
                <c:rich>
                  <a:bodyPr/>
                  <a:lstStyle/>
                  <a:p>
                    <a:r>
                      <a:rPr lang="en-US"/>
                      <a:t>38</a:t>
                    </a:r>
                  </a:p>
                  <a:p>
                    <a:r>
                      <a:rPr lang="en-US"/>
                      <a:t>(26.21%)</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F40-4776-BCA1-3874DED2526B}"/>
                </c:ext>
              </c:extLst>
            </c:dLbl>
            <c:dLbl>
              <c:idx val="2"/>
              <c:tx>
                <c:rich>
                  <a:bodyPr/>
                  <a:lstStyle/>
                  <a:p>
                    <a:r>
                      <a:rPr lang="en-US"/>
                      <a:t>10</a:t>
                    </a:r>
                  </a:p>
                  <a:p>
                    <a:r>
                      <a:rPr lang="en-US"/>
                      <a:t>(6.9%)</a:t>
                    </a:r>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F40-4776-BCA1-3874DED2526B}"/>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Aerosol Insecticides</c:v>
                </c:pt>
                <c:pt idx="1">
                  <c:v>LLINs</c:v>
                </c:pt>
                <c:pt idx="2">
                  <c:v>Others</c:v>
                </c:pt>
              </c:strCache>
            </c:strRef>
          </c:cat>
          <c:val>
            <c:numRef>
              <c:f>Sheet1!$B$2:$B$4</c:f>
              <c:numCache>
                <c:formatCode>General</c:formatCode>
                <c:ptCount val="3"/>
                <c:pt idx="0">
                  <c:v>97</c:v>
                </c:pt>
                <c:pt idx="1">
                  <c:v>38</c:v>
                </c:pt>
                <c:pt idx="2">
                  <c:v>10</c:v>
                </c:pt>
              </c:numCache>
            </c:numRef>
          </c:val>
          <c:extLst>
            <c:ext xmlns:c16="http://schemas.microsoft.com/office/drawing/2014/chart" uri="{C3380CC4-5D6E-409C-BE32-E72D297353CC}">
              <c16:uniqueId val="{00000003-7F40-4776-BCA1-3874DED2526B}"/>
            </c:ext>
          </c:extLst>
        </c:ser>
        <c:dLbls>
          <c:showLegendKey val="0"/>
          <c:showVal val="1"/>
          <c:showCatName val="0"/>
          <c:showSerName val="0"/>
          <c:showPercent val="0"/>
          <c:showBubbleSize val="0"/>
        </c:dLbls>
        <c:gapWidth val="150"/>
        <c:overlap val="100"/>
        <c:axId val="113772032"/>
        <c:axId val="113773952"/>
      </c:barChart>
      <c:catAx>
        <c:axId val="11377203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Control Method</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3773952"/>
        <c:crosses val="autoZero"/>
        <c:auto val="1"/>
        <c:lblAlgn val="ctr"/>
        <c:lblOffset val="100"/>
        <c:noMultiLvlLbl val="0"/>
      </c:catAx>
      <c:valAx>
        <c:axId val="113773952"/>
        <c:scaling>
          <c:orientation val="minMax"/>
        </c:scaling>
        <c:delete val="0"/>
        <c:axPos val="l"/>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No. of houses</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3772032"/>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0bb79e8f-c89c-4323-8523-8348e846f642}"/>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stacked"/>
        <c:varyColors val="0"/>
        <c:ser>
          <c:idx val="0"/>
          <c:order val="0"/>
          <c:tx>
            <c:strRef>
              <c:f>Sheet1!$B$1</c:f>
              <c:strCache>
                <c:ptCount val="1"/>
                <c:pt idx="0">
                  <c:v>frequency</c:v>
                </c:pt>
              </c:strCache>
            </c:strRef>
          </c:tx>
          <c:invertIfNegative val="0"/>
          <c:dLbls>
            <c:dLbl>
              <c:idx val="0"/>
              <c:tx>
                <c:rich>
                  <a:bodyPr/>
                  <a:lstStyle/>
                  <a:p>
                    <a:r>
                      <a:rPr lang="en-US"/>
                      <a:t>19</a:t>
                    </a:r>
                  </a:p>
                  <a:p>
                    <a:r>
                      <a:rPr lang="en-US"/>
                      <a:t>(18.81%)</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55C-4236-9F34-9E1A75595DF8}"/>
                </c:ext>
              </c:extLst>
            </c:dLbl>
            <c:dLbl>
              <c:idx val="1"/>
              <c:tx>
                <c:rich>
                  <a:bodyPr/>
                  <a:lstStyle/>
                  <a:p>
                    <a:r>
                      <a:rPr lang="en-US"/>
                      <a:t>53</a:t>
                    </a:r>
                  </a:p>
                  <a:p>
                    <a:r>
                      <a:rPr lang="en-US"/>
                      <a:t>(52.48%)</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55C-4236-9F34-9E1A75595DF8}"/>
                </c:ext>
              </c:extLst>
            </c:dLbl>
            <c:dLbl>
              <c:idx val="2"/>
              <c:tx>
                <c:rich>
                  <a:bodyPr/>
                  <a:lstStyle/>
                  <a:p>
                    <a:r>
                      <a:rPr lang="en-US"/>
                      <a:t>29</a:t>
                    </a:r>
                  </a:p>
                  <a:p>
                    <a:r>
                      <a:rPr lang="en-US"/>
                      <a:t>(28.71%)</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55C-4236-9F34-9E1A75595DF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Less Effective</c:v>
                </c:pt>
                <c:pt idx="1">
                  <c:v>Moderately Effective</c:v>
                </c:pt>
                <c:pt idx="2">
                  <c:v>Highly Effective</c:v>
                </c:pt>
              </c:strCache>
            </c:strRef>
          </c:cat>
          <c:val>
            <c:numRef>
              <c:f>Sheet1!$B$2:$B$4</c:f>
              <c:numCache>
                <c:formatCode>General</c:formatCode>
                <c:ptCount val="3"/>
                <c:pt idx="0">
                  <c:v>19</c:v>
                </c:pt>
                <c:pt idx="1">
                  <c:v>53</c:v>
                </c:pt>
                <c:pt idx="2">
                  <c:v>29</c:v>
                </c:pt>
              </c:numCache>
            </c:numRef>
          </c:val>
          <c:extLst>
            <c:ext xmlns:c16="http://schemas.microsoft.com/office/drawing/2014/chart" uri="{C3380CC4-5D6E-409C-BE32-E72D297353CC}">
              <c16:uniqueId val="{00000003-C55C-4236-9F34-9E1A75595DF8}"/>
            </c:ext>
          </c:extLst>
        </c:ser>
        <c:dLbls>
          <c:showLegendKey val="0"/>
          <c:showVal val="1"/>
          <c:showCatName val="0"/>
          <c:showSerName val="0"/>
          <c:showPercent val="0"/>
          <c:showBubbleSize val="0"/>
        </c:dLbls>
        <c:gapWidth val="150"/>
        <c:overlap val="100"/>
        <c:axId val="113802624"/>
        <c:axId val="113821184"/>
      </c:barChart>
      <c:catAx>
        <c:axId val="11380262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Effectiveness</a:t>
                </a:r>
                <a:r>
                  <a:rPr lang="en-US" baseline="0"/>
                  <a:t> </a:t>
                </a:r>
                <a:endParaRPr lang="en-US"/>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3821184"/>
        <c:crosses val="autoZero"/>
        <c:auto val="1"/>
        <c:lblAlgn val="ctr"/>
        <c:lblOffset val="100"/>
        <c:noMultiLvlLbl val="0"/>
      </c:catAx>
      <c:valAx>
        <c:axId val="113821184"/>
        <c:scaling>
          <c:orientation val="minMax"/>
        </c:scaling>
        <c:delete val="0"/>
        <c:axPos val="l"/>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No. of houses</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380262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945214a0-7c7c-4004-bc08-9a795269f4bd}"/>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09606701461199"/>
          <c:y val="7.9470645116728897E-2"/>
          <c:w val="0.584276505666674"/>
          <c:h val="0.54968181608878497"/>
        </c:manualLayout>
      </c:layout>
      <c:barChart>
        <c:barDir val="col"/>
        <c:grouping val="clustered"/>
        <c:varyColors val="0"/>
        <c:ser>
          <c:idx val="0"/>
          <c:order val="0"/>
          <c:tx>
            <c:strRef>
              <c:f>Sheet1!$B$1</c:f>
              <c:strCache>
                <c:ptCount val="1"/>
                <c:pt idx="0">
                  <c:v>No. of houses</c:v>
                </c:pt>
              </c:strCache>
            </c:strRef>
          </c:tx>
          <c:invertIfNegative val="0"/>
          <c:dLbls>
            <c:dLbl>
              <c:idx val="0"/>
              <c:tx>
                <c:rich>
                  <a:bodyPr/>
                  <a:lstStyle/>
                  <a:p>
                    <a:r>
                      <a:rPr lang="en-US"/>
                      <a:t>6</a:t>
                    </a:r>
                  </a:p>
                  <a:p>
                    <a:r>
                      <a:rPr lang="en-US"/>
                      <a:t>(5.7%)</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1FA-4FBC-B685-4B6A7B62F01F}"/>
                </c:ext>
              </c:extLst>
            </c:dLbl>
            <c:dLbl>
              <c:idx val="1"/>
              <c:tx>
                <c:rich>
                  <a:bodyPr/>
                  <a:lstStyle/>
                  <a:p>
                    <a:r>
                      <a:rPr lang="en-US"/>
                      <a:t>10</a:t>
                    </a:r>
                  </a:p>
                  <a:p>
                    <a:r>
                      <a:rPr lang="en-US"/>
                      <a:t>(9.5%)</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1FA-4FBC-B685-4B6A7B62F01F}"/>
                </c:ext>
              </c:extLst>
            </c:dLbl>
            <c:dLbl>
              <c:idx val="2"/>
              <c:tx>
                <c:rich>
                  <a:bodyPr/>
                  <a:lstStyle/>
                  <a:p>
                    <a:r>
                      <a:rPr lang="en-US"/>
                      <a:t>21</a:t>
                    </a:r>
                  </a:p>
                  <a:p>
                    <a:r>
                      <a:rPr lang="en-US"/>
                      <a:t>(20.0%)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1FA-4FBC-B685-4B6A7B62F01F}"/>
                </c:ext>
              </c:extLst>
            </c:dLbl>
            <c:dLbl>
              <c:idx val="3"/>
              <c:tx>
                <c:rich>
                  <a:bodyPr/>
                  <a:lstStyle/>
                  <a:p>
                    <a:r>
                      <a:rPr lang="en-US"/>
                      <a:t>19</a:t>
                    </a:r>
                  </a:p>
                  <a:p>
                    <a:r>
                      <a:rPr lang="en-US"/>
                      <a:t>(18.1%)</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1FA-4FBC-B685-4B6A7B62F01F}"/>
                </c:ext>
              </c:extLst>
            </c:dLbl>
            <c:dLbl>
              <c:idx val="4"/>
              <c:tx>
                <c:rich>
                  <a:bodyPr/>
                  <a:lstStyle/>
                  <a:p>
                    <a:r>
                      <a:rPr lang="en-US"/>
                      <a:t>39</a:t>
                    </a:r>
                  </a:p>
                  <a:p>
                    <a:r>
                      <a:rPr lang="en-US"/>
                      <a:t>(37.1%)</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1FA-4FBC-B685-4B6A7B62F01F}"/>
                </c:ext>
              </c:extLst>
            </c:dLbl>
            <c:dLbl>
              <c:idx val="5"/>
              <c:tx>
                <c:rich>
                  <a:bodyPr/>
                  <a:lstStyle/>
                  <a:p>
                    <a:r>
                      <a:rPr lang="en-US"/>
                      <a:t>10</a:t>
                    </a:r>
                  </a:p>
                  <a:p>
                    <a:r>
                      <a:rPr lang="en-US"/>
                      <a:t>(9.5%)</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A1FA-4FBC-B685-4B6A7B62F01F}"/>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Ant</c:v>
                </c:pt>
                <c:pt idx="1">
                  <c:v>Bed Bug</c:v>
                </c:pt>
                <c:pt idx="2">
                  <c:v>Cockroach</c:v>
                </c:pt>
                <c:pt idx="3">
                  <c:v>Housefly</c:v>
                </c:pt>
                <c:pt idx="4">
                  <c:v>Mosquito</c:v>
                </c:pt>
                <c:pt idx="5">
                  <c:v>others</c:v>
                </c:pt>
              </c:strCache>
            </c:strRef>
          </c:cat>
          <c:val>
            <c:numRef>
              <c:f>Sheet1!$B$2:$B$7</c:f>
              <c:numCache>
                <c:formatCode>General</c:formatCode>
                <c:ptCount val="6"/>
                <c:pt idx="0">
                  <c:v>6</c:v>
                </c:pt>
                <c:pt idx="1">
                  <c:v>10</c:v>
                </c:pt>
                <c:pt idx="2">
                  <c:v>21</c:v>
                </c:pt>
                <c:pt idx="3">
                  <c:v>19</c:v>
                </c:pt>
                <c:pt idx="4">
                  <c:v>39</c:v>
                </c:pt>
                <c:pt idx="5">
                  <c:v>10</c:v>
                </c:pt>
              </c:numCache>
            </c:numRef>
          </c:val>
          <c:extLst>
            <c:ext xmlns:c16="http://schemas.microsoft.com/office/drawing/2014/chart" uri="{C3380CC4-5D6E-409C-BE32-E72D297353CC}">
              <c16:uniqueId val="{00000006-A1FA-4FBC-B685-4B6A7B62F01F}"/>
            </c:ext>
          </c:extLst>
        </c:ser>
        <c:dLbls>
          <c:showLegendKey val="0"/>
          <c:showVal val="1"/>
          <c:showCatName val="0"/>
          <c:showSerName val="0"/>
          <c:showPercent val="0"/>
          <c:showBubbleSize val="0"/>
        </c:dLbls>
        <c:gapWidth val="150"/>
        <c:axId val="113853952"/>
        <c:axId val="113855872"/>
      </c:barChart>
      <c:catAx>
        <c:axId val="11385395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Reason</a:t>
                </a:r>
                <a:r>
                  <a:rPr lang="en-US" baseline="0"/>
                  <a:t> for insecticide use</a:t>
                </a:r>
                <a:endParaRPr lang="en-US"/>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3855872"/>
        <c:crosses val="autoZero"/>
        <c:auto val="1"/>
        <c:lblAlgn val="ctr"/>
        <c:lblOffset val="100"/>
        <c:noMultiLvlLbl val="0"/>
      </c:catAx>
      <c:valAx>
        <c:axId val="113855872"/>
        <c:scaling>
          <c:orientation val="minMax"/>
        </c:scaling>
        <c:delete val="0"/>
        <c:axPos val="l"/>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No.</a:t>
                </a:r>
                <a:r>
                  <a:rPr lang="en-US" baseline="0"/>
                  <a:t> of houses</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3853952"/>
        <c:crosses val="autoZero"/>
        <c:crossBetween val="between"/>
      </c:valAx>
    </c:plotArea>
    <c:legend>
      <c:legendPos val="r"/>
      <c:layout>
        <c:manualLayout>
          <c:xMode val="edge"/>
          <c:yMode val="edge"/>
          <c:x val="0.795376353817839"/>
          <c:y val="0.38830704056729798"/>
          <c:w val="0.201845800524935"/>
          <c:h val="7.4457932341790906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50985d37-25d6-43da-96e0-d4a64831e3d7}"/>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Frequency</c:v>
                </c:pt>
              </c:strCache>
            </c:strRef>
          </c:tx>
          <c:invertIfNegative val="0"/>
          <c:dLbls>
            <c:dLbl>
              <c:idx val="0"/>
              <c:tx>
                <c:rich>
                  <a:bodyPr/>
                  <a:lstStyle/>
                  <a:p>
                    <a:r>
                      <a:rPr lang="en-US"/>
                      <a:t>18</a:t>
                    </a:r>
                  </a:p>
                  <a:p>
                    <a:r>
                      <a:rPr lang="en-US"/>
                      <a:t>(17.7%)</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ACE-4A82-8D46-30B579FAA8EE}"/>
                </c:ext>
              </c:extLst>
            </c:dLbl>
            <c:dLbl>
              <c:idx val="1"/>
              <c:tx>
                <c:rich>
                  <a:bodyPr/>
                  <a:lstStyle/>
                  <a:p>
                    <a:r>
                      <a:rPr lang="en-US"/>
                      <a:t>38</a:t>
                    </a:r>
                  </a:p>
                  <a:p>
                    <a:r>
                      <a:rPr lang="en-US"/>
                      <a:t>(37.3%)</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ACE-4A82-8D46-30B579FAA8EE}"/>
                </c:ext>
              </c:extLst>
            </c:dLbl>
            <c:dLbl>
              <c:idx val="2"/>
              <c:tx>
                <c:rich>
                  <a:bodyPr/>
                  <a:lstStyle/>
                  <a:p>
                    <a:r>
                      <a:rPr lang="en-US"/>
                      <a:t>17</a:t>
                    </a:r>
                  </a:p>
                  <a:p>
                    <a:r>
                      <a:rPr lang="en-US"/>
                      <a:t>(16.7%)</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ACE-4A82-8D46-30B579FAA8EE}"/>
                </c:ext>
              </c:extLst>
            </c:dLbl>
            <c:dLbl>
              <c:idx val="3"/>
              <c:tx>
                <c:rich>
                  <a:bodyPr/>
                  <a:lstStyle/>
                  <a:p>
                    <a:r>
                      <a:rPr lang="en-US"/>
                      <a:t>4</a:t>
                    </a:r>
                  </a:p>
                  <a:p>
                    <a:r>
                      <a:rPr lang="en-US"/>
                      <a:t>(3.9%)</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ACE-4A82-8D46-30B579FAA8EE}"/>
                </c:ext>
              </c:extLst>
            </c:dLbl>
            <c:dLbl>
              <c:idx val="4"/>
              <c:tx>
                <c:rich>
                  <a:bodyPr/>
                  <a:lstStyle/>
                  <a:p>
                    <a:r>
                      <a:rPr lang="en-US"/>
                      <a:t>25</a:t>
                    </a:r>
                  </a:p>
                  <a:p>
                    <a:r>
                      <a:rPr lang="en-US"/>
                      <a:t>(24.5%)</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ACE-4A82-8D46-30B579FAA8EE}"/>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Weekly</c:v>
                </c:pt>
                <c:pt idx="1">
                  <c:v>Bi-Weekly</c:v>
                </c:pt>
                <c:pt idx="2">
                  <c:v>Daily</c:v>
                </c:pt>
                <c:pt idx="3">
                  <c:v>Bi-Daily</c:v>
                </c:pt>
                <c:pt idx="4">
                  <c:v>Occasionally</c:v>
                </c:pt>
              </c:strCache>
            </c:strRef>
          </c:cat>
          <c:val>
            <c:numRef>
              <c:f>Sheet1!$B$2:$B$6</c:f>
              <c:numCache>
                <c:formatCode>General</c:formatCode>
                <c:ptCount val="5"/>
                <c:pt idx="0">
                  <c:v>18</c:v>
                </c:pt>
                <c:pt idx="1">
                  <c:v>38</c:v>
                </c:pt>
                <c:pt idx="2">
                  <c:v>17</c:v>
                </c:pt>
                <c:pt idx="3">
                  <c:v>4</c:v>
                </c:pt>
                <c:pt idx="4">
                  <c:v>25</c:v>
                </c:pt>
              </c:numCache>
            </c:numRef>
          </c:val>
          <c:extLst>
            <c:ext xmlns:c16="http://schemas.microsoft.com/office/drawing/2014/chart" uri="{C3380CC4-5D6E-409C-BE32-E72D297353CC}">
              <c16:uniqueId val="{00000005-FACE-4A82-8D46-30B579FAA8EE}"/>
            </c:ext>
          </c:extLst>
        </c:ser>
        <c:dLbls>
          <c:showLegendKey val="0"/>
          <c:showVal val="1"/>
          <c:showCatName val="0"/>
          <c:showSerName val="0"/>
          <c:showPercent val="0"/>
          <c:showBubbleSize val="0"/>
        </c:dLbls>
        <c:gapWidth val="150"/>
        <c:axId val="113876352"/>
        <c:axId val="113899008"/>
      </c:barChart>
      <c:catAx>
        <c:axId val="11387635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Frequency</a:t>
                </a:r>
                <a:r>
                  <a:rPr lang="en-US" baseline="0"/>
                  <a:t> of Aerosol insecticide usage</a:t>
                </a:r>
                <a:endParaRPr lang="en-US"/>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3899008"/>
        <c:crosses val="autoZero"/>
        <c:auto val="1"/>
        <c:lblAlgn val="ctr"/>
        <c:lblOffset val="100"/>
        <c:noMultiLvlLbl val="0"/>
      </c:catAx>
      <c:valAx>
        <c:axId val="113899008"/>
        <c:scaling>
          <c:orientation val="minMax"/>
        </c:scaling>
        <c:delete val="0"/>
        <c:axPos val="l"/>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NO.</a:t>
                </a:r>
                <a:r>
                  <a:rPr lang="en-US" baseline="0"/>
                  <a:t> of Houses</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3876352"/>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c2a8205b-195b-4f96-9db8-22cf9794fc0c}"/>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20</Pages>
  <Words>3592</Words>
  <Characters>20480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2026-04-07T19:48:00Z</dcterms:created>
  <dcterms:modified xsi:type="dcterms:W3CDTF">2026-04-07T21:57:00Z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1033-12.2.0.23201</vt:lpwstr>
  </property>
  <property fmtid="{D5CDD505-2E9C-101B-9397-08002B2CF9AE}" pid="3" name="ICV">
    <vt:lpwstr>7E31E2FAF6DC4403A74075A5DEC94BD2_13</vt:lpwstr>
  </property>
</Properties>
</file>