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BF" w:rsidRDefault="00125218" w:rsidP="003901B3">
      <w:pPr>
        <w:tabs>
          <w:tab w:val="left" w:pos="240"/>
          <w:tab w:val="left" w:pos="2385"/>
        </w:tabs>
        <w:spacing w:line="480" w:lineRule="auto"/>
        <w:jc w:val="center"/>
        <w:rPr>
          <w:b/>
          <w:color w:val="auto"/>
          <w:szCs w:val="24"/>
        </w:rPr>
      </w:pPr>
      <w:bookmarkStart w:id="0" w:name="bau4"/>
      <w:r w:rsidRPr="0066543A">
        <w:rPr>
          <w:b/>
          <w:color w:val="auto"/>
          <w:szCs w:val="24"/>
        </w:rPr>
        <w:t>Determinatio</w:t>
      </w:r>
      <w:r w:rsidR="002D4518" w:rsidRPr="0066543A">
        <w:rPr>
          <w:b/>
          <w:color w:val="auto"/>
          <w:szCs w:val="24"/>
        </w:rPr>
        <w:t xml:space="preserve">n </w:t>
      </w:r>
      <w:r w:rsidR="003901B3">
        <w:rPr>
          <w:b/>
          <w:color w:val="auto"/>
          <w:szCs w:val="24"/>
        </w:rPr>
        <w:t>o</w:t>
      </w:r>
      <w:r w:rsidR="003901B3" w:rsidRPr="0066543A">
        <w:rPr>
          <w:b/>
          <w:color w:val="auto"/>
          <w:szCs w:val="24"/>
        </w:rPr>
        <w:t xml:space="preserve">f Nutritional Composition, Functional </w:t>
      </w:r>
      <w:r w:rsidR="003901B3">
        <w:rPr>
          <w:b/>
          <w:color w:val="auto"/>
          <w:szCs w:val="24"/>
        </w:rPr>
        <w:t>a</w:t>
      </w:r>
      <w:r w:rsidR="003901B3" w:rsidRPr="0066543A">
        <w:rPr>
          <w:b/>
          <w:color w:val="auto"/>
          <w:szCs w:val="24"/>
        </w:rPr>
        <w:t xml:space="preserve">nd Pasting Properties </w:t>
      </w:r>
      <w:r w:rsidR="003901B3">
        <w:rPr>
          <w:b/>
          <w:color w:val="auto"/>
          <w:szCs w:val="24"/>
        </w:rPr>
        <w:t>o</w:t>
      </w:r>
      <w:r w:rsidR="003901B3" w:rsidRPr="0066543A">
        <w:rPr>
          <w:b/>
          <w:color w:val="auto"/>
          <w:szCs w:val="24"/>
        </w:rPr>
        <w:t xml:space="preserve">f Wheat, Sweet Lupine </w:t>
      </w:r>
      <w:r w:rsidR="003901B3">
        <w:rPr>
          <w:b/>
          <w:color w:val="auto"/>
          <w:szCs w:val="24"/>
        </w:rPr>
        <w:t>a</w:t>
      </w:r>
      <w:r w:rsidR="003901B3" w:rsidRPr="0066543A">
        <w:rPr>
          <w:b/>
          <w:color w:val="auto"/>
          <w:szCs w:val="24"/>
        </w:rPr>
        <w:t>nd Moringa Leaf Composite Flour</w:t>
      </w:r>
    </w:p>
    <w:p w:rsidR="003901B3" w:rsidRPr="003901B3" w:rsidRDefault="003901B3" w:rsidP="003901B3">
      <w:pPr>
        <w:spacing w:before="0" w:after="0" w:line="360" w:lineRule="auto"/>
        <w:jc w:val="center"/>
        <w:rPr>
          <w:color w:val="auto"/>
          <w:szCs w:val="24"/>
        </w:rPr>
      </w:pPr>
      <w:proofErr w:type="spellStart"/>
      <w:r w:rsidRPr="003901B3">
        <w:rPr>
          <w:color w:val="auto"/>
          <w:szCs w:val="24"/>
        </w:rPr>
        <w:t>Yodit</w:t>
      </w:r>
      <w:proofErr w:type="spellEnd"/>
      <w:r w:rsidRPr="003901B3">
        <w:rPr>
          <w:color w:val="auto"/>
          <w:szCs w:val="24"/>
        </w:rPr>
        <w:t xml:space="preserve"> </w:t>
      </w:r>
      <w:proofErr w:type="spellStart"/>
      <w:r w:rsidRPr="003901B3">
        <w:rPr>
          <w:color w:val="auto"/>
          <w:szCs w:val="24"/>
        </w:rPr>
        <w:t>Fikadu</w:t>
      </w:r>
      <w:proofErr w:type="spellEnd"/>
      <w:r w:rsidRPr="003901B3">
        <w:rPr>
          <w:color w:val="auto"/>
          <w:szCs w:val="24"/>
        </w:rPr>
        <w:t xml:space="preserve"> </w:t>
      </w:r>
      <w:proofErr w:type="spellStart"/>
      <w:r w:rsidRPr="003901B3">
        <w:rPr>
          <w:color w:val="auto"/>
          <w:szCs w:val="24"/>
        </w:rPr>
        <w:t>Demissiea</w:t>
      </w:r>
      <w:r w:rsidRPr="003901B3">
        <w:rPr>
          <w:color w:val="auto"/>
          <w:szCs w:val="24"/>
          <w:vertAlign w:val="superscript"/>
        </w:rPr>
        <w:t>a</w:t>
      </w:r>
      <w:r w:rsidR="00723F54" w:rsidRPr="003901B3">
        <w:rPr>
          <w:color w:val="auto"/>
          <w:szCs w:val="24"/>
          <w:vertAlign w:val="superscript"/>
        </w:rPr>
        <w:t>b</w:t>
      </w:r>
      <w:proofErr w:type="spellEnd"/>
      <w:r w:rsidR="00723F54" w:rsidRPr="003901B3">
        <w:rPr>
          <w:color w:val="auto"/>
          <w:szCs w:val="24"/>
        </w:rPr>
        <w:t xml:space="preserve">* ORCID 0009-0004-8977-8835, </w:t>
      </w:r>
      <w:proofErr w:type="spellStart"/>
      <w:r w:rsidR="00723F54" w:rsidRPr="003901B3">
        <w:rPr>
          <w:color w:val="auto"/>
          <w:szCs w:val="24"/>
        </w:rPr>
        <w:t>Mekonen</w:t>
      </w:r>
      <w:proofErr w:type="spellEnd"/>
      <w:r w:rsidR="00723F54" w:rsidRPr="003901B3">
        <w:rPr>
          <w:color w:val="auto"/>
          <w:szCs w:val="24"/>
        </w:rPr>
        <w:t xml:space="preserve"> </w:t>
      </w:r>
      <w:proofErr w:type="spellStart"/>
      <w:r w:rsidR="00723F54" w:rsidRPr="003901B3">
        <w:rPr>
          <w:color w:val="auto"/>
          <w:szCs w:val="24"/>
        </w:rPr>
        <w:t>Tekliye</w:t>
      </w:r>
      <w:proofErr w:type="spellEnd"/>
      <w:r w:rsidR="00723F54" w:rsidRPr="003901B3">
        <w:rPr>
          <w:color w:val="auto"/>
          <w:szCs w:val="24"/>
        </w:rPr>
        <w:t xml:space="preserve"> </w:t>
      </w:r>
      <w:proofErr w:type="spellStart"/>
      <w:r w:rsidR="00723F54" w:rsidRPr="003901B3">
        <w:rPr>
          <w:color w:val="auto"/>
          <w:szCs w:val="24"/>
        </w:rPr>
        <w:t>Cherinet</w:t>
      </w:r>
      <w:r w:rsidR="00723F54" w:rsidRPr="003901B3">
        <w:rPr>
          <w:color w:val="auto"/>
          <w:szCs w:val="24"/>
          <w:vertAlign w:val="superscript"/>
        </w:rPr>
        <w:t>b</w:t>
      </w:r>
      <w:proofErr w:type="spellEnd"/>
      <w:r w:rsidR="00723F54" w:rsidRPr="003901B3">
        <w:rPr>
          <w:color w:val="auto"/>
          <w:szCs w:val="24"/>
        </w:rPr>
        <w:t xml:space="preserve">, </w:t>
      </w:r>
      <w:proofErr w:type="spellStart"/>
      <w:r w:rsidR="00723F54" w:rsidRPr="003901B3">
        <w:rPr>
          <w:color w:val="auto"/>
          <w:szCs w:val="24"/>
        </w:rPr>
        <w:t>Admasu</w:t>
      </w:r>
      <w:proofErr w:type="spellEnd"/>
      <w:r w:rsidR="00723F54" w:rsidRPr="003901B3">
        <w:rPr>
          <w:color w:val="auto"/>
          <w:szCs w:val="24"/>
        </w:rPr>
        <w:t xml:space="preserve"> </w:t>
      </w:r>
      <w:proofErr w:type="spellStart"/>
      <w:r w:rsidR="00723F54" w:rsidRPr="003901B3">
        <w:rPr>
          <w:color w:val="auto"/>
          <w:szCs w:val="24"/>
        </w:rPr>
        <w:t>Fent</w:t>
      </w:r>
      <w:r w:rsidRPr="003901B3">
        <w:rPr>
          <w:color w:val="auto"/>
          <w:szCs w:val="24"/>
        </w:rPr>
        <w:t>a</w:t>
      </w:r>
      <w:proofErr w:type="spellEnd"/>
      <w:r w:rsidRPr="003901B3">
        <w:rPr>
          <w:color w:val="auto"/>
          <w:szCs w:val="24"/>
        </w:rPr>
        <w:t xml:space="preserve"> </w:t>
      </w:r>
      <w:proofErr w:type="spellStart"/>
      <w:r w:rsidRPr="003901B3">
        <w:rPr>
          <w:color w:val="auto"/>
          <w:szCs w:val="24"/>
        </w:rPr>
        <w:t>Worku</w:t>
      </w:r>
      <w:r w:rsidRPr="003901B3">
        <w:rPr>
          <w:color w:val="auto"/>
          <w:szCs w:val="24"/>
          <w:vertAlign w:val="superscript"/>
        </w:rPr>
        <w:t>b</w:t>
      </w:r>
      <w:proofErr w:type="spellEnd"/>
      <w:r w:rsidRPr="003901B3">
        <w:rPr>
          <w:color w:val="auto"/>
          <w:szCs w:val="24"/>
        </w:rPr>
        <w:t xml:space="preserve">, </w:t>
      </w:r>
      <w:proofErr w:type="spellStart"/>
      <w:r w:rsidRPr="003901B3">
        <w:rPr>
          <w:color w:val="auto"/>
          <w:szCs w:val="24"/>
        </w:rPr>
        <w:t>Berhanu</w:t>
      </w:r>
      <w:proofErr w:type="spellEnd"/>
      <w:r w:rsidRPr="003901B3">
        <w:rPr>
          <w:color w:val="auto"/>
          <w:szCs w:val="24"/>
        </w:rPr>
        <w:t xml:space="preserve"> </w:t>
      </w:r>
      <w:proofErr w:type="spellStart"/>
      <w:r w:rsidRPr="003901B3">
        <w:rPr>
          <w:color w:val="auto"/>
          <w:szCs w:val="24"/>
        </w:rPr>
        <w:t>Regassa</w:t>
      </w:r>
      <w:proofErr w:type="spellEnd"/>
      <w:r w:rsidRPr="003901B3">
        <w:rPr>
          <w:color w:val="auto"/>
          <w:szCs w:val="24"/>
        </w:rPr>
        <w:t xml:space="preserve"> </w:t>
      </w:r>
      <w:proofErr w:type="spellStart"/>
      <w:r w:rsidRPr="003901B3">
        <w:rPr>
          <w:color w:val="auto"/>
          <w:szCs w:val="24"/>
        </w:rPr>
        <w:t>Jima</w:t>
      </w:r>
      <w:r w:rsidRPr="003901B3">
        <w:rPr>
          <w:color w:val="auto"/>
          <w:szCs w:val="24"/>
          <w:vertAlign w:val="superscript"/>
        </w:rPr>
        <w:t>a</w:t>
      </w:r>
      <w:r w:rsidR="00723F54" w:rsidRPr="003901B3">
        <w:rPr>
          <w:color w:val="auto"/>
          <w:szCs w:val="24"/>
          <w:vertAlign w:val="superscript"/>
        </w:rPr>
        <w:t>b</w:t>
      </w:r>
      <w:proofErr w:type="spellEnd"/>
      <w:r w:rsidR="00723F54" w:rsidRPr="003901B3">
        <w:rPr>
          <w:color w:val="auto"/>
          <w:szCs w:val="24"/>
        </w:rPr>
        <w:t xml:space="preserve"> ORCID 0009-0002-0860-6157</w:t>
      </w:r>
      <w:r w:rsidRPr="003901B3">
        <w:rPr>
          <w:color w:val="auto"/>
          <w:szCs w:val="24"/>
        </w:rPr>
        <w:t xml:space="preserve"> </w:t>
      </w:r>
      <w:proofErr w:type="spellStart"/>
      <w:r>
        <w:t>Tadele</w:t>
      </w:r>
      <w:proofErr w:type="spellEnd"/>
      <w:r>
        <w:t xml:space="preserve"> </w:t>
      </w:r>
      <w:proofErr w:type="spellStart"/>
      <w:r>
        <w:t>Andargie</w:t>
      </w:r>
      <w:proofErr w:type="spellEnd"/>
      <w:r>
        <w:t xml:space="preserve"> </w:t>
      </w:r>
      <w:proofErr w:type="spellStart"/>
      <w:r>
        <w:t>Wudineh</w:t>
      </w:r>
      <w:r w:rsidRPr="003901B3">
        <w:rPr>
          <w:vertAlign w:val="superscript"/>
        </w:rPr>
        <w:t>b</w:t>
      </w:r>
      <w:proofErr w:type="spellEnd"/>
    </w:p>
    <w:p w:rsidR="003901B3" w:rsidRPr="003901B3" w:rsidRDefault="003901B3" w:rsidP="003901B3">
      <w:pPr>
        <w:shd w:val="clear" w:color="auto" w:fill="FFFFFF"/>
        <w:tabs>
          <w:tab w:val="left" w:pos="3960"/>
        </w:tabs>
        <w:spacing w:before="0" w:after="0" w:line="360" w:lineRule="auto"/>
        <w:jc w:val="center"/>
        <w:rPr>
          <w:rFonts w:eastAsia="Times New Roman"/>
          <w:color w:val="222222"/>
          <w:szCs w:val="24"/>
        </w:rPr>
      </w:pPr>
      <w:proofErr w:type="gramStart"/>
      <w:r w:rsidRPr="003901B3">
        <w:rPr>
          <w:rFonts w:eastAsia="Times New Roman"/>
          <w:color w:val="222222"/>
          <w:szCs w:val="24"/>
          <w:vertAlign w:val="superscript"/>
        </w:rPr>
        <w:t>a</w:t>
      </w:r>
      <w:proofErr w:type="gramEnd"/>
      <w:r w:rsidRPr="003901B3">
        <w:rPr>
          <w:rFonts w:eastAsia="Times New Roman"/>
          <w:color w:val="222222"/>
          <w:szCs w:val="24"/>
        </w:rPr>
        <w:t xml:space="preserve"> Food and Beverage Industry Research and Development Center,  Addis Ababa, </w:t>
      </w:r>
      <w:proofErr w:type="spellStart"/>
      <w:r w:rsidRPr="003901B3">
        <w:rPr>
          <w:rFonts w:eastAsia="Times New Roman"/>
          <w:color w:val="222222"/>
          <w:szCs w:val="24"/>
        </w:rPr>
        <w:t>P.O.Box</w:t>
      </w:r>
      <w:proofErr w:type="spellEnd"/>
      <w:r w:rsidRPr="003901B3">
        <w:rPr>
          <w:rFonts w:eastAsia="Times New Roman"/>
          <w:color w:val="222222"/>
          <w:szCs w:val="24"/>
        </w:rPr>
        <w:t xml:space="preserve"> 46883, Ethiopia</w:t>
      </w:r>
    </w:p>
    <w:p w:rsidR="00723F54" w:rsidRPr="003901B3" w:rsidRDefault="003901B3" w:rsidP="003901B3">
      <w:pPr>
        <w:shd w:val="clear" w:color="auto" w:fill="FFFFFF"/>
        <w:tabs>
          <w:tab w:val="left" w:pos="3960"/>
        </w:tabs>
        <w:spacing w:before="0" w:after="0" w:line="360" w:lineRule="auto"/>
        <w:jc w:val="center"/>
        <w:rPr>
          <w:rFonts w:eastAsia="Times New Roman"/>
          <w:color w:val="222222"/>
          <w:szCs w:val="24"/>
        </w:rPr>
      </w:pPr>
      <w:proofErr w:type="gramStart"/>
      <w:r w:rsidRPr="003901B3">
        <w:rPr>
          <w:rFonts w:eastAsia="Times New Roman"/>
          <w:color w:val="222222"/>
          <w:szCs w:val="24"/>
          <w:vertAlign w:val="superscript"/>
        </w:rPr>
        <w:t>b</w:t>
      </w:r>
      <w:proofErr w:type="gramEnd"/>
      <w:r w:rsidRPr="003901B3">
        <w:rPr>
          <w:rFonts w:eastAsia="Times New Roman"/>
          <w:color w:val="222222"/>
          <w:szCs w:val="24"/>
        </w:rPr>
        <w:t xml:space="preserve"> Faculty of Chemical and Food Engineering, </w:t>
      </w:r>
      <w:proofErr w:type="spellStart"/>
      <w:r w:rsidRPr="003901B3">
        <w:rPr>
          <w:rFonts w:eastAsia="Times New Roman"/>
          <w:color w:val="222222"/>
          <w:szCs w:val="24"/>
        </w:rPr>
        <w:t>Bahir</w:t>
      </w:r>
      <w:proofErr w:type="spellEnd"/>
      <w:r w:rsidRPr="003901B3">
        <w:rPr>
          <w:rFonts w:eastAsia="Times New Roman"/>
          <w:color w:val="222222"/>
          <w:szCs w:val="24"/>
        </w:rPr>
        <w:t xml:space="preserve"> Dar Institute of Technology, </w:t>
      </w:r>
      <w:proofErr w:type="spellStart"/>
      <w:r w:rsidRPr="003901B3">
        <w:rPr>
          <w:rFonts w:eastAsia="Times New Roman"/>
          <w:color w:val="222222"/>
          <w:szCs w:val="24"/>
        </w:rPr>
        <w:t>Bahir</w:t>
      </w:r>
      <w:proofErr w:type="spellEnd"/>
      <w:r w:rsidRPr="003901B3">
        <w:rPr>
          <w:rFonts w:eastAsia="Times New Roman"/>
          <w:color w:val="222222"/>
          <w:szCs w:val="24"/>
        </w:rPr>
        <w:t xml:space="preserve"> Dar University, </w:t>
      </w:r>
      <w:proofErr w:type="spellStart"/>
      <w:r w:rsidRPr="003901B3">
        <w:rPr>
          <w:rFonts w:eastAsia="Times New Roman"/>
          <w:color w:val="222222"/>
          <w:szCs w:val="24"/>
        </w:rPr>
        <w:t>Bahir</w:t>
      </w:r>
      <w:proofErr w:type="spellEnd"/>
      <w:r w:rsidRPr="003901B3">
        <w:rPr>
          <w:rFonts w:eastAsia="Times New Roman"/>
          <w:color w:val="222222"/>
          <w:szCs w:val="24"/>
        </w:rPr>
        <w:t xml:space="preserve"> Dar, P. O. Box: 26, </w:t>
      </w:r>
      <w:proofErr w:type="spellStart"/>
      <w:r w:rsidRPr="003901B3">
        <w:rPr>
          <w:rFonts w:eastAsia="Times New Roman"/>
          <w:color w:val="222222"/>
          <w:szCs w:val="24"/>
        </w:rPr>
        <w:t>Bahir</w:t>
      </w:r>
      <w:proofErr w:type="spellEnd"/>
      <w:r w:rsidRPr="003901B3">
        <w:rPr>
          <w:rFonts w:eastAsia="Times New Roman"/>
          <w:color w:val="222222"/>
          <w:szCs w:val="24"/>
        </w:rPr>
        <w:t xml:space="preserve"> Dar, Ethiopia</w:t>
      </w:r>
    </w:p>
    <w:bookmarkEnd w:id="0"/>
    <w:p w:rsidR="00723F54" w:rsidRPr="00C75A6B" w:rsidRDefault="0013383B" w:rsidP="00723F54">
      <w:pPr>
        <w:pStyle w:val="NormalWeb"/>
        <w:numPr>
          <w:ilvl w:val="0"/>
          <w:numId w:val="12"/>
        </w:numPr>
        <w:spacing w:before="0" w:beforeAutospacing="0" w:after="0" w:afterAutospacing="0" w:line="360" w:lineRule="auto"/>
        <w:jc w:val="both"/>
        <w:rPr>
          <w:b/>
        </w:rPr>
      </w:pPr>
      <w:r w:rsidRPr="0066543A">
        <w:t xml:space="preserve">  </w:t>
      </w:r>
      <w:r w:rsidR="009252CB" w:rsidRPr="0066543A">
        <w:t xml:space="preserve"> </w:t>
      </w:r>
      <w:r w:rsidR="00377D40" w:rsidRPr="0066543A">
        <w:t xml:space="preserve"> </w:t>
      </w:r>
      <w:r w:rsidR="00723F54">
        <w:rPr>
          <w:b/>
        </w:rPr>
        <w:t xml:space="preserve">Miss </w:t>
      </w:r>
      <w:proofErr w:type="spellStart"/>
      <w:r w:rsidR="00723F54" w:rsidRPr="00C75A6B">
        <w:rPr>
          <w:b/>
        </w:rPr>
        <w:t>Yodit</w:t>
      </w:r>
      <w:proofErr w:type="spellEnd"/>
      <w:r w:rsidR="00723F54" w:rsidRPr="00C75A6B">
        <w:rPr>
          <w:b/>
        </w:rPr>
        <w:t xml:space="preserve"> </w:t>
      </w:r>
      <w:proofErr w:type="spellStart"/>
      <w:r w:rsidR="00723F54" w:rsidRPr="00C75A6B">
        <w:rPr>
          <w:b/>
        </w:rPr>
        <w:t>Fikadu</w:t>
      </w:r>
      <w:proofErr w:type="spellEnd"/>
      <w:r w:rsidR="00723F54" w:rsidRPr="00C75A6B">
        <w:rPr>
          <w:b/>
        </w:rPr>
        <w:t xml:space="preserve"> </w:t>
      </w:r>
      <w:proofErr w:type="spellStart"/>
      <w:r w:rsidR="00723F54" w:rsidRPr="00C75A6B">
        <w:rPr>
          <w:b/>
        </w:rPr>
        <w:t>Demissie</w:t>
      </w:r>
      <w:proofErr w:type="spellEnd"/>
    </w:p>
    <w:p w:rsidR="00723F54" w:rsidRDefault="00723F54" w:rsidP="00723F54">
      <w:pPr>
        <w:pStyle w:val="NormalWeb"/>
        <w:spacing w:before="0" w:beforeAutospacing="0" w:after="0" w:afterAutospacing="0" w:line="360" w:lineRule="auto"/>
        <w:jc w:val="both"/>
      </w:pPr>
      <w:r>
        <w:t xml:space="preserve">1 </w:t>
      </w:r>
      <w:r w:rsidRPr="00C75A6B">
        <w:t>Food and Beverage Industry Research and Development Center, Addis Ababa, P. O. Box: 46883, Addis Ababa, Ethiopia</w:t>
      </w:r>
    </w:p>
    <w:p w:rsidR="00723F54" w:rsidRDefault="00723F54" w:rsidP="00723F54">
      <w:pPr>
        <w:pStyle w:val="NormalWeb"/>
        <w:spacing w:before="0" w:beforeAutospacing="0" w:after="0" w:line="360" w:lineRule="auto"/>
        <w:jc w:val="both"/>
      </w:pPr>
      <w:r>
        <w:t xml:space="preserve">2 Faculty of Chemical and Food Engineering, </w:t>
      </w:r>
      <w:proofErr w:type="spellStart"/>
      <w:r>
        <w:t>Bahir</w:t>
      </w:r>
      <w:proofErr w:type="spellEnd"/>
      <w:r>
        <w:t xml:space="preserve"> Dar Institute of Technology, </w:t>
      </w:r>
      <w:proofErr w:type="spellStart"/>
      <w:r>
        <w:t>Bahir</w:t>
      </w:r>
      <w:proofErr w:type="spellEnd"/>
      <w:r>
        <w:t xml:space="preserve"> Dar University, </w:t>
      </w:r>
      <w:proofErr w:type="spellStart"/>
      <w:r>
        <w:t>Bahir</w:t>
      </w:r>
      <w:proofErr w:type="spellEnd"/>
      <w:r>
        <w:t xml:space="preserve"> Dar, P. O. Box: 26, </w:t>
      </w:r>
      <w:proofErr w:type="spellStart"/>
      <w:r>
        <w:t>Bahir</w:t>
      </w:r>
      <w:proofErr w:type="spellEnd"/>
      <w:r>
        <w:t xml:space="preserve"> Dar, Ethiopia</w:t>
      </w:r>
    </w:p>
    <w:p w:rsidR="00723F54" w:rsidRPr="00C75A6B" w:rsidRDefault="00723F54" w:rsidP="00723F54">
      <w:pPr>
        <w:pStyle w:val="NormalWeb"/>
        <w:spacing w:before="0" w:beforeAutospacing="0" w:after="0" w:afterAutospacing="0" w:line="360" w:lineRule="auto"/>
        <w:jc w:val="both"/>
        <w:rPr>
          <w:bCs/>
        </w:rPr>
      </w:pPr>
      <w:r w:rsidRPr="00C75A6B">
        <w:rPr>
          <w:bCs/>
        </w:rPr>
        <w:t xml:space="preserve">E-mail </w:t>
      </w:r>
      <w:hyperlink r:id="rId9" w:history="1">
        <w:r w:rsidRPr="00C75A6B">
          <w:rPr>
            <w:rStyle w:val="Hyperlink"/>
            <w:rFonts w:eastAsiaTheme="majorEastAsia"/>
          </w:rPr>
          <w:t>yodfikadu@gmail.com</w:t>
        </w:r>
      </w:hyperlink>
    </w:p>
    <w:p w:rsidR="00723F54" w:rsidRPr="00E50B28" w:rsidRDefault="00723F54" w:rsidP="00723F54">
      <w:pPr>
        <w:pStyle w:val="NormalWeb"/>
        <w:spacing w:before="0" w:beforeAutospacing="0" w:after="0" w:line="360" w:lineRule="auto"/>
        <w:jc w:val="both"/>
        <w:rPr>
          <w:bCs/>
        </w:rPr>
      </w:pPr>
      <w:r w:rsidRPr="00E50B28">
        <w:rPr>
          <w:bCs/>
        </w:rPr>
        <w:t xml:space="preserve">Phone number </w:t>
      </w:r>
      <w:r>
        <w:rPr>
          <w:bCs/>
        </w:rPr>
        <w:t>+251937895897</w:t>
      </w:r>
    </w:p>
    <w:p w:rsidR="00723F54" w:rsidRDefault="00723F54" w:rsidP="00723F54">
      <w:pPr>
        <w:pStyle w:val="NormalWeb"/>
        <w:spacing w:before="0" w:beforeAutospacing="0" w:after="0" w:afterAutospacing="0" w:line="360" w:lineRule="auto"/>
        <w:jc w:val="both"/>
        <w:rPr>
          <w:bCs/>
        </w:rPr>
      </w:pPr>
      <w:r>
        <w:rPr>
          <w:bCs/>
        </w:rPr>
        <w:t>*</w:t>
      </w:r>
      <w:r w:rsidRPr="00E50B28">
        <w:rPr>
          <w:bCs/>
        </w:rPr>
        <w:t>Corresponding author</w:t>
      </w:r>
    </w:p>
    <w:p w:rsidR="00723F54" w:rsidRPr="00E50B28" w:rsidRDefault="00723F54" w:rsidP="00723F54">
      <w:pPr>
        <w:pStyle w:val="NormalWeb"/>
        <w:spacing w:before="0" w:beforeAutospacing="0" w:after="0" w:afterAutospacing="0" w:line="360" w:lineRule="auto"/>
        <w:jc w:val="both"/>
        <w:rPr>
          <w:rStyle w:val="Strong"/>
          <w:rFonts w:eastAsia="Calibri"/>
          <w:b w:val="0"/>
        </w:rPr>
      </w:pPr>
      <w:r w:rsidRPr="00B712E7">
        <w:rPr>
          <w:bCs/>
          <w:color w:val="00B0F0"/>
        </w:rPr>
        <w:t>ORCID: 0009-0004-8977-8835</w:t>
      </w:r>
    </w:p>
    <w:p w:rsidR="00723F54" w:rsidRPr="00C75A6B" w:rsidRDefault="00723F54" w:rsidP="00723F54">
      <w:pPr>
        <w:pStyle w:val="NormalWeb"/>
        <w:numPr>
          <w:ilvl w:val="0"/>
          <w:numId w:val="12"/>
        </w:numPr>
        <w:spacing w:before="0" w:beforeAutospacing="0" w:after="0" w:afterAutospacing="0" w:line="360" w:lineRule="auto"/>
        <w:jc w:val="both"/>
        <w:rPr>
          <w:b/>
        </w:rPr>
      </w:pPr>
      <w:r>
        <w:rPr>
          <w:b/>
        </w:rPr>
        <w:t xml:space="preserve">Mr. </w:t>
      </w:r>
      <w:proofErr w:type="spellStart"/>
      <w:r w:rsidRPr="00E50B28">
        <w:rPr>
          <w:b/>
        </w:rPr>
        <w:t>Mekonen</w:t>
      </w:r>
      <w:proofErr w:type="spellEnd"/>
      <w:r w:rsidRPr="00E50B28">
        <w:rPr>
          <w:b/>
        </w:rPr>
        <w:t xml:space="preserve"> </w:t>
      </w:r>
      <w:proofErr w:type="spellStart"/>
      <w:r w:rsidRPr="00E50B28">
        <w:rPr>
          <w:b/>
        </w:rPr>
        <w:t>Tekliye</w:t>
      </w:r>
      <w:proofErr w:type="spellEnd"/>
      <w:r w:rsidRPr="00E50B28">
        <w:rPr>
          <w:b/>
        </w:rPr>
        <w:t xml:space="preserve"> </w:t>
      </w:r>
      <w:proofErr w:type="spellStart"/>
      <w:r w:rsidRPr="00E50B28">
        <w:rPr>
          <w:b/>
        </w:rPr>
        <w:t>Cherinet</w:t>
      </w:r>
      <w:proofErr w:type="spellEnd"/>
    </w:p>
    <w:p w:rsidR="00723F54" w:rsidRDefault="00723F54" w:rsidP="00723F54">
      <w:pPr>
        <w:pStyle w:val="NormalWeb"/>
        <w:spacing w:before="0" w:beforeAutospacing="0" w:after="0" w:afterAutospacing="0" w:line="360" w:lineRule="auto"/>
        <w:jc w:val="both"/>
      </w:pPr>
      <w:r w:rsidRPr="00CF2391">
        <w:t xml:space="preserve">Faculty of Chemical and Food Engineering, </w:t>
      </w:r>
      <w:proofErr w:type="spellStart"/>
      <w:r w:rsidRPr="00CF2391">
        <w:t>Bahir</w:t>
      </w:r>
      <w:proofErr w:type="spellEnd"/>
      <w:r w:rsidRPr="00CF2391">
        <w:t xml:space="preserve"> Dar Institute of Technology, </w:t>
      </w:r>
      <w:proofErr w:type="spellStart"/>
      <w:r w:rsidRPr="00CF2391">
        <w:t>Bahir</w:t>
      </w:r>
      <w:proofErr w:type="spellEnd"/>
      <w:r w:rsidRPr="00CF2391">
        <w:t xml:space="preserve"> Dar University, </w:t>
      </w:r>
      <w:proofErr w:type="spellStart"/>
      <w:r w:rsidRPr="00CF2391">
        <w:t>Bahir</w:t>
      </w:r>
      <w:proofErr w:type="spellEnd"/>
      <w:r w:rsidRPr="00CF2391">
        <w:t xml:space="preserve"> Dar, P. O. Box: 26, </w:t>
      </w:r>
      <w:proofErr w:type="spellStart"/>
      <w:r w:rsidRPr="00CF2391">
        <w:t>Bahir</w:t>
      </w:r>
      <w:proofErr w:type="spellEnd"/>
      <w:r w:rsidRPr="00CF2391">
        <w:t xml:space="preserve"> Dar, Ethiopia</w:t>
      </w:r>
    </w:p>
    <w:p w:rsidR="00723F54" w:rsidRDefault="00723F54" w:rsidP="00723F54">
      <w:pPr>
        <w:pStyle w:val="NormalWeb"/>
        <w:spacing w:before="0" w:beforeAutospacing="0" w:after="0" w:afterAutospacing="0" w:line="360" w:lineRule="auto"/>
        <w:jc w:val="both"/>
      </w:pPr>
      <w:r>
        <w:t>Lecturer and Supervisor of this research</w:t>
      </w:r>
    </w:p>
    <w:p w:rsidR="00723F54" w:rsidRDefault="00723F54" w:rsidP="00723F54">
      <w:pPr>
        <w:pStyle w:val="NormalWeb"/>
        <w:spacing w:before="0" w:beforeAutospacing="0" w:after="0" w:afterAutospacing="0" w:line="360" w:lineRule="auto"/>
        <w:jc w:val="both"/>
      </w:pPr>
      <w:r>
        <w:t xml:space="preserve">E-mail </w:t>
      </w:r>
      <w:r w:rsidRPr="001A7103">
        <w:rPr>
          <w:rStyle w:val="Hyperlink"/>
          <w:rFonts w:eastAsiaTheme="majorEastAsia"/>
        </w:rPr>
        <w:t>mekutekli@gmail.com</w:t>
      </w:r>
    </w:p>
    <w:p w:rsidR="00723F54" w:rsidRDefault="00723F54" w:rsidP="00723F54">
      <w:pPr>
        <w:pStyle w:val="NormalWeb"/>
        <w:spacing w:before="0" w:beforeAutospacing="0" w:after="0" w:afterAutospacing="0" w:line="360" w:lineRule="auto"/>
        <w:jc w:val="both"/>
      </w:pPr>
      <w:r>
        <w:t>Co-author</w:t>
      </w:r>
    </w:p>
    <w:p w:rsidR="00723F54" w:rsidRPr="00C75A6B" w:rsidRDefault="00723F54" w:rsidP="00723F54">
      <w:pPr>
        <w:pStyle w:val="NormalWeb"/>
        <w:numPr>
          <w:ilvl w:val="0"/>
          <w:numId w:val="12"/>
        </w:numPr>
        <w:spacing w:before="0" w:beforeAutospacing="0" w:after="0" w:afterAutospacing="0" w:line="360" w:lineRule="auto"/>
        <w:jc w:val="both"/>
        <w:rPr>
          <w:b/>
        </w:rPr>
      </w:pPr>
      <w:proofErr w:type="spellStart"/>
      <w:r w:rsidRPr="00E50B28">
        <w:rPr>
          <w:b/>
        </w:rPr>
        <w:t>Admasu</w:t>
      </w:r>
      <w:proofErr w:type="spellEnd"/>
      <w:r w:rsidRPr="00E50B28">
        <w:rPr>
          <w:b/>
        </w:rPr>
        <w:t xml:space="preserve"> </w:t>
      </w:r>
      <w:proofErr w:type="spellStart"/>
      <w:r w:rsidRPr="00E50B28">
        <w:rPr>
          <w:b/>
        </w:rPr>
        <w:t>Fenta</w:t>
      </w:r>
      <w:proofErr w:type="spellEnd"/>
      <w:r w:rsidRPr="00E50B28">
        <w:rPr>
          <w:b/>
        </w:rPr>
        <w:t xml:space="preserve"> </w:t>
      </w:r>
      <w:proofErr w:type="spellStart"/>
      <w:r w:rsidRPr="00E50B28">
        <w:rPr>
          <w:b/>
        </w:rPr>
        <w:t>Worku</w:t>
      </w:r>
      <w:proofErr w:type="spellEnd"/>
      <w:r>
        <w:rPr>
          <w:b/>
        </w:rPr>
        <w:t>(PhD)</w:t>
      </w:r>
    </w:p>
    <w:p w:rsidR="00723F54" w:rsidRDefault="00723F54" w:rsidP="00723F54">
      <w:pPr>
        <w:pStyle w:val="NormalWeb"/>
        <w:spacing w:before="0" w:beforeAutospacing="0" w:after="0" w:afterAutospacing="0" w:line="360" w:lineRule="auto"/>
        <w:jc w:val="both"/>
      </w:pPr>
      <w:r w:rsidRPr="00CF2391">
        <w:t xml:space="preserve">Faculty of Chemical and Food Engineering, </w:t>
      </w:r>
      <w:proofErr w:type="spellStart"/>
      <w:r w:rsidRPr="00CF2391">
        <w:t>Bahir</w:t>
      </w:r>
      <w:proofErr w:type="spellEnd"/>
      <w:r w:rsidRPr="00CF2391">
        <w:t xml:space="preserve"> Dar Institute of Technology, </w:t>
      </w:r>
      <w:proofErr w:type="spellStart"/>
      <w:r w:rsidRPr="00CF2391">
        <w:t>Bahir</w:t>
      </w:r>
      <w:proofErr w:type="spellEnd"/>
      <w:r w:rsidRPr="00CF2391">
        <w:t xml:space="preserve"> Dar University, </w:t>
      </w:r>
      <w:proofErr w:type="spellStart"/>
      <w:r w:rsidRPr="00CF2391">
        <w:t>Bahir</w:t>
      </w:r>
      <w:proofErr w:type="spellEnd"/>
      <w:r w:rsidRPr="00CF2391">
        <w:t xml:space="preserve"> Dar, P. O. Box: 26, </w:t>
      </w:r>
      <w:proofErr w:type="spellStart"/>
      <w:r w:rsidRPr="00CF2391">
        <w:t>Bahir</w:t>
      </w:r>
      <w:proofErr w:type="spellEnd"/>
      <w:r w:rsidRPr="00CF2391">
        <w:t xml:space="preserve"> Dar, Ethiopia</w:t>
      </w:r>
    </w:p>
    <w:p w:rsidR="00723F54" w:rsidRDefault="00723F54" w:rsidP="00723F54">
      <w:pPr>
        <w:pStyle w:val="NormalWeb"/>
        <w:spacing w:before="0" w:beforeAutospacing="0" w:after="0" w:afterAutospacing="0" w:line="360" w:lineRule="auto"/>
        <w:jc w:val="both"/>
      </w:pPr>
      <w:r>
        <w:t xml:space="preserve">Email </w:t>
      </w:r>
      <w:hyperlink r:id="rId10" w:history="1">
        <w:r w:rsidRPr="00C05005">
          <w:rPr>
            <w:rStyle w:val="Hyperlink"/>
            <w:rFonts w:eastAsiaTheme="majorEastAsia"/>
          </w:rPr>
          <w:t>fantaadmasu@gmail.com</w:t>
        </w:r>
      </w:hyperlink>
      <w:r w:rsidRPr="001A7103">
        <w:t xml:space="preserve"> </w:t>
      </w:r>
    </w:p>
    <w:p w:rsidR="00723F54" w:rsidRDefault="00723F54" w:rsidP="00723F54">
      <w:pPr>
        <w:pStyle w:val="NormalWeb"/>
        <w:spacing w:before="0" w:beforeAutospacing="0" w:after="0" w:afterAutospacing="0" w:line="360" w:lineRule="auto"/>
        <w:jc w:val="both"/>
      </w:pPr>
      <w:r>
        <w:t>Co-author</w:t>
      </w:r>
    </w:p>
    <w:p w:rsidR="00723F54" w:rsidRDefault="00723F54" w:rsidP="00723F54">
      <w:pPr>
        <w:pStyle w:val="NormalWeb"/>
        <w:numPr>
          <w:ilvl w:val="0"/>
          <w:numId w:val="12"/>
        </w:numPr>
        <w:spacing w:line="360" w:lineRule="auto"/>
        <w:jc w:val="both"/>
        <w:rPr>
          <w:rStyle w:val="Strong"/>
          <w:rFonts w:eastAsia="Calibri"/>
        </w:rPr>
      </w:pPr>
      <w:r>
        <w:rPr>
          <w:rStyle w:val="Strong"/>
          <w:rFonts w:eastAsia="Calibri"/>
        </w:rPr>
        <w:lastRenderedPageBreak/>
        <w:t xml:space="preserve">Mr. </w:t>
      </w:r>
      <w:proofErr w:type="spellStart"/>
      <w:r>
        <w:rPr>
          <w:rStyle w:val="Strong"/>
          <w:rFonts w:eastAsia="Calibri"/>
        </w:rPr>
        <w:t>Berhanu</w:t>
      </w:r>
      <w:proofErr w:type="spellEnd"/>
      <w:r>
        <w:rPr>
          <w:rStyle w:val="Strong"/>
          <w:rFonts w:eastAsia="Calibri"/>
        </w:rPr>
        <w:t xml:space="preserve"> </w:t>
      </w:r>
      <w:proofErr w:type="spellStart"/>
      <w:r>
        <w:rPr>
          <w:rStyle w:val="Strong"/>
          <w:rFonts w:eastAsia="Calibri"/>
        </w:rPr>
        <w:t>Regassa</w:t>
      </w:r>
      <w:proofErr w:type="spellEnd"/>
      <w:r>
        <w:rPr>
          <w:rStyle w:val="Strong"/>
          <w:rFonts w:eastAsia="Calibri"/>
        </w:rPr>
        <w:t xml:space="preserve"> </w:t>
      </w:r>
    </w:p>
    <w:p w:rsidR="00723F54" w:rsidRDefault="00723F54" w:rsidP="00723F54">
      <w:pPr>
        <w:pStyle w:val="NormalWeb"/>
        <w:spacing w:after="0" w:afterAutospacing="0" w:line="360" w:lineRule="auto"/>
        <w:jc w:val="both"/>
      </w:pPr>
      <w:r>
        <w:t>1 Food and Beverage Industry Research and Development Center, Addis Ababa, P. O. Box: 46883, Addis Ababa, Ethiopia</w:t>
      </w:r>
    </w:p>
    <w:p w:rsidR="00723F54" w:rsidRDefault="00723F54" w:rsidP="00723F54">
      <w:pPr>
        <w:pStyle w:val="NormalWeb"/>
        <w:spacing w:before="0" w:beforeAutospacing="0" w:after="0" w:afterAutospacing="0" w:line="360" w:lineRule="auto"/>
        <w:jc w:val="both"/>
      </w:pPr>
      <w:r>
        <w:t xml:space="preserve">2 Faculty of Chemical and Food Engineering, </w:t>
      </w:r>
      <w:proofErr w:type="spellStart"/>
      <w:r>
        <w:t>Bahir</w:t>
      </w:r>
      <w:proofErr w:type="spellEnd"/>
      <w:r>
        <w:t xml:space="preserve"> Dar Institute of Technology, </w:t>
      </w:r>
      <w:proofErr w:type="spellStart"/>
      <w:r>
        <w:t>Bahir</w:t>
      </w:r>
      <w:proofErr w:type="spellEnd"/>
      <w:r>
        <w:t xml:space="preserve"> Dar University, </w:t>
      </w:r>
      <w:proofErr w:type="spellStart"/>
      <w:r>
        <w:t>Bahir</w:t>
      </w:r>
      <w:proofErr w:type="spellEnd"/>
      <w:r>
        <w:t xml:space="preserve"> Dar, P. O. Box: 26, </w:t>
      </w:r>
      <w:proofErr w:type="spellStart"/>
      <w:r>
        <w:t>Bahir</w:t>
      </w:r>
      <w:proofErr w:type="spellEnd"/>
      <w:r>
        <w:t xml:space="preserve"> Dar, Ethiopia</w:t>
      </w:r>
    </w:p>
    <w:p w:rsidR="00723F54" w:rsidRDefault="00723F54" w:rsidP="00723F54">
      <w:pPr>
        <w:pStyle w:val="NormalWeb"/>
        <w:spacing w:before="0" w:beforeAutospacing="0" w:after="0" w:afterAutospacing="0" w:line="360" w:lineRule="auto"/>
        <w:jc w:val="both"/>
        <w:rPr>
          <w:color w:val="00B0F0"/>
        </w:rPr>
      </w:pPr>
      <w:r w:rsidRPr="001609ED">
        <w:rPr>
          <w:color w:val="00B0F0"/>
        </w:rPr>
        <w:t>ORCID 0009-0002-0860-6157</w:t>
      </w:r>
    </w:p>
    <w:p w:rsidR="00723F54" w:rsidRPr="00C75A6B" w:rsidRDefault="00723F54" w:rsidP="00723F54">
      <w:pPr>
        <w:pStyle w:val="NormalWeb"/>
        <w:spacing w:before="0" w:beforeAutospacing="0" w:after="0" w:afterAutospacing="0" w:line="360" w:lineRule="auto"/>
        <w:jc w:val="both"/>
        <w:rPr>
          <w:rStyle w:val="Hyperlink"/>
          <w:rFonts w:eastAsiaTheme="majorEastAsia"/>
        </w:rPr>
      </w:pPr>
      <w:r w:rsidRPr="00C75A6B">
        <w:t xml:space="preserve">E-mail </w:t>
      </w:r>
      <w:hyperlink r:id="rId11" w:history="1">
        <w:r w:rsidRPr="00C75A6B">
          <w:rPr>
            <w:rStyle w:val="Hyperlink"/>
            <w:rFonts w:eastAsiaTheme="majorEastAsia"/>
          </w:rPr>
          <w:t>berhanu.regasa.90@gmail.com</w:t>
        </w:r>
      </w:hyperlink>
    </w:p>
    <w:p w:rsidR="00723F54" w:rsidRPr="00C75A6B" w:rsidRDefault="00723F54" w:rsidP="00723F54">
      <w:pPr>
        <w:pStyle w:val="NormalWeb"/>
        <w:spacing w:before="0" w:beforeAutospacing="0" w:after="0" w:afterAutospacing="0" w:line="360" w:lineRule="auto"/>
        <w:jc w:val="both"/>
      </w:pPr>
      <w:r w:rsidRPr="00C75A6B">
        <w:t>Phone number +251923100876/+251912206278</w:t>
      </w:r>
    </w:p>
    <w:p w:rsidR="00723F54" w:rsidRPr="00C75A6B" w:rsidRDefault="00723F54" w:rsidP="00723F54">
      <w:pPr>
        <w:pStyle w:val="NormalWeb"/>
        <w:spacing w:before="0" w:beforeAutospacing="0" w:after="0" w:afterAutospacing="0" w:line="360" w:lineRule="auto"/>
        <w:jc w:val="both"/>
      </w:pPr>
      <w:r>
        <w:t>Co-</w:t>
      </w:r>
      <w:r w:rsidRPr="00C75A6B">
        <w:t>author</w:t>
      </w:r>
    </w:p>
    <w:p w:rsidR="008650BF" w:rsidRPr="00600292" w:rsidRDefault="00723F54" w:rsidP="00723F54">
      <w:pPr>
        <w:pStyle w:val="ListParagraph"/>
        <w:numPr>
          <w:ilvl w:val="0"/>
          <w:numId w:val="12"/>
        </w:numPr>
        <w:spacing w:line="480" w:lineRule="auto"/>
        <w:rPr>
          <w:b/>
          <w:color w:val="auto"/>
          <w:szCs w:val="24"/>
        </w:rPr>
      </w:pPr>
      <w:proofErr w:type="spellStart"/>
      <w:r w:rsidRPr="00600292">
        <w:rPr>
          <w:b/>
        </w:rPr>
        <w:t>Tadele</w:t>
      </w:r>
      <w:proofErr w:type="spellEnd"/>
      <w:r w:rsidRPr="00600292">
        <w:rPr>
          <w:b/>
        </w:rPr>
        <w:t xml:space="preserve"> </w:t>
      </w:r>
      <w:proofErr w:type="spellStart"/>
      <w:r w:rsidRPr="00600292">
        <w:rPr>
          <w:b/>
        </w:rPr>
        <w:t>Andargie</w:t>
      </w:r>
      <w:proofErr w:type="spellEnd"/>
      <w:r w:rsidRPr="00600292">
        <w:rPr>
          <w:b/>
        </w:rPr>
        <w:t xml:space="preserve"> </w:t>
      </w:r>
      <w:proofErr w:type="spellStart"/>
      <w:r w:rsidRPr="00600292">
        <w:rPr>
          <w:b/>
        </w:rPr>
        <w:t>Wudineh</w:t>
      </w:r>
      <w:proofErr w:type="spellEnd"/>
    </w:p>
    <w:p w:rsidR="00723F54" w:rsidRDefault="00723F54" w:rsidP="00723F54">
      <w:pPr>
        <w:pStyle w:val="NormalWeb"/>
        <w:spacing w:before="0" w:beforeAutospacing="0" w:after="0" w:afterAutospacing="0" w:line="360" w:lineRule="auto"/>
        <w:ind w:left="360"/>
        <w:jc w:val="both"/>
      </w:pPr>
      <w:r w:rsidRPr="00CF2391">
        <w:t xml:space="preserve">Faculty of Chemical and Food Engineering, </w:t>
      </w:r>
      <w:proofErr w:type="spellStart"/>
      <w:r w:rsidRPr="00CF2391">
        <w:t>Bahir</w:t>
      </w:r>
      <w:proofErr w:type="spellEnd"/>
      <w:r w:rsidRPr="00CF2391">
        <w:t xml:space="preserve"> Dar Institute of Technology, </w:t>
      </w:r>
      <w:proofErr w:type="spellStart"/>
      <w:r w:rsidRPr="00CF2391">
        <w:t>Bahir</w:t>
      </w:r>
      <w:proofErr w:type="spellEnd"/>
      <w:r w:rsidRPr="00CF2391">
        <w:t xml:space="preserve"> Dar University, </w:t>
      </w:r>
      <w:proofErr w:type="spellStart"/>
      <w:r w:rsidRPr="00CF2391">
        <w:t>Bahir</w:t>
      </w:r>
      <w:proofErr w:type="spellEnd"/>
      <w:r w:rsidRPr="00CF2391">
        <w:t xml:space="preserve"> Dar, P. O. Box: 26, </w:t>
      </w:r>
      <w:proofErr w:type="spellStart"/>
      <w:r w:rsidRPr="00CF2391">
        <w:t>Bahir</w:t>
      </w:r>
      <w:proofErr w:type="spellEnd"/>
      <w:r w:rsidRPr="00CF2391">
        <w:t xml:space="preserve"> Dar, Ethiopia</w:t>
      </w:r>
    </w:p>
    <w:p w:rsidR="00723F54" w:rsidRPr="00723F54" w:rsidRDefault="00723F54" w:rsidP="00723F54">
      <w:pPr>
        <w:rPr>
          <w:rFonts w:eastAsia="Times New Roman"/>
          <w:color w:val="auto"/>
          <w:szCs w:val="24"/>
        </w:rPr>
      </w:pPr>
      <w:r>
        <w:t xml:space="preserve">             E-mail </w:t>
      </w:r>
      <w:r>
        <w:rPr>
          <w:rFonts w:eastAsia="Times New Roman"/>
          <w:noProof/>
          <w:color w:val="auto"/>
          <w:szCs w:val="24"/>
        </w:rPr>
        <w:drawing>
          <wp:inline distT="0" distB="0" distL="0" distR="0" wp14:anchorId="412600AF" wp14:editId="69F51330">
            <wp:extent cx="8255" cy="8255"/>
            <wp:effectExtent l="0" t="0" r="0" b="0"/>
            <wp:docPr id="1" name="Picture 1"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1/images/cleardo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23F54">
        <w:rPr>
          <w:rStyle w:val="Hyperlink"/>
          <w:rFonts w:eastAsiaTheme="majorEastAsia"/>
        </w:rPr>
        <w:t>tadelegojjam@gmail.com</w:t>
      </w:r>
    </w:p>
    <w:p w:rsidR="00723F54" w:rsidRDefault="00723F54" w:rsidP="00723F54">
      <w:pPr>
        <w:pStyle w:val="NormalWeb"/>
        <w:spacing w:before="0" w:beforeAutospacing="0" w:after="0" w:afterAutospacing="0" w:line="360" w:lineRule="auto"/>
        <w:ind w:left="720"/>
        <w:jc w:val="both"/>
      </w:pPr>
      <w:r>
        <w:t>Co-author</w:t>
      </w:r>
    </w:p>
    <w:p w:rsidR="008650BF" w:rsidRPr="0066543A" w:rsidRDefault="008650BF" w:rsidP="00F5773C">
      <w:pPr>
        <w:spacing w:line="480" w:lineRule="auto"/>
        <w:rPr>
          <w:color w:val="auto"/>
          <w:szCs w:val="24"/>
        </w:rPr>
      </w:pPr>
    </w:p>
    <w:p w:rsidR="008650BF" w:rsidRPr="0066543A" w:rsidRDefault="008650BF" w:rsidP="00F5773C">
      <w:pPr>
        <w:spacing w:line="480" w:lineRule="auto"/>
        <w:rPr>
          <w:color w:val="auto"/>
          <w:szCs w:val="24"/>
        </w:rPr>
      </w:pPr>
    </w:p>
    <w:p w:rsidR="008650BF" w:rsidRPr="0066543A" w:rsidRDefault="008650BF" w:rsidP="00F5773C">
      <w:pPr>
        <w:spacing w:line="480" w:lineRule="auto"/>
        <w:rPr>
          <w:color w:val="auto"/>
          <w:szCs w:val="24"/>
        </w:rPr>
      </w:pPr>
    </w:p>
    <w:p w:rsidR="008650BF" w:rsidRPr="0066543A" w:rsidRDefault="008650BF" w:rsidP="00F5773C">
      <w:pPr>
        <w:spacing w:line="480" w:lineRule="auto"/>
        <w:rPr>
          <w:color w:val="auto"/>
          <w:szCs w:val="24"/>
        </w:rPr>
      </w:pPr>
    </w:p>
    <w:p w:rsidR="008650BF" w:rsidRPr="0066543A" w:rsidRDefault="008650BF" w:rsidP="00F5773C">
      <w:pPr>
        <w:spacing w:line="480" w:lineRule="auto"/>
        <w:rPr>
          <w:color w:val="auto"/>
          <w:szCs w:val="24"/>
        </w:rPr>
      </w:pPr>
    </w:p>
    <w:p w:rsidR="008650BF" w:rsidRPr="0066543A" w:rsidRDefault="008650BF" w:rsidP="00F5773C">
      <w:pPr>
        <w:spacing w:line="480" w:lineRule="auto"/>
        <w:rPr>
          <w:color w:val="auto"/>
          <w:szCs w:val="24"/>
        </w:rPr>
      </w:pPr>
    </w:p>
    <w:p w:rsidR="008650BF" w:rsidRPr="0066543A" w:rsidRDefault="008650BF" w:rsidP="00F5773C">
      <w:pPr>
        <w:spacing w:line="480" w:lineRule="auto"/>
        <w:rPr>
          <w:color w:val="auto"/>
          <w:szCs w:val="24"/>
        </w:rPr>
      </w:pPr>
    </w:p>
    <w:p w:rsidR="008650BF" w:rsidRPr="0066543A" w:rsidRDefault="008650BF" w:rsidP="00F5773C">
      <w:pPr>
        <w:spacing w:line="480" w:lineRule="auto"/>
        <w:rPr>
          <w:color w:val="auto"/>
          <w:szCs w:val="24"/>
        </w:rPr>
      </w:pPr>
    </w:p>
    <w:p w:rsidR="008650BF" w:rsidRDefault="008650BF" w:rsidP="00F5773C">
      <w:pPr>
        <w:spacing w:line="480" w:lineRule="auto"/>
        <w:rPr>
          <w:b/>
          <w:bCs/>
          <w:color w:val="auto"/>
          <w:szCs w:val="24"/>
          <w:lang w:eastAsia="ja-JP"/>
        </w:rPr>
      </w:pPr>
    </w:p>
    <w:p w:rsidR="00EC1301" w:rsidRPr="0066543A" w:rsidRDefault="00EC1301" w:rsidP="00F5773C">
      <w:pPr>
        <w:spacing w:line="480" w:lineRule="auto"/>
        <w:rPr>
          <w:color w:val="auto"/>
          <w:szCs w:val="24"/>
          <w:lang w:eastAsia="ja-JP"/>
        </w:rPr>
      </w:pPr>
      <w:r>
        <w:rPr>
          <w:b/>
          <w:bCs/>
          <w:color w:val="auto"/>
          <w:szCs w:val="24"/>
          <w:lang w:eastAsia="ja-JP"/>
        </w:rPr>
        <w:lastRenderedPageBreak/>
        <w:t>ABSTRACT</w:t>
      </w:r>
    </w:p>
    <w:p w:rsidR="00760833" w:rsidRDefault="00BC600D" w:rsidP="00760833">
      <w:pPr>
        <w:tabs>
          <w:tab w:val="left" w:pos="240"/>
          <w:tab w:val="left" w:pos="2385"/>
        </w:tabs>
        <w:spacing w:line="480" w:lineRule="auto"/>
        <w:rPr>
          <w:bCs/>
          <w:i/>
          <w:color w:val="auto"/>
          <w:szCs w:val="24"/>
          <w:lang w:eastAsia="ja-JP"/>
        </w:rPr>
      </w:pPr>
      <w:r w:rsidRPr="00BC600D">
        <w:rPr>
          <w:bCs/>
          <w:i/>
          <w:color w:val="auto"/>
          <w:szCs w:val="24"/>
          <w:lang w:eastAsia="ja-JP"/>
        </w:rPr>
        <w:t>Ethiopian cuisine has less protein and minerals on the wheat-based products resulting protein and mineral deficiency. This can be offset by the addition of nutrient rich sweet lupine and moringa leaf flour, which are both cost-effective.</w:t>
      </w:r>
      <w:r>
        <w:rPr>
          <w:bCs/>
          <w:i/>
          <w:color w:val="auto"/>
          <w:szCs w:val="24"/>
          <w:lang w:eastAsia="ja-JP"/>
        </w:rPr>
        <w:t xml:space="preserve"> </w:t>
      </w:r>
      <w:r w:rsidRPr="00BC600D">
        <w:rPr>
          <w:i/>
          <w:iCs/>
          <w:color w:val="auto"/>
          <w:szCs w:val="24"/>
        </w:rPr>
        <w:t xml:space="preserve">This study was conducted on determining of nutritional composition, functional and </w:t>
      </w:r>
      <w:r>
        <w:rPr>
          <w:i/>
          <w:iCs/>
          <w:color w:val="auto"/>
          <w:szCs w:val="24"/>
        </w:rPr>
        <w:t xml:space="preserve">pasting properties of wheat, sweet lupine and moringa leaf composite flour. Standard procedures were used during experimental determination of composite flour. Completely randomized design (CRD) was used in experimental analysis. The </w:t>
      </w:r>
      <w:r w:rsidR="006E7025">
        <w:rPr>
          <w:i/>
          <w:iCs/>
          <w:color w:val="auto"/>
          <w:szCs w:val="24"/>
        </w:rPr>
        <w:t>bulk density of composite (wheat, sweet lupine and moringa leaf powder) flour was 0.45g/cm</w:t>
      </w:r>
      <w:r w:rsidR="006E7025" w:rsidRPr="006E7025">
        <w:rPr>
          <w:i/>
          <w:iCs/>
          <w:color w:val="auto"/>
          <w:szCs w:val="24"/>
          <w:vertAlign w:val="superscript"/>
        </w:rPr>
        <w:t>3</w:t>
      </w:r>
      <w:r w:rsidR="006E7025">
        <w:rPr>
          <w:i/>
          <w:iCs/>
          <w:color w:val="auto"/>
          <w:szCs w:val="24"/>
          <w:vertAlign w:val="superscript"/>
        </w:rPr>
        <w:t xml:space="preserve"> </w:t>
      </w:r>
      <w:r w:rsidR="006E7025">
        <w:rPr>
          <w:i/>
          <w:iCs/>
          <w:color w:val="auto"/>
          <w:szCs w:val="24"/>
        </w:rPr>
        <w:t>(BR</w:t>
      </w:r>
      <w:r w:rsidR="006E7025" w:rsidRPr="006E7025">
        <w:rPr>
          <w:i/>
          <w:iCs/>
          <w:color w:val="auto"/>
          <w:szCs w:val="24"/>
          <w:vertAlign w:val="subscript"/>
        </w:rPr>
        <w:t>1</w:t>
      </w:r>
      <w:r w:rsidR="006E7025">
        <w:rPr>
          <w:i/>
          <w:iCs/>
          <w:color w:val="auto"/>
          <w:szCs w:val="24"/>
        </w:rPr>
        <w:t xml:space="preserve">), </w:t>
      </w:r>
      <w:r w:rsidR="006E7025">
        <w:rPr>
          <w:i/>
          <w:iCs/>
          <w:color w:val="auto"/>
          <w:szCs w:val="24"/>
          <w:vertAlign w:val="superscript"/>
        </w:rPr>
        <w:t xml:space="preserve">  </w:t>
      </w:r>
      <w:r w:rsidR="006E7025">
        <w:rPr>
          <w:i/>
          <w:iCs/>
          <w:color w:val="auto"/>
          <w:szCs w:val="24"/>
        </w:rPr>
        <w:t>0.45</w:t>
      </w:r>
      <w:r w:rsidR="006E7025" w:rsidRPr="006E7025">
        <w:rPr>
          <w:i/>
          <w:iCs/>
          <w:color w:val="auto"/>
          <w:szCs w:val="24"/>
        </w:rPr>
        <w:t xml:space="preserve"> </w:t>
      </w:r>
      <w:r w:rsidR="006E7025">
        <w:rPr>
          <w:i/>
          <w:iCs/>
          <w:color w:val="auto"/>
          <w:szCs w:val="24"/>
        </w:rPr>
        <w:t>g/cm</w:t>
      </w:r>
      <w:r w:rsidR="006E7025" w:rsidRPr="006E7025">
        <w:rPr>
          <w:i/>
          <w:iCs/>
          <w:color w:val="auto"/>
          <w:szCs w:val="24"/>
          <w:vertAlign w:val="superscript"/>
        </w:rPr>
        <w:t>3</w:t>
      </w:r>
      <w:r w:rsidR="006E7025">
        <w:rPr>
          <w:i/>
          <w:iCs/>
          <w:color w:val="auto"/>
          <w:szCs w:val="24"/>
          <w:vertAlign w:val="superscript"/>
        </w:rPr>
        <w:t xml:space="preserve"> </w:t>
      </w:r>
      <w:r w:rsidR="006E7025">
        <w:rPr>
          <w:i/>
          <w:iCs/>
          <w:color w:val="auto"/>
          <w:szCs w:val="24"/>
        </w:rPr>
        <w:t>(BR</w:t>
      </w:r>
      <w:r w:rsidR="006E7025" w:rsidRPr="006E7025">
        <w:rPr>
          <w:i/>
          <w:iCs/>
          <w:color w:val="auto"/>
          <w:szCs w:val="24"/>
          <w:vertAlign w:val="subscript"/>
        </w:rPr>
        <w:t>2</w:t>
      </w:r>
      <w:r w:rsidR="006E7025">
        <w:rPr>
          <w:i/>
          <w:iCs/>
          <w:color w:val="auto"/>
          <w:szCs w:val="24"/>
        </w:rPr>
        <w:t>),</w:t>
      </w:r>
      <w:r w:rsidR="006E7025">
        <w:rPr>
          <w:i/>
          <w:iCs/>
          <w:color w:val="auto"/>
          <w:szCs w:val="24"/>
          <w:vertAlign w:val="superscript"/>
        </w:rPr>
        <w:t xml:space="preserve">  </w:t>
      </w:r>
      <w:r w:rsidR="006E7025">
        <w:rPr>
          <w:i/>
          <w:iCs/>
          <w:color w:val="auto"/>
          <w:szCs w:val="24"/>
        </w:rPr>
        <w:t>0.45</w:t>
      </w:r>
      <w:r w:rsidR="006E7025" w:rsidRPr="006E7025">
        <w:rPr>
          <w:i/>
          <w:iCs/>
          <w:color w:val="auto"/>
          <w:szCs w:val="24"/>
        </w:rPr>
        <w:t xml:space="preserve"> </w:t>
      </w:r>
      <w:r w:rsidR="006E7025">
        <w:rPr>
          <w:i/>
          <w:iCs/>
          <w:color w:val="auto"/>
          <w:szCs w:val="24"/>
        </w:rPr>
        <w:t>g/cm</w:t>
      </w:r>
      <w:r w:rsidR="006E7025" w:rsidRPr="006E7025">
        <w:rPr>
          <w:i/>
          <w:iCs/>
          <w:color w:val="auto"/>
          <w:szCs w:val="24"/>
          <w:vertAlign w:val="superscript"/>
        </w:rPr>
        <w:t>3</w:t>
      </w:r>
      <w:r w:rsidR="006E7025">
        <w:rPr>
          <w:i/>
          <w:iCs/>
          <w:color w:val="auto"/>
          <w:szCs w:val="24"/>
          <w:vertAlign w:val="superscript"/>
        </w:rPr>
        <w:t xml:space="preserve"> </w:t>
      </w:r>
      <w:r w:rsidR="006E7025">
        <w:rPr>
          <w:i/>
          <w:iCs/>
          <w:color w:val="auto"/>
          <w:szCs w:val="24"/>
        </w:rPr>
        <w:t>(BR</w:t>
      </w:r>
      <w:r w:rsidR="006E7025">
        <w:rPr>
          <w:i/>
          <w:iCs/>
          <w:color w:val="auto"/>
          <w:szCs w:val="24"/>
          <w:vertAlign w:val="subscript"/>
        </w:rPr>
        <w:t>3</w:t>
      </w:r>
      <w:r w:rsidR="006E7025">
        <w:rPr>
          <w:i/>
          <w:iCs/>
          <w:color w:val="auto"/>
          <w:szCs w:val="24"/>
        </w:rPr>
        <w:t xml:space="preserve">) and ), </w:t>
      </w:r>
      <w:r w:rsidR="006E7025">
        <w:rPr>
          <w:i/>
          <w:iCs/>
          <w:color w:val="auto"/>
          <w:szCs w:val="24"/>
          <w:vertAlign w:val="superscript"/>
        </w:rPr>
        <w:t xml:space="preserve">  </w:t>
      </w:r>
      <w:r w:rsidR="006E7025">
        <w:rPr>
          <w:i/>
          <w:iCs/>
          <w:color w:val="auto"/>
          <w:szCs w:val="24"/>
        </w:rPr>
        <w:t>0.46</w:t>
      </w:r>
      <w:r w:rsidR="006E7025" w:rsidRPr="006E7025">
        <w:rPr>
          <w:i/>
          <w:iCs/>
          <w:color w:val="auto"/>
          <w:szCs w:val="24"/>
        </w:rPr>
        <w:t xml:space="preserve"> </w:t>
      </w:r>
      <w:r w:rsidR="006E7025">
        <w:rPr>
          <w:i/>
          <w:iCs/>
          <w:color w:val="auto"/>
          <w:szCs w:val="24"/>
        </w:rPr>
        <w:t>g/cm</w:t>
      </w:r>
      <w:r w:rsidR="006E7025" w:rsidRPr="006E7025">
        <w:rPr>
          <w:i/>
          <w:iCs/>
          <w:color w:val="auto"/>
          <w:szCs w:val="24"/>
          <w:vertAlign w:val="superscript"/>
        </w:rPr>
        <w:t>3</w:t>
      </w:r>
      <w:r w:rsidR="006E7025">
        <w:rPr>
          <w:i/>
          <w:iCs/>
          <w:color w:val="auto"/>
          <w:szCs w:val="24"/>
          <w:vertAlign w:val="superscript"/>
        </w:rPr>
        <w:t xml:space="preserve"> </w:t>
      </w:r>
      <w:r w:rsidR="006E7025">
        <w:rPr>
          <w:i/>
          <w:iCs/>
          <w:color w:val="auto"/>
          <w:szCs w:val="24"/>
        </w:rPr>
        <w:t>(BR</w:t>
      </w:r>
      <w:r w:rsidR="006E7025">
        <w:rPr>
          <w:i/>
          <w:iCs/>
          <w:color w:val="auto"/>
          <w:szCs w:val="24"/>
          <w:vertAlign w:val="subscript"/>
        </w:rPr>
        <w:t>4</w:t>
      </w:r>
      <w:r w:rsidR="006E7025">
        <w:rPr>
          <w:i/>
          <w:iCs/>
          <w:color w:val="auto"/>
          <w:szCs w:val="24"/>
        </w:rPr>
        <w:t>). 0.87g/g (BR</w:t>
      </w:r>
      <w:r w:rsidR="006E7025" w:rsidRPr="006E7025">
        <w:rPr>
          <w:i/>
          <w:iCs/>
          <w:color w:val="auto"/>
          <w:szCs w:val="24"/>
          <w:vertAlign w:val="subscript"/>
        </w:rPr>
        <w:t>1</w:t>
      </w:r>
      <w:r w:rsidR="006E7025">
        <w:rPr>
          <w:i/>
          <w:iCs/>
          <w:color w:val="auto"/>
          <w:szCs w:val="24"/>
        </w:rPr>
        <w:t>), 0.84</w:t>
      </w:r>
      <w:r w:rsidR="006E7025" w:rsidRPr="006E7025">
        <w:rPr>
          <w:i/>
          <w:iCs/>
          <w:color w:val="auto"/>
          <w:szCs w:val="24"/>
        </w:rPr>
        <w:t xml:space="preserve"> </w:t>
      </w:r>
      <w:r w:rsidR="006E7025">
        <w:rPr>
          <w:i/>
          <w:iCs/>
          <w:color w:val="auto"/>
          <w:szCs w:val="24"/>
        </w:rPr>
        <w:t>g/g (BR</w:t>
      </w:r>
      <w:r w:rsidR="006E7025">
        <w:rPr>
          <w:i/>
          <w:iCs/>
          <w:color w:val="auto"/>
          <w:szCs w:val="24"/>
          <w:vertAlign w:val="subscript"/>
        </w:rPr>
        <w:t>2</w:t>
      </w:r>
      <w:r w:rsidR="006E7025">
        <w:rPr>
          <w:i/>
          <w:iCs/>
          <w:color w:val="auto"/>
          <w:szCs w:val="24"/>
        </w:rPr>
        <w:t>), 0.83 g/g (BR</w:t>
      </w:r>
      <w:r w:rsidR="006E7025">
        <w:rPr>
          <w:i/>
          <w:iCs/>
          <w:color w:val="auto"/>
          <w:szCs w:val="24"/>
          <w:vertAlign w:val="subscript"/>
        </w:rPr>
        <w:t>3</w:t>
      </w:r>
      <w:r w:rsidR="006E7025">
        <w:rPr>
          <w:i/>
          <w:iCs/>
          <w:color w:val="auto"/>
          <w:szCs w:val="24"/>
        </w:rPr>
        <w:t>)</w:t>
      </w:r>
      <w:r w:rsidR="00170491">
        <w:rPr>
          <w:i/>
          <w:iCs/>
          <w:color w:val="auto"/>
          <w:szCs w:val="24"/>
        </w:rPr>
        <w:t>, 0.86</w:t>
      </w:r>
      <w:r w:rsidR="00170491" w:rsidRPr="00170491">
        <w:rPr>
          <w:i/>
          <w:iCs/>
          <w:color w:val="auto"/>
          <w:szCs w:val="24"/>
        </w:rPr>
        <w:t xml:space="preserve"> </w:t>
      </w:r>
      <w:r w:rsidR="00170491">
        <w:rPr>
          <w:i/>
          <w:iCs/>
          <w:color w:val="auto"/>
          <w:szCs w:val="24"/>
        </w:rPr>
        <w:t>g/g (BR</w:t>
      </w:r>
      <w:r w:rsidR="00170491">
        <w:rPr>
          <w:i/>
          <w:iCs/>
          <w:color w:val="auto"/>
          <w:szCs w:val="24"/>
          <w:vertAlign w:val="subscript"/>
        </w:rPr>
        <w:t>4</w:t>
      </w:r>
      <w:r w:rsidR="00170491">
        <w:rPr>
          <w:i/>
          <w:iCs/>
          <w:color w:val="auto"/>
          <w:szCs w:val="24"/>
        </w:rPr>
        <w:t>) of water absorption capacity, 1.03</w:t>
      </w:r>
      <w:r w:rsidR="00170491" w:rsidRPr="00170491">
        <w:rPr>
          <w:i/>
          <w:iCs/>
          <w:color w:val="auto"/>
          <w:szCs w:val="24"/>
        </w:rPr>
        <w:t xml:space="preserve"> </w:t>
      </w:r>
      <w:r w:rsidR="00170491">
        <w:rPr>
          <w:i/>
          <w:iCs/>
          <w:color w:val="auto"/>
          <w:szCs w:val="24"/>
        </w:rPr>
        <w:t>g/g (BR</w:t>
      </w:r>
      <w:r w:rsidR="00170491" w:rsidRPr="006E7025">
        <w:rPr>
          <w:i/>
          <w:iCs/>
          <w:color w:val="auto"/>
          <w:szCs w:val="24"/>
          <w:vertAlign w:val="subscript"/>
        </w:rPr>
        <w:t>1</w:t>
      </w:r>
      <w:r w:rsidR="00170491">
        <w:rPr>
          <w:i/>
          <w:iCs/>
          <w:color w:val="auto"/>
          <w:szCs w:val="24"/>
        </w:rPr>
        <w:t>), 1.11</w:t>
      </w:r>
      <w:r w:rsidR="00170491" w:rsidRPr="00170491">
        <w:rPr>
          <w:i/>
          <w:iCs/>
          <w:color w:val="auto"/>
          <w:szCs w:val="24"/>
        </w:rPr>
        <w:t xml:space="preserve"> </w:t>
      </w:r>
      <w:r w:rsidR="00170491">
        <w:rPr>
          <w:i/>
          <w:iCs/>
          <w:color w:val="auto"/>
          <w:szCs w:val="24"/>
        </w:rPr>
        <w:t>g/g (BR</w:t>
      </w:r>
      <w:r w:rsidR="00170491">
        <w:rPr>
          <w:i/>
          <w:iCs/>
          <w:color w:val="auto"/>
          <w:szCs w:val="24"/>
          <w:vertAlign w:val="subscript"/>
        </w:rPr>
        <w:t>2</w:t>
      </w:r>
      <w:r w:rsidR="00170491">
        <w:rPr>
          <w:i/>
          <w:iCs/>
          <w:color w:val="auto"/>
          <w:szCs w:val="24"/>
        </w:rPr>
        <w:t>), 1.04</w:t>
      </w:r>
      <w:r w:rsidR="00170491" w:rsidRPr="00170491">
        <w:rPr>
          <w:i/>
          <w:iCs/>
          <w:color w:val="auto"/>
          <w:szCs w:val="24"/>
        </w:rPr>
        <w:t xml:space="preserve"> </w:t>
      </w:r>
      <w:r w:rsidR="00170491">
        <w:rPr>
          <w:i/>
          <w:iCs/>
          <w:color w:val="auto"/>
          <w:szCs w:val="24"/>
        </w:rPr>
        <w:t>g/g (BR</w:t>
      </w:r>
      <w:r w:rsidR="00170491">
        <w:rPr>
          <w:i/>
          <w:iCs/>
          <w:color w:val="auto"/>
          <w:szCs w:val="24"/>
          <w:vertAlign w:val="subscript"/>
        </w:rPr>
        <w:t>3</w:t>
      </w:r>
      <w:r w:rsidR="00170491">
        <w:rPr>
          <w:i/>
          <w:iCs/>
          <w:color w:val="auto"/>
          <w:szCs w:val="24"/>
        </w:rPr>
        <w:t>) and 1.00</w:t>
      </w:r>
      <w:r w:rsidR="00170491" w:rsidRPr="00170491">
        <w:rPr>
          <w:i/>
          <w:iCs/>
          <w:color w:val="auto"/>
          <w:szCs w:val="24"/>
        </w:rPr>
        <w:t xml:space="preserve"> </w:t>
      </w:r>
      <w:r w:rsidR="00170491">
        <w:rPr>
          <w:i/>
          <w:iCs/>
          <w:color w:val="auto"/>
          <w:szCs w:val="24"/>
        </w:rPr>
        <w:t>g/g (BR</w:t>
      </w:r>
      <w:r w:rsidR="00170491">
        <w:rPr>
          <w:i/>
          <w:iCs/>
          <w:color w:val="auto"/>
          <w:szCs w:val="24"/>
          <w:vertAlign w:val="subscript"/>
        </w:rPr>
        <w:t>4</w:t>
      </w:r>
      <w:r w:rsidR="00170491">
        <w:rPr>
          <w:i/>
          <w:iCs/>
          <w:color w:val="auto"/>
          <w:szCs w:val="24"/>
        </w:rPr>
        <w:t>) of oil absorption capacity. As the lupine and moringa flour ratio increase the water absorption and oil absorption capacity of composite flour increase that indicates it contains more protein. The protein content of wheat sweet lupine and moringa flour were 9.32%, 40.03%, 31.61%</w:t>
      </w:r>
      <w:r w:rsidR="00AE1080">
        <w:rPr>
          <w:i/>
          <w:iCs/>
          <w:color w:val="auto"/>
          <w:szCs w:val="24"/>
        </w:rPr>
        <w:t>, respectively. The calcium and zinc content of wheat, sweet lupine and moringa flour were 27.46 mg/100g, 174.07 mg/100g, and 1008.19</w:t>
      </w:r>
      <w:r w:rsidR="00AE1080" w:rsidRPr="00AE1080">
        <w:rPr>
          <w:i/>
          <w:iCs/>
          <w:color w:val="auto"/>
          <w:szCs w:val="24"/>
        </w:rPr>
        <w:t xml:space="preserve"> </w:t>
      </w:r>
      <w:r w:rsidR="00AE1080">
        <w:rPr>
          <w:i/>
          <w:iCs/>
          <w:color w:val="auto"/>
          <w:szCs w:val="24"/>
        </w:rPr>
        <w:t xml:space="preserve">mg/100g, 0.78 mg/100g, 2.91 mg/100g, 1.54 mg/100g (zinc), respectively. </w:t>
      </w:r>
      <w:r w:rsidR="006E7025" w:rsidRPr="00AE1080">
        <w:rPr>
          <w:bCs/>
          <w:i/>
          <w:color w:val="auto"/>
          <w:szCs w:val="24"/>
          <w:lang w:eastAsia="ja-JP"/>
        </w:rPr>
        <w:t xml:space="preserve"> </w:t>
      </w:r>
      <w:r w:rsidR="00AE1080" w:rsidRPr="00AE1080">
        <w:rPr>
          <w:bCs/>
          <w:i/>
          <w:color w:val="auto"/>
          <w:szCs w:val="24"/>
          <w:lang w:eastAsia="ja-JP"/>
        </w:rPr>
        <w:t>The</w:t>
      </w:r>
      <w:r w:rsidR="00AE1080">
        <w:rPr>
          <w:bCs/>
          <w:i/>
          <w:color w:val="auto"/>
          <w:szCs w:val="24"/>
          <w:lang w:eastAsia="ja-JP"/>
        </w:rPr>
        <w:t xml:space="preserve"> anti-nutritional composition ingredients were 53.28, 84.16, 1745.39, </w:t>
      </w:r>
      <w:proofErr w:type="spellStart"/>
      <w:r w:rsidR="00AE1080">
        <w:rPr>
          <w:bCs/>
          <w:i/>
          <w:color w:val="auto"/>
          <w:szCs w:val="24"/>
          <w:lang w:eastAsia="ja-JP"/>
        </w:rPr>
        <w:t>catechin</w:t>
      </w:r>
      <w:proofErr w:type="spellEnd"/>
      <w:r w:rsidR="00AE1080">
        <w:rPr>
          <w:bCs/>
          <w:i/>
          <w:color w:val="auto"/>
          <w:szCs w:val="24"/>
          <w:lang w:eastAsia="ja-JP"/>
        </w:rPr>
        <w:t xml:space="preserve"> equivalent mg/100</w:t>
      </w:r>
      <w:r w:rsidR="0008280C">
        <w:rPr>
          <w:bCs/>
          <w:i/>
          <w:color w:val="auto"/>
          <w:szCs w:val="24"/>
          <w:lang w:eastAsia="ja-JP"/>
        </w:rPr>
        <w:t xml:space="preserve">g (tannin), and 1.47%, 3.25%, 7.66%, (alkaloid) wheat, sweet lupine and moringa leaf flour, respectively. The study found that composite flour made from </w:t>
      </w:r>
      <w:r w:rsidR="00760833">
        <w:rPr>
          <w:bCs/>
          <w:i/>
          <w:color w:val="auto"/>
          <w:szCs w:val="24"/>
          <w:lang w:eastAsia="ja-JP"/>
        </w:rPr>
        <w:t xml:space="preserve">79%wheat, 20%sweet lupine, and 1% moringa flour has better nutritional values that could be used to make nutrient rich food in industrial application. </w:t>
      </w:r>
    </w:p>
    <w:p w:rsidR="008650BF" w:rsidRPr="0066543A" w:rsidRDefault="002E5442" w:rsidP="00760833">
      <w:pPr>
        <w:tabs>
          <w:tab w:val="left" w:pos="240"/>
          <w:tab w:val="left" w:pos="2385"/>
        </w:tabs>
        <w:spacing w:line="480" w:lineRule="auto"/>
        <w:rPr>
          <w:i/>
          <w:iCs/>
          <w:color w:val="auto"/>
          <w:szCs w:val="24"/>
        </w:rPr>
      </w:pPr>
      <w:r>
        <w:rPr>
          <w:b/>
          <w:color w:val="auto"/>
          <w:szCs w:val="24"/>
        </w:rPr>
        <w:t>Keywords</w:t>
      </w:r>
      <w:proofErr w:type="gramStart"/>
      <w:r>
        <w:rPr>
          <w:b/>
          <w:color w:val="auto"/>
          <w:szCs w:val="24"/>
        </w:rPr>
        <w:t>:</w:t>
      </w:r>
      <w:r w:rsidR="008650BF" w:rsidRPr="0066543A">
        <w:rPr>
          <w:b/>
          <w:color w:val="auto"/>
          <w:szCs w:val="24"/>
        </w:rPr>
        <w:t>-</w:t>
      </w:r>
      <w:proofErr w:type="gramEnd"/>
      <w:r w:rsidR="008650BF" w:rsidRPr="0066543A">
        <w:rPr>
          <w:color w:val="auto"/>
          <w:szCs w:val="24"/>
        </w:rPr>
        <w:t xml:space="preserve"> </w:t>
      </w:r>
      <w:r>
        <w:rPr>
          <w:color w:val="auto"/>
          <w:szCs w:val="24"/>
        </w:rPr>
        <w:t>Composite flour; Functional properties; Moringa;</w:t>
      </w:r>
      <w:r w:rsidR="00AD7102" w:rsidRPr="00166F18">
        <w:rPr>
          <w:color w:val="auto"/>
          <w:szCs w:val="24"/>
        </w:rPr>
        <w:t xml:space="preserve"> </w:t>
      </w:r>
      <w:r>
        <w:rPr>
          <w:color w:val="auto"/>
          <w:szCs w:val="24"/>
        </w:rPr>
        <w:t>Pasting properties;</w:t>
      </w:r>
      <w:r w:rsidR="00D07CF9" w:rsidRPr="00166F18">
        <w:rPr>
          <w:color w:val="auto"/>
          <w:szCs w:val="24"/>
        </w:rPr>
        <w:t xml:space="preserve"> </w:t>
      </w:r>
      <w:r w:rsidR="00AD7102" w:rsidRPr="00166F18">
        <w:rPr>
          <w:color w:val="auto"/>
          <w:szCs w:val="24"/>
        </w:rPr>
        <w:t>S</w:t>
      </w:r>
      <w:r w:rsidR="008650BF" w:rsidRPr="00166F18">
        <w:rPr>
          <w:color w:val="auto"/>
          <w:szCs w:val="24"/>
        </w:rPr>
        <w:t>weet lupine</w:t>
      </w:r>
      <w:r>
        <w:rPr>
          <w:color w:val="auto"/>
          <w:szCs w:val="24"/>
        </w:rPr>
        <w:t>;</w:t>
      </w:r>
      <w:r w:rsidR="00AD7102" w:rsidRPr="00166F18">
        <w:rPr>
          <w:color w:val="auto"/>
          <w:szCs w:val="24"/>
        </w:rPr>
        <w:t xml:space="preserve"> Wheat</w:t>
      </w:r>
    </w:p>
    <w:p w:rsidR="008650BF" w:rsidRPr="0066543A" w:rsidRDefault="00F254FC" w:rsidP="00F5773C">
      <w:pPr>
        <w:spacing w:before="0" w:after="200" w:line="480" w:lineRule="auto"/>
        <w:rPr>
          <w:color w:val="auto"/>
          <w:szCs w:val="24"/>
        </w:rPr>
      </w:pPr>
      <w:r w:rsidRPr="0066543A">
        <w:rPr>
          <w:color w:val="auto"/>
          <w:szCs w:val="24"/>
        </w:rPr>
        <w:br w:type="page"/>
      </w:r>
    </w:p>
    <w:p w:rsidR="00364FAF" w:rsidRPr="0066543A" w:rsidRDefault="00364FAF" w:rsidP="00F5773C">
      <w:pPr>
        <w:pStyle w:val="Heading1"/>
        <w:numPr>
          <w:ilvl w:val="0"/>
          <w:numId w:val="5"/>
        </w:numPr>
        <w:spacing w:line="480" w:lineRule="auto"/>
        <w:rPr>
          <w:rFonts w:ascii="Times New Roman" w:hAnsi="Times New Roman" w:cs="Times New Roman"/>
          <w:color w:val="auto"/>
          <w:sz w:val="24"/>
          <w:szCs w:val="24"/>
        </w:rPr>
      </w:pPr>
      <w:r w:rsidRPr="0066543A">
        <w:rPr>
          <w:rFonts w:ascii="Times New Roman" w:hAnsi="Times New Roman" w:cs="Times New Roman"/>
          <w:color w:val="auto"/>
          <w:sz w:val="24"/>
          <w:szCs w:val="24"/>
        </w:rPr>
        <w:lastRenderedPageBreak/>
        <w:t xml:space="preserve">Introduction </w:t>
      </w:r>
      <w:r w:rsidR="008650BF" w:rsidRPr="0066543A">
        <w:rPr>
          <w:rFonts w:ascii="Times New Roman" w:hAnsi="Times New Roman" w:cs="Times New Roman"/>
          <w:color w:val="auto"/>
          <w:sz w:val="24"/>
          <w:szCs w:val="24"/>
        </w:rPr>
        <w:t xml:space="preserve"> </w:t>
      </w:r>
    </w:p>
    <w:p w:rsidR="00364FAF" w:rsidRPr="0066543A" w:rsidRDefault="00364FAF" w:rsidP="00F5773C">
      <w:pPr>
        <w:spacing w:line="480" w:lineRule="auto"/>
        <w:rPr>
          <w:color w:val="auto"/>
          <w:szCs w:val="24"/>
        </w:rPr>
      </w:pPr>
      <w:r w:rsidRPr="0066543A">
        <w:rPr>
          <w:color w:val="auto"/>
          <w:szCs w:val="24"/>
        </w:rPr>
        <w:t xml:space="preserve">Wheat is a nutrient-dense food that is consumed all over the world. It is used to make a variety of dishes and has more protein, minerals, B-group vitamins, and dietary fiber than other cereal grains </w:t>
      </w:r>
      <w:r w:rsidRPr="0066543A">
        <w:rPr>
          <w:color w:val="auto"/>
          <w:szCs w:val="24"/>
        </w:rPr>
        <w:fldChar w:fldCharType="begin" w:fldLock="1"/>
      </w:r>
      <w:r w:rsidRPr="0066543A">
        <w:rPr>
          <w:color w:val="auto"/>
          <w:szCs w:val="24"/>
        </w:rPr>
        <w:instrText>ADDIN CSL_CITATION {"citationItems":[{"id":"ITEM-1","itemData":{"ISSN":"0975-8402","author":[{"dropping-particle":"","family":"Rahaie","given":"Somayeh","non-dropping-particle":"","parse-names":false,"suffix":""},{"dropping-particle":"","family":"Gharibzahedi","given":"Seyed Mohammad Taghi","non-dropping-particle":"","parse-names":false,"suffix":""},{"dropping-particle":"","family":"Razavi","given":"Seyed Hadi","non-dropping-particle":"","parse-names":false,"suffix":""},{"dropping-particle":"","family":"Jafari","given":"Seid Mahdi","non-dropping-particle":"","parse-names":false,"suffix":""}],"container-title":"Journal of food science and technology","id":"ITEM-1","issue":"11","issued":{"date-parts":[["2014"]]},"page":"2896-2906","publisher":"Springer","title":"Recent developments on new formulations based on nutrient-dense ingredients for the production of healthy-functional bread: a review","type":"article-journal","volume":"51"},"uris":["http://www.mendeley.com/documents/?uuid=ccc89352-9643-422c-a173-acf878e73db3","http://www.mendeley.com/documents/?uuid=e281ba60-4414-4b2a-b626-a240e481dfc7"]}],"mendeley":{"formattedCitation":"(Rahaie et al. 2014)","plainTextFormattedCitation":"(Rahaie et al. 2014)","previouslyFormattedCitation":"(Rahaie et al. 2014)"},"properties":{"noteIndex":0},"schema":"https://github.com/citation-style-language/schema/raw/master/csl-citation.json"}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(Rahaie </w:t>
      </w:r>
      <w:r w:rsidRPr="0066543A">
        <w:rPr>
          <w:i/>
          <w:noProof/>
          <w:color w:val="auto"/>
          <w:szCs w:val="24"/>
        </w:rPr>
        <w:t>et al</w:t>
      </w:r>
      <w:r w:rsidRPr="0066543A">
        <w:rPr>
          <w:noProof/>
          <w:color w:val="auto"/>
          <w:szCs w:val="24"/>
        </w:rPr>
        <w:t>. 2014)</w:t>
      </w:r>
      <w:r w:rsidRPr="0066543A">
        <w:rPr>
          <w:color w:val="auto"/>
          <w:szCs w:val="24"/>
        </w:rPr>
        <w:fldChar w:fldCharType="end"/>
      </w:r>
      <w:r w:rsidRPr="0066543A">
        <w:rPr>
          <w:color w:val="auto"/>
          <w:szCs w:val="24"/>
        </w:rPr>
        <w:t>. Each of the three separate sections of the wheat grain</w:t>
      </w:r>
      <w:r w:rsidR="00220F27">
        <w:rPr>
          <w:color w:val="auto"/>
          <w:szCs w:val="24"/>
        </w:rPr>
        <w:t>-</w:t>
      </w:r>
      <w:r w:rsidRPr="0066543A">
        <w:rPr>
          <w:color w:val="auto"/>
          <w:szCs w:val="24"/>
        </w:rPr>
        <w:t>bran (13</w:t>
      </w:r>
      <w:r w:rsidR="00220F27">
        <w:rPr>
          <w:color w:val="auto"/>
          <w:szCs w:val="24"/>
        </w:rPr>
        <w:t>-</w:t>
      </w:r>
      <w:r w:rsidRPr="0066543A">
        <w:rPr>
          <w:color w:val="auto"/>
          <w:szCs w:val="24"/>
        </w:rPr>
        <w:t>17%), germ (2</w:t>
      </w:r>
      <w:r w:rsidR="00220F27">
        <w:rPr>
          <w:color w:val="auto"/>
          <w:szCs w:val="24"/>
        </w:rPr>
        <w:t>-</w:t>
      </w:r>
      <w:r w:rsidRPr="0066543A">
        <w:rPr>
          <w:color w:val="auto"/>
          <w:szCs w:val="24"/>
        </w:rPr>
        <w:t>3%), and endosperm (80</w:t>
      </w:r>
      <w:r w:rsidR="00220F27">
        <w:rPr>
          <w:color w:val="auto"/>
          <w:szCs w:val="24"/>
        </w:rPr>
        <w:t>-</w:t>
      </w:r>
      <w:r w:rsidRPr="0066543A">
        <w:rPr>
          <w:color w:val="auto"/>
          <w:szCs w:val="24"/>
        </w:rPr>
        <w:t>85%)</w:t>
      </w:r>
      <w:r w:rsidR="00220F27">
        <w:rPr>
          <w:color w:val="auto"/>
          <w:szCs w:val="24"/>
        </w:rPr>
        <w:t xml:space="preserve"> </w:t>
      </w:r>
      <w:r w:rsidRPr="0066543A">
        <w:rPr>
          <w:color w:val="auto"/>
          <w:szCs w:val="24"/>
        </w:rPr>
        <w:t>contains all the nutrients that are necessary for life. In general, the wheat grain kernel contains 2.2% crude fiber, 1.8% minerals, 12% water, 2% fat, and 70% carbs</w:t>
      </w:r>
      <w:r w:rsidR="000578C3">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{"citationItems":[{"id":"ITEM-1","itemData":{"ISSN":"2304-8158","author":[{"dropping-particle":"","family":"Johansson","given":"Eva","non-dropping-particle":"","parse-names":false,"suffix":""},{"dropping-particle":"","family":"Prieto-Linde","given":"Maria Luisa","non-dropping-particle":"","parse-names":false,"suffix":""},{"dropping-particle":"","family":"Larsson","given":"Hans","non-dropping-particle":"","parse-names":false,"suffix":""}],"container-title":"Foods","id":"ITEM-1","issue":"2","issued":{"date-parts":[["2021"]]},"page":"393","publisher":"MDPI","title":"Locally adapted and organically grown landrace and ancient spring cereals—A unique source of minerals in the human diet","type":"article-journal","volume":"10"},"uris":["http://www.mendeley.com/documents/?uuid=90dff00f-097b-4fd2-9c93-85f4af239c24","http://www.mendeley.com/documents/?uuid=b676814f-29ab-4cec-bbce-d508e4e9d7f3"]}],"mendeley":{"formattedCitation":"(Johansson, Prieto-Linde, and Larsson 2021)","plainTextFormattedCitation":"(Johansson, Prieto-Linde, and Larsson 2021)","previouslyFormattedCitation":"(Johansson, Prieto-Linde, and Larsson 2021)"},"properties":{"noteIndex":0},"schema":"https://github.com/citation-style-language/schema/raw/master/csl-citation.json"}</w:instrText>
      </w:r>
      <w:r w:rsidRPr="0066543A">
        <w:rPr>
          <w:color w:val="auto"/>
          <w:szCs w:val="24"/>
        </w:rPr>
        <w:fldChar w:fldCharType="separate"/>
      </w:r>
      <w:r w:rsidRPr="0066543A">
        <w:rPr>
          <w:noProof/>
          <w:color w:val="auto"/>
          <w:szCs w:val="24"/>
        </w:rPr>
        <w:t>(Johansson, Prieto-Linde, and Larsson 2021)</w:t>
      </w:r>
      <w:r w:rsidRPr="0066543A">
        <w:rPr>
          <w:color w:val="auto"/>
          <w:szCs w:val="24"/>
        </w:rPr>
        <w:fldChar w:fldCharType="end"/>
      </w:r>
      <w:r w:rsidR="000578C3">
        <w:rPr>
          <w:color w:val="auto"/>
          <w:szCs w:val="24"/>
        </w:rPr>
        <w:t xml:space="preserve">. Additionally, </w:t>
      </w:r>
      <w:r w:rsidR="009B27FB" w:rsidRPr="0066543A">
        <w:rPr>
          <w:color w:val="auto"/>
          <w:szCs w:val="24"/>
        </w:rPr>
        <w:t>it contains</w:t>
      </w:r>
      <w:r w:rsidRPr="0066543A">
        <w:rPr>
          <w:color w:val="auto"/>
          <w:szCs w:val="24"/>
        </w:rPr>
        <w:t xml:space="preserve"> copper, phosphorus, magnesium, manganese, zinc, selenium, iron, and potassium</w:t>
      </w:r>
      <w:r w:rsidR="000578C3">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{"citationItems":[{"id":"ITEM-1","itemData":{"ISBN":"0367812711","author":[{"dropping-particle":"","family":"Cornell","given":"Hugh J","non-dropping-particle":"","parse-names":false,"suffix":""},{"dropping-particle":"","family":"Hoveling","given":"Albert W","non-dropping-particle":"","parse-names":false,"suffix":""}],"id":"ITEM-1","issued":{"date-parts":[["2020"]]},"publisher":"CRC press","title":"Wheat: chemistry and utilization","type":"book"},"uris":["http://www.mendeley.com/documents/?uuid=39c62937-4899-403d-8b6a-d0fe6f246bbd","http://www.mendeley.com/documents/?uuid=93a14ae8-ca65-497b-a343-19e682f460a4"]}],"mendeley":{"formattedCitation":"(Cornell and Hoveling 2020)","plainTextFormattedCitation":"(Cornell and Hoveling 2020)","previouslyFormattedCitation":"(Cornell and Hoveling 2020)"},"properties":{"noteIndex":0},"schema":"https://github.com/citation-style-language/schema/raw/master/csl-citation.json"}</w:instrText>
      </w:r>
      <w:r w:rsidRPr="0066543A">
        <w:rPr>
          <w:color w:val="auto"/>
          <w:szCs w:val="24"/>
        </w:rPr>
        <w:fldChar w:fldCharType="separate"/>
      </w:r>
      <w:r w:rsidRPr="0066543A">
        <w:rPr>
          <w:noProof/>
          <w:color w:val="auto"/>
          <w:szCs w:val="24"/>
        </w:rPr>
        <w:t>(Cornell and Hoveling 2020)</w:t>
      </w:r>
      <w:r w:rsidRPr="0066543A">
        <w:rPr>
          <w:color w:val="auto"/>
          <w:szCs w:val="24"/>
        </w:rPr>
        <w:fldChar w:fldCharType="end"/>
      </w:r>
      <w:r w:rsidRPr="0066543A">
        <w:rPr>
          <w:color w:val="auto"/>
          <w:szCs w:val="24"/>
        </w:rPr>
        <w:t xml:space="preserve">. Wheat bran contains dietary fiber that helps prevent and treat several digestive diseases as well as lower the risk of colon cancer </w:t>
      </w:r>
      <w:r w:rsidRPr="0066543A">
        <w:rPr>
          <w:color w:val="auto"/>
          <w:szCs w:val="24"/>
        </w:rPr>
        <w:fldChar w:fldCharType="begin" w:fldLock="1"/>
      </w:r>
      <w:r w:rsidRPr="0066543A">
        <w:rPr>
          <w:color w:val="auto"/>
          <w:szCs w:val="24"/>
        </w:rPr>
        <w:instrText>ADDIN CSL_CITATION {"citationItems":[{"id":"ITEM-1","itemData":{"ISSN":"2090-0724","author":[{"dropping-particle":"","family":"Caeiro","given":"Carolina","non-dropping-particle":"","parse-names":false,"suffix":""},{"dropping-particle":"","family":"Pragosa","given":"Caroline","non-dropping-particle":"","parse-names":false,"suffix":""},{"dropping-particle":"","family":"Cruz","given":"Marisa Carreira","non-dropping-particle":"","parse-names":false,"suffix":""},{"dropping-particle":"","family":"Pereira","given":"Cidália Daniela","non-dropping-particle":"","parse-names":false,"suffix":""},{"dropping-particle":"","family":"Pereira","given":"Sónia Gonçalves","non-dropping-particle":"","parse-names":false,"suffix":""}],"container-title":"Journal of Nutrition and Metabolism","id":"ITEM-1","issued":{"date-parts":[["2022"]]},"publisher":"Hindawi","title":"The role of pseudocereals in celiac disease: reducing nutritional deficiencies to improve well-being and health","type":"article-journal","volume":"2022"},"uris":["http://www.mendeley.com/documents/?uuid=4f489049-3663-4ba5-834c-5af2daefcb3f","http://www.mendeley.com/documents/?uuid=203bee9a-8bd6-425f-84f4-ecabd5ca637a"]}],"mendeley":{"formattedCitation":"(Caeiro et al. 2022)","plainTextFormattedCitation":"(Caeiro et al. 2022)","previouslyFormattedCitation":"(Caeiro et al. 2022)"},"properties":{"noteIndex":0},"schema":"https://github.com/citation-style-language/schema/raw/master/csl-citation.json"}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(Caeiro </w:t>
      </w:r>
      <w:r w:rsidRPr="0066543A">
        <w:rPr>
          <w:i/>
          <w:noProof/>
          <w:color w:val="auto"/>
          <w:szCs w:val="24"/>
        </w:rPr>
        <w:t>et al</w:t>
      </w:r>
      <w:r w:rsidRPr="0066543A">
        <w:rPr>
          <w:noProof/>
          <w:color w:val="auto"/>
          <w:szCs w:val="24"/>
        </w:rPr>
        <w:t>. 2022)</w:t>
      </w:r>
      <w:r w:rsidRPr="0066543A">
        <w:rPr>
          <w:color w:val="auto"/>
          <w:szCs w:val="24"/>
        </w:rPr>
        <w:fldChar w:fldCharType="end"/>
      </w:r>
      <w:r w:rsidRPr="0066543A">
        <w:rPr>
          <w:color w:val="auto"/>
          <w:szCs w:val="24"/>
        </w:rPr>
        <w:t xml:space="preserve">. </w:t>
      </w:r>
    </w:p>
    <w:p w:rsidR="00364FAF" w:rsidRPr="0066543A" w:rsidRDefault="00364FAF" w:rsidP="00F5773C">
      <w:pPr>
        <w:spacing w:line="480" w:lineRule="auto"/>
        <w:rPr>
          <w:color w:val="auto"/>
          <w:szCs w:val="24"/>
        </w:rPr>
      </w:pPr>
      <w:r w:rsidRPr="0066543A">
        <w:rPr>
          <w:color w:val="auto"/>
          <w:szCs w:val="24"/>
        </w:rPr>
        <w:t>Lupine (locally in Amharic known as “</w:t>
      </w:r>
      <w:proofErr w:type="spellStart"/>
      <w:r w:rsidRPr="0066543A">
        <w:rPr>
          <w:i/>
          <w:color w:val="auto"/>
          <w:szCs w:val="24"/>
        </w:rPr>
        <w:t>Gibto</w:t>
      </w:r>
      <w:proofErr w:type="spellEnd"/>
      <w:r w:rsidRPr="0066543A">
        <w:rPr>
          <w:color w:val="auto"/>
          <w:szCs w:val="24"/>
        </w:rPr>
        <w:t xml:space="preserve">” in Ethiopia) is widely used to describe the seeds of different domesticated </w:t>
      </w:r>
      <w:proofErr w:type="spellStart"/>
      <w:r w:rsidRPr="0066543A">
        <w:rPr>
          <w:i/>
          <w:color w:val="auto"/>
          <w:szCs w:val="24"/>
        </w:rPr>
        <w:t>Lupinus</w:t>
      </w:r>
      <w:proofErr w:type="spellEnd"/>
      <w:r w:rsidRPr="0066543A">
        <w:rPr>
          <w:color w:val="auto"/>
          <w:szCs w:val="24"/>
        </w:rPr>
        <w:t xml:space="preserve"> species and is a good source of crucial nutrients, for health such as proteins, lipids, dietary fiber, minerals, and vitamins </w:t>
      </w:r>
      <w:r w:rsidRPr="0066543A">
        <w:rPr>
          <w:color w:val="auto"/>
          <w:szCs w:val="24"/>
        </w:rPr>
        <w:fldChar w:fldCharType="begin" w:fldLock="1"/>
      </w:r>
      <w:r w:rsidRPr="0066543A">
        <w:rPr>
          <w:color w:val="auto"/>
          <w:szCs w:val="24"/>
        </w:rPr>
        <w:instrText>ADDIN CSL_CITATION {"citationItems":[{"id":"ITEM-1","itemData":{"author":[{"dropping-particle":"","family":"Tessema","given":"F","non-dropping-particle":"","parse-names":false,"suffix":""}],"id":"ITEM-1","issued":{"date-parts":[["2017"]]},"publisher":"Wolaita Sodo University","title":"Biomass yield and nutritive value of sweet lupine in mid altitudes of Lemo District, Hadiya Zone, Southern Ethiopia","type":"article"},"uris":["http://www.mendeley.com/documents/?uuid=8c18f904-84bd-48c6-972f-510c1d1b9a56","http://www.mendeley.com/documents/?uuid=cc007d17-0dbf-4327-bee5-29598f30c000"]}],"mendeley":{"formattedCitation":"(Tessema 2017)","plainTextFormattedCitation":"(Tessema 2017)","previouslyFormattedCitation":"(Tessema 2017)"},"properties":{"noteIndex":0},"schema":"https://github.com/citation-style-language/schema/raw/master/csl-citation.json"}</w:instrText>
      </w:r>
      <w:r w:rsidRPr="0066543A">
        <w:rPr>
          <w:color w:val="auto"/>
          <w:szCs w:val="24"/>
        </w:rPr>
        <w:fldChar w:fldCharType="separate"/>
      </w:r>
      <w:r w:rsidRPr="0066543A">
        <w:rPr>
          <w:noProof/>
          <w:color w:val="auto"/>
          <w:szCs w:val="24"/>
        </w:rPr>
        <w:t>(Tessema 2017)</w:t>
      </w:r>
      <w:r w:rsidRPr="0066543A">
        <w:rPr>
          <w:color w:val="auto"/>
          <w:szCs w:val="24"/>
        </w:rPr>
        <w:fldChar w:fldCharType="end"/>
      </w:r>
      <w:r w:rsidR="000578C3">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1756-4646","author":[{"dropping-particle":"","family":"Arnoldi","given":"Anna","non-dropping-particle":"","parse-names":false,"suffix":""},{"dropping-particle":"","family":"Boschin","given":"Giovanna","non-dropping-particle":"","parse-names":false,"suffix":""},{"dropping-particle":"","family":"Zanoni","given":"Chiara","non-dropping-particle":"","parse-names":false,"suffix":""},{"dropping-particle":"","family":"Lammi","given":"Carmen","non-dropping-particle":"","parse-names":false,"suffix":""}],"container-title":"Journal of Functional Foods","id":"ITEM-1","issued":{"date-parts":[["2015"]]},"page":"550-563","publisher":"Elsevier","title":"The health benefits of sweet lupin seed flours and isolated proteins","type":"article-journal","volume":"18"},"uris":["http://www.mendeley.com/documents/?uuid=0f0f22b8-f26f-4f3c-8b52-6b12ef30d5b1","http://www.mendeley.com/documents/?uuid=c980a70d-de8c-4d50-9850-96addc2b146e"]}],"mendeley":{"formattedCitation":"(Arnoldi et al. 2015)","plainTextFormattedCitation":"(Arnoldi et al. 2015)","previouslyFormattedCitation":"(Arnoldi et al. 2015)"},"properties":{"noteIndex":0},"schema":"https://github.com/citation-style-language/schema/raw/master/csl-citation.json"}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(Arnoldi </w:t>
      </w:r>
      <w:r w:rsidRPr="0066543A">
        <w:rPr>
          <w:i/>
          <w:noProof/>
          <w:color w:val="auto"/>
          <w:szCs w:val="24"/>
        </w:rPr>
        <w:t>et al</w:t>
      </w:r>
      <w:r w:rsidRPr="0066543A">
        <w:rPr>
          <w:noProof/>
          <w:color w:val="auto"/>
          <w:szCs w:val="24"/>
        </w:rPr>
        <w:t>. 2015)</w:t>
      </w:r>
      <w:r w:rsidRPr="0066543A">
        <w:rPr>
          <w:color w:val="auto"/>
          <w:szCs w:val="24"/>
        </w:rPr>
        <w:fldChar w:fldCharType="end"/>
      </w:r>
      <w:r w:rsidRPr="0066543A">
        <w:rPr>
          <w:color w:val="auto"/>
          <w:szCs w:val="24"/>
        </w:rPr>
        <w:t xml:space="preserve">. However, the potential of lupine in human nutrition has generally been underestimated worldwide and it remains underutilized and undervalued as a food source </w:t>
      </w:r>
      <w:r w:rsidRPr="0066543A">
        <w:rPr>
          <w:color w:val="auto"/>
          <w:szCs w:val="24"/>
        </w:rPr>
        <w:fldChar w:fldCharType="begin" w:fldLock="1"/>
      </w:r>
      <w:r w:rsidRPr="0066543A">
        <w:rPr>
          <w:color w:val="auto"/>
          <w:szCs w:val="24"/>
        </w:rPr>
        <w:instrText>ADDIN CSL_CITATION {"citationItems":[{"id":"ITEM-1","itemData":{"ISSN":"2157-944X","author":[{"dropping-particle":"","family":"Rumiyati","given":"Rumiyati","non-dropping-particle":"","parse-names":false,"suffix":""},{"dropping-particle":"","family":"James","given":"Anthony P","non-dropping-particle":"","parse-names":false,"suffix":""},{"dropping-particle":"","family":"Jayasena","given":"Vijay","non-dropping-particle":"","parse-names":false,"suffix":""}],"container-title":"Food and Nutrition Sciences","id":"ITEM-1","issued":{"date-parts":[["2012"]]},"page":"621-626","title":"Effect of germination on the nutritional and protein profile of Australian sweet lupin (Lupinus angustifolius L.)","type":"article-journal"},"uris":["http://www.mendeley.com/documents/?uuid=818f4a01-856e-4db9-8ae3-36c21c26dc17","http://www.mendeley.com/documents/?uuid=d44daa0d-a937-47a5-83fc-bd95f0563e70"]}],"mendeley":{"formattedCitation":"(Rumiyati, James, and Jayasena 2012)","plainTextFormattedCitation":"(Rumiyati, James, and Jayasena 2012)","previouslyFormattedCitation":"(Rumiyati, James, and Jayasena 2012)"},"properties":{"noteIndex":0},"schema":"https://github.com/citation-style-language/schema/raw/master/csl-citation.json"}</w:instrText>
      </w:r>
      <w:r w:rsidRPr="0066543A">
        <w:rPr>
          <w:color w:val="auto"/>
          <w:szCs w:val="24"/>
        </w:rPr>
        <w:fldChar w:fldCharType="separate"/>
      </w:r>
      <w:r w:rsidRPr="0066543A">
        <w:rPr>
          <w:noProof/>
          <w:color w:val="auto"/>
          <w:szCs w:val="24"/>
        </w:rPr>
        <w:t>(Rumiyati, James, and Jayasena 2012)</w:t>
      </w:r>
      <w:r w:rsidRPr="0066543A">
        <w:rPr>
          <w:color w:val="auto"/>
          <w:szCs w:val="24"/>
        </w:rPr>
        <w:fldChar w:fldCharType="end"/>
      </w:r>
      <w:r w:rsidRPr="0066543A">
        <w:rPr>
          <w:color w:val="auto"/>
          <w:szCs w:val="24"/>
        </w:rPr>
        <w:t>.</w:t>
      </w:r>
    </w:p>
    <w:p w:rsidR="00364FAF" w:rsidRPr="0066543A" w:rsidRDefault="00364FAF" w:rsidP="00F5773C">
      <w:pPr>
        <w:spacing w:line="480" w:lineRule="auto"/>
        <w:rPr>
          <w:color w:val="auto"/>
          <w:szCs w:val="24"/>
        </w:rPr>
      </w:pPr>
      <w:bookmarkStart w:id="1" w:name="_Toc150770251"/>
      <w:bookmarkStart w:id="2" w:name="_Toc156075152"/>
      <w:bookmarkStart w:id="3" w:name="_Toc156076930"/>
      <w:r w:rsidRPr="0066543A">
        <w:rPr>
          <w:color w:val="auto"/>
          <w:szCs w:val="24"/>
        </w:rPr>
        <w:t xml:space="preserve">Moringa </w:t>
      </w:r>
      <w:proofErr w:type="spellStart"/>
      <w:r w:rsidRPr="0066543A">
        <w:rPr>
          <w:color w:val="auto"/>
          <w:szCs w:val="24"/>
        </w:rPr>
        <w:t>oleifera</w:t>
      </w:r>
      <w:proofErr w:type="spellEnd"/>
      <w:r w:rsidRPr="0066543A">
        <w:rPr>
          <w:color w:val="auto"/>
          <w:szCs w:val="24"/>
        </w:rPr>
        <w:t xml:space="preserve"> member of the family of </w:t>
      </w:r>
      <w:proofErr w:type="spellStart"/>
      <w:r w:rsidRPr="0066543A">
        <w:rPr>
          <w:color w:val="auto"/>
          <w:szCs w:val="24"/>
        </w:rPr>
        <w:t>Moringaceae</w:t>
      </w:r>
      <w:proofErr w:type="spellEnd"/>
      <w:r w:rsidRPr="0066543A">
        <w:rPr>
          <w:color w:val="auto"/>
          <w:szCs w:val="24"/>
        </w:rPr>
        <w:t xml:space="preserve"> is a potent treatment for malnutrition. Because it contains a wide range of vital phytochemicals in its leaves, pods, and seeds, the moringa plant is extremely nutritious </w:t>
      </w:r>
      <w:r w:rsidRPr="0066543A">
        <w:rPr>
          <w:color w:val="auto"/>
          <w:szCs w:val="24"/>
        </w:rPr>
        <w:fldChar w:fldCharType="begin" w:fldLock="1"/>
      </w:r>
      <w:r w:rsidRPr="0066543A">
        <w:rPr>
          <w:color w:val="auto"/>
          <w:szCs w:val="24"/>
        </w:rPr>
        <w:instrText>ADDIN CSL_CITATION {"citationItems":[{"id":"ITEM-1","itemData":{"ISSN":"0034-6659","author":[{"dropping-particle":"","family":"Chhikara","given":"Navnidhi","non-dropping-particle":"","parse-names":false,"suffix":""},{"dropping-particle":"","family":"Kaur","given":"Amolakdeep","non-dropping-particle":"","parse-names":false,"suffix":""},{"dropping-particle":"","family":"Mann","given":"Sandeep","non-dropping-particle":"","parse-names":false,"suffix":""},{"dropping-particle":"","family":"Garg","given":"M K","non-dropping-particle":"","parse-names":false,"suffix":""},{"dropping-particle":"","family":"Sofi","given":"Sajad Ahmad","non-dropping-particle":"","parse-names":false,"suffix":""},{"dropping-particle":"","family":"Panghal","given":"Anil","non-dropping-particle":"","parse-names":false,"suffix":""}],"container-title":"Nutrition &amp; Food Science","id":"ITEM-1","issue":"2","issued":{"date-parts":[["2020"]]},"page":"255-277","publisher":"Emerald Publishing Limited","title":"Bioactive compounds, associated health benefits and safety considerations of Moringa oleifera L.: An updated review","type":"article-journal","volume":"51"},"uris":["http://www.mendeley.com/documents/?uuid=c78b7f38-17b6-49dd-8cc1-6b9ef612ee89"]}],"mendeley":{"formattedCitation":"(Chhikara et al. 2020)","plainTextFormattedCitation":"(Chhikara et al. 2020)","previouslyFormattedCitation":"(Chhikara et al. 2020)"},"properties":{"noteIndex":0},"schema":"https://github.com/citation-style-language/schema/raw/master/csl-citation.json"}</w:instrText>
      </w:r>
      <w:r w:rsidRPr="0066543A">
        <w:rPr>
          <w:color w:val="auto"/>
          <w:szCs w:val="24"/>
        </w:rPr>
        <w:fldChar w:fldCharType="separate"/>
      </w:r>
      <w:r w:rsidRPr="0066543A">
        <w:rPr>
          <w:noProof/>
          <w:color w:val="auto"/>
          <w:szCs w:val="24"/>
        </w:rPr>
        <w:t>(Chhikara et al. 2020)</w:t>
      </w:r>
      <w:r w:rsidRPr="0066543A">
        <w:rPr>
          <w:color w:val="auto"/>
          <w:szCs w:val="24"/>
        </w:rPr>
        <w:fldChar w:fldCharType="end"/>
      </w:r>
      <w:r w:rsidRPr="0066543A">
        <w:rPr>
          <w:color w:val="auto"/>
          <w:szCs w:val="24"/>
        </w:rPr>
        <w:t xml:space="preserve">. Moringa is claimed to have 7 times more vitamin C than oranges, 9 times more protein than yoghurt, 10 times more vitamin A than carrots, 15 times more potassium than bananas 17 times more calcium than milk, and 25 times more iron than spinach </w:t>
      </w:r>
      <w:r w:rsidRPr="0066543A">
        <w:rPr>
          <w:color w:val="auto"/>
          <w:szCs w:val="24"/>
        </w:rPr>
        <w:fldChar w:fldCharType="begin" w:fldLock="1"/>
      </w:r>
      <w:r w:rsidRPr="0066543A">
        <w:rPr>
          <w:color w:val="auto"/>
          <w:szCs w:val="24"/>
        </w:rPr>
        <w:instrText>ADDIN CSL_CITATION {"citationItems":[{"id":"ITEM-1","itemData":{"author":[{"dropping-particle":"","family":"Rockwood","given":"J L","non-dropping-particle":"","parse-names":false,"suffix":""},{"dropping-particle":"","family":"Anderson","given":"B G","non-dropping-particle":"","parse-names":false,"suffix":""},{"dropping-particle":"","family":"Casamatta","given":"D A","non-dropping-particle":"","parse-names":false,"suffix":""}],"container-title":"International Journal of Phytotherapy Research","id":"ITEM-1","issue":"2","issued":{"date-parts":[["2013"]]},"page":"61-71","title":"Potential uses of Moringa oleifera and an examination of antibiotic efficacy conferred by M. oleifera seed and leaf extracts using crude extraction techniques available to underserved indigenous populations","type":"article-journal","volume":"3"},"uris":["http://www.mendeley.com/documents/?uuid=3c04356c-1403-4c2d-bd3c-a7fded8d0b41"]}],"mendeley":{"formattedCitation":"(Rockwood, Anderson, and Casamatta 2013)","plainTextFormattedCitation":"(Rockwood, Anderson, and Casamatta 2013)","previouslyFormattedCitation":"(Rockwood, Anderson, and Casamatta 2013)"},"properties":{"noteIndex":0},"schema":"https://github.com/citation-style-language/schema/raw/master/csl-citation.json"}</w:instrText>
      </w:r>
      <w:r w:rsidRPr="0066543A">
        <w:rPr>
          <w:color w:val="auto"/>
          <w:szCs w:val="24"/>
        </w:rPr>
        <w:fldChar w:fldCharType="separate"/>
      </w:r>
      <w:r w:rsidRPr="0066543A">
        <w:rPr>
          <w:noProof/>
          <w:color w:val="auto"/>
          <w:szCs w:val="24"/>
        </w:rPr>
        <w:t>(Rockwood, Anderson, and Casamatta 2013)</w:t>
      </w:r>
      <w:r w:rsidRPr="0066543A">
        <w:rPr>
          <w:color w:val="auto"/>
          <w:szCs w:val="24"/>
        </w:rPr>
        <w:fldChar w:fldCharType="end"/>
      </w:r>
      <w:r w:rsidRPr="0066543A">
        <w:rPr>
          <w:color w:val="auto"/>
          <w:szCs w:val="24"/>
        </w:rPr>
        <w:fldChar w:fldCharType="begin" w:fldLock="1"/>
      </w:r>
      <w:r w:rsidRPr="0066543A">
        <w:rPr>
          <w:color w:val="auto"/>
          <w:szCs w:val="24"/>
        </w:rPr>
        <w:instrText>ADDIN CSL_CITATION {"citationItems":[{"id":"ITEM-1","itemData":{"author":[{"dropping-particle":"","family":"Rani","given":"E ALLI","non-dropping-particle":"","parse-names":false,"suffix":""},{"dropping-particle":"","family":"Arumugam","given":"T","non-dropping-particle":"","parse-names":false,"suffix":""}],"container-title":"Journal of Crop and Weed","id":"ITEM-1","issue":"2","issued":{"date-parts":[["2017"]]},"page":"238-246","publisher":"Crop and Weed Science Society","title":"Moringa oleifera (Lam)–a nutritional powerhouse","type":"article-journal","volume":"13"},"uris":["http://www.mendeley.com/documents/?uuid=dfa41f0e-ec18-47dd-8201-88b70c20d0c8"]}],"mendeley":{"formattedCitation":"(Rani and Arumugam 2017)","plainTextFormattedCitation":"(Rani and Arumugam 2017)","previouslyFormattedCitation":"(Rani and Arumugam 2017)"},"properties":{"noteIndex":0},"schema":"https://github.com/citation-style-language/schema/raw/master/csl-citation.json"}</w:instrText>
      </w:r>
      <w:r w:rsidRPr="0066543A">
        <w:rPr>
          <w:color w:val="auto"/>
          <w:szCs w:val="24"/>
        </w:rPr>
        <w:fldChar w:fldCharType="separate"/>
      </w:r>
      <w:r w:rsidRPr="0066543A">
        <w:rPr>
          <w:noProof/>
          <w:color w:val="auto"/>
          <w:szCs w:val="24"/>
        </w:rPr>
        <w:t>(Rani and Arumugam 2017)</w:t>
      </w:r>
      <w:r w:rsidRPr="0066543A">
        <w:rPr>
          <w:color w:val="auto"/>
          <w:szCs w:val="24"/>
        </w:rPr>
        <w:fldChar w:fldCharType="end"/>
      </w:r>
      <w:r w:rsidRPr="0066543A">
        <w:rPr>
          <w:color w:val="auto"/>
          <w:szCs w:val="24"/>
        </w:rPr>
        <w:t xml:space="preserve">. Adding moringa to wheat-based products can enhance their nutritional profile and provide </w:t>
      </w:r>
      <w:r w:rsidRPr="0066543A">
        <w:rPr>
          <w:color w:val="auto"/>
          <w:szCs w:val="24"/>
        </w:rPr>
        <w:lastRenderedPageBreak/>
        <w:t xml:space="preserve">additional health benefits. Moringa, often referred to as Moringa </w:t>
      </w:r>
      <w:proofErr w:type="spellStart"/>
      <w:r w:rsidRPr="0066543A">
        <w:rPr>
          <w:color w:val="auto"/>
          <w:szCs w:val="24"/>
        </w:rPr>
        <w:t>oleifera</w:t>
      </w:r>
      <w:proofErr w:type="spellEnd"/>
      <w:r w:rsidRPr="0066543A">
        <w:rPr>
          <w:color w:val="auto"/>
          <w:szCs w:val="24"/>
        </w:rPr>
        <w:t>, is a nutrient-dense plant known for its rich content of vitamins, minerals, and antioxidants</w:t>
      </w:r>
      <w:r w:rsidRPr="0066543A">
        <w:rPr>
          <w:noProof/>
          <w:color w:val="auto"/>
          <w:szCs w:val="24"/>
        </w:rPr>
        <w:t xml:space="preserve"> </w:t>
      </w:r>
      <w:r w:rsidRPr="0066543A">
        <w:rPr>
          <w:noProof/>
          <w:color w:val="auto"/>
          <w:szCs w:val="24"/>
        </w:rPr>
        <w:fldChar w:fldCharType="begin" w:fldLock="1"/>
      </w:r>
      <w:r w:rsidRPr="0066543A">
        <w:rPr>
          <w:noProof/>
          <w:color w:val="auto"/>
          <w:szCs w:val="24"/>
        </w:rPr>
        <w:instrText>ADDIN CSL_CITATION {"citationItems":[{"id":"ITEM-1","itemData":{"author":[{"dropping-particle":"","family":"Rani","given":"E ALLI","non-dropping-particle":"","parse-names":false,"suffix":""},{"dropping-particle":"","family":"Arumugam","given":"T","non-dropping-particle":"","parse-names":false,"suffix":""}],"container-title":"Journal of Crop and Weed","id":"ITEM-1","issue":"2","issued":{"date-parts":[["2017"]]},"page":"238-246","publisher":"Crop and Weed Science Society","title":"Moringa oleifera (Lam)–a nutritional powerhouse","type":"article-journal","volume":"13"},"uris":["http://www.mendeley.com/documents/?uuid=dfa41f0e-ec18-47dd-8201-88b70c20d0c8"]}],"mendeley":{"formattedCitation":"(Rani and Arumugam 2017)","plainTextFormattedCitation":"(Rani and Arumugam 2017)","previouslyFormattedCitation":"(Rani and Arumugam 2017)"},"properties":{"noteIndex":0},"schema":"https://github.com/citation-style-language/schema/raw/master/csl-citation.json"}</w:instrText>
      </w:r>
      <w:r w:rsidRPr="0066543A">
        <w:rPr>
          <w:noProof/>
          <w:color w:val="auto"/>
          <w:szCs w:val="24"/>
        </w:rPr>
        <w:fldChar w:fldCharType="separate"/>
      </w:r>
      <w:r w:rsidRPr="0066543A">
        <w:rPr>
          <w:noProof/>
          <w:color w:val="auto"/>
          <w:szCs w:val="24"/>
        </w:rPr>
        <w:t>(Rani and Arumugam 2017)</w:t>
      </w:r>
      <w:r w:rsidRPr="0066543A">
        <w:rPr>
          <w:noProof/>
          <w:color w:val="auto"/>
          <w:szCs w:val="24"/>
        </w:rPr>
        <w:fldChar w:fldCharType="end"/>
      </w:r>
      <w:r w:rsidRPr="0066543A">
        <w:rPr>
          <w:color w:val="auto"/>
          <w:szCs w:val="24"/>
        </w:rPr>
        <w:t>.</w:t>
      </w:r>
      <w:bookmarkEnd w:id="1"/>
      <w:bookmarkEnd w:id="2"/>
      <w:bookmarkEnd w:id="3"/>
      <w:r w:rsidRPr="0066543A">
        <w:rPr>
          <w:color w:val="auto"/>
          <w:szCs w:val="24"/>
        </w:rPr>
        <w:t xml:space="preserve"> </w:t>
      </w:r>
    </w:p>
    <w:p w:rsidR="00B44F81" w:rsidRPr="0066543A" w:rsidRDefault="00364FAF" w:rsidP="00F5773C">
      <w:pPr>
        <w:spacing w:line="480" w:lineRule="auto"/>
        <w:rPr>
          <w:color w:val="auto"/>
          <w:szCs w:val="24"/>
        </w:rPr>
      </w:pPr>
      <w:r w:rsidRPr="0066543A">
        <w:rPr>
          <w:color w:val="auto"/>
          <w:szCs w:val="24"/>
        </w:rPr>
        <w:t xml:space="preserve">Moringa leaves are a good source of micronutrients and are concentrated with protein. The leaves are an exceptionally excellent source of β-carotene, vitamin C, calcium, iron, potassium, magnesium, selenium, zinc, and a good balance of all the essential amino acids </w:t>
      </w:r>
      <w:r w:rsidRPr="0066543A">
        <w:rPr>
          <w:color w:val="auto"/>
          <w:szCs w:val="24"/>
        </w:rPr>
        <w:fldChar w:fldCharType="begin" w:fldLock="1"/>
      </w:r>
      <w:r w:rsidRPr="0066543A">
        <w:rPr>
          <w:color w:val="auto"/>
          <w:szCs w:val="24"/>
        </w:rPr>
        <w:instrText>ADDIN CSL_CITATION {"citationItems":[{"id":"ITEM-1","itemData":{"author":[{"dropping-particle":"","family":"James","given":"Armachius","non-dropping-particle":"","parse-names":false,"suffix":""},{"dropping-particle":"","family":"Zikankuba","given":"Vumilia","non-dropping-particle":"","parse-names":false,"suffix":""}],"container-title":"Am. J. Res. Commun","id":"ITEM-1","issued":{"date-parts":[["2017"]]},"page":"1-14","title":"Moringa oleifera a potential tree for nutrition security in sub-Sahara Africa","type":"article-journal","volume":"5"},"uris":["http://www.mendeley.com/documents/?uuid=dce3f469-2856-4fd4-9e8a-47863e23aa83","http://www.mendeley.com/documents/?uuid=7e88720d-2fe2-488c-996c-218f524e2be0"]}],"mendeley":{"formattedCitation":"(James and Zikankuba 2017)","plainTextFormattedCitation":"(James and Zikankuba 2017)","previouslyFormattedCitation":"(James and Zikankuba 2017)"},"properties":{"noteIndex":0},"schema":"https://github.com/citation-style-language/schema/raw/master/csl-citation.json"}</w:instrText>
      </w:r>
      <w:r w:rsidRPr="0066543A">
        <w:rPr>
          <w:color w:val="auto"/>
          <w:szCs w:val="24"/>
        </w:rPr>
        <w:fldChar w:fldCharType="separate"/>
      </w:r>
      <w:r w:rsidRPr="0066543A">
        <w:rPr>
          <w:noProof/>
          <w:color w:val="auto"/>
          <w:szCs w:val="24"/>
        </w:rPr>
        <w:t>(James and Zikankuba 2017)</w:t>
      </w:r>
      <w:r w:rsidRPr="0066543A">
        <w:rPr>
          <w:color w:val="auto"/>
          <w:szCs w:val="24"/>
        </w:rPr>
        <w:fldChar w:fldCharType="end"/>
      </w:r>
      <w:r w:rsidRPr="0066543A">
        <w:rPr>
          <w:color w:val="auto"/>
          <w:szCs w:val="24"/>
        </w:rPr>
        <w:t xml:space="preserve">. Moringa leaf proteins ranged from 29.1 to 35.3 g/100g dry weight </w:t>
      </w:r>
      <w:r w:rsidRPr="0066543A">
        <w:rPr>
          <w:color w:val="auto"/>
          <w:szCs w:val="24"/>
        </w:rPr>
        <w:fldChar w:fldCharType="begin" w:fldLock="1"/>
      </w:r>
      <w:r w:rsidRPr="0066543A">
        <w:rPr>
          <w:color w:val="auto"/>
          <w:szCs w:val="24"/>
        </w:rPr>
        <w:instrText>ADDIN CSL_CITATION {"citationItems":[{"id":"ITEM-1","itemData":{"ISSN":"0016-2361","author":[{"dropping-particle":"","family":"Fernandes","given":"David M","non-dropping-particle":"","parse-names":false,"suffix":""},{"dropping-particle":"","family":"Sousa","given":"Raquel M F","non-dropping-particle":"","parse-names":false,"suffix":""},{"dropping-particle":"","family":"Oliveira","given":"Alberto","non-dropping-particle":"de","parse-names":false,"suffix":""},{"dropping-particle":"","family":"Morais","given":"Sérgio A L","non-dropping-particle":"","parse-names":false,"suffix":""},{"dropping-particle":"","family":"Richter","given":"Eduardo M","non-dropping-particle":"","parse-names":false,"suffix":""},{"dropping-particle":"","family":"Muñoz","given":"Rodrigo A A","non-dropping-particle":"","parse-names":false,"suffix":""}],"container-title":"Fuel","id":"ITEM-1","issued":{"date-parts":[["2015"]]},"page":"75-80","publisher":"Elsevier","title":"Moringa oleifera: A potential source for production of biodiesel and antioxidant additives","type":"article-journal","volume":"146"},"uris":["http://www.mendeley.com/documents/?uuid=c390731f-42c2-4484-96d6-fabe44d00b19","http://www.mendeley.com/documents/?uuid=a0cc50ae-691f-4cea-ad79-314cafe760ca"]}],"mendeley":{"formattedCitation":"(Fernandes et al. 2015)","plainTextFormattedCitation":"(Fernandes et al. 2015)","previouslyFormattedCitation":"(Fernandes et al. 2015)"},"properties":{"noteIndex":0},"schema":"https://github.com/citation-style-language/schema/raw/master/csl-citation.json"}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(Fernandes </w:t>
      </w:r>
      <w:r w:rsidRPr="0066543A">
        <w:rPr>
          <w:i/>
          <w:noProof/>
          <w:color w:val="auto"/>
          <w:szCs w:val="24"/>
        </w:rPr>
        <w:t>et al</w:t>
      </w:r>
      <w:r w:rsidRPr="0066543A">
        <w:rPr>
          <w:noProof/>
          <w:color w:val="auto"/>
          <w:szCs w:val="24"/>
        </w:rPr>
        <w:t>. 2015)</w:t>
      </w:r>
      <w:r w:rsidRPr="0066543A">
        <w:rPr>
          <w:color w:val="auto"/>
          <w:szCs w:val="24"/>
        </w:rPr>
        <w:fldChar w:fldCharType="end"/>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{"citationItems":[{"id":"ITEM-1","itemData":{"ISSN":"2224-5790","author":[{"dropping-particle":"","family":"Bichi","given":"Mustapha Hassan","non-dropping-particle":"","parse-names":false,"suffix":""}],"container-title":"Civil and Environmental Research","id":"ITEM-1","issue":"8","issued":{"date-parts":[["2013"]]},"page":"1-10","publisher":"International Institute for Science, Technology and Education (IISTE)","title":"A review of the applications of Moringa oleifera seeds extract in water treatment","type":"article-journal","volume":"3"},"uris":["http://www.mendeley.com/documents/?uuid=5836c9b2-68e1-4096-ad6a-f3828dfa3506","http://www.mendeley.com/documents/?uuid=d43c7b8b-3ad6-43e9-8253-a712b347c074"]}],"mendeley":{"formattedCitation":"(Bichi 2013)","plainTextFormattedCitation":"(Bichi 2013)","previouslyFormattedCitation":"(Bichi 2013)"},"properties":{"noteIndex":0},"schema":"https://github.com/citation-style-language/schema/raw/master/csl-citation.json"}</w:instrText>
      </w:r>
      <w:r w:rsidRPr="0066543A">
        <w:rPr>
          <w:color w:val="auto"/>
          <w:szCs w:val="24"/>
        </w:rPr>
        <w:fldChar w:fldCharType="separate"/>
      </w:r>
      <w:r w:rsidRPr="0066543A">
        <w:rPr>
          <w:noProof/>
          <w:color w:val="auto"/>
          <w:szCs w:val="24"/>
        </w:rPr>
        <w:t>(Bichi 2013)</w:t>
      </w:r>
      <w:r w:rsidRPr="0066543A">
        <w:rPr>
          <w:color w:val="auto"/>
          <w:szCs w:val="24"/>
        </w:rPr>
        <w:fldChar w:fldCharType="end"/>
      </w:r>
      <w:r w:rsidRPr="0066543A">
        <w:rPr>
          <w:color w:val="auto"/>
          <w:szCs w:val="24"/>
        </w:rPr>
        <w:t xml:space="preserve">. </w:t>
      </w:r>
    </w:p>
    <w:p w:rsidR="00364FAF" w:rsidRPr="0066543A" w:rsidRDefault="00F96A3F" w:rsidP="00F5773C">
      <w:pPr>
        <w:spacing w:before="0" w:after="200" w:line="480" w:lineRule="auto"/>
        <w:rPr>
          <w:color w:val="auto"/>
          <w:szCs w:val="24"/>
        </w:rPr>
      </w:pPr>
      <w:r w:rsidRPr="0066543A">
        <w:rPr>
          <w:color w:val="auto"/>
          <w:szCs w:val="24"/>
        </w:rPr>
        <w:t xml:space="preserve">A protein-energy deficiency is common in a region where wheat is a staple meal </w:t>
      </w:r>
      <w:r w:rsidRPr="0066543A">
        <w:rPr>
          <w:color w:val="auto"/>
          <w:szCs w:val="24"/>
        </w:rPr>
        <w:fldChar w:fldCharType="begin" w:fldLock="1"/>
      </w:r>
      <w:r w:rsidRPr="0066543A">
        <w:rPr>
          <w:color w:val="auto"/>
          <w:szCs w:val="24"/>
        </w:rPr>
        <w:instrText>ADDIN CSL_CITATION {"citationItems":[{"id":"ITEM-1","itemData":{"ISSN":"1916-9752","author":[{"dropping-particle":"","family":"Jacob","given":"Adegbola Adetato","non-dropping-particle":"","parse-names":false,"suffix":""},{"dropping-particle":"","family":"Emenike","given":"Awagu Fidelis","non-dropping-particle":"","parse-names":false,"suffix":""},{"dropping-particle":"","family":"Kayode","given":"Arowora","non-dropping-particle":"","parse-names":false,"suffix":""},{"dropping-particle":"","family":"Olusegun","given":"Ojuekaiye","non-dropping-particle":"","parse-names":false,"suffix":""},{"dropping-particle":"","family":"Uzoma","given":"Anugwom","non-dropping-particle":"","parse-names":false,"suffix":""},{"dropping-particle":"","family":"Rukayat","given":"Kashetu Queen","non-dropping-particle":"","parse-names":false,"suffix":""}],"container-title":"Journal of Agricultural Science","id":"ITEM-1","issue":"6","issued":{"date-parts":[["2013"]]},"page":"25","publisher":"Canadian Center of Science and Education","title":"Entomophagy: a panacea for protein-deficient-malnutrition and food insecurity in Nigeria","type":"article-journal","volume":"5"},"uris":["http://www.mendeley.com/documents/?uuid=12df27ad-f38c-4b4d-a9d9-3ac16eb5fb43","http://www.mendeley.com/documents/?uuid=d6a2382c-a775-4007-9d95-dc011f0b85a1"]}],"mendeley":{"formattedCitation":"(Jacob et al. 2013)","plainTextFormattedCitation":"(Jacob et al. 2013)","previouslyFormattedCitation":"(Jacob et al. 2013)"},"properties":{"noteIndex":0},"schema":"https://github.com/citation-style-language/schema/raw/master/csl-citation.json"}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(Jacob </w:t>
      </w:r>
      <w:r w:rsidRPr="0066543A">
        <w:rPr>
          <w:i/>
          <w:noProof/>
          <w:color w:val="auto"/>
          <w:szCs w:val="24"/>
        </w:rPr>
        <w:t>et al.</w:t>
      </w:r>
      <w:r w:rsidRPr="0066543A">
        <w:rPr>
          <w:noProof/>
          <w:color w:val="auto"/>
          <w:szCs w:val="24"/>
        </w:rPr>
        <w:t xml:space="preserve"> 2013)</w:t>
      </w:r>
      <w:r w:rsidRPr="0066543A">
        <w:rPr>
          <w:color w:val="auto"/>
          <w:szCs w:val="24"/>
        </w:rPr>
        <w:fldChar w:fldCharType="end"/>
      </w:r>
      <w:r w:rsidRPr="0066543A">
        <w:rPr>
          <w:color w:val="auto"/>
          <w:szCs w:val="24"/>
        </w:rPr>
        <w:t xml:space="preserve">. One of the causes is that Ethiopian cuisine generally has less protein than other diets. As a result, understanding the importance of foods based on wheat can raise the amount of protein-rich goods to avoid protein deficiency </w:t>
      </w:r>
      <w:r w:rsidRPr="0066543A">
        <w:rPr>
          <w:color w:val="auto"/>
          <w:szCs w:val="24"/>
        </w:rPr>
        <w:fldChar w:fldCharType="begin" w:fldLock="1"/>
      </w:r>
      <w:r w:rsidRPr="0066543A">
        <w:rPr>
          <w:color w:val="auto"/>
          <w:szCs w:val="24"/>
        </w:rPr>
        <w:instrText>ADDIN CSL_CITATION {"citationItems":[{"id":"ITEM-1","itemData":{"ISBN":"0429310234","author":[{"dropping-particle":"","family":"Kloos","given":"Helmut","non-dropping-particle":"","parse-names":false,"suffix":""},{"dropping-particle":"","family":"Lindtjørn","given":"Bernt","non-dropping-particle":"","parse-names":false,"suffix":""}],"container-title":"The ecology of health and disease in Ethiopia","id":"ITEM-1","issued":{"date-parts":[["2019"]]},"page":"103-120","publisher":"Routledge","title":"Famine and malnutrition","type":"chapter"},"uris":["http://www.mendeley.com/documents/?uuid=07654e2d-1686-47c6-a3f1-c7d185adec43","http://www.mendeley.com/documents/?uuid=d40d6188-2844-4388-9179-124e0a0b0d52"]}],"mendeley":{"formattedCitation":"(Kloos and Lindtjørn 2019)","plainTextFormattedCitation":"(Kloos and Lindtjørn 2019)","previouslyFormattedCitation":"(Kloos and Lindtjørn 2019)"},"properties":{"noteIndex":0},"schema":"https://github.com/citation-style-language/schema/raw/master/csl-citation.json"}</w:instrText>
      </w:r>
      <w:r w:rsidRPr="0066543A">
        <w:rPr>
          <w:color w:val="auto"/>
          <w:szCs w:val="24"/>
        </w:rPr>
        <w:fldChar w:fldCharType="separate"/>
      </w:r>
      <w:r w:rsidRPr="0066543A">
        <w:rPr>
          <w:noProof/>
          <w:color w:val="auto"/>
          <w:szCs w:val="24"/>
        </w:rPr>
        <w:t>(Kloos and Lindtjørn 2019)</w:t>
      </w:r>
      <w:r w:rsidRPr="0066543A">
        <w:rPr>
          <w:color w:val="auto"/>
          <w:szCs w:val="24"/>
        </w:rPr>
        <w:fldChar w:fldCharType="end"/>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{"citationItems":[{"id":"ITEM-1","itemData":{"ISSN":"1916-9752","author":[{"dropping-particle":"","family":"Jacob","given":"Adegbola Adetato","non-dropping-particle":"","parse-names":false,"suffix":""},{"dropping-particle":"","family":"Emenike","given":"Awagu Fidelis","non-dropping-particle":"","parse-names":false,"suffix":""},{"dropping-particle":"","family":"Kayode","given":"Arowora","non-dropping-particle":"","parse-names":false,"suffix":""},{"dropping-particle":"","family":"Olusegun","given":"Ojuekaiye","non-dropping-particle":"","parse-names":false,"suffix":""},{"dropping-particle":"","family":"Uzoma","given":"Anugwom","non-dropping-particle":"","parse-names":false,"suffix":""},{"dropping-particle":"","family":"Rukayat","given":"Kashetu Queen","non-dropping-particle":"","parse-names":false,"suffix":""}],"container-title":"Journal of Agricultural Science","id":"ITEM-1","issue":"6","issued":{"date-parts":[["2013"]]},"page":"25","publisher":"Canadian Center of Science and Education","title":"Entomophagy: a panacea for protein-deficient-malnutrition and food insecurity in Nigeria","type":"article-journal","volume":"5"},"uris":["http://www.mendeley.com/documents/?uuid=d6a2382c-a775-4007-9d95-dc011f0b85a1","http://www.mendeley.com/documents/?uuid=12df27ad-f38c-4b4d-a9d9-3ac16eb5fb43"]}],"mendeley":{"formattedCitation":"(Jacob et al. 2013)","plainTextFormattedCitation":"(Jacob et al. 2013)","previouslyFormattedCitation":"(Jacob et al. 2013)"},"properties":{"noteIndex":0},"schema":"https://github.com/citation-style-language/schema/raw/master/csl-citation.json"}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(Jacob </w:t>
      </w:r>
      <w:r w:rsidRPr="0066543A">
        <w:rPr>
          <w:i/>
          <w:noProof/>
          <w:color w:val="auto"/>
          <w:szCs w:val="24"/>
        </w:rPr>
        <w:t>et al</w:t>
      </w:r>
      <w:r w:rsidRPr="0066543A">
        <w:rPr>
          <w:noProof/>
          <w:color w:val="auto"/>
          <w:szCs w:val="24"/>
        </w:rPr>
        <w:t>. 2013)</w:t>
      </w:r>
      <w:r w:rsidRPr="0066543A">
        <w:rPr>
          <w:color w:val="auto"/>
          <w:szCs w:val="24"/>
        </w:rPr>
        <w:fldChar w:fldCharType="end"/>
      </w:r>
      <w:r w:rsidRPr="0066543A">
        <w:rPr>
          <w:color w:val="auto"/>
          <w:szCs w:val="24"/>
        </w:rPr>
        <w:t>. To compensate for the low levels of protein and minerals in wheat-based products, it is essential to supplement sweet lupine and moringa leaf flour, which are both cost-effective.</w:t>
      </w:r>
      <w:r w:rsidR="00B44F81" w:rsidRPr="0066543A">
        <w:rPr>
          <w:color w:val="auto"/>
          <w:szCs w:val="24"/>
        </w:rPr>
        <w:br w:type="page"/>
      </w:r>
    </w:p>
    <w:p w:rsidR="00263525" w:rsidRPr="0066543A" w:rsidRDefault="00364FAF" w:rsidP="00F5773C">
      <w:pPr>
        <w:tabs>
          <w:tab w:val="left" w:pos="3193"/>
        </w:tabs>
        <w:spacing w:line="480" w:lineRule="auto"/>
        <w:rPr>
          <w:b/>
          <w:color w:val="auto"/>
          <w:szCs w:val="24"/>
        </w:rPr>
      </w:pPr>
      <w:r w:rsidRPr="0066543A">
        <w:rPr>
          <w:b/>
          <w:color w:val="auto"/>
          <w:szCs w:val="24"/>
        </w:rPr>
        <w:lastRenderedPageBreak/>
        <w:t>2. Material and Methods</w:t>
      </w:r>
    </w:p>
    <w:p w:rsidR="00263525" w:rsidRPr="0066543A" w:rsidRDefault="00263525" w:rsidP="00F5773C">
      <w:pPr>
        <w:keepNext/>
        <w:keepLines/>
        <w:numPr>
          <w:ilvl w:val="1"/>
          <w:numId w:val="3"/>
        </w:numPr>
        <w:spacing w:before="0" w:after="200" w:line="480" w:lineRule="auto"/>
        <w:outlineLvl w:val="1"/>
        <w:rPr>
          <w:b/>
          <w:bCs/>
          <w:color w:val="auto"/>
          <w:szCs w:val="24"/>
        </w:rPr>
      </w:pPr>
      <w:bookmarkStart w:id="4" w:name="_Toc158926034"/>
      <w:bookmarkStart w:id="5" w:name="_Toc159179940"/>
      <w:bookmarkStart w:id="6" w:name="_Toc159198128"/>
      <w:bookmarkStart w:id="7" w:name="_Toc162366591"/>
      <w:bookmarkStart w:id="8" w:name="_Toc123386378"/>
      <w:r w:rsidRPr="0066543A">
        <w:rPr>
          <w:b/>
          <w:bCs/>
          <w:color w:val="auto"/>
          <w:szCs w:val="24"/>
        </w:rPr>
        <w:t xml:space="preserve"> Experimental Material</w:t>
      </w:r>
      <w:bookmarkEnd w:id="4"/>
      <w:bookmarkEnd w:id="5"/>
      <w:bookmarkEnd w:id="6"/>
      <w:r w:rsidRPr="0066543A">
        <w:rPr>
          <w:b/>
          <w:bCs/>
          <w:color w:val="auto"/>
          <w:szCs w:val="24"/>
        </w:rPr>
        <w:t>s</w:t>
      </w:r>
      <w:bookmarkEnd w:id="7"/>
    </w:p>
    <w:p w:rsidR="00263525" w:rsidRPr="0066543A" w:rsidRDefault="00263525" w:rsidP="00F5773C">
      <w:pPr>
        <w:spacing w:line="480" w:lineRule="auto"/>
        <w:rPr>
          <w:color w:val="auto"/>
          <w:szCs w:val="24"/>
        </w:rPr>
      </w:pPr>
      <w:r w:rsidRPr="0066543A">
        <w:rPr>
          <w:color w:val="auto"/>
          <w:szCs w:val="24"/>
        </w:rPr>
        <w:t>Wheat flour (30 kg) was collected from a local market, sweet lupine (</w:t>
      </w:r>
      <w:proofErr w:type="spellStart"/>
      <w:r w:rsidRPr="0066543A">
        <w:rPr>
          <w:color w:val="auto"/>
          <w:szCs w:val="24"/>
        </w:rPr>
        <w:t>Sanabor</w:t>
      </w:r>
      <w:proofErr w:type="spellEnd"/>
      <w:r w:rsidRPr="0066543A">
        <w:rPr>
          <w:color w:val="auto"/>
          <w:szCs w:val="24"/>
        </w:rPr>
        <w:t xml:space="preserve"> variety) (15 kg) was collected from the </w:t>
      </w:r>
      <w:proofErr w:type="spellStart"/>
      <w:r w:rsidRPr="0066543A">
        <w:rPr>
          <w:color w:val="auto"/>
          <w:szCs w:val="24"/>
        </w:rPr>
        <w:t>Andassa</w:t>
      </w:r>
      <w:proofErr w:type="spellEnd"/>
      <w:r w:rsidRPr="0066543A">
        <w:rPr>
          <w:color w:val="auto"/>
          <w:szCs w:val="24"/>
        </w:rPr>
        <w:t xml:space="preserve"> Agricultural Research Center </w:t>
      </w:r>
      <w:r w:rsidR="00FB2D85" w:rsidRPr="0066543A">
        <w:rPr>
          <w:color w:val="auto"/>
          <w:szCs w:val="24"/>
        </w:rPr>
        <w:t xml:space="preserve">and </w:t>
      </w:r>
      <w:r w:rsidRPr="0066543A">
        <w:rPr>
          <w:color w:val="auto"/>
          <w:szCs w:val="24"/>
        </w:rPr>
        <w:t xml:space="preserve">selected </w:t>
      </w:r>
      <w:r w:rsidR="00FB2D85" w:rsidRPr="0066543A">
        <w:rPr>
          <w:color w:val="auto"/>
          <w:szCs w:val="24"/>
        </w:rPr>
        <w:t>based on its production yield</w:t>
      </w:r>
      <w:r w:rsidRPr="0066543A">
        <w:rPr>
          <w:color w:val="auto"/>
          <w:szCs w:val="24"/>
        </w:rPr>
        <w:t>, and moringa leaves (2.5 kg) was collected from residents of the Bahir Dar University</w:t>
      </w:r>
      <w:r w:rsidR="000D5182" w:rsidRPr="0066543A">
        <w:rPr>
          <w:color w:val="auto"/>
          <w:szCs w:val="24"/>
        </w:rPr>
        <w:t xml:space="preserve"> staff Mary-</w:t>
      </w:r>
      <w:r w:rsidRPr="0066543A">
        <w:rPr>
          <w:color w:val="auto"/>
          <w:szCs w:val="24"/>
        </w:rPr>
        <w:t xml:space="preserve">Site </w:t>
      </w:r>
      <w:r w:rsidR="000D5182" w:rsidRPr="0066543A">
        <w:rPr>
          <w:color w:val="auto"/>
          <w:szCs w:val="24"/>
        </w:rPr>
        <w:t>hostels</w:t>
      </w:r>
      <w:r w:rsidRPr="0066543A">
        <w:rPr>
          <w:color w:val="auto"/>
          <w:szCs w:val="24"/>
        </w:rPr>
        <w:t>. It was cleaned in preparation for flour preparation. Before milling, the sweet lupine and moringa leaves were hand-cleaned. The flour was sealed in a polyethyl</w:t>
      </w:r>
      <w:r w:rsidR="00EA5F35">
        <w:rPr>
          <w:color w:val="auto"/>
          <w:szCs w:val="24"/>
        </w:rPr>
        <w:t>ene plastic bag and stored at 4</w:t>
      </w:r>
      <w:r w:rsidR="000D62D4" w:rsidRPr="000D62D4">
        <w:rPr>
          <w:color w:val="auto"/>
          <w:szCs w:val="24"/>
          <w:vertAlign w:val="superscript"/>
        </w:rPr>
        <w:t>o</w:t>
      </w:r>
      <w:r w:rsidR="000D62D4">
        <w:rPr>
          <w:color w:val="auto"/>
          <w:szCs w:val="24"/>
        </w:rPr>
        <w:t>c</w:t>
      </w:r>
      <w:r w:rsidRPr="0066543A">
        <w:rPr>
          <w:color w:val="auto"/>
          <w:szCs w:val="24"/>
        </w:rPr>
        <w:t xml:space="preserve"> until the next stage of analysis. The experiments were conducted at the food processes, food chemistry, research-grade, and post-harvest and food microbiology laboratories of Bahir Dar Institute of Technology (BiT). </w:t>
      </w:r>
      <w:r w:rsidR="00CF53A0" w:rsidRPr="0066543A">
        <w:rPr>
          <w:color w:val="auto"/>
          <w:szCs w:val="24"/>
        </w:rPr>
        <w:t>The sample preparations</w:t>
      </w:r>
      <w:r w:rsidRPr="0066543A">
        <w:rPr>
          <w:color w:val="auto"/>
          <w:szCs w:val="24"/>
        </w:rPr>
        <w:t xml:space="preserve">, functional properties of flour, physicochemical properties, </w:t>
      </w:r>
      <w:r w:rsidR="00CF53A0" w:rsidRPr="0066543A">
        <w:rPr>
          <w:color w:val="auto"/>
          <w:szCs w:val="24"/>
        </w:rPr>
        <w:t>and pasting properties</w:t>
      </w:r>
      <w:r w:rsidRPr="0066543A">
        <w:rPr>
          <w:color w:val="auto"/>
          <w:szCs w:val="24"/>
        </w:rPr>
        <w:t xml:space="preserve"> were conducted at BiT laboratories, Addis Ababa University (AAU) and Addis Ababa Science, Technology University (AAST), </w:t>
      </w:r>
      <w:proofErr w:type="spellStart"/>
      <w:r w:rsidRPr="0066543A">
        <w:rPr>
          <w:color w:val="auto"/>
          <w:szCs w:val="24"/>
        </w:rPr>
        <w:t>Debre</w:t>
      </w:r>
      <w:proofErr w:type="spellEnd"/>
      <w:r w:rsidRPr="0066543A">
        <w:rPr>
          <w:color w:val="auto"/>
          <w:szCs w:val="24"/>
        </w:rPr>
        <w:t xml:space="preserve"> </w:t>
      </w:r>
      <w:proofErr w:type="spellStart"/>
      <w:r w:rsidRPr="0066543A">
        <w:rPr>
          <w:color w:val="auto"/>
          <w:szCs w:val="24"/>
        </w:rPr>
        <w:t>Zeit</w:t>
      </w:r>
      <w:proofErr w:type="spellEnd"/>
      <w:r w:rsidRPr="0066543A">
        <w:rPr>
          <w:color w:val="auto"/>
          <w:szCs w:val="24"/>
        </w:rPr>
        <w:t xml:space="preserve"> Agricultural Research Center (DZARC) and Ethiopian Public Health Institute (EPHI)</w:t>
      </w:r>
      <w:bookmarkEnd w:id="8"/>
      <w:r w:rsidRPr="0066543A">
        <w:rPr>
          <w:color w:val="auto"/>
          <w:szCs w:val="24"/>
        </w:rPr>
        <w:t>.</w:t>
      </w:r>
      <w:bookmarkStart w:id="9" w:name="_Toc156988750"/>
    </w:p>
    <w:p w:rsidR="00263525" w:rsidRPr="0066543A" w:rsidRDefault="00C57192" w:rsidP="00F5773C">
      <w:pPr>
        <w:keepNext/>
        <w:keepLines/>
        <w:numPr>
          <w:ilvl w:val="1"/>
          <w:numId w:val="3"/>
        </w:numPr>
        <w:spacing w:before="0" w:after="200" w:line="480" w:lineRule="auto"/>
        <w:outlineLvl w:val="1"/>
        <w:rPr>
          <w:b/>
          <w:bCs/>
          <w:color w:val="auto"/>
          <w:szCs w:val="24"/>
        </w:rPr>
      </w:pPr>
      <w:bookmarkStart w:id="10" w:name="_Toc123386381"/>
      <w:bookmarkStart w:id="11" w:name="_Toc158926037"/>
      <w:bookmarkStart w:id="12" w:name="_Toc159179943"/>
      <w:bookmarkStart w:id="13" w:name="_Toc159198131"/>
      <w:bookmarkStart w:id="14" w:name="_Toc162366592"/>
      <w:bookmarkEnd w:id="9"/>
      <w:r>
        <w:rPr>
          <w:b/>
          <w:bCs/>
          <w:color w:val="auto"/>
          <w:szCs w:val="24"/>
        </w:rPr>
        <w:t xml:space="preserve"> </w:t>
      </w:r>
      <w:r w:rsidR="00263525" w:rsidRPr="0066543A">
        <w:rPr>
          <w:b/>
          <w:bCs/>
          <w:color w:val="auto"/>
          <w:szCs w:val="24"/>
        </w:rPr>
        <w:t>Sample Preparation</w:t>
      </w:r>
      <w:bookmarkEnd w:id="10"/>
      <w:bookmarkEnd w:id="11"/>
      <w:bookmarkEnd w:id="12"/>
      <w:bookmarkEnd w:id="13"/>
      <w:bookmarkEnd w:id="14"/>
    </w:p>
    <w:p w:rsidR="00263525" w:rsidRPr="0066543A" w:rsidRDefault="00263525" w:rsidP="00F5773C">
      <w:pPr>
        <w:keepNext/>
        <w:keepLines/>
        <w:numPr>
          <w:ilvl w:val="2"/>
          <w:numId w:val="3"/>
        </w:numPr>
        <w:spacing w:before="0" w:after="200" w:line="480" w:lineRule="auto"/>
        <w:outlineLvl w:val="2"/>
        <w:rPr>
          <w:b/>
          <w:bCs/>
          <w:color w:val="auto"/>
          <w:szCs w:val="24"/>
        </w:rPr>
      </w:pPr>
      <w:bookmarkStart w:id="15" w:name="_Toc123386382"/>
      <w:bookmarkStart w:id="16" w:name="_Toc158926038"/>
      <w:bookmarkStart w:id="17" w:name="_Toc159179944"/>
      <w:r w:rsidRPr="0066543A">
        <w:rPr>
          <w:b/>
          <w:bCs/>
          <w:color w:val="auto"/>
          <w:szCs w:val="24"/>
        </w:rPr>
        <w:t xml:space="preserve"> </w:t>
      </w:r>
      <w:bookmarkStart w:id="18" w:name="_Toc159198132"/>
      <w:bookmarkStart w:id="19" w:name="_Toc162366593"/>
      <w:r w:rsidRPr="0066543A">
        <w:rPr>
          <w:b/>
          <w:bCs/>
          <w:color w:val="auto"/>
          <w:szCs w:val="24"/>
        </w:rPr>
        <w:t>Preparation of Sweet Lupine Flour</w:t>
      </w:r>
      <w:bookmarkEnd w:id="15"/>
      <w:bookmarkEnd w:id="16"/>
      <w:bookmarkEnd w:id="17"/>
      <w:bookmarkEnd w:id="18"/>
      <w:bookmarkEnd w:id="19"/>
    </w:p>
    <w:p w:rsidR="00263525" w:rsidRPr="00EE6CEA" w:rsidRDefault="00263525" w:rsidP="00F5773C">
      <w:pPr>
        <w:spacing w:line="480" w:lineRule="auto"/>
        <w:rPr>
          <w:b/>
          <w:color w:val="auto"/>
          <w:szCs w:val="24"/>
        </w:rPr>
      </w:pPr>
      <w:r w:rsidRPr="0066543A">
        <w:rPr>
          <w:color w:val="auto"/>
          <w:szCs w:val="24"/>
        </w:rPr>
        <w:t>Before analyzing the physical properties and flour production, sweet lupine (</w:t>
      </w:r>
      <w:proofErr w:type="spellStart"/>
      <w:r w:rsidRPr="0066543A">
        <w:rPr>
          <w:color w:val="auto"/>
          <w:szCs w:val="24"/>
        </w:rPr>
        <w:t>sanabor</w:t>
      </w:r>
      <w:proofErr w:type="spellEnd"/>
      <w:r w:rsidRPr="0066543A">
        <w:rPr>
          <w:color w:val="auto"/>
          <w:szCs w:val="24"/>
        </w:rPr>
        <w:t xml:space="preserve"> variety) seed was physically cleaned to remove stalks, stones, broken seeds, light materials, and other impurities. The cleaned whole seeds were soaked in water for 36 hours at room temperature </w:t>
      </w:r>
      <w:r w:rsidRPr="0066543A">
        <w:rPr>
          <w:color w:val="auto"/>
          <w:szCs w:val="24"/>
        </w:rPr>
        <w:fldChar w:fldCharType="begin" w:fldLock="1"/>
      </w:r>
      <w:r w:rsidRPr="0066543A">
        <w:rPr>
          <w:color w:val="auto"/>
          <w:szCs w:val="24"/>
        </w:rPr>
        <w:instrText>ADDIN CSL_CITATION {"citationItems":[{"id":"ITEM-1","itemData":{"author":[{"dropping-particle":"","family":"Bellagha","given":"S","non-dropping-particle":"","parse-names":false,"suffix":""},{"dropping-particle":"","family":"Sahli","given":"A","non-dropping-particle":"","parse-names":false,"suffix":""},{"dropping-particle":"","family":"Zid","given":"M","non-dropping-particle":"Ben","parse-names":false,"suffix":""},{"dropping-particle":"","family":"Farhat","given":"A","non-dropping-particle":"","parse-names":false,"suffix":""}],"container-title":"Revue des énergies renouvelables","id":"ITEM-1","issue":"2","issued":{"date-parts":[["2008"]]},"page":"45-52","title":"Desorption isotherms of fresh and osmotically dehydrated apples (Golden delicious)","type":"article-journal"},"uris":["http://www.mendeley.com/documents/?uuid=3fc9587e-7d88-4040-8408-c2ee92897b63","http://www.mendeley.com/documents/?uuid=0be146e4-a263-4d9c-9e60-5fc262ea91c8"]}],"mendeley":{"formattedCitation":"(Bellagha et al. 2008)","plainTextFormattedCitation":"(Bellagha et al. 2008)","previouslyFormattedCitation":"(Bellagha et al. 2008)"},"properties":{"noteIndex":0},"schema":"https://github.com/citation-style-language/schema/raw/master/csl-citation.json"}</w:instrText>
      </w:r>
      <w:r w:rsidRPr="0066543A">
        <w:rPr>
          <w:color w:val="auto"/>
          <w:szCs w:val="24"/>
        </w:rPr>
        <w:fldChar w:fldCharType="separate"/>
      </w:r>
      <w:r w:rsidRPr="0066543A">
        <w:rPr>
          <w:noProof/>
          <w:color w:val="auto"/>
          <w:szCs w:val="24"/>
        </w:rPr>
        <w:t>(Bellagha</w:t>
      </w:r>
      <w:r w:rsidRPr="0066543A">
        <w:rPr>
          <w:i/>
          <w:noProof/>
          <w:color w:val="auto"/>
          <w:szCs w:val="24"/>
        </w:rPr>
        <w:t xml:space="preserve"> et al</w:t>
      </w:r>
      <w:r w:rsidRPr="0066543A">
        <w:rPr>
          <w:noProof/>
          <w:color w:val="auto"/>
          <w:szCs w:val="24"/>
        </w:rPr>
        <w:t>. 2008)</w:t>
      </w:r>
      <w:r w:rsidRPr="0066543A">
        <w:rPr>
          <w:color w:val="auto"/>
          <w:szCs w:val="24"/>
        </w:rPr>
        <w:fldChar w:fldCharType="end"/>
      </w:r>
      <w:r w:rsidRPr="0066543A">
        <w:rPr>
          <w:color w:val="auto"/>
          <w:szCs w:val="24"/>
        </w:rPr>
        <w:t>. The soa</w:t>
      </w:r>
      <w:r w:rsidR="00FB2D85" w:rsidRPr="0066543A">
        <w:rPr>
          <w:color w:val="auto"/>
          <w:szCs w:val="24"/>
        </w:rPr>
        <w:t>ked sweet lupine seeds were sun-</w:t>
      </w:r>
      <w:r w:rsidRPr="0066543A">
        <w:rPr>
          <w:color w:val="auto"/>
          <w:szCs w:val="24"/>
        </w:rPr>
        <w:t xml:space="preserve">dried and dehulled with a traditional mill. In a conventional mill, the separated kernels were ground into fine flour and filtered through a 0.425mm sieve </w:t>
      </w:r>
      <w:r w:rsidRPr="0066543A">
        <w:rPr>
          <w:color w:val="auto"/>
          <w:szCs w:val="24"/>
        </w:rPr>
        <w:fldChar w:fldCharType="begin" w:fldLock="1"/>
      </w:r>
      <w:r w:rsidRPr="0066543A">
        <w:rPr>
          <w:color w:val="auto"/>
          <w:szCs w:val="24"/>
        </w:rPr>
        <w:instrText>ADDIN CSL_CITATION {"citationItems":[{"id":"ITEM-1","itemData":{"ISSN":"0301-4215","author":[{"dropping-particle":"","family":"Yunfeng","given":"Yan","non-dropping-particle":"","parse-names":false,"suffix":""},{"dropping-particle":"","family":"Laike","given":"Yang","non-dropping-particle":"","parse-names":false,"suffix":""}],"container-title":"Energy policy","id":"ITEM-1","issue":"1","issued":{"date-parts":[["2010"]]},"page":"350-356","publisher":"Elsevier","title":"China's foreign trade and climate change: A case study of CO2 emissions","type":"article-journal","volume":"38"},"uris":["http://www.mendeley.com/documents/?uuid=0fe8ecae-f074-482c-ab5c-cf91cf9389df","http://www.mendeley.com/documents/?uuid=1f3f2567-d7ef-4b7a-b748-ba3e2b846bba"]}],"mendeley":{"formattedCitation":"(Yunfeng and Laike 2010)","plainTextFormattedCitation":"(Yunfeng and Laike 2010)","previouslyFormattedCitation":"(Yunfeng and Laike 2010)"},"properties":{"noteIndex":0},"schema":"https://github.com/citation-style-language/schema/raw/master/csl-citation.json"}</w:instrText>
      </w:r>
      <w:r w:rsidRPr="0066543A">
        <w:rPr>
          <w:color w:val="auto"/>
          <w:szCs w:val="24"/>
        </w:rPr>
        <w:fldChar w:fldCharType="separate"/>
      </w:r>
      <w:r w:rsidRPr="0066543A">
        <w:rPr>
          <w:noProof/>
          <w:color w:val="auto"/>
          <w:szCs w:val="24"/>
        </w:rPr>
        <w:t>(Yunfeng and Laike 2010)</w:t>
      </w:r>
      <w:r w:rsidRPr="0066543A">
        <w:rPr>
          <w:color w:val="auto"/>
          <w:szCs w:val="24"/>
        </w:rPr>
        <w:fldChar w:fldCharType="end"/>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0301-4215","author":[{"dropping-particle":"","family":"Yunfeng","given":"Yan","non-dropping-particle":"","parse-names":false,"suffix":""},{"dropping-particle":"","family":"Laike","given":"Yang","non-dropping-particle":"","parse-names":false,"suffix":""}],"container-title":"Energy policy","id":"ITEM-1","issue":"1","issued":{"date-parts":[["2010"]]},"page":"350-356","publisher":"Elsevier","title":"China's foreign trade and climate change: A case study of CO2 emissions","type":"article-journal","volume":"38"},"uris":["http://www.mendeley.com/documents/?uuid=0fe8ecae-f074-482c-ab5c-cf91cf9389df","http://www.mendeley.com/documents/?uuid=1f3f2567-d7ef-4b7a-b748-ba3e2b846bba"]}],"mendeley":{"formattedCitation":"(Yunfeng and Laike 2010)","plainTextFormattedCitation":"(Yunfeng and Laike 2010)","previouslyFormattedCitation":"(Yunfeng and Laike 2010)"},"properties":{"noteIndex":0},"schema":"https://github.com/citation-style-language/schema/raw/master/csl-citation.json"}</w:instrText>
      </w:r>
      <w:r w:rsidRPr="0066543A">
        <w:rPr>
          <w:color w:val="auto"/>
          <w:szCs w:val="24"/>
        </w:rPr>
        <w:fldChar w:fldCharType="separate"/>
      </w:r>
      <w:r w:rsidRPr="0066543A">
        <w:rPr>
          <w:noProof/>
          <w:color w:val="auto"/>
          <w:szCs w:val="24"/>
        </w:rPr>
        <w:t>(Yunfeng and Laike 2010)</w:t>
      </w:r>
      <w:r w:rsidRPr="0066543A">
        <w:rPr>
          <w:color w:val="auto"/>
          <w:szCs w:val="24"/>
        </w:rPr>
        <w:fldChar w:fldCharType="end"/>
      </w:r>
      <w:r w:rsidRPr="0066543A">
        <w:rPr>
          <w:color w:val="auto"/>
          <w:szCs w:val="24"/>
        </w:rPr>
        <w:t>.</w:t>
      </w:r>
      <w:r w:rsidR="00EE6CEA">
        <w:rPr>
          <w:b/>
          <w:color w:val="auto"/>
          <w:szCs w:val="24"/>
        </w:rPr>
        <w:tab/>
      </w:r>
    </w:p>
    <w:p w:rsidR="00263525" w:rsidRPr="0066543A" w:rsidRDefault="00263525" w:rsidP="00F5773C">
      <w:pPr>
        <w:keepNext/>
        <w:keepLines/>
        <w:numPr>
          <w:ilvl w:val="2"/>
          <w:numId w:val="3"/>
        </w:numPr>
        <w:spacing w:before="0" w:after="200" w:line="480" w:lineRule="auto"/>
        <w:outlineLvl w:val="2"/>
        <w:rPr>
          <w:rFonts w:eastAsia="Times New Roman"/>
          <w:b/>
          <w:bCs/>
          <w:color w:val="auto"/>
          <w:szCs w:val="24"/>
        </w:rPr>
      </w:pPr>
      <w:r w:rsidRPr="0066543A">
        <w:rPr>
          <w:rFonts w:eastAsia="Times New Roman"/>
          <w:b/>
          <w:bCs/>
          <w:color w:val="auto"/>
          <w:szCs w:val="24"/>
        </w:rPr>
        <w:lastRenderedPageBreak/>
        <w:t>Preparation of Moringa Leaf Powder</w:t>
      </w:r>
    </w:p>
    <w:p w:rsidR="008B6C8A" w:rsidRDefault="00263525" w:rsidP="00F5773C">
      <w:pPr>
        <w:spacing w:line="480" w:lineRule="auto"/>
        <w:rPr>
          <w:color w:val="auto"/>
          <w:szCs w:val="24"/>
        </w:rPr>
      </w:pPr>
      <w:r w:rsidRPr="0066543A">
        <w:rPr>
          <w:color w:val="auto"/>
          <w:szCs w:val="24"/>
        </w:rPr>
        <w:t xml:space="preserve">Moringa leaf flour is produced using the method described by </w:t>
      </w:r>
      <w:r w:rsidRPr="0066543A">
        <w:rPr>
          <w:color w:val="auto"/>
          <w:szCs w:val="24"/>
        </w:rPr>
        <w:fldChar w:fldCharType="begin" w:fldLock="1"/>
      </w:r>
      <w:r w:rsidRPr="0066543A">
        <w:rPr>
          <w:color w:val="auto"/>
          <w:szCs w:val="24"/>
        </w:rPr>
        <w:instrText>ADDIN CSL_CITATION {"citationItems":[{"id":"ITEM-1","itemData":{"author":[{"dropping-particle":"","family":"Aye","given":"P A","non-dropping-particle":"","parse-names":false,"suffix":""}],"container-title":"American Journal of Food and Nutrition","id":"ITEM-1","issue":"1","issued":{"date-parts":[["2016"]]},"page":"23-32","title":"Comparative nutritive value of Moringa oleifera, Tithonia diversifolia and Gmelina arborea leaf meals","type":"article-journal","volume":"6"},"uris":["http://www.mendeley.com/documents/?uuid=16ffa3af-083a-4167-8c34-55c6b2022ce9","http://www.mendeley.com/documents/?uuid=20c271ed-bdfa-4cea-b34e-940a2d71dbcc"]}],"mendeley":{"formattedCitation":"(Aye 2016)","plainTextFormattedCitation":"(Aye 2016)","previouslyFormattedCitation":"(Aye 2016)"},"properties":{"noteIndex":0},"schema":"https://github.com/citation-style-language/schema/raw/master/csl-citation.json"}</w:instrText>
      </w:r>
      <w:r w:rsidRPr="0066543A">
        <w:rPr>
          <w:color w:val="auto"/>
          <w:szCs w:val="24"/>
        </w:rPr>
        <w:fldChar w:fldCharType="separate"/>
      </w:r>
      <w:r w:rsidRPr="0066543A">
        <w:rPr>
          <w:noProof/>
          <w:color w:val="auto"/>
          <w:szCs w:val="24"/>
        </w:rPr>
        <w:t>(Aye 2016)</w:t>
      </w:r>
      <w:r w:rsidRPr="0066543A">
        <w:rPr>
          <w:color w:val="auto"/>
          <w:szCs w:val="24"/>
        </w:rPr>
        <w:fldChar w:fldCharType="end"/>
      </w:r>
      <w:r w:rsidRPr="0066543A">
        <w:rPr>
          <w:color w:val="auto"/>
          <w:szCs w:val="24"/>
        </w:rPr>
        <w:t>.  Following manual removal from the stems, the moringa leaves were thoroughly cleaned with water to remove any dirt or other impurities. Moringa leaf flour was dried at 60℃ for 6:00 hours, then crushed or milled to fit through a 0.425 mm sieve mesh. It was then sealed into a polyethylene bag.</w:t>
      </w:r>
    </w:p>
    <w:p w:rsidR="000B451F" w:rsidRPr="0066543A" w:rsidRDefault="000B451F" w:rsidP="00F5773C">
      <w:pPr>
        <w:spacing w:line="480" w:lineRule="auto"/>
        <w:rPr>
          <w:color w:val="auto"/>
          <w:szCs w:val="24"/>
        </w:rPr>
      </w:pPr>
      <w:r>
        <w:rPr>
          <w:noProof/>
          <w:color w:val="auto"/>
          <w:szCs w:val="24"/>
        </w:rPr>
        <w:drawing>
          <wp:inline distT="0" distB="0" distL="0" distR="0" wp14:anchorId="7E0A4B87">
            <wp:extent cx="5944235" cy="3670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3670300"/>
                    </a:xfrm>
                    <a:prstGeom prst="rect">
                      <a:avLst/>
                    </a:prstGeom>
                    <a:noFill/>
                  </pic:spPr>
                </pic:pic>
              </a:graphicData>
            </a:graphic>
          </wp:inline>
        </w:drawing>
      </w:r>
    </w:p>
    <w:p w:rsidR="000B451F" w:rsidRPr="00EE6CEA" w:rsidRDefault="000B451F" w:rsidP="000B451F">
      <w:pPr>
        <w:pStyle w:val="Caption"/>
        <w:spacing w:line="480" w:lineRule="auto"/>
        <w:rPr>
          <w:b w:val="0"/>
          <w:bCs w:val="0"/>
          <w:color w:val="auto"/>
          <w:sz w:val="24"/>
          <w:szCs w:val="24"/>
        </w:rPr>
      </w:pPr>
      <w:bookmarkStart w:id="20" w:name="_Toc123386380"/>
      <w:bookmarkStart w:id="21" w:name="_Toc158926036"/>
      <w:bookmarkStart w:id="22" w:name="_Toc159179942"/>
      <w:bookmarkStart w:id="23" w:name="_Toc159198130"/>
      <w:bookmarkStart w:id="24" w:name="_Toc163825200"/>
      <w:r w:rsidRPr="00EE6CEA">
        <w:rPr>
          <w:b w:val="0"/>
          <w:color w:val="auto"/>
          <w:sz w:val="24"/>
          <w:szCs w:val="24"/>
        </w:rPr>
        <w:t xml:space="preserve">Figure </w:t>
      </w:r>
      <w:r w:rsidRPr="00EE6CEA">
        <w:rPr>
          <w:b w:val="0"/>
          <w:color w:val="auto"/>
          <w:sz w:val="24"/>
          <w:szCs w:val="24"/>
        </w:rPr>
        <w:fldChar w:fldCharType="begin"/>
      </w:r>
      <w:r w:rsidRPr="00EE6CEA">
        <w:rPr>
          <w:b w:val="0"/>
          <w:color w:val="auto"/>
          <w:sz w:val="24"/>
          <w:szCs w:val="24"/>
        </w:rPr>
        <w:instrText xml:space="preserve"> SEQ Figure \* ARABIC </w:instrText>
      </w:r>
      <w:r w:rsidRPr="00EE6CEA">
        <w:rPr>
          <w:b w:val="0"/>
          <w:color w:val="auto"/>
          <w:sz w:val="24"/>
          <w:szCs w:val="24"/>
        </w:rPr>
        <w:fldChar w:fldCharType="separate"/>
      </w:r>
      <w:r w:rsidRPr="00EE6CEA">
        <w:rPr>
          <w:b w:val="0"/>
          <w:noProof/>
          <w:color w:val="auto"/>
          <w:sz w:val="24"/>
          <w:szCs w:val="24"/>
        </w:rPr>
        <w:t>1</w:t>
      </w:r>
      <w:r w:rsidRPr="00EE6CEA">
        <w:rPr>
          <w:b w:val="0"/>
          <w:color w:val="auto"/>
          <w:sz w:val="24"/>
          <w:szCs w:val="24"/>
        </w:rPr>
        <w:fldChar w:fldCharType="end"/>
      </w:r>
      <w:r w:rsidRPr="00EE6CEA">
        <w:rPr>
          <w:b w:val="0"/>
          <w:color w:val="auto"/>
          <w:sz w:val="24"/>
          <w:szCs w:val="24"/>
        </w:rPr>
        <w:t xml:space="preserve"> </w:t>
      </w:r>
      <w:r w:rsidRPr="00EE6CEA">
        <w:rPr>
          <w:b w:val="0"/>
          <w:bCs w:val="0"/>
          <w:color w:val="auto"/>
          <w:sz w:val="24"/>
          <w:szCs w:val="24"/>
        </w:rPr>
        <w:t>Flow sheet preparation of individual flours</w:t>
      </w:r>
    </w:p>
    <w:p w:rsidR="008B6C8A" w:rsidRPr="0066543A" w:rsidRDefault="00E71F4B" w:rsidP="00F5773C">
      <w:pPr>
        <w:pStyle w:val="ListParagraph"/>
        <w:keepNext/>
        <w:keepLines/>
        <w:numPr>
          <w:ilvl w:val="1"/>
          <w:numId w:val="3"/>
        </w:numPr>
        <w:spacing w:before="0" w:after="200" w:line="480" w:lineRule="auto"/>
        <w:outlineLvl w:val="1"/>
        <w:rPr>
          <w:b/>
          <w:bCs/>
          <w:color w:val="auto"/>
          <w:szCs w:val="24"/>
        </w:rPr>
      </w:pPr>
      <w:r w:rsidRPr="0066543A">
        <w:rPr>
          <w:b/>
          <w:bCs/>
          <w:color w:val="auto"/>
          <w:szCs w:val="24"/>
        </w:rPr>
        <w:t xml:space="preserve">  </w:t>
      </w:r>
      <w:r w:rsidR="008B6C8A" w:rsidRPr="0066543A">
        <w:rPr>
          <w:b/>
          <w:bCs/>
          <w:color w:val="auto"/>
          <w:szCs w:val="24"/>
        </w:rPr>
        <w:t xml:space="preserve">Experimental </w:t>
      </w:r>
      <w:bookmarkEnd w:id="20"/>
      <w:r w:rsidR="008B6C8A" w:rsidRPr="0066543A">
        <w:rPr>
          <w:b/>
          <w:bCs/>
          <w:color w:val="auto"/>
          <w:szCs w:val="24"/>
        </w:rPr>
        <w:t>Design</w:t>
      </w:r>
      <w:bookmarkEnd w:id="21"/>
      <w:bookmarkEnd w:id="22"/>
      <w:bookmarkEnd w:id="23"/>
      <w:r w:rsidR="008B6C8A" w:rsidRPr="0066543A">
        <w:rPr>
          <w:b/>
          <w:bCs/>
          <w:color w:val="auto"/>
          <w:szCs w:val="24"/>
        </w:rPr>
        <w:t xml:space="preserve"> and </w:t>
      </w:r>
      <w:r w:rsidR="008B6C8A" w:rsidRPr="0066543A">
        <w:rPr>
          <w:b/>
          <w:color w:val="auto"/>
          <w:szCs w:val="24"/>
        </w:rPr>
        <w:t>formulation of composite ﬂours</w:t>
      </w:r>
      <w:bookmarkEnd w:id="24"/>
    </w:p>
    <w:p w:rsidR="002F11F8" w:rsidRDefault="008B6C8A" w:rsidP="00F5773C">
      <w:pPr>
        <w:spacing w:line="480" w:lineRule="auto"/>
        <w:rPr>
          <w:color w:val="auto"/>
          <w:szCs w:val="24"/>
        </w:rPr>
      </w:pPr>
      <w:r w:rsidRPr="0066543A">
        <w:rPr>
          <w:color w:val="auto"/>
          <w:szCs w:val="24"/>
        </w:rPr>
        <w:t>The experiment was carried out to determine the maximum and minimum amounts of variables. This study used both a completely randomized design (CRD) and an analysis of variance. The experiment's design included precise values for the following blending ratios</w:t>
      </w:r>
      <w:r w:rsidR="0034632A">
        <w:rPr>
          <w:color w:val="auto"/>
          <w:szCs w:val="24"/>
        </w:rPr>
        <w:t xml:space="preserve"> as it show in table 1</w:t>
      </w:r>
      <w:r w:rsidR="00C57192">
        <w:rPr>
          <w:color w:val="auto"/>
          <w:szCs w:val="24"/>
        </w:rPr>
        <w:t>.</w:t>
      </w:r>
    </w:p>
    <w:p w:rsidR="007760EC" w:rsidRPr="00A10DC6" w:rsidRDefault="007760EC" w:rsidP="007760EC">
      <w:pPr>
        <w:pStyle w:val="Caption"/>
        <w:spacing w:line="480" w:lineRule="auto"/>
        <w:rPr>
          <w:b w:val="0"/>
          <w:bCs w:val="0"/>
          <w:color w:val="auto"/>
          <w:sz w:val="24"/>
          <w:szCs w:val="24"/>
        </w:rPr>
      </w:pPr>
      <w:r w:rsidRPr="00A10DC6">
        <w:rPr>
          <w:b w:val="0"/>
          <w:color w:val="auto"/>
          <w:sz w:val="24"/>
          <w:szCs w:val="24"/>
        </w:rPr>
        <w:lastRenderedPageBreak/>
        <w:t>Table 1</w:t>
      </w:r>
      <w:r w:rsidRPr="00A10DC6">
        <w:rPr>
          <w:b w:val="0"/>
          <w:bCs w:val="0"/>
          <w:color w:val="auto"/>
          <w:sz w:val="24"/>
          <w:szCs w:val="24"/>
        </w:rPr>
        <w:t xml:space="preserve"> Experimental Design and Formulation of Composite Flours</w:t>
      </w:r>
    </w:p>
    <w:tbl>
      <w:tblPr>
        <w:tblW w:w="0" w:type="auto"/>
        <w:tblBorders>
          <w:top w:val="single" w:sz="18" w:space="0" w:color="auto"/>
          <w:bottom w:val="single" w:sz="18" w:space="0" w:color="auto"/>
        </w:tblBorders>
        <w:shd w:val="clear" w:color="auto" w:fill="FFFFFF"/>
        <w:tblLook w:val="04A0" w:firstRow="1" w:lastRow="0" w:firstColumn="1" w:lastColumn="0" w:noHBand="0" w:noVBand="1"/>
      </w:tblPr>
      <w:tblGrid>
        <w:gridCol w:w="2394"/>
        <w:gridCol w:w="2394"/>
        <w:gridCol w:w="2394"/>
        <w:gridCol w:w="2394"/>
      </w:tblGrid>
      <w:tr w:rsidR="007760EC" w:rsidRPr="0066543A" w:rsidTr="007760EC">
        <w:tc>
          <w:tcPr>
            <w:tcW w:w="2394" w:type="dxa"/>
            <w:tcBorders>
              <w:top w:val="single" w:sz="8" w:space="0" w:color="auto"/>
              <w:left w:val="nil"/>
              <w:bottom w:val="single" w:sz="8" w:space="0" w:color="auto"/>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 xml:space="preserve">Blending ratio </w:t>
            </w:r>
          </w:p>
        </w:tc>
        <w:tc>
          <w:tcPr>
            <w:tcW w:w="2394" w:type="dxa"/>
            <w:tcBorders>
              <w:top w:val="single" w:sz="8" w:space="0" w:color="auto"/>
              <w:left w:val="nil"/>
              <w:bottom w:val="single" w:sz="8" w:space="0" w:color="auto"/>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Wheat (%)</w:t>
            </w:r>
          </w:p>
        </w:tc>
        <w:tc>
          <w:tcPr>
            <w:tcW w:w="2394" w:type="dxa"/>
            <w:tcBorders>
              <w:top w:val="single" w:sz="8" w:space="0" w:color="auto"/>
              <w:left w:val="nil"/>
              <w:bottom w:val="single" w:sz="8" w:space="0" w:color="auto"/>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Sweet Lupine (%)</w:t>
            </w:r>
          </w:p>
        </w:tc>
        <w:tc>
          <w:tcPr>
            <w:tcW w:w="2394" w:type="dxa"/>
            <w:tcBorders>
              <w:top w:val="single" w:sz="8" w:space="0" w:color="auto"/>
              <w:left w:val="nil"/>
              <w:bottom w:val="single" w:sz="8" w:space="0" w:color="auto"/>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Moringa (%)</w:t>
            </w:r>
          </w:p>
        </w:tc>
      </w:tr>
      <w:tr w:rsidR="007760EC" w:rsidRPr="0066543A" w:rsidTr="007760EC">
        <w:tc>
          <w:tcPr>
            <w:tcW w:w="2394" w:type="dxa"/>
            <w:tcBorders>
              <w:top w:val="single" w:sz="8" w:space="0" w:color="auto"/>
              <w:left w:val="nil"/>
              <w:bottom w:val="nil"/>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BR1</w:t>
            </w:r>
          </w:p>
        </w:tc>
        <w:tc>
          <w:tcPr>
            <w:tcW w:w="2394" w:type="dxa"/>
            <w:tcBorders>
              <w:top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 xml:space="preserve">             79</w:t>
            </w:r>
          </w:p>
        </w:tc>
        <w:tc>
          <w:tcPr>
            <w:tcW w:w="2394" w:type="dxa"/>
            <w:tcBorders>
              <w:top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20</w:t>
            </w:r>
          </w:p>
        </w:tc>
        <w:tc>
          <w:tcPr>
            <w:tcW w:w="2394" w:type="dxa"/>
            <w:tcBorders>
              <w:top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1</w:t>
            </w:r>
          </w:p>
        </w:tc>
      </w:tr>
      <w:tr w:rsidR="007760EC" w:rsidRPr="0066543A" w:rsidTr="007760EC">
        <w:tc>
          <w:tcPr>
            <w:tcW w:w="2394" w:type="dxa"/>
            <w:tcBorders>
              <w:left w:val="nil"/>
              <w:bottom w:val="nil"/>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BR2</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 xml:space="preserve">             82</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15</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3</w:t>
            </w:r>
          </w:p>
        </w:tc>
      </w:tr>
      <w:tr w:rsidR="007760EC" w:rsidRPr="0066543A" w:rsidTr="007760EC">
        <w:tc>
          <w:tcPr>
            <w:tcW w:w="2394" w:type="dxa"/>
            <w:tcBorders>
              <w:left w:val="nil"/>
              <w:bottom w:val="nil"/>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BR3</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 xml:space="preserve">             85</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10</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5</w:t>
            </w:r>
          </w:p>
        </w:tc>
      </w:tr>
      <w:tr w:rsidR="007760EC" w:rsidRPr="0066543A" w:rsidTr="007760EC">
        <w:tc>
          <w:tcPr>
            <w:tcW w:w="2394" w:type="dxa"/>
            <w:tcBorders>
              <w:left w:val="nil"/>
              <w:bottom w:val="nil"/>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BR4</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 xml:space="preserve">            88</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5</w:t>
            </w:r>
          </w:p>
        </w:tc>
        <w:tc>
          <w:tcPr>
            <w:tcW w:w="2394" w:type="dxa"/>
            <w:shd w:val="clear" w:color="auto" w:fill="FFFFFF"/>
          </w:tcPr>
          <w:p w:rsidR="007760EC" w:rsidRPr="0066543A" w:rsidRDefault="007760EC" w:rsidP="007760EC">
            <w:pPr>
              <w:spacing w:after="0" w:line="480" w:lineRule="auto"/>
              <w:rPr>
                <w:color w:val="auto"/>
                <w:szCs w:val="24"/>
              </w:rPr>
            </w:pPr>
            <w:r w:rsidRPr="0066543A">
              <w:rPr>
                <w:color w:val="auto"/>
                <w:szCs w:val="24"/>
              </w:rPr>
              <w:t>7</w:t>
            </w:r>
          </w:p>
        </w:tc>
      </w:tr>
      <w:tr w:rsidR="007760EC" w:rsidRPr="0066543A" w:rsidTr="007760EC">
        <w:tc>
          <w:tcPr>
            <w:tcW w:w="2394" w:type="dxa"/>
            <w:tcBorders>
              <w:left w:val="nil"/>
              <w:bottom w:val="single" w:sz="8" w:space="0" w:color="auto"/>
              <w:right w:val="nil"/>
            </w:tcBorders>
            <w:shd w:val="clear" w:color="auto" w:fill="FFFFFF"/>
          </w:tcPr>
          <w:p w:rsidR="007760EC" w:rsidRPr="0066543A" w:rsidRDefault="007760EC" w:rsidP="007760EC">
            <w:pPr>
              <w:spacing w:after="0" w:line="480" w:lineRule="auto"/>
              <w:rPr>
                <w:bCs/>
                <w:color w:val="auto"/>
                <w:szCs w:val="24"/>
              </w:rPr>
            </w:pPr>
            <w:r w:rsidRPr="0066543A">
              <w:rPr>
                <w:bCs/>
                <w:color w:val="auto"/>
                <w:szCs w:val="24"/>
              </w:rPr>
              <w:t>Control</w:t>
            </w:r>
          </w:p>
        </w:tc>
        <w:tc>
          <w:tcPr>
            <w:tcW w:w="2394" w:type="dxa"/>
            <w:tcBorders>
              <w:bottom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 xml:space="preserve">            100</w:t>
            </w:r>
          </w:p>
        </w:tc>
        <w:tc>
          <w:tcPr>
            <w:tcW w:w="2394" w:type="dxa"/>
            <w:tcBorders>
              <w:bottom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0</w:t>
            </w:r>
          </w:p>
        </w:tc>
        <w:tc>
          <w:tcPr>
            <w:tcW w:w="2394" w:type="dxa"/>
            <w:tcBorders>
              <w:bottom w:val="single" w:sz="8" w:space="0" w:color="auto"/>
            </w:tcBorders>
            <w:shd w:val="clear" w:color="auto" w:fill="FFFFFF"/>
          </w:tcPr>
          <w:p w:rsidR="007760EC" w:rsidRPr="0066543A" w:rsidRDefault="007760EC" w:rsidP="007760EC">
            <w:pPr>
              <w:spacing w:after="0" w:line="480" w:lineRule="auto"/>
              <w:rPr>
                <w:color w:val="auto"/>
                <w:szCs w:val="24"/>
              </w:rPr>
            </w:pPr>
            <w:r w:rsidRPr="0066543A">
              <w:rPr>
                <w:color w:val="auto"/>
                <w:szCs w:val="24"/>
              </w:rPr>
              <w:t>0</w:t>
            </w:r>
          </w:p>
        </w:tc>
      </w:tr>
    </w:tbl>
    <w:p w:rsidR="007760EC" w:rsidRPr="0066543A" w:rsidRDefault="007760EC" w:rsidP="007760EC">
      <w:pPr>
        <w:spacing w:line="480" w:lineRule="auto"/>
        <w:rPr>
          <w:color w:val="auto"/>
          <w:szCs w:val="24"/>
        </w:rPr>
      </w:pPr>
      <w:r w:rsidRPr="0066543A">
        <w:rPr>
          <w:b/>
          <w:color w:val="auto"/>
          <w:szCs w:val="24"/>
        </w:rPr>
        <w:tab/>
      </w:r>
    </w:p>
    <w:p w:rsidR="007760EC" w:rsidRDefault="007760EC" w:rsidP="007760EC">
      <w:pPr>
        <w:pStyle w:val="Caption"/>
        <w:spacing w:line="480" w:lineRule="auto"/>
        <w:rPr>
          <w:b w:val="0"/>
          <w:color w:val="auto"/>
          <w:sz w:val="24"/>
          <w:szCs w:val="24"/>
        </w:rPr>
        <w:sectPr w:rsidR="007760EC" w:rsidSect="000B451F">
          <w:type w:val="continuous"/>
          <w:pgSz w:w="12240" w:h="15840"/>
          <w:pgMar w:top="1440" w:right="1440" w:bottom="1440" w:left="1440" w:header="706" w:footer="706" w:gutter="0"/>
          <w:cols w:space="708"/>
          <w:docGrid w:linePitch="360"/>
        </w:sectPr>
      </w:pPr>
    </w:p>
    <w:p w:rsidR="00364FAF" w:rsidRPr="0066543A" w:rsidRDefault="00BD7507" w:rsidP="00F5773C">
      <w:pPr>
        <w:keepNext/>
        <w:keepLines/>
        <w:numPr>
          <w:ilvl w:val="1"/>
          <w:numId w:val="3"/>
        </w:numPr>
        <w:spacing w:line="480" w:lineRule="auto"/>
        <w:ind w:left="864"/>
        <w:outlineLvl w:val="1"/>
        <w:rPr>
          <w:b/>
          <w:bCs/>
          <w:color w:val="auto"/>
          <w:szCs w:val="24"/>
        </w:rPr>
      </w:pPr>
      <w:bookmarkStart w:id="25" w:name="_Toc158926041"/>
      <w:bookmarkStart w:id="26" w:name="_Toc159179947"/>
      <w:bookmarkStart w:id="27" w:name="_Toc159198135"/>
      <w:bookmarkStart w:id="28" w:name="_Toc163825202"/>
      <w:r>
        <w:rPr>
          <w:b/>
          <w:bCs/>
          <w:color w:val="auto"/>
          <w:szCs w:val="24"/>
        </w:rPr>
        <w:lastRenderedPageBreak/>
        <w:t xml:space="preserve"> </w:t>
      </w:r>
      <w:r w:rsidR="00364FAF" w:rsidRPr="0066543A">
        <w:rPr>
          <w:b/>
          <w:bCs/>
          <w:color w:val="auto"/>
          <w:szCs w:val="24"/>
        </w:rPr>
        <w:t>Proximate Analysis</w:t>
      </w:r>
      <w:bookmarkEnd w:id="25"/>
      <w:bookmarkEnd w:id="26"/>
      <w:bookmarkEnd w:id="27"/>
      <w:bookmarkEnd w:id="28"/>
    </w:p>
    <w:p w:rsidR="00364FAF" w:rsidRPr="0066543A" w:rsidRDefault="00364FAF" w:rsidP="00F5773C">
      <w:pPr>
        <w:spacing w:line="480" w:lineRule="auto"/>
        <w:rPr>
          <w:color w:val="auto"/>
          <w:szCs w:val="24"/>
        </w:rPr>
      </w:pPr>
      <w:bookmarkStart w:id="29" w:name="_Toc156075193"/>
      <w:bookmarkStart w:id="30" w:name="_Toc156076971"/>
      <w:bookmarkStart w:id="31" w:name="_Toc156980952"/>
      <w:bookmarkStart w:id="32" w:name="_Toc156982779"/>
      <w:bookmarkStart w:id="33" w:name="_Toc157756443"/>
      <w:r w:rsidRPr="0066543A">
        <w:rPr>
          <w:color w:val="auto"/>
          <w:szCs w:val="24"/>
        </w:rPr>
        <w:t xml:space="preserve">The </w:t>
      </w:r>
      <w:r w:rsidR="004C19BB">
        <w:rPr>
          <w:rFonts w:ascii="Ebrima" w:hAnsi="Ebrima"/>
          <w:color w:val="auto"/>
          <w:szCs w:val="24"/>
        </w:rPr>
        <w:t>flour</w:t>
      </w:r>
      <w:r w:rsidRPr="0066543A">
        <w:rPr>
          <w:color w:val="auto"/>
          <w:szCs w:val="24"/>
        </w:rPr>
        <w:t xml:space="preserve"> samples made from wheat, sweet lupine, and moringa leaf powder were need</w:t>
      </w:r>
      <w:r w:rsidR="004D616C" w:rsidRPr="0066543A">
        <w:rPr>
          <w:color w:val="auto"/>
          <w:szCs w:val="24"/>
        </w:rPr>
        <w:t>ed</w:t>
      </w:r>
      <w:r w:rsidRPr="0066543A">
        <w:rPr>
          <w:color w:val="auto"/>
          <w:szCs w:val="24"/>
        </w:rPr>
        <w:t xml:space="preserve"> to be dried in order to remove moisture w</w:t>
      </w:r>
      <w:bookmarkStart w:id="34" w:name="_GoBack"/>
      <w:bookmarkEnd w:id="34"/>
      <w:r w:rsidRPr="0066543A">
        <w:rPr>
          <w:color w:val="auto"/>
          <w:szCs w:val="24"/>
        </w:rPr>
        <w:t>ithout affecting the composition of the sample and grinding into a fine powder and were analyzed using the American Association of Cereal Chemists (AA</w:t>
      </w:r>
      <w:r w:rsidR="00A66A6B">
        <w:rPr>
          <w:color w:val="auto"/>
          <w:szCs w:val="24"/>
        </w:rPr>
        <w:t>O</w:t>
      </w:r>
      <w:r w:rsidRPr="0066543A">
        <w:rPr>
          <w:color w:val="auto"/>
          <w:szCs w:val="24"/>
        </w:rPr>
        <w:t>C</w:t>
      </w:r>
      <w:r w:rsidR="00A66A6B">
        <w:rPr>
          <w:color w:val="auto"/>
          <w:szCs w:val="24"/>
        </w:rPr>
        <w:t>C</w:t>
      </w:r>
      <w:r w:rsidRPr="0066543A">
        <w:rPr>
          <w:color w:val="auto"/>
          <w:szCs w:val="24"/>
        </w:rPr>
        <w:t>, 2000) protocol to evaluate their proximate compositions (moisture content, crude protein, crude fat, crude fiber, and total ash) three times each.</w:t>
      </w:r>
      <w:bookmarkEnd w:id="29"/>
      <w:bookmarkEnd w:id="30"/>
      <w:bookmarkEnd w:id="31"/>
      <w:bookmarkEnd w:id="32"/>
      <w:bookmarkEnd w:id="33"/>
      <w:r w:rsidRPr="0066543A">
        <w:rPr>
          <w:color w:val="auto"/>
          <w:szCs w:val="24"/>
        </w:rPr>
        <w:tab/>
      </w:r>
    </w:p>
    <w:p w:rsidR="00E71F4B" w:rsidRPr="0066543A" w:rsidRDefault="00364FAF" w:rsidP="00F5773C">
      <w:pPr>
        <w:pStyle w:val="ListParagraph"/>
        <w:numPr>
          <w:ilvl w:val="2"/>
          <w:numId w:val="3"/>
        </w:numPr>
        <w:spacing w:line="480" w:lineRule="auto"/>
        <w:rPr>
          <w:b/>
          <w:color w:val="auto"/>
          <w:szCs w:val="24"/>
        </w:rPr>
      </w:pPr>
      <w:bookmarkStart w:id="35" w:name="_Toc123080028"/>
      <w:bookmarkStart w:id="36" w:name="_Toc123137252"/>
      <w:bookmarkStart w:id="37" w:name="_Toc123386387"/>
      <w:bookmarkStart w:id="38" w:name="_Toc158926042"/>
      <w:bookmarkStart w:id="39" w:name="_Toc159179948"/>
      <w:r w:rsidRPr="0066543A">
        <w:rPr>
          <w:color w:val="auto"/>
          <w:szCs w:val="24"/>
        </w:rPr>
        <w:t xml:space="preserve"> </w:t>
      </w:r>
      <w:bookmarkStart w:id="40" w:name="_Toc159198136"/>
      <w:r w:rsidRPr="0066543A">
        <w:rPr>
          <w:b/>
          <w:color w:val="auto"/>
          <w:szCs w:val="24"/>
        </w:rPr>
        <w:t xml:space="preserve">Moisture </w:t>
      </w:r>
      <w:bookmarkEnd w:id="35"/>
      <w:bookmarkEnd w:id="36"/>
      <w:bookmarkEnd w:id="37"/>
      <w:bookmarkEnd w:id="38"/>
      <w:bookmarkEnd w:id="39"/>
      <w:bookmarkEnd w:id="40"/>
      <w:r w:rsidR="00E71F4B" w:rsidRPr="0066543A">
        <w:rPr>
          <w:b/>
          <w:color w:val="auto"/>
          <w:szCs w:val="24"/>
        </w:rPr>
        <w:t>content determination</w:t>
      </w:r>
    </w:p>
    <w:p w:rsidR="00364FAF" w:rsidRPr="0066543A" w:rsidRDefault="00364FAF" w:rsidP="00F5773C">
      <w:pPr>
        <w:spacing w:line="480" w:lineRule="auto"/>
        <w:rPr>
          <w:color w:val="auto"/>
          <w:szCs w:val="24"/>
        </w:rPr>
      </w:pPr>
      <w:r w:rsidRPr="0066543A">
        <w:rPr>
          <w:color w:val="auto"/>
          <w:szCs w:val="24"/>
        </w:rPr>
        <w:t xml:space="preserve">The crucibles were cleaned and dried in an oven at 105 </w:t>
      </w:r>
      <w:r w:rsidR="000D62D4" w:rsidRPr="000D62D4">
        <w:rPr>
          <w:color w:val="auto"/>
          <w:szCs w:val="24"/>
          <w:vertAlign w:val="superscript"/>
        </w:rPr>
        <w:t>o</w:t>
      </w:r>
      <w:r w:rsidR="000D62D4">
        <w:rPr>
          <w:color w:val="auto"/>
          <w:szCs w:val="24"/>
        </w:rPr>
        <w:t>C</w:t>
      </w:r>
      <w:r w:rsidRPr="0066543A">
        <w:rPr>
          <w:color w:val="auto"/>
          <w:szCs w:val="24"/>
        </w:rPr>
        <w:t xml:space="preserve"> for 30 minutes and placed in a desiccator to cool for 30 minutes. Weight the sample (w1) and weight the empty crucibles (w2).  The moisture content was determined according to (</w:t>
      </w:r>
      <w:r w:rsidRPr="0066543A">
        <w:rPr>
          <w:rFonts w:eastAsia="+mn-ea"/>
          <w:color w:val="auto"/>
          <w:kern w:val="24"/>
          <w:szCs w:val="24"/>
        </w:rPr>
        <w:t xml:space="preserve">AOAC (2005, 925.10) method </w:t>
      </w:r>
      <w:r w:rsidRPr="0066543A">
        <w:rPr>
          <w:rFonts w:eastAsia="+mn-ea"/>
          <w:color w:val="auto"/>
          <w:kern w:val="24"/>
          <w:szCs w:val="24"/>
        </w:rPr>
        <w:fldChar w:fldCharType="begin" w:fldLock="1"/>
      </w:r>
      <w:r w:rsidRPr="0066543A">
        <w:rPr>
          <w:rFonts w:eastAsia="+mn-ea"/>
          <w:color w:val="auto"/>
          <w:kern w:val="24"/>
          <w:szCs w:val="24"/>
        </w:rPr>
        <w:instrText>ADDIN CSL_CITATION {"citationItems":[{"id":"ITEM-1","itemData":{"author":[{"dropping-particle":"","family":"Nankya","given":"Norah","non-dropping-particle":"","parse-names":false,"suffix":""}],"id":"ITEM-1","issued":{"date-parts":[["2021"]]},"publisher":"Kyambogo University (Unpublished work)","title":"Evaluating the potential of pureed fresh green mature bananas as a functional ingredient for production of bread","type":"article"},"uris":["http://www.mendeley.com/documents/?uuid=cd8ded64-d6fa-4504-b863-af18fd128dbe"]}],"mendeley":{"formattedCitation":"(Nankya 2021)","plainTextFormattedCitation":"(Nankya 2021)","previouslyFormattedCitation":"(Nankya 2021)"},"properties":{"noteIndex":0},"schema":"https://github.com/citation-style-language/schema/raw/master/csl-citation.json"}</w:instrText>
      </w:r>
      <w:r w:rsidRPr="0066543A">
        <w:rPr>
          <w:rFonts w:eastAsia="+mn-ea"/>
          <w:color w:val="auto"/>
          <w:kern w:val="24"/>
          <w:szCs w:val="24"/>
        </w:rPr>
        <w:fldChar w:fldCharType="separate"/>
      </w:r>
      <w:r w:rsidRPr="0066543A">
        <w:rPr>
          <w:rFonts w:eastAsia="+mn-ea"/>
          <w:noProof/>
          <w:color w:val="auto"/>
          <w:kern w:val="24"/>
          <w:szCs w:val="24"/>
        </w:rPr>
        <w:t>(Nankya 2021)</w:t>
      </w:r>
      <w:r w:rsidRPr="0066543A">
        <w:rPr>
          <w:rFonts w:eastAsia="+mn-ea"/>
          <w:color w:val="auto"/>
          <w:kern w:val="24"/>
          <w:szCs w:val="24"/>
        </w:rPr>
        <w:fldChar w:fldCharType="end"/>
      </w:r>
      <w:r w:rsidRPr="0066543A">
        <w:rPr>
          <w:rFonts w:eastAsia="+mn-ea"/>
          <w:color w:val="auto"/>
          <w:kern w:val="24"/>
          <w:szCs w:val="24"/>
        </w:rPr>
        <w:t xml:space="preserve"> </w:t>
      </w:r>
      <w:r w:rsidRPr="0066543A">
        <w:rPr>
          <w:color w:val="auto"/>
          <w:szCs w:val="24"/>
        </w:rPr>
        <w:t xml:space="preserve">and, calculated as </w:t>
      </w:r>
    </w:p>
    <w:p w:rsidR="00364FAF" w:rsidRPr="0066543A" w:rsidRDefault="00364FAF" w:rsidP="00F5773C">
      <w:pPr>
        <w:spacing w:line="480" w:lineRule="auto"/>
        <w:rPr>
          <w:color w:val="auto"/>
          <w:szCs w:val="24"/>
        </w:rPr>
      </w:pPr>
      <w:r w:rsidRPr="0066543A">
        <w:rPr>
          <w:color w:val="auto"/>
          <w:szCs w:val="24"/>
        </w:rPr>
        <w:t xml:space="preserve"> Moisture content (%) =</w:t>
      </w:r>
      <m:oMath>
        <m:f>
          <m:fPr>
            <m:ctrlPr>
              <w:rPr>
                <w:rFonts w:ascii="Cambria Math" w:hAnsi="Cambria Math"/>
                <w:b/>
                <w:color w:val="auto"/>
                <w:szCs w:val="24"/>
              </w:rPr>
            </m:ctrlPr>
          </m:fPr>
          <m:num>
            <m:r>
              <m:rPr>
                <m:sty m:val="p"/>
              </m:rPr>
              <w:rPr>
                <w:rFonts w:ascii="Cambria Math" w:hAnsi="Cambria Math"/>
                <w:color w:val="auto"/>
                <w:szCs w:val="24"/>
              </w:rPr>
              <m:t>(W</m:t>
            </m:r>
            <m:r>
              <m:rPr>
                <m:sty m:val="p"/>
              </m:rPr>
              <w:rPr>
                <w:rFonts w:ascii="Cambria Math" w:hAnsi="Cambria Math"/>
                <w:color w:val="auto"/>
                <w:szCs w:val="24"/>
                <w:vertAlign w:val="subscript"/>
              </w:rPr>
              <m:t>1</m:t>
            </m:r>
            <m:r>
              <m:rPr>
                <m:sty m:val="p"/>
              </m:rPr>
              <w:rPr>
                <w:rFonts w:ascii="Cambria Math" w:hAnsi="Cambria Math"/>
                <w:color w:val="auto"/>
                <w:szCs w:val="24"/>
              </w:rPr>
              <m:t>-W</m:t>
            </m:r>
            <m:r>
              <m:rPr>
                <m:sty m:val="p"/>
              </m:rPr>
              <w:rPr>
                <w:rFonts w:ascii="Cambria Math" w:hAnsi="Cambria Math"/>
                <w:color w:val="auto"/>
                <w:szCs w:val="24"/>
                <w:vertAlign w:val="subscript"/>
              </w:rPr>
              <m:t>2</m:t>
            </m:r>
          </m:num>
          <m:den>
            <m:r>
              <m:rPr>
                <m:sty m:val="p"/>
              </m:rPr>
              <w:rPr>
                <w:rFonts w:ascii="Cambria Math" w:hAnsi="Cambria Math"/>
                <w:color w:val="auto"/>
                <w:szCs w:val="24"/>
              </w:rPr>
              <m:t>W</m:t>
            </m:r>
          </m:den>
        </m:f>
        <m:r>
          <w:rPr>
            <w:rFonts w:ascii="Cambria Math" w:hAnsi="Cambria Math"/>
            <w:color w:val="auto"/>
            <w:szCs w:val="24"/>
          </w:rPr>
          <m:t>)</m:t>
        </m:r>
      </m:oMath>
      <w:r w:rsidRPr="0066543A">
        <w:rPr>
          <w:color w:val="auto"/>
          <w:szCs w:val="24"/>
        </w:rPr>
        <w:t xml:space="preserve">×100%..............................................................Equation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1</w:t>
      </w:r>
      <w:r w:rsidR="007B61AE" w:rsidRPr="0066543A">
        <w:rPr>
          <w:noProof/>
          <w:color w:val="auto"/>
          <w:szCs w:val="24"/>
        </w:rPr>
        <w:fldChar w:fldCharType="end"/>
      </w:r>
    </w:p>
    <w:p w:rsidR="00364FAF" w:rsidRPr="0066543A" w:rsidRDefault="00364FAF" w:rsidP="00F5773C">
      <w:pPr>
        <w:spacing w:line="480" w:lineRule="auto"/>
        <w:rPr>
          <w:color w:val="auto"/>
          <w:szCs w:val="24"/>
        </w:rPr>
      </w:pPr>
      <w:r w:rsidRPr="0066543A">
        <w:rPr>
          <w:color w:val="auto"/>
          <w:szCs w:val="24"/>
        </w:rPr>
        <w:lastRenderedPageBreak/>
        <w:t>Where: W= weight (g) of sample, W</w:t>
      </w:r>
      <w:r w:rsidRPr="0066543A">
        <w:rPr>
          <w:color w:val="auto"/>
          <w:szCs w:val="24"/>
          <w:vertAlign w:val="subscript"/>
        </w:rPr>
        <w:t>1</w:t>
      </w:r>
      <w:r w:rsidRPr="0066543A">
        <w:rPr>
          <w:color w:val="auto"/>
          <w:szCs w:val="24"/>
        </w:rPr>
        <w:t>= weight (g) of a sample with the dish before dry</w:t>
      </w:r>
    </w:p>
    <w:p w:rsidR="00364FAF" w:rsidRPr="0066543A" w:rsidRDefault="00364FAF" w:rsidP="00F5773C">
      <w:pPr>
        <w:spacing w:line="480" w:lineRule="auto"/>
        <w:rPr>
          <w:color w:val="auto"/>
          <w:szCs w:val="24"/>
        </w:rPr>
      </w:pPr>
      <w:r w:rsidRPr="0066543A">
        <w:rPr>
          <w:color w:val="auto"/>
          <w:szCs w:val="24"/>
        </w:rPr>
        <w:t>W</w:t>
      </w:r>
      <w:r w:rsidRPr="0066543A">
        <w:rPr>
          <w:color w:val="auto"/>
          <w:szCs w:val="24"/>
          <w:vertAlign w:val="subscript"/>
        </w:rPr>
        <w:t>2</w:t>
      </w:r>
      <w:r w:rsidRPr="0066543A">
        <w:rPr>
          <w:color w:val="auto"/>
          <w:szCs w:val="24"/>
        </w:rPr>
        <w:t xml:space="preserve"> = weight (g) of sample with dish after dry</w:t>
      </w:r>
      <w:bookmarkStart w:id="41" w:name="_Toc123080029"/>
      <w:bookmarkStart w:id="42" w:name="_Toc123137253"/>
      <w:bookmarkStart w:id="43" w:name="_Toc123386388"/>
    </w:p>
    <w:p w:rsidR="00E71F4B" w:rsidRPr="0066543A" w:rsidRDefault="00E71F4B" w:rsidP="00F5773C">
      <w:pPr>
        <w:pStyle w:val="ListParagraph"/>
        <w:numPr>
          <w:ilvl w:val="2"/>
          <w:numId w:val="3"/>
        </w:numPr>
        <w:spacing w:line="480" w:lineRule="auto"/>
        <w:rPr>
          <w:b/>
          <w:color w:val="auto"/>
          <w:szCs w:val="24"/>
        </w:rPr>
      </w:pPr>
      <w:bookmarkStart w:id="44" w:name="_Toc158926043"/>
      <w:bookmarkStart w:id="45" w:name="_Toc159179949"/>
      <w:bookmarkStart w:id="46" w:name="_Toc159198137"/>
      <w:r w:rsidRPr="0066543A">
        <w:rPr>
          <w:b/>
          <w:color w:val="auto"/>
          <w:szCs w:val="24"/>
        </w:rPr>
        <w:t xml:space="preserve"> </w:t>
      </w:r>
      <w:r w:rsidR="00364FAF" w:rsidRPr="0066543A">
        <w:rPr>
          <w:b/>
          <w:color w:val="auto"/>
          <w:szCs w:val="24"/>
        </w:rPr>
        <w:t>Fat content</w:t>
      </w:r>
      <w:bookmarkStart w:id="47" w:name="_Toc123386389"/>
      <w:bookmarkEnd w:id="41"/>
      <w:bookmarkEnd w:id="42"/>
      <w:bookmarkEnd w:id="43"/>
      <w:bookmarkEnd w:id="44"/>
      <w:bookmarkEnd w:id="45"/>
      <w:bookmarkEnd w:id="46"/>
      <w:r w:rsidR="00364FAF" w:rsidRPr="0066543A">
        <w:rPr>
          <w:b/>
          <w:color w:val="auto"/>
          <w:szCs w:val="24"/>
        </w:rPr>
        <w:t xml:space="preserve"> determination</w:t>
      </w:r>
      <w:bookmarkStart w:id="48" w:name="_Toc123386390"/>
      <w:bookmarkStart w:id="49" w:name="_Toc156075196"/>
      <w:bookmarkStart w:id="50" w:name="_Toc156076974"/>
      <w:bookmarkEnd w:id="47"/>
    </w:p>
    <w:p w:rsidR="00364FAF" w:rsidRPr="0066543A" w:rsidRDefault="00364FAF" w:rsidP="00F5773C">
      <w:pPr>
        <w:spacing w:line="480" w:lineRule="auto"/>
        <w:rPr>
          <w:b/>
          <w:color w:val="auto"/>
          <w:szCs w:val="24"/>
        </w:rPr>
      </w:pPr>
      <w:r w:rsidRPr="0066543A">
        <w:rPr>
          <w:color w:val="auto"/>
          <w:szCs w:val="24"/>
        </w:rPr>
        <w:t xml:space="preserve">Using the (AOAC 2005) method, the samples' fat content was ascertained </w:t>
      </w:r>
      <w:r w:rsidRPr="0066543A">
        <w:rPr>
          <w:color w:val="auto"/>
          <w:szCs w:val="24"/>
        </w:rPr>
        <w:fldChar w:fldCharType="begin" w:fldLock="1"/>
      </w:r>
      <w:r w:rsidRPr="0066543A">
        <w:rPr>
          <w:color w:val="auto"/>
          <w:szCs w:val="24"/>
        </w:rPr>
        <w:instrText>ADDIN CSL_CITATION {"citationItems":[{"id":"ITEM-1","itemData":{"author":[{"dropping-particle":"","family":"Nankya","given":"Norah","non-dropping-particle":"","parse-names":false,"suffix":""}],"id":"ITEM-1","issued":{"date-parts":[["2021"]]},"publisher":"Kyambogo University (Unpublished work)","title":"Evaluating the potential of pureed fresh green mature bananas as a functional ingredient for production of bread","type":"article"},"uris":["http://www.mendeley.com/documents/?uuid=cd8ded64-d6fa-4504-b863-af18fd128dbe"]}],"mendeley":{"formattedCitation":"(Nankya 2021)","plainTextFormattedCitation":"(Nankya 2021)","previouslyFormattedCitation":"(Nankya 2021)"},"properties":{"noteIndex":0},"schema":"https://github.com/citation-style-language/schema/raw/master/csl-citation.json"}</w:instrText>
      </w:r>
      <w:r w:rsidRPr="0066543A">
        <w:rPr>
          <w:color w:val="auto"/>
          <w:szCs w:val="24"/>
        </w:rPr>
        <w:fldChar w:fldCharType="separate"/>
      </w:r>
      <w:r w:rsidRPr="0066543A">
        <w:rPr>
          <w:noProof/>
          <w:color w:val="auto"/>
          <w:szCs w:val="24"/>
        </w:rPr>
        <w:t>(Nankya 2021)</w:t>
      </w:r>
      <w:r w:rsidRPr="0066543A">
        <w:rPr>
          <w:color w:val="auto"/>
          <w:szCs w:val="24"/>
        </w:rPr>
        <w:fldChar w:fldCharType="end"/>
      </w:r>
      <w:r w:rsidRPr="0066543A">
        <w:rPr>
          <w:color w:val="auto"/>
          <w:szCs w:val="24"/>
        </w:rPr>
        <w:t>.  After being cleaned with hot water, the extraction cylinder was heated to 105°C and left for approximately an hour. It was taken out of the oven and set aside in a desiccator for an hour before being weighed (W1). An extraction thimble's bottom was covered with a layer of cotton that was fat-free. A layer of cotton free of fat was placed over approximately 2 g of the sample, which had been weighed, in the thimble (W). Next, the thimble was put inside the extraction chamber. After 150 milliliters of n-hexane were added to the extraction cylinder, it was placed on the heating plank and extracted for four hours. The extraction cylinder was disconnected after four hours of extraction.</w:t>
      </w:r>
    </w:p>
    <w:p w:rsidR="00364FAF" w:rsidRPr="0066543A" w:rsidRDefault="00364FAF" w:rsidP="00F5773C">
      <w:pPr>
        <w:spacing w:line="480" w:lineRule="auto"/>
        <w:rPr>
          <w:color w:val="auto"/>
          <w:szCs w:val="24"/>
        </w:rPr>
      </w:pPr>
      <w:r w:rsidRPr="0066543A">
        <w:rPr>
          <w:color w:val="auto"/>
          <w:szCs w:val="24"/>
        </w:rPr>
        <w:t xml:space="preserve">Crude fat (%) = </w:t>
      </w:r>
      <m:oMath>
        <m:f>
          <m:fPr>
            <m:ctrlPr>
              <w:rPr>
                <w:rFonts w:ascii="Cambria Math" w:hAnsi="Cambria Math"/>
                <w:color w:val="auto"/>
                <w:szCs w:val="24"/>
              </w:rPr>
            </m:ctrlPr>
          </m:fPr>
          <m:num>
            <m:r>
              <m:rPr>
                <m:sty m:val="p"/>
              </m:rPr>
              <w:rPr>
                <w:rFonts w:ascii="Cambria Math" w:hAnsi="Cambria Math"/>
                <w:color w:val="auto"/>
                <w:szCs w:val="24"/>
              </w:rPr>
              <m:t>W</m:t>
            </m:r>
            <m:r>
              <m:rPr>
                <m:sty m:val="p"/>
              </m:rPr>
              <w:rPr>
                <w:rFonts w:ascii="Cambria Math" w:hAnsi="Cambria Math"/>
                <w:color w:val="auto"/>
                <w:szCs w:val="24"/>
                <w:vertAlign w:val="subscript"/>
              </w:rPr>
              <m:t>2</m:t>
            </m:r>
            <m:r>
              <m:rPr>
                <m:sty m:val="p"/>
              </m:rPr>
              <w:rPr>
                <w:rFonts w:ascii="Cambria Math" w:hAnsi="Cambria Math"/>
                <w:color w:val="auto"/>
                <w:szCs w:val="24"/>
              </w:rPr>
              <m:t>-W</m:t>
            </m:r>
            <m:r>
              <m:rPr>
                <m:sty m:val="p"/>
              </m:rPr>
              <w:rPr>
                <w:rFonts w:ascii="Cambria Math" w:hAnsi="Cambria Math"/>
                <w:color w:val="auto"/>
                <w:szCs w:val="24"/>
                <w:vertAlign w:val="subscript"/>
              </w:rPr>
              <m:t>1</m:t>
            </m:r>
          </m:num>
          <m:den>
            <m:r>
              <m:rPr>
                <m:sty m:val="p"/>
              </m:rPr>
              <w:rPr>
                <w:rFonts w:ascii="Cambria Math" w:hAnsi="Cambria Math"/>
                <w:color w:val="auto"/>
                <w:szCs w:val="24"/>
              </w:rPr>
              <m:t>W</m:t>
            </m:r>
          </m:den>
        </m:f>
      </m:oMath>
      <w:r w:rsidRPr="0066543A">
        <w:rPr>
          <w:rFonts w:eastAsia="Times New Roman"/>
          <w:color w:val="auto"/>
          <w:szCs w:val="24"/>
        </w:rPr>
        <w:t>×100%............................................................................</w:t>
      </w:r>
      <w:r w:rsidRPr="0066543A">
        <w:rPr>
          <w:bCs/>
          <w:color w:val="auto"/>
          <w:szCs w:val="24"/>
        </w:rPr>
        <w:t xml:space="preserve">Equation </w:t>
      </w:r>
      <w:r w:rsidRPr="0066543A">
        <w:rPr>
          <w:bCs/>
          <w:color w:val="auto"/>
          <w:szCs w:val="24"/>
        </w:rPr>
        <w:fldChar w:fldCharType="begin"/>
      </w:r>
      <w:r w:rsidRPr="0066543A">
        <w:rPr>
          <w:bCs/>
          <w:color w:val="auto"/>
          <w:szCs w:val="24"/>
        </w:rPr>
        <w:instrText xml:space="preserve"> SEQ equation \* ARABIC </w:instrText>
      </w:r>
      <w:r w:rsidRPr="0066543A">
        <w:rPr>
          <w:bCs/>
          <w:color w:val="auto"/>
          <w:szCs w:val="24"/>
        </w:rPr>
        <w:fldChar w:fldCharType="separate"/>
      </w:r>
      <w:r w:rsidRPr="0066543A">
        <w:rPr>
          <w:bCs/>
          <w:noProof/>
          <w:color w:val="auto"/>
          <w:szCs w:val="24"/>
        </w:rPr>
        <w:t>2</w:t>
      </w:r>
      <w:r w:rsidRPr="0066543A">
        <w:rPr>
          <w:bCs/>
          <w:color w:val="auto"/>
          <w:szCs w:val="24"/>
        </w:rPr>
        <w:fldChar w:fldCharType="end"/>
      </w:r>
      <w:r w:rsidRPr="0066543A">
        <w:rPr>
          <w:bCs/>
          <w:color w:val="auto"/>
          <w:szCs w:val="24"/>
        </w:rPr>
        <w:t xml:space="preserve">   </w:t>
      </w:r>
      <w:bookmarkStart w:id="51" w:name="_Toc123080030"/>
      <w:bookmarkStart w:id="52" w:name="_Toc123137254"/>
      <w:bookmarkEnd w:id="48"/>
      <w:bookmarkEnd w:id="49"/>
      <w:bookmarkEnd w:id="50"/>
    </w:p>
    <w:p w:rsidR="00E71F4B" w:rsidRPr="0066543A" w:rsidRDefault="00364FAF" w:rsidP="00F5773C">
      <w:pPr>
        <w:pStyle w:val="ListParagraph"/>
        <w:numPr>
          <w:ilvl w:val="2"/>
          <w:numId w:val="3"/>
        </w:numPr>
        <w:spacing w:line="480" w:lineRule="auto"/>
        <w:rPr>
          <w:b/>
          <w:color w:val="auto"/>
          <w:szCs w:val="24"/>
        </w:rPr>
      </w:pPr>
      <w:bookmarkStart w:id="53" w:name="_Toc123386391"/>
      <w:bookmarkStart w:id="54" w:name="_Toc158926044"/>
      <w:bookmarkStart w:id="55" w:name="_Toc159179950"/>
      <w:bookmarkStart w:id="56" w:name="_Toc159198138"/>
      <w:r w:rsidRPr="0066543A">
        <w:rPr>
          <w:b/>
          <w:color w:val="auto"/>
          <w:szCs w:val="24"/>
        </w:rPr>
        <w:t>Ash content</w:t>
      </w:r>
      <w:bookmarkEnd w:id="51"/>
      <w:bookmarkEnd w:id="52"/>
      <w:bookmarkEnd w:id="53"/>
      <w:bookmarkEnd w:id="54"/>
      <w:bookmarkEnd w:id="55"/>
      <w:bookmarkEnd w:id="56"/>
      <w:r w:rsidR="00E71F4B" w:rsidRPr="0066543A">
        <w:rPr>
          <w:b/>
          <w:color w:val="auto"/>
          <w:szCs w:val="24"/>
        </w:rPr>
        <w:t xml:space="preserve"> determination</w:t>
      </w:r>
    </w:p>
    <w:p w:rsidR="00364FAF" w:rsidRPr="0066543A" w:rsidRDefault="00364FAF" w:rsidP="00F5773C">
      <w:pPr>
        <w:spacing w:line="480" w:lineRule="auto"/>
        <w:rPr>
          <w:b/>
          <w:color w:val="auto"/>
          <w:szCs w:val="24"/>
        </w:rPr>
      </w:pPr>
      <w:r w:rsidRPr="0066543A">
        <w:rPr>
          <w:color w:val="auto"/>
          <w:szCs w:val="24"/>
        </w:rPr>
        <w:t xml:space="preserve">The AOAC (2000) method was employed to ascertain the amount of ash present. After all moisture has been eliminated, the amount of ash in composite flour and bread samples represents the sample's organic and inorganic components. The porcelain crucibles will be cleaned and dried in a muffle furnace that is heated to 550 °C for 30 minutes. After cooling in a desiccator for thirty minutes, the dried crucibles will be weighed (W1). A new sample weighing roughly 3g will be weighed in crucibles (W2) that have been dried and cooled. It will then be burned on a hot plate beneath a fume hood at 370°C until the </w:t>
      </w:r>
      <w:r w:rsidRPr="0066543A">
        <w:rPr>
          <w:color w:val="auto"/>
          <w:szCs w:val="24"/>
        </w:rPr>
        <w:lastRenderedPageBreak/>
        <w:t>smoking ceases. Ultimately, the sample will burn for five hours at 550°C in the muffle furnace, after which it will cool, be weighed again (W3), and be computed as follows:</w:t>
      </w:r>
    </w:p>
    <w:p w:rsidR="00364FAF" w:rsidRPr="0066543A" w:rsidRDefault="00364FAF" w:rsidP="00F5773C">
      <w:pPr>
        <w:spacing w:line="480" w:lineRule="auto"/>
        <w:rPr>
          <w:rFonts w:eastAsia="Times New Roman"/>
          <w:bCs/>
          <w:color w:val="auto"/>
          <w:szCs w:val="24"/>
        </w:rPr>
      </w:pPr>
      <w:r w:rsidRPr="0066543A">
        <w:rPr>
          <w:bCs/>
          <w:color w:val="auto"/>
          <w:szCs w:val="24"/>
        </w:rPr>
        <w:t xml:space="preserve">Ash content% = </w:t>
      </w:r>
      <m:oMath>
        <m:f>
          <m:fPr>
            <m:ctrlPr>
              <w:rPr>
                <w:rFonts w:ascii="Cambria Math" w:hAnsi="Cambria Math"/>
                <w:color w:val="auto"/>
                <w:szCs w:val="24"/>
              </w:rPr>
            </m:ctrlPr>
          </m:fPr>
          <m:num>
            <m:r>
              <m:rPr>
                <m:sty m:val="p"/>
              </m:rPr>
              <w:rPr>
                <w:rFonts w:ascii="Cambria Math" w:hAnsi="Cambria Math"/>
                <w:color w:val="auto"/>
                <w:szCs w:val="24"/>
              </w:rPr>
              <m:t>W</m:t>
            </m:r>
            <m:r>
              <m:rPr>
                <m:sty m:val="p"/>
              </m:rPr>
              <w:rPr>
                <w:rFonts w:ascii="Cambria Math" w:hAnsi="Cambria Math"/>
                <w:color w:val="auto"/>
                <w:szCs w:val="24"/>
                <w:vertAlign w:val="subscript"/>
              </w:rPr>
              <m:t>3</m:t>
            </m:r>
            <m:r>
              <m:rPr>
                <m:sty m:val="p"/>
              </m:rPr>
              <w:rPr>
                <w:rFonts w:ascii="Cambria Math" w:hAnsi="Cambria Math"/>
                <w:color w:val="auto"/>
                <w:szCs w:val="24"/>
              </w:rPr>
              <m:t>-W</m:t>
            </m:r>
            <m:r>
              <m:rPr>
                <m:sty m:val="p"/>
              </m:rPr>
              <w:rPr>
                <w:rFonts w:ascii="Cambria Math" w:hAnsi="Cambria Math"/>
                <w:color w:val="auto"/>
                <w:szCs w:val="24"/>
                <w:vertAlign w:val="subscript"/>
              </w:rPr>
              <m:t>1</m:t>
            </m:r>
          </m:num>
          <m:den>
            <m:r>
              <m:rPr>
                <m:sty m:val="p"/>
              </m:rPr>
              <w:rPr>
                <w:rFonts w:ascii="Cambria Math" w:eastAsia="Times New Roman" w:hAnsi="Cambria Math"/>
                <w:color w:val="auto"/>
                <w:szCs w:val="24"/>
              </w:rPr>
              <m:t>w</m:t>
            </m:r>
            <m:r>
              <m:rPr>
                <m:sty m:val="p"/>
              </m:rPr>
              <w:rPr>
                <w:rFonts w:ascii="Cambria Math" w:eastAsia="Times New Roman" w:hAnsi="Cambria Math"/>
                <w:color w:val="auto"/>
                <w:szCs w:val="24"/>
                <w:vertAlign w:val="subscript"/>
              </w:rPr>
              <m:t>2-w1</m:t>
            </m:r>
          </m:den>
        </m:f>
      </m:oMath>
      <w:r w:rsidRPr="0066543A">
        <w:rPr>
          <w:rFonts w:eastAsia="Times New Roman"/>
          <w:bCs/>
          <w:color w:val="auto"/>
          <w:szCs w:val="24"/>
        </w:rPr>
        <w:t>×100%.............................................................................</w:t>
      </w:r>
      <w:r w:rsidRPr="0066543A">
        <w:rPr>
          <w:bCs/>
          <w:color w:val="auto"/>
          <w:szCs w:val="24"/>
        </w:rPr>
        <w:t xml:space="preserve">Equation </w:t>
      </w:r>
      <w:r w:rsidRPr="0066543A">
        <w:rPr>
          <w:bCs/>
          <w:color w:val="auto"/>
          <w:szCs w:val="24"/>
        </w:rPr>
        <w:fldChar w:fldCharType="begin"/>
      </w:r>
      <w:r w:rsidRPr="0066543A">
        <w:rPr>
          <w:bCs/>
          <w:color w:val="auto"/>
          <w:szCs w:val="24"/>
        </w:rPr>
        <w:instrText xml:space="preserve"> SEQ equation \* ARABIC </w:instrText>
      </w:r>
      <w:r w:rsidRPr="0066543A">
        <w:rPr>
          <w:bCs/>
          <w:color w:val="auto"/>
          <w:szCs w:val="24"/>
        </w:rPr>
        <w:fldChar w:fldCharType="separate"/>
      </w:r>
      <w:r w:rsidRPr="0066543A">
        <w:rPr>
          <w:bCs/>
          <w:noProof/>
          <w:color w:val="auto"/>
          <w:szCs w:val="24"/>
        </w:rPr>
        <w:t>3</w:t>
      </w:r>
      <w:r w:rsidRPr="0066543A">
        <w:rPr>
          <w:bCs/>
          <w:color w:val="auto"/>
          <w:szCs w:val="24"/>
        </w:rPr>
        <w:fldChar w:fldCharType="end"/>
      </w:r>
      <w:r w:rsidRPr="0066543A">
        <w:rPr>
          <w:bCs/>
          <w:color w:val="auto"/>
          <w:szCs w:val="24"/>
        </w:rPr>
        <w:t xml:space="preserve"> </w:t>
      </w:r>
      <w:bookmarkStart w:id="57" w:name="_Toc123080031"/>
      <w:bookmarkStart w:id="58" w:name="_Toc123137255"/>
    </w:p>
    <w:p w:rsidR="00364FAF" w:rsidRPr="0066543A" w:rsidRDefault="00364FAF" w:rsidP="00F5773C">
      <w:pPr>
        <w:spacing w:line="480" w:lineRule="auto"/>
        <w:rPr>
          <w:color w:val="auto"/>
          <w:szCs w:val="24"/>
        </w:rPr>
      </w:pPr>
      <w:r w:rsidRPr="0066543A">
        <w:rPr>
          <w:color w:val="auto"/>
          <w:szCs w:val="24"/>
        </w:rPr>
        <w:t>Where: - W1= mass of the crucible (g), W2 = mass of crucible with sample (g), W3 = mass of the crucible with ash (g)</w:t>
      </w:r>
    </w:p>
    <w:p w:rsidR="00E71F4B" w:rsidRPr="0066543A" w:rsidRDefault="00E71F4B" w:rsidP="00F5773C">
      <w:pPr>
        <w:pStyle w:val="ListParagraph"/>
        <w:numPr>
          <w:ilvl w:val="2"/>
          <w:numId w:val="3"/>
        </w:numPr>
        <w:spacing w:line="480" w:lineRule="auto"/>
        <w:rPr>
          <w:b/>
          <w:color w:val="auto"/>
          <w:szCs w:val="24"/>
        </w:rPr>
      </w:pPr>
      <w:bookmarkStart w:id="59" w:name="_Toc158926045"/>
      <w:bookmarkStart w:id="60" w:name="_Toc159179951"/>
      <w:bookmarkStart w:id="61" w:name="_Toc159198139"/>
      <w:bookmarkEnd w:id="57"/>
      <w:bookmarkEnd w:id="58"/>
      <w:r w:rsidRPr="0066543A">
        <w:rPr>
          <w:b/>
          <w:color w:val="auto"/>
          <w:szCs w:val="24"/>
        </w:rPr>
        <w:t xml:space="preserve"> </w:t>
      </w:r>
      <w:r w:rsidR="00364FAF" w:rsidRPr="0066543A">
        <w:rPr>
          <w:b/>
          <w:color w:val="auto"/>
          <w:szCs w:val="24"/>
        </w:rPr>
        <w:t>Crude protein</w:t>
      </w:r>
      <w:bookmarkEnd w:id="59"/>
      <w:bookmarkEnd w:id="60"/>
      <w:bookmarkEnd w:id="61"/>
      <w:r w:rsidRPr="0066543A">
        <w:rPr>
          <w:b/>
          <w:color w:val="auto"/>
          <w:szCs w:val="24"/>
        </w:rPr>
        <w:t xml:space="preserve"> content determination</w:t>
      </w:r>
    </w:p>
    <w:p w:rsidR="00364FAF" w:rsidRPr="0066543A" w:rsidRDefault="00364FAF" w:rsidP="00F5773C">
      <w:pPr>
        <w:spacing w:line="480" w:lineRule="auto"/>
        <w:rPr>
          <w:b/>
          <w:color w:val="auto"/>
          <w:szCs w:val="24"/>
        </w:rPr>
      </w:pPr>
      <w:r w:rsidRPr="0066543A">
        <w:rPr>
          <w:b/>
          <w:color w:val="auto"/>
          <w:szCs w:val="24"/>
        </w:rPr>
        <w:t xml:space="preserve"> </w:t>
      </w:r>
      <w:r w:rsidRPr="0066543A">
        <w:rPr>
          <w:color w:val="auto"/>
          <w:szCs w:val="24"/>
        </w:rPr>
        <w:t xml:space="preserve">According to AOAC official method No. 920.87 (2000), used by </w:t>
      </w:r>
      <w:r w:rsidRPr="0066543A">
        <w:rPr>
          <w:color w:val="auto"/>
          <w:szCs w:val="24"/>
        </w:rPr>
        <w:fldChar w:fldCharType="begin" w:fldLock="1"/>
      </w:r>
      <w:r w:rsidRPr="0066543A">
        <w:rPr>
          <w:color w:val="auto"/>
          <w:szCs w:val="24"/>
        </w:rPr>
        <w:instrText>ADDIN CSL_CITATION {"citationItems":[{"id":"ITEM-1","itemData":{"ISSN":"1947-6337","author":[{"dropping-particle":"","family":"Anberbir","given":"Sofonyas Mindesil","non-dropping-particle":"","parse-names":false,"suffix":""},{"dropping-particle":"","family":"Satheesh","given":"Neela","non-dropping-particle":"","parse-names":false,"suffix":""},{"dropping-particle":"","family":"Abera","given":"Agimassie Agazie","non-dropping-particle":"","parse-names":false,"suffix":""},{"dropping-particle":"","family":"Tenagashaw","given":"Mesfin Wogayehu","non-dropping-particle":"","parse-names":false,"suffix":""},{"dropping-particle":"","family":"Asres","given":"Degnet Teferi","non-dropping-particle":"","parse-names":false,"suffix":""},{"dropping-particle":"","family":"Tiruneh","given":"Abebaw Teshome","non-dropping-particle":"","parse-names":false,"suffix":""},{"dropping-particle":"","family":"Habtu","given":"Takele Ayanaw","non-dropping-particle":"","parse-names":false,"suffix":""},{"dropping-particle":"","family":"Awol","given":"Sadik Jemal","non-dropping-particle":"","parse-names":false,"suffix":""},{"dropping-particle":"","family":"Wudineh","given":"Tadele Andargie","non-dropping-particle":"","parse-names":false,"suffix":""}],"container-title":"CyTA-Journal of Food","id":"ITEM-1","issue":"1","issued":{"date-parts":[["2023"]]},"page":"217-236","publisher":"Taylor &amp; Francis","title":"Effect of blending ratio and fermentation time on the physicochemical, microbiological, and sensory qualities of injera from teff, pearl millet, and buckwheat flours","type":"article-journal","volume":"21"},"uris":["http://www.mendeley.com/documents/?uuid=b235bd37-ce70-4c29-b057-0a7bbb105275"]}],"mendeley":{"formattedCitation":"(Anberbir et al. 2023)","plainTextFormattedCitation":"(Anberbir et al. 2023)","previouslyFormattedCitation":"(Anberbir et al. 2023)"},"properties":{"noteIndex":0},"schema":"https://github.com/citation-style-language/schema/raw/master/csl-citation.json"}</w:instrText>
      </w:r>
      <w:r w:rsidRPr="0066543A">
        <w:rPr>
          <w:color w:val="auto"/>
          <w:szCs w:val="24"/>
        </w:rPr>
        <w:fldChar w:fldCharType="separate"/>
      </w:r>
      <w:r w:rsidRPr="0066543A">
        <w:rPr>
          <w:noProof/>
          <w:color w:val="auto"/>
          <w:szCs w:val="24"/>
        </w:rPr>
        <w:t>(Anberbir et al. 2023)</w:t>
      </w:r>
      <w:r w:rsidRPr="0066543A">
        <w:rPr>
          <w:color w:val="auto"/>
          <w:szCs w:val="24"/>
        </w:rPr>
        <w:fldChar w:fldCharType="end"/>
      </w:r>
      <w:r w:rsidRPr="0066543A">
        <w:rPr>
          <w:color w:val="auto"/>
          <w:szCs w:val="24"/>
        </w:rPr>
        <w:t xml:space="preserve"> the Kjeldahl method was used to determine the crude protein content of components, composite flours, and bread samples. The steps involved in the method were as follows:</w:t>
      </w:r>
    </w:p>
    <w:p w:rsidR="00364FAF" w:rsidRPr="0066543A" w:rsidRDefault="00364FAF" w:rsidP="00F5773C">
      <w:pPr>
        <w:spacing w:line="480" w:lineRule="auto"/>
        <w:rPr>
          <w:color w:val="auto"/>
          <w:szCs w:val="24"/>
        </w:rPr>
      </w:pPr>
      <w:r w:rsidRPr="0066543A">
        <w:rPr>
          <w:color w:val="auto"/>
          <w:szCs w:val="24"/>
        </w:rPr>
        <w:t>A digestion flask containing around 0.5 g of the samples was precisely weighed. The samples were treated with 1 g of a combination of catalysts (10:1) consisting of K2SO4 and CuSO4.5H2O. After precisely 5 milliliters (or 98% of the concentrated sulfuric acid) were added, the flask's contents were thoroughly mixed by shaking. The flask was heated to 350°C for four hours, or until the solution turned green and clear, using a Kjeldahl digester (DK20, VELP Scientific, Italy) to facilitate the digestion process. The flask was taken out of the digester and given time to cool after digestion. After the mixture cooled, 50 mL of distilled water and 40 mL of 40% NaOH were added. The mixture was thoroughly mixed. A 25 mL solution of 4% boric acid was placed inside the receiver flask along with the distillation tube. Titration: The distillates were titrated using standardized 0.1N HCl until a pink color shift—a sign of the titration endpoint—occurred.</w:t>
      </w:r>
    </w:p>
    <w:p w:rsidR="00364FAF" w:rsidRPr="0066543A" w:rsidRDefault="00364FAF" w:rsidP="00F5773C">
      <w:pPr>
        <w:spacing w:line="480" w:lineRule="auto"/>
        <w:rPr>
          <w:color w:val="auto"/>
          <w:szCs w:val="24"/>
        </w:rPr>
      </w:pPr>
      <w:r w:rsidRPr="0066543A">
        <w:rPr>
          <w:color w:val="auto"/>
          <w:szCs w:val="24"/>
        </w:rPr>
        <w:lastRenderedPageBreak/>
        <w:t xml:space="preserve">N% = </w:t>
      </w:r>
      <m:oMath>
        <m:d>
          <m:dPr>
            <m:ctrlPr>
              <w:rPr>
                <w:rFonts w:ascii="Cambria Math" w:hAnsi="Cambria Math"/>
                <w:b/>
                <w:i/>
                <w:color w:val="auto"/>
                <w:szCs w:val="24"/>
              </w:rPr>
            </m:ctrlPr>
          </m:dPr>
          <m:e>
            <m:f>
              <m:fPr>
                <m:type m:val="noBar"/>
                <m:ctrlPr>
                  <w:rPr>
                    <w:rFonts w:ascii="Cambria Math" w:hAnsi="Cambria Math"/>
                    <w:b/>
                    <w:i/>
                    <w:color w:val="auto"/>
                    <w:szCs w:val="24"/>
                  </w:rPr>
                </m:ctrlPr>
              </m:fPr>
              <m:num/>
              <m:den>
                <m:f>
                  <m:fPr>
                    <m:ctrlPr>
                      <w:rPr>
                        <w:rFonts w:ascii="Cambria Math" w:hAnsi="Cambria Math"/>
                        <w:b/>
                        <w:color w:val="auto"/>
                        <w:szCs w:val="24"/>
                      </w:rPr>
                    </m:ctrlPr>
                  </m:fPr>
                  <m:num>
                    <m:d>
                      <m:dPr>
                        <m:ctrlPr>
                          <w:rPr>
                            <w:rFonts w:ascii="Cambria Math" w:hAnsi="Cambria Math"/>
                            <w:b/>
                            <w:color w:val="auto"/>
                            <w:szCs w:val="24"/>
                          </w:rPr>
                        </m:ctrlPr>
                      </m:dPr>
                      <m:e>
                        <m:r>
                          <m:rPr>
                            <m:sty m:val="p"/>
                          </m:rPr>
                          <w:rPr>
                            <w:rFonts w:ascii="Cambria Math" w:hAnsi="Cambria Math"/>
                            <w:color w:val="auto"/>
                            <w:szCs w:val="24"/>
                          </w:rPr>
                          <m:t>Vs-Vb</m:t>
                        </m:r>
                      </m:e>
                    </m:d>
                    <m:r>
                      <m:rPr>
                        <m:sty m:val="p"/>
                      </m:rPr>
                      <w:rPr>
                        <w:rFonts w:ascii="Cambria Math" w:hAnsi="Cambria Math"/>
                        <w:color w:val="auto"/>
                        <w:szCs w:val="24"/>
                      </w:rPr>
                      <m:t>×N×14.007</m:t>
                    </m:r>
                  </m:num>
                  <m:den>
                    <m:r>
                      <m:rPr>
                        <m:sty m:val="p"/>
                      </m:rPr>
                      <w:rPr>
                        <w:rFonts w:ascii="Cambria Math" w:hAnsi="Cambria Math"/>
                        <w:color w:val="auto"/>
                        <w:szCs w:val="24"/>
                      </w:rPr>
                      <m:t>ws</m:t>
                    </m:r>
                  </m:den>
                </m:f>
              </m:den>
            </m:f>
          </m:e>
        </m:d>
      </m:oMath>
      <w:r w:rsidRPr="0066543A">
        <w:rPr>
          <w:color w:val="auto"/>
          <w:szCs w:val="24"/>
        </w:rPr>
        <w:t xml:space="preserve">×100 ……………………………………………...……equation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4</w:t>
      </w:r>
      <w:r w:rsidR="007B61AE" w:rsidRPr="0066543A">
        <w:rPr>
          <w:noProof/>
          <w:color w:val="auto"/>
          <w:szCs w:val="24"/>
        </w:rPr>
        <w:fldChar w:fldCharType="end"/>
      </w:r>
      <w:r w:rsidRPr="0066543A">
        <w:rPr>
          <w:color w:val="auto"/>
          <w:szCs w:val="24"/>
        </w:rPr>
        <w:t xml:space="preserve"> </w:t>
      </w:r>
    </w:p>
    <w:p w:rsidR="00364FAF" w:rsidRPr="0066543A" w:rsidRDefault="00364FAF" w:rsidP="00F5773C">
      <w:pPr>
        <w:spacing w:line="480" w:lineRule="auto"/>
        <w:rPr>
          <w:color w:val="auto"/>
          <w:szCs w:val="24"/>
        </w:rPr>
      </w:pPr>
      <w:r w:rsidRPr="0066543A">
        <w:rPr>
          <w:color w:val="auto"/>
          <w:szCs w:val="24"/>
        </w:rPr>
        <w:t xml:space="preserve">Where: </w:t>
      </w:r>
      <w:proofErr w:type="spellStart"/>
      <w:r w:rsidRPr="0066543A">
        <w:rPr>
          <w:color w:val="auto"/>
          <w:szCs w:val="24"/>
        </w:rPr>
        <w:t>Vs</w:t>
      </w:r>
      <w:proofErr w:type="spellEnd"/>
      <w:r w:rsidRPr="0066543A">
        <w:rPr>
          <w:color w:val="auto"/>
          <w:szCs w:val="24"/>
        </w:rPr>
        <w:t xml:space="preserve"> = volume of the standard HCl solution used in the titration of the sample, </w:t>
      </w:r>
      <w:proofErr w:type="spellStart"/>
      <w:r w:rsidRPr="0066543A">
        <w:rPr>
          <w:color w:val="auto"/>
          <w:szCs w:val="24"/>
        </w:rPr>
        <w:t>Vb</w:t>
      </w:r>
      <w:proofErr w:type="spellEnd"/>
      <w:r w:rsidRPr="0066543A">
        <w:rPr>
          <w:color w:val="auto"/>
          <w:szCs w:val="24"/>
        </w:rPr>
        <w:t xml:space="preserve"> = volume of the standard HCl solution used in the titration of the blank, N = Normality of standard HCl, Ws= Weight of the sample (g), 14.007 =molecular weight of nitrogen, and 6.25 = protein conversion factors.</w:t>
      </w:r>
    </w:p>
    <w:p w:rsidR="00364FAF" w:rsidRPr="0066543A" w:rsidRDefault="00364FAF" w:rsidP="00F5773C">
      <w:pPr>
        <w:spacing w:line="480" w:lineRule="auto"/>
        <w:rPr>
          <w:color w:val="auto"/>
          <w:szCs w:val="24"/>
        </w:rPr>
      </w:pPr>
      <w:bookmarkStart w:id="62" w:name="_Toc162274731"/>
      <w:r w:rsidRPr="0066543A">
        <w:rPr>
          <w:color w:val="auto"/>
          <w:szCs w:val="24"/>
        </w:rPr>
        <w:t>Protein content (%) = % Nitrogen × 6.25</w:t>
      </w:r>
      <w:bookmarkStart w:id="63" w:name="_Toc159198141"/>
      <w:bookmarkEnd w:id="62"/>
    </w:p>
    <w:p w:rsidR="00E71F4B" w:rsidRPr="0066543A" w:rsidRDefault="00364FAF" w:rsidP="00F5773C">
      <w:pPr>
        <w:pStyle w:val="ListParagraph"/>
        <w:numPr>
          <w:ilvl w:val="2"/>
          <w:numId w:val="3"/>
        </w:numPr>
        <w:spacing w:line="480" w:lineRule="auto"/>
        <w:rPr>
          <w:b/>
          <w:color w:val="auto"/>
          <w:szCs w:val="24"/>
        </w:rPr>
      </w:pPr>
      <w:r w:rsidRPr="0066543A">
        <w:rPr>
          <w:b/>
          <w:color w:val="auto"/>
          <w:szCs w:val="24"/>
        </w:rPr>
        <w:t>Crude fiber determination</w:t>
      </w:r>
      <w:bookmarkEnd w:id="63"/>
    </w:p>
    <w:p w:rsidR="00364FAF" w:rsidRPr="0066543A" w:rsidRDefault="00364FAF" w:rsidP="00F5773C">
      <w:pPr>
        <w:spacing w:line="480" w:lineRule="auto"/>
        <w:rPr>
          <w:b/>
          <w:color w:val="auto"/>
          <w:szCs w:val="24"/>
        </w:rPr>
      </w:pPr>
      <w:r w:rsidRPr="0066543A">
        <w:rPr>
          <w:b/>
          <w:color w:val="auto"/>
          <w:szCs w:val="24"/>
        </w:rPr>
        <w:t xml:space="preserve"> </w:t>
      </w:r>
      <w:r w:rsidRPr="0066543A">
        <w:rPr>
          <w:color w:val="auto"/>
          <w:szCs w:val="24"/>
        </w:rPr>
        <w:t xml:space="preserve">Crude fiber will be determined by the method of (AOAC 1995) (Association of Official Analytical Chemistry) </w:t>
      </w:r>
      <w:r w:rsidRPr="0066543A">
        <w:rPr>
          <w:color w:val="auto"/>
          <w:szCs w:val="24"/>
        </w:rPr>
        <w:fldChar w:fldCharType="begin" w:fldLock="1"/>
      </w:r>
      <w:r w:rsidRPr="0066543A">
        <w:rPr>
          <w:color w:val="auto"/>
          <w:szCs w:val="24"/>
        </w:rPr>
        <w:instrText>ADDIN CSL_CITATION {"citationItems":[{"id":"ITEM-1","itemData":{"author":[{"dropping-particle":"","family":"Belachew","given":"Tigistu","non-dropping-particle":"","parse-names":false,"suffix":""}],"id":"ITEM-1","issued":{"date-parts":[["2019"]]},"publisher":"Haramaya University","title":"STUDIES ON SOME PHYSICAL AND RHEOLOGICAL PROPERTIES OF SWEET LUPIN (Lupinus angustifolius) FLOUR AND ITS BLENDING EFFECT ON QUALITY OF WHEAT-BASED COOKIE AT DIFFERENT BAKING TEMPERATURES","type":"article"},"uris":["http://www.mendeley.com/documents/?uuid=a148ee27-f9c8-4d2a-ba70-f3b8cd762880"]}],"mendeley":{"formattedCitation":"(Belachew 2019)","plainTextFormattedCitation":"(Belachew 2019)","previouslyFormattedCitation":"(Belachew 2019)"},"properties":{"noteIndex":0},"schema":"https://github.com/citation-style-language/schema/raw/master/csl-citation.json"}</w:instrText>
      </w:r>
      <w:r w:rsidRPr="0066543A">
        <w:rPr>
          <w:color w:val="auto"/>
          <w:szCs w:val="24"/>
        </w:rPr>
        <w:fldChar w:fldCharType="separate"/>
      </w:r>
      <w:r w:rsidRPr="0066543A">
        <w:rPr>
          <w:noProof/>
          <w:color w:val="auto"/>
          <w:szCs w:val="24"/>
        </w:rPr>
        <w:t>(Belachew 2019)</w:t>
      </w:r>
      <w:r w:rsidRPr="0066543A">
        <w:rPr>
          <w:color w:val="auto"/>
          <w:szCs w:val="24"/>
        </w:rPr>
        <w:fldChar w:fldCharType="end"/>
      </w:r>
      <w:r w:rsidRPr="0066543A">
        <w:rPr>
          <w:color w:val="auto"/>
          <w:szCs w:val="24"/>
        </w:rPr>
        <w:t xml:space="preserve">. </w:t>
      </w:r>
    </w:p>
    <w:p w:rsidR="00364FAF" w:rsidRPr="0066543A" w:rsidRDefault="00364FAF" w:rsidP="00F5773C">
      <w:pPr>
        <w:spacing w:line="480" w:lineRule="auto"/>
        <w:rPr>
          <w:color w:val="auto"/>
          <w:szCs w:val="24"/>
        </w:rPr>
      </w:pPr>
      <w:r w:rsidRPr="0066543A">
        <w:rPr>
          <w:color w:val="auto"/>
          <w:szCs w:val="24"/>
        </w:rPr>
        <w:t>Weigh accurately 2 g of sample transfer to the Gooch crucible and put into a 60 mL beaker of the fiber digestion apparatus.  Add 200 mL of 1.25% sulfuric acid solution place on the digestion apparatus and boil for exactly 30 minutes. Remove the beaker and filter by using a vacuum pump and rinse with boiling water. Return the Gooch crucible to a beaker and add 200 mL of 1.25% sodium hydroxide/potassium hydroxide solution return to a heater and boil for exactly 30 minutes. Remove the beaker and filter as before and rinse with boiling water and acetone. Dry the residue for 2 hours at 130±2 ℃. Cool the dish in a desiccator and weigh (W</w:t>
      </w:r>
      <w:r w:rsidRPr="0066543A">
        <w:rPr>
          <w:color w:val="auto"/>
          <w:szCs w:val="24"/>
          <w:vertAlign w:val="subscript"/>
        </w:rPr>
        <w:t>1</w:t>
      </w:r>
      <w:r w:rsidRPr="0066543A">
        <w:rPr>
          <w:color w:val="auto"/>
          <w:szCs w:val="24"/>
        </w:rPr>
        <w:t>) Ignite for 3 hrs at 600 ℃. Cool in desiccator and reweigh (W</w:t>
      </w:r>
      <w:r w:rsidRPr="0066543A">
        <w:rPr>
          <w:color w:val="auto"/>
          <w:szCs w:val="24"/>
          <w:vertAlign w:val="subscript"/>
        </w:rPr>
        <w:t>2</w:t>
      </w:r>
      <w:r w:rsidRPr="0066543A">
        <w:rPr>
          <w:color w:val="auto"/>
          <w:szCs w:val="24"/>
        </w:rPr>
        <w:t xml:space="preserve">). The results were calculated and expressed as follows </w:t>
      </w:r>
    </w:p>
    <w:p w:rsidR="004D616C" w:rsidRPr="00C57192" w:rsidRDefault="00364FAF" w:rsidP="00F5773C">
      <w:pPr>
        <w:spacing w:line="480" w:lineRule="auto"/>
        <w:rPr>
          <w:color w:val="auto"/>
          <w:szCs w:val="24"/>
        </w:rPr>
      </w:pPr>
      <w:r w:rsidRPr="0066543A">
        <w:rPr>
          <w:color w:val="auto"/>
          <w:szCs w:val="24"/>
        </w:rPr>
        <w:t xml:space="preserve">Crude fiber% = </w:t>
      </w:r>
      <m:oMath>
        <m:f>
          <m:fPr>
            <m:ctrlPr>
              <w:rPr>
                <w:rFonts w:ascii="Cambria Math" w:hAnsi="Cambria Math"/>
                <w:b/>
                <w:bCs/>
                <w:i/>
                <w:color w:val="auto"/>
                <w:szCs w:val="24"/>
              </w:rPr>
            </m:ctrlPr>
          </m:fPr>
          <m:num>
            <m:sSub>
              <m:sSubPr>
                <m:ctrlPr>
                  <w:rPr>
                    <w:rFonts w:ascii="Cambria Math" w:hAnsi="Cambria Math"/>
                    <w:b/>
                    <w:bCs/>
                    <w:i/>
                    <w:color w:val="auto"/>
                    <w:szCs w:val="24"/>
                  </w:rPr>
                </m:ctrlPr>
              </m:sSubPr>
              <m:e>
                <m:r>
                  <w:rPr>
                    <w:rFonts w:ascii="Cambria Math" w:hAnsi="Cambria Math"/>
                    <w:color w:val="auto"/>
                    <w:szCs w:val="24"/>
                  </w:rPr>
                  <m:t>W</m:t>
                </m:r>
              </m:e>
              <m:sub>
                <m:r>
                  <w:rPr>
                    <w:rFonts w:ascii="Cambria Math" w:hAnsi="Cambria Math"/>
                    <w:color w:val="auto"/>
                    <w:szCs w:val="24"/>
                  </w:rPr>
                  <m:t>1</m:t>
                </m:r>
              </m:sub>
            </m:sSub>
            <m:r>
              <w:rPr>
                <w:rFonts w:ascii="Cambria Math" w:hAnsi="Cambria Math"/>
                <w:color w:val="auto"/>
                <w:szCs w:val="24"/>
              </w:rPr>
              <m:t>-</m:t>
            </m:r>
            <m:sSub>
              <m:sSubPr>
                <m:ctrlPr>
                  <w:rPr>
                    <w:rFonts w:ascii="Cambria Math" w:hAnsi="Cambria Math"/>
                    <w:b/>
                    <w:bCs/>
                    <w:i/>
                    <w:color w:val="auto"/>
                    <w:szCs w:val="24"/>
                  </w:rPr>
                </m:ctrlPr>
              </m:sSubPr>
              <m:e>
                <m:r>
                  <w:rPr>
                    <w:rFonts w:ascii="Cambria Math" w:hAnsi="Cambria Math"/>
                    <w:color w:val="auto"/>
                    <w:szCs w:val="24"/>
                  </w:rPr>
                  <m:t>W</m:t>
                </m:r>
              </m:e>
              <m:sub>
                <m:r>
                  <w:rPr>
                    <w:rFonts w:ascii="Cambria Math" w:hAnsi="Cambria Math"/>
                    <w:color w:val="auto"/>
                    <w:szCs w:val="24"/>
                  </w:rPr>
                  <m:t>2</m:t>
                </m:r>
              </m:sub>
            </m:sSub>
          </m:num>
          <m:den>
            <m:r>
              <w:rPr>
                <w:rFonts w:ascii="Cambria Math" w:hAnsi="Cambria Math"/>
                <w:color w:val="auto"/>
                <w:szCs w:val="24"/>
              </w:rPr>
              <m:t>W</m:t>
            </m:r>
          </m:den>
        </m:f>
        <m:r>
          <w:rPr>
            <w:rFonts w:ascii="Cambria Math" w:hAnsi="Cambria Math"/>
            <w:color w:val="auto"/>
            <w:szCs w:val="24"/>
          </w:rPr>
          <m:t>×100</m:t>
        </m:r>
      </m:oMath>
      <w:r w:rsidRPr="0066543A">
        <w:rPr>
          <w:color w:val="auto"/>
          <w:szCs w:val="24"/>
        </w:rPr>
        <w:t xml:space="preserve"> </w:t>
      </w:r>
      <w:proofErr w:type="gramStart"/>
      <w:r w:rsidRPr="0066543A">
        <w:rPr>
          <w:color w:val="auto"/>
          <w:szCs w:val="24"/>
        </w:rPr>
        <w:t>…………..…………………………………...</w:t>
      </w:r>
      <w:proofErr w:type="gramEnd"/>
      <w:r w:rsidRPr="0066543A">
        <w:rPr>
          <w:color w:val="auto"/>
          <w:szCs w:val="24"/>
        </w:rPr>
        <w:t xml:space="preserve">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5</w:t>
      </w:r>
      <w:r w:rsidR="007B61AE" w:rsidRPr="0066543A">
        <w:rPr>
          <w:noProof/>
          <w:color w:val="auto"/>
          <w:szCs w:val="24"/>
        </w:rPr>
        <w:fldChar w:fldCharType="end"/>
      </w:r>
      <w:bookmarkStart w:id="64" w:name="_Toc123080032"/>
      <w:bookmarkStart w:id="65" w:name="_Toc123137256"/>
      <w:bookmarkStart w:id="66" w:name="_Toc158926046"/>
      <w:bookmarkStart w:id="67" w:name="_Toc159179952"/>
      <w:bookmarkStart w:id="68" w:name="_Toc159198140"/>
    </w:p>
    <w:p w:rsidR="004D616C" w:rsidRPr="0066543A" w:rsidRDefault="00364FAF" w:rsidP="00F5773C">
      <w:pPr>
        <w:pStyle w:val="ListParagraph"/>
        <w:numPr>
          <w:ilvl w:val="2"/>
          <w:numId w:val="3"/>
        </w:numPr>
        <w:spacing w:line="480" w:lineRule="auto"/>
        <w:rPr>
          <w:b/>
          <w:color w:val="auto"/>
          <w:szCs w:val="24"/>
        </w:rPr>
      </w:pPr>
      <w:r w:rsidRPr="0066543A">
        <w:rPr>
          <w:b/>
          <w:color w:val="auto"/>
          <w:szCs w:val="24"/>
        </w:rPr>
        <w:t>Carbohydrates</w:t>
      </w:r>
      <w:bookmarkEnd w:id="64"/>
      <w:bookmarkEnd w:id="65"/>
      <w:bookmarkEnd w:id="66"/>
      <w:bookmarkEnd w:id="67"/>
      <w:bookmarkEnd w:id="68"/>
      <w:r w:rsidR="004D616C" w:rsidRPr="0066543A">
        <w:rPr>
          <w:b/>
          <w:color w:val="auto"/>
          <w:szCs w:val="24"/>
        </w:rPr>
        <w:t xml:space="preserve"> content determination: </w:t>
      </w:r>
    </w:p>
    <w:p w:rsidR="00364FAF" w:rsidRPr="0066543A" w:rsidRDefault="00364FAF" w:rsidP="00F5773C">
      <w:pPr>
        <w:spacing w:line="480" w:lineRule="auto"/>
        <w:rPr>
          <w:b/>
          <w:color w:val="auto"/>
          <w:szCs w:val="24"/>
        </w:rPr>
      </w:pPr>
      <w:r w:rsidRPr="0066543A">
        <w:rPr>
          <w:color w:val="auto"/>
          <w:szCs w:val="24"/>
        </w:rPr>
        <w:lastRenderedPageBreak/>
        <w:t xml:space="preserve">Total carbohydrate was determined by differences between 100 and the total sum of the percentage of crude fat, moisture, ash, crude fiber, and crude protein content. </w:t>
      </w:r>
    </w:p>
    <w:p w:rsidR="00364FAF" w:rsidRPr="0066543A" w:rsidRDefault="00364FAF" w:rsidP="00F5773C">
      <w:pPr>
        <w:spacing w:line="480" w:lineRule="auto"/>
        <w:rPr>
          <w:color w:val="auto"/>
          <w:szCs w:val="24"/>
        </w:rPr>
      </w:pPr>
      <w:r w:rsidRPr="0066543A">
        <w:rPr>
          <w:color w:val="auto"/>
          <w:szCs w:val="24"/>
        </w:rPr>
        <w:t>%Total carbohydrate = 100 – (% moisture + % Ash + % crude protein +%fat +% fiber)</w:t>
      </w:r>
    </w:p>
    <w:p w:rsidR="00364FAF" w:rsidRPr="0066543A" w:rsidRDefault="00364FAF" w:rsidP="00F5773C">
      <w:pPr>
        <w:spacing w:line="480" w:lineRule="auto"/>
        <w:rPr>
          <w:color w:val="auto"/>
          <w:szCs w:val="24"/>
        </w:rPr>
      </w:pPr>
      <w:r w:rsidRPr="0066543A">
        <w:rPr>
          <w:color w:val="auto"/>
          <w:szCs w:val="24"/>
        </w:rPr>
        <w:t xml:space="preserve">C%=100-[M+F+A+P+F]…………………………………………………..…....equation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6</w:t>
      </w:r>
      <w:r w:rsidR="007B61AE" w:rsidRPr="0066543A">
        <w:rPr>
          <w:noProof/>
          <w:color w:val="auto"/>
          <w:szCs w:val="24"/>
        </w:rPr>
        <w:fldChar w:fldCharType="end"/>
      </w:r>
      <w:r w:rsidRPr="0066543A">
        <w:rPr>
          <w:color w:val="auto"/>
          <w:szCs w:val="24"/>
        </w:rPr>
        <w:t xml:space="preserve"> </w:t>
      </w:r>
    </w:p>
    <w:p w:rsidR="00364FAF" w:rsidRPr="0066543A" w:rsidRDefault="00364FAF" w:rsidP="00F5773C">
      <w:pPr>
        <w:spacing w:line="480" w:lineRule="auto"/>
        <w:rPr>
          <w:color w:val="auto"/>
          <w:szCs w:val="24"/>
        </w:rPr>
      </w:pPr>
      <w:r w:rsidRPr="0066543A">
        <w:rPr>
          <w:color w:val="auto"/>
          <w:szCs w:val="24"/>
        </w:rPr>
        <w:t xml:space="preserve">Where: </w:t>
      </w:r>
      <w:r w:rsidR="004D616C" w:rsidRPr="0066543A">
        <w:rPr>
          <w:color w:val="auto"/>
          <w:szCs w:val="24"/>
        </w:rPr>
        <w:t xml:space="preserve">F= the mass percent of fiber, P= the mass percent of protein, F= The mass percent of fat A= The mass percent of ash,  M= </w:t>
      </w:r>
      <w:r w:rsidRPr="0066543A">
        <w:rPr>
          <w:color w:val="auto"/>
          <w:szCs w:val="24"/>
        </w:rPr>
        <w:t>Moisture content (%)</w:t>
      </w:r>
    </w:p>
    <w:p w:rsidR="004D616C" w:rsidRPr="0066543A" w:rsidRDefault="004D616C" w:rsidP="00F5773C">
      <w:pPr>
        <w:pStyle w:val="ListParagraph"/>
        <w:numPr>
          <w:ilvl w:val="2"/>
          <w:numId w:val="3"/>
        </w:numPr>
        <w:spacing w:line="480" w:lineRule="auto"/>
        <w:rPr>
          <w:b/>
          <w:color w:val="auto"/>
          <w:szCs w:val="24"/>
        </w:rPr>
      </w:pPr>
      <w:bookmarkStart w:id="69" w:name="_Toc123080033"/>
      <w:bookmarkStart w:id="70" w:name="_Toc123137257"/>
      <w:r w:rsidRPr="0066543A">
        <w:rPr>
          <w:b/>
          <w:color w:val="auto"/>
          <w:szCs w:val="24"/>
        </w:rPr>
        <w:t xml:space="preserve"> </w:t>
      </w:r>
      <w:r w:rsidR="00364FAF" w:rsidRPr="0066543A">
        <w:rPr>
          <w:b/>
          <w:color w:val="auto"/>
          <w:szCs w:val="24"/>
        </w:rPr>
        <w:t xml:space="preserve">Computation of total </w:t>
      </w:r>
      <w:r w:rsidRPr="0066543A">
        <w:rPr>
          <w:b/>
          <w:color w:val="auto"/>
          <w:szCs w:val="24"/>
        </w:rPr>
        <w:t>energy value of bread samples:-</w:t>
      </w:r>
    </w:p>
    <w:p w:rsidR="00364FAF" w:rsidRPr="0066543A" w:rsidRDefault="00364FAF" w:rsidP="00F5773C">
      <w:pPr>
        <w:spacing w:line="480" w:lineRule="auto"/>
        <w:ind w:left="90"/>
        <w:rPr>
          <w:b/>
          <w:color w:val="auto"/>
          <w:szCs w:val="24"/>
        </w:rPr>
      </w:pPr>
      <w:r w:rsidRPr="0066543A">
        <w:rPr>
          <w:b/>
          <w:color w:val="auto"/>
          <w:szCs w:val="24"/>
        </w:rPr>
        <w:t xml:space="preserve"> </w:t>
      </w:r>
      <w:r w:rsidRPr="0066543A">
        <w:rPr>
          <w:color w:val="auto"/>
          <w:szCs w:val="24"/>
        </w:rPr>
        <w:t xml:space="preserve">Total energy value was determined according to AOAC, 2005) </w:t>
      </w:r>
      <w:r w:rsidRPr="0066543A">
        <w:rPr>
          <w:color w:val="auto"/>
          <w:szCs w:val="24"/>
        </w:rPr>
        <w:fldChar w:fldCharType="begin" w:fldLock="1"/>
      </w:r>
      <w:r w:rsidRPr="0066543A">
        <w:rPr>
          <w:color w:val="auto"/>
          <w:szCs w:val="24"/>
        </w:rPr>
        <w:instrText>ADDIN CSL_CITATION {"citationItems":[{"id":"ITEM-1","itemData":{"author":[{"dropping-particle":"","family":"Okereke","given":"G O","non-dropping-particle":"","parse-names":false,"suffix":""},{"dropping-particle":"","family":"Igbabul","given":"B D","non-dropping-particle":"","parse-names":false,"suffix":""},{"dropping-particle":"","family":"Ikya","given":"J K","non-dropping-particle":"","parse-names":false,"suffix":""}],"container-title":"International Journal of Food Science and Nutrition","id":"ITEM-1","issue":"2","issued":{"date-parts":[["2021"]]},"page":"107-119","title":"Evaluation of breads made from wheat flour, modified white yam/trifoliate yam/sweet potato starches and Moringa oleifera seed flour blends","type":"article-journal","volume":"6"},"uris":["http://www.mendeley.com/documents/?uuid=04ebd60f-333c-4758-9289-528ff1144522"]}],"mendeley":{"formattedCitation":"(Okereke, Igbabul, and Ikya 2021)","plainTextFormattedCitation":"(Okereke, Igbabul, and Ikya 2021)","previouslyFormattedCitation":"(Okereke, Igbabul, and Ikya 2021)"},"properties":{"noteIndex":0},"schema":"https://github.com/citation-style-language/schema/raw/master/csl-citation.json"}</w:instrText>
      </w:r>
      <w:r w:rsidRPr="0066543A">
        <w:rPr>
          <w:color w:val="auto"/>
          <w:szCs w:val="24"/>
        </w:rPr>
        <w:fldChar w:fldCharType="separate"/>
      </w:r>
      <w:r w:rsidRPr="0066543A">
        <w:rPr>
          <w:noProof/>
          <w:color w:val="auto"/>
          <w:szCs w:val="24"/>
        </w:rPr>
        <w:t>(Okereke, Igbabul, and Ikya 2021)</w:t>
      </w:r>
      <w:r w:rsidRPr="0066543A">
        <w:rPr>
          <w:color w:val="auto"/>
          <w:szCs w:val="24"/>
        </w:rPr>
        <w:fldChar w:fldCharType="end"/>
      </w:r>
      <w:r w:rsidRPr="0066543A">
        <w:rPr>
          <w:color w:val="auto"/>
          <w:szCs w:val="24"/>
        </w:rPr>
        <w:t>. The percent calories in selected samples were calculated by multiplying the percentage of crude protein and carbohydrate with 4 kca</w:t>
      </w:r>
      <w:r w:rsidR="004D616C" w:rsidRPr="0066543A">
        <w:rPr>
          <w:color w:val="auto"/>
          <w:szCs w:val="24"/>
        </w:rPr>
        <w:t xml:space="preserve">l/g and crude fat with 9 kcal/g. </w:t>
      </w:r>
      <w:r w:rsidRPr="0066543A">
        <w:rPr>
          <w:color w:val="auto"/>
          <w:szCs w:val="24"/>
        </w:rPr>
        <w:t>The values were then converted to calories per 100 g of th</w:t>
      </w:r>
      <w:r w:rsidR="004D616C" w:rsidRPr="0066543A">
        <w:rPr>
          <w:color w:val="auto"/>
          <w:szCs w:val="24"/>
        </w:rPr>
        <w:t>e sample.</w:t>
      </w:r>
    </w:p>
    <w:p w:rsidR="00364FAF" w:rsidRPr="0066543A" w:rsidRDefault="00364FAF" w:rsidP="00F5773C">
      <w:pPr>
        <w:spacing w:line="480" w:lineRule="auto"/>
        <w:rPr>
          <w:color w:val="auto"/>
          <w:szCs w:val="24"/>
        </w:rPr>
      </w:pPr>
      <w:r w:rsidRPr="0066543A">
        <w:rPr>
          <w:color w:val="auto"/>
          <w:szCs w:val="24"/>
        </w:rPr>
        <w:t xml:space="preserve">Gross energy (%) = (9x crude fat %) + (4 x crude protein %) + (4 x crude carbohydrate %) Kcal/100g Gross energy (%) = (9xF %)+( 4xP %)+( 4 x C %) Kcal/100g……………………………………………………………………..…equation </w:t>
      </w:r>
      <w:r w:rsidRPr="0066543A">
        <w:rPr>
          <w:color w:val="auto"/>
          <w:szCs w:val="24"/>
        </w:rPr>
        <w:fldChar w:fldCharType="begin"/>
      </w:r>
      <w:r w:rsidRPr="0066543A">
        <w:rPr>
          <w:color w:val="auto"/>
          <w:szCs w:val="24"/>
        </w:rPr>
        <w:instrText xml:space="preserve"> SEQ equation \* ARABIC </w:instrText>
      </w:r>
      <w:r w:rsidRPr="0066543A">
        <w:rPr>
          <w:color w:val="auto"/>
          <w:szCs w:val="24"/>
        </w:rPr>
        <w:fldChar w:fldCharType="separate"/>
      </w:r>
      <w:r w:rsidRPr="0066543A">
        <w:rPr>
          <w:noProof/>
          <w:color w:val="auto"/>
          <w:szCs w:val="24"/>
        </w:rPr>
        <w:t>7</w:t>
      </w:r>
      <w:r w:rsidRPr="0066543A">
        <w:rPr>
          <w:color w:val="auto"/>
          <w:szCs w:val="24"/>
        </w:rPr>
        <w:fldChar w:fldCharType="end"/>
      </w:r>
      <w:r w:rsidRPr="0066543A">
        <w:rPr>
          <w:color w:val="auto"/>
          <w:szCs w:val="24"/>
        </w:rPr>
        <w:t xml:space="preserve"> </w:t>
      </w:r>
    </w:p>
    <w:bookmarkEnd w:id="69"/>
    <w:bookmarkEnd w:id="70"/>
    <w:p w:rsidR="00364FAF" w:rsidRPr="0066543A" w:rsidRDefault="00364FAF" w:rsidP="00F5773C">
      <w:pPr>
        <w:pStyle w:val="ListParagraph"/>
        <w:keepNext/>
        <w:keepLines/>
        <w:numPr>
          <w:ilvl w:val="1"/>
          <w:numId w:val="3"/>
        </w:numPr>
        <w:spacing w:line="480" w:lineRule="auto"/>
        <w:outlineLvl w:val="1"/>
        <w:rPr>
          <w:b/>
          <w:bCs/>
          <w:color w:val="auto"/>
          <w:szCs w:val="24"/>
        </w:rPr>
      </w:pPr>
      <w:r w:rsidRPr="0066543A">
        <w:rPr>
          <w:b/>
          <w:bCs/>
          <w:color w:val="auto"/>
          <w:szCs w:val="24"/>
        </w:rPr>
        <w:t xml:space="preserve">  </w:t>
      </w:r>
      <w:bookmarkStart w:id="71" w:name="_Toc123080035"/>
      <w:bookmarkStart w:id="72" w:name="_Toc123137259"/>
      <w:bookmarkStart w:id="73" w:name="_Toc123386395"/>
      <w:bookmarkStart w:id="74" w:name="_Toc158926049"/>
      <w:bookmarkStart w:id="75" w:name="_Toc159179955"/>
      <w:bookmarkStart w:id="76" w:name="_Toc159198143"/>
      <w:bookmarkStart w:id="77" w:name="_Toc163825203"/>
      <w:r w:rsidRPr="0066543A">
        <w:rPr>
          <w:b/>
          <w:bCs/>
          <w:color w:val="auto"/>
          <w:szCs w:val="24"/>
        </w:rPr>
        <w:t>Functional Properties</w:t>
      </w:r>
      <w:bookmarkStart w:id="78" w:name="_Toc123080036"/>
      <w:bookmarkStart w:id="79" w:name="_Toc123137260"/>
      <w:bookmarkEnd w:id="71"/>
      <w:bookmarkEnd w:id="72"/>
      <w:bookmarkEnd w:id="73"/>
      <w:r w:rsidRPr="0066543A">
        <w:rPr>
          <w:b/>
          <w:bCs/>
          <w:color w:val="auto"/>
          <w:szCs w:val="24"/>
        </w:rPr>
        <w:t xml:space="preserve"> of Ingredients and their Composite Flour</w:t>
      </w:r>
      <w:bookmarkEnd w:id="74"/>
      <w:bookmarkEnd w:id="75"/>
      <w:bookmarkEnd w:id="76"/>
      <w:bookmarkEnd w:id="77"/>
    </w:p>
    <w:p w:rsidR="00364FAF" w:rsidRPr="0066543A" w:rsidRDefault="00364FAF" w:rsidP="00F5773C">
      <w:pPr>
        <w:pStyle w:val="ListParagraph"/>
        <w:keepNext/>
        <w:keepLines/>
        <w:numPr>
          <w:ilvl w:val="2"/>
          <w:numId w:val="3"/>
        </w:numPr>
        <w:spacing w:line="480" w:lineRule="auto"/>
        <w:outlineLvl w:val="2"/>
        <w:rPr>
          <w:b/>
          <w:bCs/>
          <w:color w:val="auto"/>
          <w:szCs w:val="24"/>
        </w:rPr>
      </w:pPr>
      <w:bookmarkStart w:id="80" w:name="_Toc123386396"/>
      <w:bookmarkStart w:id="81" w:name="_Toc158926050"/>
      <w:bookmarkStart w:id="82" w:name="_Toc159179956"/>
      <w:bookmarkStart w:id="83" w:name="_Toc159198144"/>
      <w:bookmarkStart w:id="84" w:name="_Toc163825204"/>
      <w:r w:rsidRPr="0066543A">
        <w:rPr>
          <w:b/>
          <w:bCs/>
          <w:color w:val="auto"/>
          <w:szCs w:val="24"/>
        </w:rPr>
        <w:t xml:space="preserve">Water </w:t>
      </w:r>
      <w:r w:rsidR="00EA5F35">
        <w:rPr>
          <w:b/>
          <w:bCs/>
          <w:color w:val="auto"/>
          <w:szCs w:val="24"/>
        </w:rPr>
        <w:t>a</w:t>
      </w:r>
      <w:r w:rsidRPr="0066543A">
        <w:rPr>
          <w:b/>
          <w:bCs/>
          <w:color w:val="auto"/>
          <w:szCs w:val="24"/>
        </w:rPr>
        <w:t xml:space="preserve">bsorption </w:t>
      </w:r>
      <w:r w:rsidR="00EA5F35">
        <w:rPr>
          <w:b/>
          <w:bCs/>
          <w:color w:val="auto"/>
          <w:szCs w:val="24"/>
        </w:rPr>
        <w:t>c</w:t>
      </w:r>
      <w:r w:rsidRPr="0066543A">
        <w:rPr>
          <w:b/>
          <w:bCs/>
          <w:color w:val="auto"/>
          <w:szCs w:val="24"/>
        </w:rPr>
        <w:t>apacity (WAC)</w:t>
      </w:r>
      <w:bookmarkEnd w:id="78"/>
      <w:bookmarkEnd w:id="79"/>
      <w:bookmarkEnd w:id="80"/>
      <w:bookmarkEnd w:id="81"/>
      <w:bookmarkEnd w:id="82"/>
      <w:bookmarkEnd w:id="83"/>
      <w:bookmarkEnd w:id="84"/>
    </w:p>
    <w:p w:rsidR="00364FAF" w:rsidRPr="0066543A" w:rsidRDefault="00364FAF" w:rsidP="00F5773C">
      <w:pPr>
        <w:spacing w:line="480" w:lineRule="auto"/>
        <w:rPr>
          <w:color w:val="auto"/>
          <w:szCs w:val="24"/>
        </w:rPr>
      </w:pPr>
      <w:r w:rsidRPr="0066543A">
        <w:rPr>
          <w:color w:val="auto"/>
          <w:szCs w:val="24"/>
        </w:rPr>
        <w:t xml:space="preserve">The centrifugation method employed by </w:t>
      </w:r>
      <w:r w:rsidRPr="0066543A">
        <w:rPr>
          <w:color w:val="auto"/>
          <w:szCs w:val="24"/>
        </w:rPr>
        <w:fldChar w:fldCharType="begin" w:fldLock="1"/>
      </w:r>
      <w:r w:rsidRPr="0066543A">
        <w:rPr>
          <w:color w:val="auto"/>
          <w:szCs w:val="24"/>
        </w:rPr>
        <w:instrText>ADDIN CSL_CITATION {"citationItems":[{"id":"ITEM-1","itemData":{"ISSN":"1597-6343","author":[{"dropping-particle":"","family":"Yusuf","given":"A A","non-dropping-particle":"","parse-names":false,"suffix":""},{"dropping-particle":"","family":"Mofio","given":"B M","non-dropping-particle":"","parse-names":false,"suffix":""},{"dropping-particle":"","family":"Ahmed","given":"A B","non-dropping-particle":"","parse-names":false,"suffix":""}],"container-title":"Science world journal","id":"ITEM-1","issue":"1","issued":{"date-parts":[["2007"]]},"title":"Proximate and mineral composition of Tamarindus indica Linn 1753 seeds","type":"article-journal","volume":"2"},"uris":["http://www.mendeley.com/documents/?uuid=ff3ba509-2140-46d4-9ca6-942b2accbc58"]}],"mendeley":{"formattedCitation":"(Yusuf, Mofio, and Ahmed 2007)","plainTextFormattedCitation":"(Yusuf, Mofio, and Ahmed 2007)","previouslyFormattedCitation":"(Yusuf, Mofio, and Ahmed 2007)"},"properties":{"noteIndex":0},"schema":"https://github.com/citation-style-language/schema/raw/master/csl-citation.json"}</w:instrText>
      </w:r>
      <w:r w:rsidRPr="0066543A">
        <w:rPr>
          <w:color w:val="auto"/>
          <w:szCs w:val="24"/>
        </w:rPr>
        <w:fldChar w:fldCharType="separate"/>
      </w:r>
      <w:r w:rsidRPr="0066543A">
        <w:rPr>
          <w:noProof/>
          <w:color w:val="auto"/>
          <w:szCs w:val="24"/>
        </w:rPr>
        <w:t>(Yusuf, Mofio, and Ahmed 2007)</w:t>
      </w:r>
      <w:r w:rsidRPr="0066543A">
        <w:rPr>
          <w:color w:val="auto"/>
          <w:szCs w:val="24"/>
        </w:rPr>
        <w:fldChar w:fldCharType="end"/>
      </w:r>
      <w:r w:rsidRPr="0066543A">
        <w:rPr>
          <w:color w:val="auto"/>
          <w:szCs w:val="24"/>
        </w:rPr>
        <w:t xml:space="preserve"> with a slight modification was utilized to determine the water absorption capacity of sweet lupine, wheat, moringa, and their composite flour. The centrifuge tube (W</w:t>
      </w:r>
      <w:r w:rsidRPr="0066543A">
        <w:rPr>
          <w:color w:val="auto"/>
          <w:szCs w:val="24"/>
          <w:vertAlign w:val="subscript"/>
        </w:rPr>
        <w:t>1</w:t>
      </w:r>
      <w:r w:rsidRPr="0066543A">
        <w:rPr>
          <w:color w:val="auto"/>
          <w:szCs w:val="24"/>
        </w:rPr>
        <w:t>) was clean, dry, and filled with 25 mL of distilled water after 2.5 g of flour sample was weighed into it (W</w:t>
      </w:r>
      <w:r w:rsidRPr="0066543A">
        <w:rPr>
          <w:color w:val="auto"/>
          <w:szCs w:val="24"/>
          <w:vertAlign w:val="subscript"/>
        </w:rPr>
        <w:t>2</w:t>
      </w:r>
      <w:r w:rsidRPr="0066543A">
        <w:rPr>
          <w:color w:val="auto"/>
          <w:szCs w:val="24"/>
        </w:rPr>
        <w:t xml:space="preserve">). For one minute, a vortex mixer gently shook the tube containing the sample and distilled </w:t>
      </w:r>
      <w:r w:rsidRPr="0066543A">
        <w:rPr>
          <w:color w:val="auto"/>
          <w:szCs w:val="24"/>
        </w:rPr>
        <w:lastRenderedPageBreak/>
        <w:t>water. After that, the tubes were spun at 3300 rpm for 10 minutes (W</w:t>
      </w:r>
      <w:r w:rsidRPr="0066543A">
        <w:rPr>
          <w:color w:val="auto"/>
          <w:szCs w:val="24"/>
          <w:vertAlign w:val="subscript"/>
        </w:rPr>
        <w:t>3</w:t>
      </w:r>
      <w:r w:rsidRPr="0066543A">
        <w:rPr>
          <w:color w:val="auto"/>
          <w:szCs w:val="24"/>
        </w:rPr>
        <w:t>). The results were calculated and expressed as the percentage of water absorbed per gram of sample.</w:t>
      </w:r>
    </w:p>
    <w:p w:rsidR="00364FAF" w:rsidRPr="0066543A" w:rsidRDefault="00364FAF" w:rsidP="00F5773C">
      <w:pPr>
        <w:spacing w:line="480" w:lineRule="auto"/>
        <w:rPr>
          <w:color w:val="auto"/>
          <w:szCs w:val="24"/>
        </w:rPr>
      </w:pPr>
      <w:r w:rsidRPr="0066543A">
        <w:rPr>
          <w:color w:val="auto"/>
          <w:szCs w:val="24"/>
        </w:rPr>
        <w:t xml:space="preserve">WAC (g/g) = % = </w:t>
      </w:r>
      <m:oMath>
        <m:f>
          <m:fPr>
            <m:ctrlPr>
              <w:rPr>
                <w:rFonts w:ascii="Cambria Math" w:hAnsi="Cambria Math"/>
                <w:b/>
                <w:color w:val="auto"/>
                <w:szCs w:val="24"/>
              </w:rPr>
            </m:ctrlPr>
          </m:fPr>
          <m:num>
            <m:r>
              <m:rPr>
                <m:sty m:val="p"/>
              </m:rPr>
              <w:rPr>
                <w:rFonts w:ascii="Cambria Math" w:hAnsi="Cambria Math"/>
                <w:color w:val="auto"/>
                <w:szCs w:val="24"/>
              </w:rPr>
              <m:t>W</m:t>
            </m:r>
            <m:r>
              <m:rPr>
                <m:sty m:val="p"/>
              </m:rPr>
              <w:rPr>
                <w:rFonts w:ascii="Cambria Math" w:hAnsi="Cambria Math"/>
                <w:color w:val="auto"/>
                <w:szCs w:val="24"/>
                <w:vertAlign w:val="subscript"/>
              </w:rPr>
              <m:t>3</m:t>
            </m:r>
            <m:r>
              <m:rPr>
                <m:sty m:val="p"/>
              </m:rPr>
              <w:rPr>
                <w:rFonts w:ascii="Cambria Math" w:hAnsi="Cambria Math"/>
                <w:color w:val="auto"/>
                <w:szCs w:val="24"/>
              </w:rPr>
              <m:t>-W</m:t>
            </m:r>
            <m:r>
              <m:rPr>
                <m:sty m:val="p"/>
              </m:rPr>
              <w:rPr>
                <w:rFonts w:ascii="Cambria Math" w:hAnsi="Cambria Math"/>
                <w:color w:val="auto"/>
                <w:szCs w:val="24"/>
                <w:vertAlign w:val="subscript"/>
              </w:rPr>
              <m:t>2</m:t>
            </m:r>
          </m:num>
          <m:den>
            <m:r>
              <m:rPr>
                <m:sty m:val="p"/>
              </m:rPr>
              <w:rPr>
                <w:rFonts w:ascii="Cambria Math" w:eastAsia="Times New Roman" w:hAnsi="Cambria Math"/>
                <w:color w:val="auto"/>
                <w:szCs w:val="24"/>
              </w:rPr>
              <m:t>W1</m:t>
            </m:r>
          </m:den>
        </m:f>
      </m:oMath>
      <w:r w:rsidRPr="0066543A">
        <w:rPr>
          <w:rFonts w:eastAsia="Times New Roman"/>
          <w:color w:val="auto"/>
          <w:szCs w:val="24"/>
        </w:rPr>
        <w:t xml:space="preserve"> ....................................................................................</w:t>
      </w:r>
      <w:r w:rsidRPr="0066543A">
        <w:rPr>
          <w:color w:val="auto"/>
          <w:szCs w:val="24"/>
        </w:rPr>
        <w:t xml:space="preserve">equation </w:t>
      </w:r>
      <w:r w:rsidRPr="0066543A">
        <w:rPr>
          <w:color w:val="auto"/>
          <w:szCs w:val="24"/>
        </w:rPr>
        <w:fldChar w:fldCharType="begin"/>
      </w:r>
      <w:r w:rsidRPr="0066543A">
        <w:rPr>
          <w:color w:val="auto"/>
          <w:szCs w:val="24"/>
        </w:rPr>
        <w:instrText xml:space="preserve"> SEQ equation \* ARABIC </w:instrText>
      </w:r>
      <w:r w:rsidRPr="0066543A">
        <w:rPr>
          <w:color w:val="auto"/>
          <w:szCs w:val="24"/>
        </w:rPr>
        <w:fldChar w:fldCharType="separate"/>
      </w:r>
      <w:r w:rsidRPr="0066543A">
        <w:rPr>
          <w:noProof/>
          <w:color w:val="auto"/>
          <w:szCs w:val="24"/>
        </w:rPr>
        <w:t>8</w:t>
      </w:r>
      <w:r w:rsidRPr="0066543A">
        <w:rPr>
          <w:color w:val="auto"/>
          <w:szCs w:val="24"/>
        </w:rPr>
        <w:fldChar w:fldCharType="end"/>
      </w:r>
    </w:p>
    <w:p w:rsidR="00364FAF" w:rsidRPr="0066543A" w:rsidRDefault="00364FAF" w:rsidP="00F5773C">
      <w:pPr>
        <w:spacing w:line="480" w:lineRule="auto"/>
        <w:rPr>
          <w:rFonts w:eastAsia="Times New Roman"/>
          <w:color w:val="auto"/>
          <w:szCs w:val="24"/>
        </w:rPr>
      </w:pPr>
      <w:r w:rsidRPr="0066543A">
        <w:rPr>
          <w:color w:val="auto"/>
          <w:szCs w:val="24"/>
        </w:rPr>
        <w:t>Where: - W</w:t>
      </w:r>
      <w:r w:rsidRPr="0066543A">
        <w:rPr>
          <w:color w:val="auto"/>
          <w:szCs w:val="24"/>
          <w:vertAlign w:val="subscript"/>
        </w:rPr>
        <w:t>3</w:t>
      </w:r>
      <w:r w:rsidRPr="0066543A">
        <w:rPr>
          <w:color w:val="auto"/>
          <w:szCs w:val="24"/>
        </w:rPr>
        <w:t xml:space="preserve"> = weight of centrifuge tube with sample after centrifuge, W</w:t>
      </w:r>
      <w:r w:rsidRPr="0066543A">
        <w:rPr>
          <w:color w:val="auto"/>
          <w:szCs w:val="24"/>
          <w:vertAlign w:val="subscript"/>
        </w:rPr>
        <w:t>2</w:t>
      </w:r>
      <w:r w:rsidRPr="0066543A">
        <w:rPr>
          <w:color w:val="auto"/>
          <w:szCs w:val="24"/>
        </w:rPr>
        <w:t xml:space="preserve"> = weight of centrifuge tube with sample before centrifuge, and W</w:t>
      </w:r>
      <w:r w:rsidRPr="0066543A">
        <w:rPr>
          <w:color w:val="auto"/>
          <w:szCs w:val="24"/>
          <w:vertAlign w:val="subscript"/>
        </w:rPr>
        <w:t>1</w:t>
      </w:r>
      <w:r w:rsidRPr="0066543A">
        <w:rPr>
          <w:color w:val="auto"/>
          <w:szCs w:val="24"/>
        </w:rPr>
        <w:t>= weight of dry sample</w:t>
      </w:r>
    </w:p>
    <w:p w:rsidR="00364FAF" w:rsidRPr="0066543A" w:rsidRDefault="00364FAF" w:rsidP="00F5773C">
      <w:pPr>
        <w:keepNext/>
        <w:keepLines/>
        <w:numPr>
          <w:ilvl w:val="2"/>
          <w:numId w:val="3"/>
        </w:numPr>
        <w:spacing w:line="480" w:lineRule="auto"/>
        <w:outlineLvl w:val="2"/>
        <w:rPr>
          <w:b/>
          <w:bCs/>
          <w:color w:val="auto"/>
          <w:szCs w:val="24"/>
        </w:rPr>
      </w:pPr>
      <w:bookmarkStart w:id="85" w:name="_Toc123386397"/>
      <w:bookmarkStart w:id="86" w:name="_Toc158926051"/>
      <w:bookmarkStart w:id="87" w:name="_Toc159179957"/>
      <w:r w:rsidRPr="0066543A">
        <w:rPr>
          <w:b/>
          <w:bCs/>
          <w:color w:val="auto"/>
          <w:szCs w:val="24"/>
        </w:rPr>
        <w:t xml:space="preserve"> </w:t>
      </w:r>
      <w:bookmarkStart w:id="88" w:name="_Toc159198145"/>
      <w:bookmarkStart w:id="89" w:name="_Toc163825205"/>
      <w:r w:rsidRPr="0066543A">
        <w:rPr>
          <w:b/>
          <w:bCs/>
          <w:color w:val="auto"/>
          <w:szCs w:val="24"/>
        </w:rPr>
        <w:t xml:space="preserve">Oil </w:t>
      </w:r>
      <w:r w:rsidR="00EA5F35">
        <w:rPr>
          <w:b/>
          <w:bCs/>
          <w:color w:val="auto"/>
          <w:szCs w:val="24"/>
        </w:rPr>
        <w:t>a</w:t>
      </w:r>
      <w:r w:rsidRPr="0066543A">
        <w:rPr>
          <w:b/>
          <w:bCs/>
          <w:color w:val="auto"/>
          <w:szCs w:val="24"/>
        </w:rPr>
        <w:t xml:space="preserve">bsorption </w:t>
      </w:r>
      <w:r w:rsidR="00EA5F35">
        <w:rPr>
          <w:b/>
          <w:bCs/>
          <w:color w:val="auto"/>
          <w:szCs w:val="24"/>
        </w:rPr>
        <w:t>c</w:t>
      </w:r>
      <w:r w:rsidRPr="0066543A">
        <w:rPr>
          <w:b/>
          <w:bCs/>
          <w:color w:val="auto"/>
          <w:szCs w:val="24"/>
        </w:rPr>
        <w:t>apacity (OAC)</w:t>
      </w:r>
      <w:bookmarkEnd w:id="85"/>
      <w:bookmarkEnd w:id="86"/>
      <w:bookmarkEnd w:id="87"/>
      <w:bookmarkEnd w:id="88"/>
      <w:bookmarkEnd w:id="89"/>
      <w:r w:rsidRPr="0066543A">
        <w:rPr>
          <w:b/>
          <w:bCs/>
          <w:color w:val="auto"/>
          <w:szCs w:val="24"/>
        </w:rPr>
        <w:t xml:space="preserve"> </w:t>
      </w:r>
    </w:p>
    <w:p w:rsidR="00364FAF" w:rsidRPr="0066543A" w:rsidRDefault="00364FAF" w:rsidP="00F5773C">
      <w:pPr>
        <w:spacing w:line="480" w:lineRule="auto"/>
        <w:rPr>
          <w:color w:val="auto"/>
          <w:szCs w:val="24"/>
        </w:rPr>
      </w:pPr>
      <w:bookmarkStart w:id="90" w:name="_Toc150770305"/>
      <w:bookmarkStart w:id="91" w:name="_Toc156075205"/>
      <w:bookmarkStart w:id="92" w:name="_Toc156076983"/>
      <w:bookmarkStart w:id="93" w:name="_Toc156980963"/>
      <w:bookmarkStart w:id="94" w:name="_Toc156982790"/>
      <w:bookmarkStart w:id="95" w:name="_Toc157756454"/>
      <w:r w:rsidRPr="0066543A">
        <w:rPr>
          <w:color w:val="auto"/>
          <w:szCs w:val="24"/>
        </w:rPr>
        <w:t xml:space="preserve">The ability of sweet lupine, wheat, moringa, and their composite flour to absorb oil was determined using the centrifugation technique used by </w:t>
      </w:r>
      <w:r w:rsidRPr="0066543A">
        <w:rPr>
          <w:color w:val="auto"/>
          <w:szCs w:val="24"/>
        </w:rPr>
        <w:fldChar w:fldCharType="begin" w:fldLock="1"/>
      </w:r>
      <w:r w:rsidRPr="0066543A">
        <w:rPr>
          <w:color w:val="auto"/>
          <w:szCs w:val="24"/>
        </w:rPr>
        <w:instrText>ADDIN CSL_CITATION {"citationItems":[{"id":"ITEM-1","itemData":{"ISSN":"1597-6343","author":[{"dropping-particle":"","family":"Yusuf","given":"A A","non-dropping-particle":"","parse-names":false,"suffix":""},{"dropping-particle":"","family":"Mofio","given":"B M","non-dropping-particle":"","parse-names":false,"suffix":""},{"dropping-particle":"","family":"Ahmed","given":"A B","non-dropping-particle":"","parse-names":false,"suffix":""}],"container-title":"Science world journal","id":"ITEM-1","issue":"1","issued":{"date-parts":[["2007"]]},"title":"Proximate and mineral composition of Tamarindus indica Linn 1753 seeds","type":"article-journal","volume":"2"},"uris":["http://www.mendeley.com/documents/?uuid=ff3ba509-2140-46d4-9ca6-942b2accbc58"]}],"mendeley":{"formattedCitation":"(Yusuf et al. 2007)","manualFormatting":"(Yusuf et al. (2007)","plainTextFormattedCitation":"(Yusuf et al. 2007)","previouslyFormattedCitation":"(Yusuf et al. 2007)"},"properties":{"noteIndex":0},"schema":"https://github.com/citation-style-language/schema/raw/master/csl-citation.json"}</w:instrText>
      </w:r>
      <w:r w:rsidRPr="0066543A">
        <w:rPr>
          <w:color w:val="auto"/>
          <w:szCs w:val="24"/>
        </w:rPr>
        <w:fldChar w:fldCharType="separate"/>
      </w:r>
      <w:r w:rsidRPr="0066543A">
        <w:rPr>
          <w:noProof/>
          <w:color w:val="auto"/>
          <w:szCs w:val="24"/>
        </w:rPr>
        <w:t>(Yusuf et al. (2007)</w:t>
      </w:r>
      <w:r w:rsidRPr="0066543A">
        <w:rPr>
          <w:color w:val="auto"/>
          <w:szCs w:val="24"/>
        </w:rPr>
        <w:fldChar w:fldCharType="end"/>
      </w:r>
      <w:r w:rsidRPr="0066543A">
        <w:rPr>
          <w:color w:val="auto"/>
          <w:szCs w:val="24"/>
        </w:rPr>
        <w:t xml:space="preserve"> with a minor modification. After 2.5 g of flour sample were weighed into the centrifuge tube (W1), it was clean, dry, and filled with 25 mL of sun flour oil (W</w:t>
      </w:r>
      <w:r w:rsidRPr="0066543A">
        <w:rPr>
          <w:color w:val="auto"/>
          <w:szCs w:val="24"/>
          <w:vertAlign w:val="subscript"/>
        </w:rPr>
        <w:t>2</w:t>
      </w:r>
      <w:r w:rsidRPr="0066543A">
        <w:rPr>
          <w:color w:val="auto"/>
          <w:szCs w:val="24"/>
        </w:rPr>
        <w:t>). The tube containing the sample and sunflower oil was gently shaken for one minute using a vortex mixer. The tubes were then spun for 10 minutes at 3300 rpm (W</w:t>
      </w:r>
      <w:r w:rsidRPr="0066543A">
        <w:rPr>
          <w:color w:val="auto"/>
          <w:szCs w:val="24"/>
          <w:vertAlign w:val="subscript"/>
        </w:rPr>
        <w:t>3</w:t>
      </w:r>
      <w:r w:rsidRPr="0066543A">
        <w:rPr>
          <w:color w:val="auto"/>
          <w:szCs w:val="24"/>
        </w:rPr>
        <w:t>). Calculated and reported as a percentage of sun flour oil per gram of material, the results were obtained.</w:t>
      </w:r>
      <w:bookmarkEnd w:id="90"/>
      <w:bookmarkEnd w:id="91"/>
      <w:bookmarkEnd w:id="92"/>
      <w:bookmarkEnd w:id="93"/>
      <w:bookmarkEnd w:id="94"/>
      <w:bookmarkEnd w:id="95"/>
    </w:p>
    <w:p w:rsidR="00364FAF" w:rsidRPr="0066543A" w:rsidRDefault="00364FAF" w:rsidP="00F5773C">
      <w:pPr>
        <w:spacing w:line="480" w:lineRule="auto"/>
        <w:rPr>
          <w:noProof/>
          <w:color w:val="auto"/>
          <w:szCs w:val="24"/>
        </w:rPr>
      </w:pPr>
      <w:r w:rsidRPr="0066543A">
        <w:rPr>
          <w:color w:val="auto"/>
          <w:szCs w:val="24"/>
        </w:rPr>
        <w:t xml:space="preserve">OAC (g/g) = %=  </w:t>
      </w:r>
      <m:oMath>
        <m:f>
          <m:fPr>
            <m:ctrlPr>
              <w:rPr>
                <w:rFonts w:ascii="Cambria Math" w:hAnsi="Cambria Math"/>
                <w:b/>
                <w:color w:val="auto"/>
                <w:szCs w:val="24"/>
              </w:rPr>
            </m:ctrlPr>
          </m:fPr>
          <m:num>
            <m:r>
              <m:rPr>
                <m:sty m:val="p"/>
              </m:rPr>
              <w:rPr>
                <w:rFonts w:ascii="Cambria Math" w:hAnsi="Cambria Math"/>
                <w:color w:val="auto"/>
                <w:szCs w:val="24"/>
              </w:rPr>
              <m:t>W</m:t>
            </m:r>
            <m:r>
              <m:rPr>
                <m:sty m:val="p"/>
              </m:rPr>
              <w:rPr>
                <w:rFonts w:ascii="Cambria Math" w:hAnsi="Cambria Math"/>
                <w:color w:val="auto"/>
                <w:szCs w:val="24"/>
                <w:vertAlign w:val="subscript"/>
              </w:rPr>
              <m:t>3</m:t>
            </m:r>
            <m:r>
              <m:rPr>
                <m:sty m:val="p"/>
              </m:rPr>
              <w:rPr>
                <w:rFonts w:ascii="Cambria Math" w:hAnsi="Cambria Math"/>
                <w:color w:val="auto"/>
                <w:szCs w:val="24"/>
              </w:rPr>
              <m:t>-W</m:t>
            </m:r>
            <m:r>
              <m:rPr>
                <m:sty m:val="p"/>
              </m:rPr>
              <w:rPr>
                <w:rFonts w:ascii="Cambria Math" w:hAnsi="Cambria Math"/>
                <w:color w:val="auto"/>
                <w:szCs w:val="24"/>
                <w:vertAlign w:val="subscript"/>
              </w:rPr>
              <m:t>2</m:t>
            </m:r>
          </m:num>
          <m:den>
            <m:r>
              <m:rPr>
                <m:sty m:val="p"/>
              </m:rPr>
              <w:rPr>
                <w:rFonts w:ascii="Cambria Math" w:eastAsia="Times New Roman" w:hAnsi="Cambria Math"/>
                <w:color w:val="auto"/>
                <w:szCs w:val="24"/>
              </w:rPr>
              <m:t>W1</m:t>
            </m:r>
          </m:den>
        </m:f>
        <m:r>
          <w:rPr>
            <w:rFonts w:ascii="Cambria Math" w:hAnsi="Cambria Math"/>
            <w:color w:val="auto"/>
            <w:szCs w:val="24"/>
          </w:rPr>
          <m:t xml:space="preserve">  </m:t>
        </m:r>
      </m:oMath>
      <w:r w:rsidRPr="0066543A">
        <w:rPr>
          <w:rFonts w:eastAsia="Times New Roman"/>
          <w:color w:val="auto"/>
          <w:szCs w:val="24"/>
        </w:rPr>
        <w:t>.....................................................................................</w:t>
      </w:r>
      <w:r w:rsidRPr="0066543A">
        <w:rPr>
          <w:color w:val="auto"/>
          <w:szCs w:val="24"/>
        </w:rPr>
        <w:t xml:space="preserve">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9</w:t>
      </w:r>
      <w:r w:rsidR="007B61AE" w:rsidRPr="0066543A">
        <w:rPr>
          <w:noProof/>
          <w:color w:val="auto"/>
          <w:szCs w:val="24"/>
        </w:rPr>
        <w:fldChar w:fldCharType="end"/>
      </w:r>
    </w:p>
    <w:p w:rsidR="00364FAF" w:rsidRPr="0066543A" w:rsidRDefault="00364FAF" w:rsidP="00F5773C">
      <w:pPr>
        <w:spacing w:line="480" w:lineRule="auto"/>
        <w:rPr>
          <w:rFonts w:eastAsia="Times New Roman"/>
          <w:color w:val="auto"/>
          <w:szCs w:val="24"/>
        </w:rPr>
      </w:pPr>
      <w:r w:rsidRPr="0066543A">
        <w:rPr>
          <w:color w:val="auto"/>
          <w:szCs w:val="24"/>
        </w:rPr>
        <w:t>Where: - W</w:t>
      </w:r>
      <w:r w:rsidRPr="0066543A">
        <w:rPr>
          <w:color w:val="auto"/>
          <w:szCs w:val="24"/>
          <w:vertAlign w:val="subscript"/>
        </w:rPr>
        <w:t>3</w:t>
      </w:r>
      <w:r w:rsidRPr="0066543A">
        <w:rPr>
          <w:color w:val="auto"/>
          <w:szCs w:val="24"/>
        </w:rPr>
        <w:t xml:space="preserve"> = weight of centrifuge tube with sample after centrifuge, W</w:t>
      </w:r>
      <w:r w:rsidRPr="0066543A">
        <w:rPr>
          <w:color w:val="auto"/>
          <w:szCs w:val="24"/>
          <w:vertAlign w:val="subscript"/>
        </w:rPr>
        <w:t>2</w:t>
      </w:r>
      <w:r w:rsidRPr="0066543A">
        <w:rPr>
          <w:color w:val="auto"/>
          <w:szCs w:val="24"/>
        </w:rPr>
        <w:t xml:space="preserve"> = weight of centrifuge tube with sample before centrifuge, and W</w:t>
      </w:r>
      <w:r w:rsidRPr="0066543A">
        <w:rPr>
          <w:color w:val="auto"/>
          <w:szCs w:val="24"/>
          <w:vertAlign w:val="subscript"/>
        </w:rPr>
        <w:t>1</w:t>
      </w:r>
      <w:r w:rsidRPr="0066543A">
        <w:rPr>
          <w:color w:val="auto"/>
          <w:szCs w:val="24"/>
        </w:rPr>
        <w:t>= weight of dry sample</w:t>
      </w:r>
    </w:p>
    <w:p w:rsidR="00364FAF" w:rsidRPr="0066543A" w:rsidRDefault="00364FAF" w:rsidP="00F5773C">
      <w:pPr>
        <w:keepNext/>
        <w:keepLines/>
        <w:numPr>
          <w:ilvl w:val="2"/>
          <w:numId w:val="3"/>
        </w:numPr>
        <w:spacing w:line="480" w:lineRule="auto"/>
        <w:outlineLvl w:val="2"/>
        <w:rPr>
          <w:b/>
          <w:bCs/>
          <w:color w:val="auto"/>
          <w:szCs w:val="24"/>
        </w:rPr>
      </w:pPr>
      <w:bookmarkStart w:id="96" w:name="_Toc158926052"/>
      <w:bookmarkStart w:id="97" w:name="_Toc159179958"/>
      <w:r w:rsidRPr="0066543A">
        <w:rPr>
          <w:b/>
          <w:bCs/>
          <w:color w:val="auto"/>
          <w:szCs w:val="24"/>
        </w:rPr>
        <w:t xml:space="preserve"> </w:t>
      </w:r>
      <w:bookmarkStart w:id="98" w:name="_Toc159198146"/>
      <w:bookmarkStart w:id="99" w:name="_Toc163825206"/>
      <w:r w:rsidRPr="0066543A">
        <w:rPr>
          <w:b/>
          <w:bCs/>
          <w:color w:val="auto"/>
          <w:szCs w:val="24"/>
        </w:rPr>
        <w:t xml:space="preserve">Water </w:t>
      </w:r>
      <w:r w:rsidR="00EA5F35">
        <w:rPr>
          <w:b/>
          <w:bCs/>
          <w:color w:val="auto"/>
          <w:szCs w:val="24"/>
        </w:rPr>
        <w:t>a</w:t>
      </w:r>
      <w:r w:rsidRPr="0066543A">
        <w:rPr>
          <w:b/>
          <w:bCs/>
          <w:color w:val="auto"/>
          <w:szCs w:val="24"/>
        </w:rPr>
        <w:t>ctivity (</w:t>
      </w:r>
      <m:oMath>
        <m:sSub>
          <m:sSubPr>
            <m:ctrlPr>
              <w:rPr>
                <w:rFonts w:ascii="Cambria Math" w:hAnsi="Cambria Math"/>
                <w:i/>
                <w:color w:val="auto"/>
                <w:szCs w:val="24"/>
              </w:rPr>
            </m:ctrlPr>
          </m:sSubPr>
          <m:e>
            <m:r>
              <w:rPr>
                <w:rFonts w:ascii="Cambria Math" w:hAnsi="Cambria Math"/>
                <w:color w:val="auto"/>
                <w:szCs w:val="24"/>
              </w:rPr>
              <m:t>a</m:t>
            </m:r>
          </m:e>
          <m:sub>
            <m:r>
              <w:rPr>
                <w:rFonts w:ascii="Cambria Math" w:hAnsi="Cambria Math"/>
                <w:color w:val="auto"/>
                <w:szCs w:val="24"/>
              </w:rPr>
              <m:t>w</m:t>
            </m:r>
          </m:sub>
        </m:sSub>
      </m:oMath>
      <w:r w:rsidRPr="0066543A">
        <w:rPr>
          <w:b/>
          <w:bCs/>
          <w:color w:val="auto"/>
          <w:szCs w:val="24"/>
        </w:rPr>
        <w:t xml:space="preserve"> )</w:t>
      </w:r>
      <w:bookmarkEnd w:id="96"/>
      <w:bookmarkEnd w:id="97"/>
      <w:bookmarkEnd w:id="98"/>
      <w:bookmarkEnd w:id="99"/>
    </w:p>
    <w:p w:rsidR="00364FAF" w:rsidRPr="0066543A" w:rsidRDefault="00364FAF" w:rsidP="00F5773C">
      <w:pPr>
        <w:spacing w:line="480" w:lineRule="auto"/>
        <w:rPr>
          <w:color w:val="auto"/>
          <w:szCs w:val="24"/>
        </w:rPr>
      </w:pPr>
      <w:r w:rsidRPr="0066543A">
        <w:rPr>
          <w:color w:val="auto"/>
          <w:szCs w:val="24"/>
        </w:rPr>
        <w:t xml:space="preserve">The water activity was determined by </w:t>
      </w:r>
      <w:r w:rsidRPr="0066543A">
        <w:rPr>
          <w:rFonts w:eastAsia="+mn-ea"/>
          <w:color w:val="auto"/>
          <w:szCs w:val="24"/>
        </w:rPr>
        <w:t xml:space="preserve">Aqua Lab Life water activity measurement. </w:t>
      </w:r>
      <w:r w:rsidRPr="0066543A">
        <w:rPr>
          <w:color w:val="auto"/>
          <w:szCs w:val="24"/>
        </w:rPr>
        <w:t>Decagon aw meter, (2004 in USA)</w:t>
      </w:r>
      <w:r w:rsidRPr="0066543A">
        <w:rPr>
          <w:color w:val="auto"/>
          <w:szCs w:val="24"/>
        </w:rPr>
        <w:fldChar w:fldCharType="begin" w:fldLock="1"/>
      </w:r>
      <w:r w:rsidRPr="0066543A">
        <w:rPr>
          <w:color w:val="auto"/>
          <w:szCs w:val="24"/>
        </w:rPr>
        <w:instrText>ADDIN CSL_CITATION {"citationItems":[{"id":"ITEM-1","itemData":{"ISSN":"2193-4126","author":[{"dropping-particle":"","family":"Carter","given":"Brady P","non-dropping-particle":"","parse-names":false,"suffix":""},{"dropping-particle":"","family":"Galloway","given":"Mary T","non-dropping-particle":"","parse-names":false,"suffix":""},{"dropping-particle":"","family":"Campbell","given":"Gaylon S","non-dropping-particle":"","parse-names":false,"suffix":""},{"dropping-particle":"","family":"Carter","given":"Arron H","non-dropping-particle":"","parse-names":false,"suffix":""}],"container-title":"Journal of food measurement and characterization","id":"ITEM-1","issued":{"date-parts":[["2015"]]},"page":"463-470","publisher":"Springer","title":"The critical water activity from dynamic dewpoint isotherms as an indicator of crispness in low moisture cookies","type":"article-journal","volume":"9"},"uris":["http://www.mendeley.com/documents/?uuid=0889b705-9da6-4bce-b0d3-46c28effbb40"]}],"mendeley":{"formattedCitation":"(Carter et al. 2015)","plainTextFormattedCitation":"(Carter et al. 2015)","previouslyFormattedCitation":"(Carter et al. 2015)"},"properties":{"noteIndex":0},"schema":"https://github.com/citation-style-language/schema/raw/master/csl-citation.json"}</w:instrText>
      </w:r>
      <w:r w:rsidRPr="0066543A">
        <w:rPr>
          <w:color w:val="auto"/>
          <w:szCs w:val="24"/>
        </w:rPr>
        <w:fldChar w:fldCharType="separate"/>
      </w:r>
      <w:r w:rsidRPr="0066543A">
        <w:rPr>
          <w:noProof/>
          <w:color w:val="auto"/>
          <w:szCs w:val="24"/>
        </w:rPr>
        <w:t>(Carter et al. 2015)</w:t>
      </w:r>
      <w:r w:rsidRPr="0066543A">
        <w:rPr>
          <w:color w:val="auto"/>
          <w:szCs w:val="24"/>
        </w:rPr>
        <w:fldChar w:fldCharType="end"/>
      </w:r>
    </w:p>
    <w:p w:rsidR="00364FAF" w:rsidRPr="0066543A" w:rsidRDefault="00364FAF" w:rsidP="00F5773C">
      <w:pPr>
        <w:keepNext/>
        <w:keepLines/>
        <w:numPr>
          <w:ilvl w:val="2"/>
          <w:numId w:val="3"/>
        </w:numPr>
        <w:spacing w:line="480" w:lineRule="auto"/>
        <w:outlineLvl w:val="2"/>
        <w:rPr>
          <w:b/>
          <w:bCs/>
          <w:color w:val="auto"/>
          <w:szCs w:val="24"/>
        </w:rPr>
      </w:pPr>
      <w:bookmarkStart w:id="100" w:name="_Toc158926053"/>
      <w:bookmarkStart w:id="101" w:name="_Toc159179959"/>
      <w:bookmarkStart w:id="102" w:name="_Toc159198147"/>
      <w:bookmarkStart w:id="103" w:name="_Toc163825207"/>
      <w:r w:rsidRPr="0066543A">
        <w:rPr>
          <w:b/>
          <w:bCs/>
          <w:color w:val="auto"/>
          <w:szCs w:val="24"/>
        </w:rPr>
        <w:lastRenderedPageBreak/>
        <w:t xml:space="preserve">Bulk </w:t>
      </w:r>
      <w:r w:rsidR="00EA5F35">
        <w:rPr>
          <w:b/>
          <w:bCs/>
          <w:color w:val="auto"/>
          <w:szCs w:val="24"/>
        </w:rPr>
        <w:t>d</w:t>
      </w:r>
      <w:r w:rsidRPr="0066543A">
        <w:rPr>
          <w:b/>
          <w:bCs/>
          <w:color w:val="auto"/>
          <w:szCs w:val="24"/>
        </w:rPr>
        <w:t>ensity</w:t>
      </w:r>
      <w:bookmarkEnd w:id="100"/>
      <w:bookmarkEnd w:id="101"/>
      <w:bookmarkEnd w:id="102"/>
      <w:bookmarkEnd w:id="103"/>
      <w:r w:rsidRPr="0066543A">
        <w:rPr>
          <w:b/>
          <w:bCs/>
          <w:color w:val="auto"/>
          <w:szCs w:val="24"/>
        </w:rPr>
        <w:t xml:space="preserve"> </w:t>
      </w:r>
    </w:p>
    <w:p w:rsidR="00364FAF" w:rsidRPr="0066543A" w:rsidRDefault="00364FAF" w:rsidP="00F5773C">
      <w:pPr>
        <w:spacing w:line="480" w:lineRule="auto"/>
        <w:rPr>
          <w:color w:val="auto"/>
          <w:szCs w:val="24"/>
        </w:rPr>
      </w:pPr>
      <w:r w:rsidRPr="0066543A">
        <w:rPr>
          <w:bCs/>
          <w:color w:val="auto"/>
          <w:szCs w:val="24"/>
        </w:rPr>
        <w:t xml:space="preserve">Bulk density (BD) of ingredients and composite flours were determined according to methods </w:t>
      </w:r>
      <w:r w:rsidRPr="0066543A">
        <w:rPr>
          <w:color w:val="auto"/>
          <w:szCs w:val="24"/>
        </w:rPr>
        <w:fldChar w:fldCharType="begin" w:fldLock="1"/>
      </w:r>
      <w:r w:rsidRPr="0066543A">
        <w:rPr>
          <w:color w:val="auto"/>
          <w:szCs w:val="24"/>
        </w:rPr>
        <w:instrText>ADDIN CSL_CITATION {"citationItems":[{"id":"ITEM-1","itemData":{"author":[{"dropping-particle":"","family":"Shirkole","given":"S S","non-dropping-particle":"","parse-names":false,"suffix":""},{"dropping-particle":"","family":"Kenghe","given":"R N","non-dropping-particle":"","parse-names":false,"suffix":""},{"dropping-particle":"","family":"Nimkar","given":"P M","non-dropping-particle":"","parse-names":false,"suffix":""}],"container-title":"International Journal of Engineering Science and Technology","id":"ITEM-1","issue":"5","issued":{"date-parts":[["2011"]]},"page":"3807-3815","title":"Moisture dependent physical properties of soybean","type":"article-journal","volume":"3"},"uris":["http://www.mendeley.com/documents/?uuid=6353a2a1-d309-45d1-8547-c8fb6a3cc963"]}],"mendeley":{"formattedCitation":"(Shirkole, Kenghe, and Nimkar 2011)","manualFormatting":"(Shirkole, (2011)","plainTextFormattedCitation":"(Shirkole, Kenghe, and Nimkar 2011)","previouslyFormattedCitation":"(Shirkole, Kenghe, and Nimkar 2011)"},"properties":{"noteIndex":0},"schema":"https://github.com/citation-style-language/schema/raw/master/csl-citation.json"}</w:instrText>
      </w:r>
      <w:r w:rsidRPr="0066543A">
        <w:rPr>
          <w:color w:val="auto"/>
          <w:szCs w:val="24"/>
        </w:rPr>
        <w:fldChar w:fldCharType="separate"/>
      </w:r>
      <w:r w:rsidRPr="0066543A">
        <w:rPr>
          <w:noProof/>
          <w:color w:val="auto"/>
          <w:szCs w:val="24"/>
        </w:rPr>
        <w:t>(Shirkole, (2011)</w:t>
      </w:r>
      <w:r w:rsidRPr="0066543A">
        <w:rPr>
          <w:color w:val="auto"/>
          <w:szCs w:val="24"/>
        </w:rPr>
        <w:fldChar w:fldCharType="end"/>
      </w:r>
      <w:r w:rsidRPr="0066543A">
        <w:rPr>
          <w:color w:val="auto"/>
          <w:szCs w:val="24"/>
        </w:rPr>
        <w:t>. The flour sample was transferred to a pre-</w:t>
      </w:r>
      <w:r w:rsidRPr="0066543A">
        <w:rPr>
          <w:bCs/>
          <w:color w:val="auto"/>
          <w:szCs w:val="24"/>
        </w:rPr>
        <w:t xml:space="preserve">described </w:t>
      </w:r>
      <w:r w:rsidRPr="0066543A">
        <w:rPr>
          <w:color w:val="auto"/>
          <w:szCs w:val="24"/>
        </w:rPr>
        <w:t>weight measuring cylinder and the new weight was recorded. The volume occupied by the measuring cylinder was also recorded. The bulk density was calculated from the equation:-</w:t>
      </w:r>
    </w:p>
    <w:p w:rsidR="00364FAF" w:rsidRPr="0066543A" w:rsidRDefault="00364FAF" w:rsidP="00F5773C">
      <w:pPr>
        <w:spacing w:line="480" w:lineRule="auto"/>
        <w:rPr>
          <w:bCs/>
          <w:color w:val="auto"/>
          <w:szCs w:val="24"/>
        </w:rPr>
      </w:pPr>
      <w:r w:rsidRPr="0066543A">
        <w:rPr>
          <w:color w:val="auto"/>
          <w:szCs w:val="24"/>
        </w:rPr>
        <w:t xml:space="preserve">Bulk Density (g/ml) =  </w:t>
      </w:r>
      <m:oMath>
        <m:f>
          <m:fPr>
            <m:ctrlPr>
              <w:rPr>
                <w:rFonts w:ascii="Cambria Math" w:hAnsi="Cambria Math"/>
                <w:b/>
                <w:color w:val="auto"/>
                <w:szCs w:val="24"/>
              </w:rPr>
            </m:ctrlPr>
          </m:fPr>
          <m:num>
            <m:r>
              <m:rPr>
                <m:sty m:val="p"/>
              </m:rPr>
              <w:rPr>
                <w:rFonts w:ascii="Cambria Math" w:hAnsi="Cambria Math"/>
                <w:color w:val="auto"/>
                <w:szCs w:val="24"/>
              </w:rPr>
              <m:t>Mass of sample</m:t>
            </m:r>
            <m:r>
              <w:rPr>
                <w:rFonts w:ascii="Cambria Math" w:hAnsi="Cambria Math"/>
                <w:color w:val="auto"/>
                <w:szCs w:val="24"/>
              </w:rPr>
              <m:t xml:space="preserve"> </m:t>
            </m:r>
          </m:num>
          <m:den>
            <m:r>
              <m:rPr>
                <m:sty m:val="p"/>
              </m:rPr>
              <w:rPr>
                <w:rFonts w:ascii="Cambria Math" w:hAnsi="Cambria Math"/>
                <w:color w:val="auto"/>
                <w:szCs w:val="24"/>
              </w:rPr>
              <m:t>volume of cylinder</m:t>
            </m:r>
            <m:r>
              <w:rPr>
                <w:rFonts w:ascii="Cambria Math" w:hAnsi="Cambria Math"/>
                <w:color w:val="auto"/>
                <w:szCs w:val="24"/>
              </w:rPr>
              <m:t xml:space="preserve"> </m:t>
            </m:r>
          </m:den>
        </m:f>
      </m:oMath>
      <w:r w:rsidRPr="0066543A">
        <w:rPr>
          <w:color w:val="auto"/>
          <w:szCs w:val="24"/>
        </w:rPr>
        <w:t xml:space="preserve"> ……………………………………..equation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10</w:t>
      </w:r>
      <w:r w:rsidR="007B61AE" w:rsidRPr="0066543A">
        <w:rPr>
          <w:noProof/>
          <w:color w:val="auto"/>
          <w:szCs w:val="24"/>
        </w:rPr>
        <w:fldChar w:fldCharType="end"/>
      </w:r>
    </w:p>
    <w:p w:rsidR="00364FAF" w:rsidRPr="0066543A" w:rsidRDefault="00364FAF" w:rsidP="00F5773C">
      <w:pPr>
        <w:keepNext/>
        <w:keepLines/>
        <w:numPr>
          <w:ilvl w:val="2"/>
          <w:numId w:val="3"/>
        </w:numPr>
        <w:spacing w:line="480" w:lineRule="auto"/>
        <w:outlineLvl w:val="2"/>
        <w:rPr>
          <w:b/>
          <w:bCs/>
          <w:color w:val="auto"/>
          <w:szCs w:val="24"/>
        </w:rPr>
      </w:pPr>
      <w:bookmarkStart w:id="104" w:name="_Toc159198151"/>
      <w:bookmarkStart w:id="105" w:name="_Toc163825211"/>
      <w:r w:rsidRPr="0066543A">
        <w:rPr>
          <w:b/>
          <w:bCs/>
          <w:color w:val="auto"/>
          <w:szCs w:val="24"/>
        </w:rPr>
        <w:t>Color</w:t>
      </w:r>
      <w:bookmarkEnd w:id="104"/>
      <w:r w:rsidRPr="0066543A">
        <w:rPr>
          <w:b/>
          <w:bCs/>
          <w:color w:val="auto"/>
          <w:szCs w:val="24"/>
        </w:rPr>
        <w:t xml:space="preserve"> analysis</w:t>
      </w:r>
      <w:bookmarkEnd w:id="105"/>
    </w:p>
    <w:p w:rsidR="00364FAF" w:rsidRPr="0066543A" w:rsidRDefault="00364FAF" w:rsidP="00F5773C">
      <w:pPr>
        <w:spacing w:line="480" w:lineRule="auto"/>
        <w:rPr>
          <w:color w:val="auto"/>
          <w:szCs w:val="24"/>
        </w:rPr>
      </w:pPr>
      <w:bookmarkStart w:id="106" w:name="_Toc156075212"/>
      <w:bookmarkStart w:id="107" w:name="_Toc156076990"/>
      <w:bookmarkStart w:id="108" w:name="_Toc156980970"/>
      <w:bookmarkStart w:id="109" w:name="_Toc156982797"/>
      <w:r w:rsidRPr="0066543A">
        <w:rPr>
          <w:color w:val="auto"/>
          <w:szCs w:val="24"/>
        </w:rPr>
        <w:t>A Hunter colorimeter (CM-600d model) Based on L*, a*, and b* values, the color of component of flours and bread samples was evaluated using an optical sensor (KONICA MINOLTA, INC.). Under the light source, in a glass cell containing flour and a piece of bread, the color values L*, a*, and b* were noted.</w:t>
      </w:r>
      <w:bookmarkEnd w:id="106"/>
      <w:bookmarkEnd w:id="107"/>
      <w:bookmarkEnd w:id="108"/>
      <w:bookmarkEnd w:id="109"/>
    </w:p>
    <w:p w:rsidR="008650BF" w:rsidRPr="0066543A" w:rsidRDefault="008650BF" w:rsidP="00F5773C">
      <w:pPr>
        <w:pStyle w:val="ListParagraph"/>
        <w:keepNext/>
        <w:keepLines/>
        <w:numPr>
          <w:ilvl w:val="1"/>
          <w:numId w:val="3"/>
        </w:numPr>
        <w:spacing w:before="0" w:after="200" w:line="480" w:lineRule="auto"/>
        <w:outlineLvl w:val="1"/>
        <w:rPr>
          <w:b/>
          <w:bCs/>
          <w:color w:val="auto"/>
          <w:szCs w:val="24"/>
        </w:rPr>
      </w:pPr>
      <w:bookmarkStart w:id="110" w:name="_Toc159198153"/>
      <w:bookmarkStart w:id="111" w:name="_Toc162366607"/>
      <w:r w:rsidRPr="0066543A">
        <w:rPr>
          <w:b/>
          <w:bCs/>
          <w:color w:val="auto"/>
          <w:szCs w:val="24"/>
        </w:rPr>
        <w:t>Rheological Properties Flours</w:t>
      </w:r>
      <w:bookmarkEnd w:id="110"/>
      <w:bookmarkEnd w:id="111"/>
    </w:p>
    <w:p w:rsidR="008650BF" w:rsidRPr="0066543A" w:rsidRDefault="008650BF" w:rsidP="00F5773C">
      <w:pPr>
        <w:keepNext/>
        <w:keepLines/>
        <w:numPr>
          <w:ilvl w:val="2"/>
          <w:numId w:val="3"/>
        </w:numPr>
        <w:spacing w:before="0" w:after="200" w:line="480" w:lineRule="auto"/>
        <w:outlineLvl w:val="2"/>
        <w:rPr>
          <w:b/>
          <w:bCs/>
          <w:color w:val="auto"/>
          <w:szCs w:val="24"/>
        </w:rPr>
      </w:pPr>
      <w:bookmarkStart w:id="112" w:name="_Toc158926060"/>
      <w:bookmarkStart w:id="113" w:name="_Toc159179966"/>
      <w:r w:rsidRPr="0066543A">
        <w:rPr>
          <w:b/>
          <w:bCs/>
          <w:color w:val="auto"/>
          <w:szCs w:val="24"/>
        </w:rPr>
        <w:t xml:space="preserve"> </w:t>
      </w:r>
      <w:bookmarkStart w:id="114" w:name="_Toc159198154"/>
      <w:bookmarkStart w:id="115" w:name="_Toc162366608"/>
      <w:proofErr w:type="spellStart"/>
      <w:r w:rsidRPr="0066543A">
        <w:rPr>
          <w:b/>
          <w:bCs/>
          <w:color w:val="auto"/>
          <w:szCs w:val="24"/>
        </w:rPr>
        <w:t>Farinograph</w:t>
      </w:r>
      <w:bookmarkEnd w:id="112"/>
      <w:bookmarkEnd w:id="113"/>
      <w:bookmarkEnd w:id="114"/>
      <w:r w:rsidRPr="0066543A">
        <w:rPr>
          <w:b/>
          <w:bCs/>
          <w:color w:val="auto"/>
          <w:szCs w:val="24"/>
        </w:rPr>
        <w:t>ic</w:t>
      </w:r>
      <w:proofErr w:type="spellEnd"/>
      <w:r w:rsidRPr="0066543A">
        <w:rPr>
          <w:b/>
          <w:bCs/>
          <w:color w:val="auto"/>
          <w:szCs w:val="24"/>
        </w:rPr>
        <w:t xml:space="preserve"> properties</w:t>
      </w:r>
      <w:bookmarkEnd w:id="115"/>
      <w:r w:rsidRPr="0066543A">
        <w:rPr>
          <w:b/>
          <w:bCs/>
          <w:color w:val="auto"/>
          <w:szCs w:val="24"/>
        </w:rPr>
        <w:t xml:space="preserve"> </w:t>
      </w:r>
    </w:p>
    <w:p w:rsidR="008650BF" w:rsidRPr="0066543A" w:rsidRDefault="008650BF" w:rsidP="00F5773C">
      <w:pPr>
        <w:spacing w:line="480" w:lineRule="auto"/>
        <w:rPr>
          <w:color w:val="auto"/>
          <w:szCs w:val="24"/>
        </w:rPr>
      </w:pPr>
      <w:bookmarkStart w:id="116" w:name="_Toc123386398"/>
      <w:r w:rsidRPr="0066543A">
        <w:rPr>
          <w:color w:val="auto"/>
          <w:szCs w:val="24"/>
        </w:rPr>
        <w:t xml:space="preserve">Using the AOAC method (2000), the Brabender farinograph method was applied to wheat flours both with and without improvers. Every flour sample's water absorption was evaluated using the titration curve. After the sample was weighed at 300 grams (14% moisture content), it was put into a cleaned mixer. After 30 seconds of 63 rpm </w:t>
      </w:r>
      <w:proofErr w:type="spellStart"/>
      <w:r w:rsidRPr="0066543A">
        <w:rPr>
          <w:color w:val="auto"/>
          <w:szCs w:val="24"/>
        </w:rPr>
        <w:t>farinograph</w:t>
      </w:r>
      <w:proofErr w:type="spellEnd"/>
      <w:r w:rsidRPr="0066543A">
        <w:rPr>
          <w:color w:val="auto"/>
          <w:szCs w:val="24"/>
        </w:rPr>
        <w:t xml:space="preserve"> operation, distilled water was added from the burette (the deviation can be used to calculate the correct water absorption; 20 units of deviation equals 0.5% water; if the consistency is greater than 500 FU, more water is required, and vice versa </w:t>
      </w:r>
      <w:r w:rsidRPr="0066543A">
        <w:rPr>
          <w:color w:val="auto"/>
          <w:szCs w:val="24"/>
        </w:rPr>
        <w:fldChar w:fldCharType="begin" w:fldLock="1"/>
      </w:r>
      <w:r w:rsidRPr="0066543A">
        <w:rPr>
          <w:color w:val="auto"/>
          <w:szCs w:val="24"/>
        </w:rPr>
        <w:instrText>ADDIN CSL_CITATION {"citationItems":[{"id":"ITEM-1","itemData":{"author":[{"dropping-particle":"","family":"Abubaker","given":"B MAKAWI","non-dropping-particle":"","parse-names":false,"suffix":""},{"dropping-particle":"","family":"MUSTAFA","given":"Abdelmoniem I","non-dropping-particle":"","parse-names":false,"suffix":""},{"dropping-particle":"","family":"AHMED","given":"Isam A MOHAMED","non-dropping-particle":"","parse-names":false,"suffix":""}],"id":"ITEM-1","issued":{"date-parts":[["2013"]]},"title":"Characterization and improvement of flours of three Sudanese wheat cultivars for loaf bread making","type":"article-journal"},"uris":["http://www.mendeley.com/documents/?uuid=7862def9-b5db-4caa-9e85-5eaab4a7ab61"]}],"mendeley":{"formattedCitation":"(Abubaker, MUSTAFA, and AHMED 2013)","plainTextFormattedCitation":"(Abubaker, MUSTAFA, and AHMED 2013)","previouslyFormattedCitation":"(Abubaker, MUSTAFA, and AHMED 2013)"},"properties":{"noteIndex":0},"schema":"https://github.com/citation-style-language/schema/raw/master/csl-citation.json"}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(Abubaker, </w:t>
      </w:r>
      <w:r w:rsidRPr="0066543A">
        <w:rPr>
          <w:noProof/>
          <w:color w:val="auto"/>
          <w:szCs w:val="24"/>
        </w:rPr>
        <w:lastRenderedPageBreak/>
        <w:t>MUSTAFA, and AHMED 2013)</w:t>
      </w:r>
      <w:r w:rsidRPr="0066543A">
        <w:rPr>
          <w:color w:val="auto"/>
          <w:szCs w:val="24"/>
        </w:rPr>
        <w:fldChar w:fldCharType="end"/>
      </w:r>
      <w:r w:rsidRPr="0066543A">
        <w:rPr>
          <w:color w:val="auto"/>
          <w:szCs w:val="24"/>
        </w:rPr>
        <w:t>. The device was turned off when the consistency remained constant, and the water extracted from the burette showed the percentage of water absorbed by the flour. The cleaning of the measuring mixer was done completely. After weighing a 300-gram sample, it was added to the mixer, and the farinograph was turned on as before. The titration curve was used to determine the water quantity, which was fed all at once. After observing a noticeable decline in the curve, the instrument was operated for an additional 20 minutes before being turned off.</w:t>
      </w:r>
    </w:p>
    <w:p w:rsidR="008650BF" w:rsidRPr="0066543A" w:rsidRDefault="008650BF" w:rsidP="00F5773C">
      <w:pPr>
        <w:keepNext/>
        <w:keepLines/>
        <w:numPr>
          <w:ilvl w:val="2"/>
          <w:numId w:val="3"/>
        </w:numPr>
        <w:spacing w:before="0" w:after="200" w:line="480" w:lineRule="auto"/>
        <w:outlineLvl w:val="2"/>
        <w:rPr>
          <w:b/>
          <w:bCs/>
          <w:color w:val="auto"/>
          <w:szCs w:val="24"/>
        </w:rPr>
      </w:pPr>
      <w:bookmarkStart w:id="117" w:name="_Toc158926061"/>
      <w:bookmarkStart w:id="118" w:name="_Toc159179967"/>
      <w:r w:rsidRPr="0066543A">
        <w:rPr>
          <w:b/>
          <w:bCs/>
          <w:color w:val="auto"/>
          <w:szCs w:val="24"/>
        </w:rPr>
        <w:t xml:space="preserve"> </w:t>
      </w:r>
      <w:bookmarkStart w:id="119" w:name="_Toc159198155"/>
      <w:bookmarkStart w:id="120" w:name="_Toc162366609"/>
      <w:r w:rsidRPr="0066543A">
        <w:rPr>
          <w:b/>
          <w:bCs/>
          <w:color w:val="auto"/>
          <w:szCs w:val="24"/>
        </w:rPr>
        <w:t xml:space="preserve">Pasting </w:t>
      </w:r>
      <w:r w:rsidR="00EA5F35">
        <w:rPr>
          <w:b/>
          <w:bCs/>
          <w:color w:val="auto"/>
          <w:szCs w:val="24"/>
        </w:rPr>
        <w:t>p</w:t>
      </w:r>
      <w:r w:rsidRPr="0066543A">
        <w:rPr>
          <w:b/>
          <w:bCs/>
          <w:color w:val="auto"/>
          <w:szCs w:val="24"/>
        </w:rPr>
        <w:t>roperties</w:t>
      </w:r>
      <w:bookmarkEnd w:id="116"/>
      <w:bookmarkEnd w:id="117"/>
      <w:bookmarkEnd w:id="118"/>
      <w:bookmarkEnd w:id="119"/>
      <w:bookmarkEnd w:id="120"/>
    </w:p>
    <w:p w:rsidR="008650BF" w:rsidRPr="0066543A" w:rsidRDefault="008650BF" w:rsidP="00F5773C">
      <w:pPr>
        <w:spacing w:line="480" w:lineRule="auto"/>
        <w:rPr>
          <w:color w:val="auto"/>
          <w:szCs w:val="24"/>
        </w:rPr>
      </w:pPr>
      <w:r w:rsidRPr="0066543A">
        <w:rPr>
          <w:color w:val="auto"/>
          <w:szCs w:val="24"/>
        </w:rPr>
        <w:t>The phenomena of granular cooking, swelling and total disruption of granules are known as starch's pasting properties. It's been used to measure the cold-swelling of 'cooked' components, raw component paste during testing, and overall viscosity, which shows the degree of starch dextrinization. The Rapid Viscos Analyzer (RVA) was used to determine the pasting properties of flours</w:t>
      </w:r>
      <w:r w:rsidRPr="0066543A">
        <w:rPr>
          <w:color w:val="auto"/>
          <w:szCs w:val="24"/>
        </w:rPr>
        <w:fldChar w:fldCharType="begin" w:fldLock="1"/>
      </w:r>
      <w:r w:rsidRPr="0066543A">
        <w:rPr>
          <w:color w:val="auto"/>
          <w:szCs w:val="24"/>
        </w:rPr>
        <w:instrText>ADDIN CSL_CITATION {"citationItems":[{"id":"ITEM-1","itemData":{"ISSN":"0308-8146","author":[{"dropping-particle":"","family":"Maninder","given":"Kaur","non-dropping-particle":"","parse-names":false,"suffix":""},{"dropping-particle":"","family":"Sandhu","given":"Kawaljit Singh","non-dropping-particle":"","parse-names":false,"suffix":""},{"dropping-particle":"","family":"Singh","given":"Narpinder","non-dropping-particle":"","parse-names":false,"suffix":""}],"container-title":"Food chemistry","id":"ITEM-1","issue":"1","issued":{"date-parts":[["2007"]]},"page":"259-267","publisher":"Elsevier","title":"Comparative study of the functional, thermal and pasting properties of flours from different field pea (Pisum sativum L.) and pigeon pea (Cajanus cajan L.) cultivars","type":"article-journal","volume":"104"},"uris":["http://www.mendeley.com/documents/?uuid=fcfc6025-b607-4026-a1c5-e493c2173c5b","http://www.mendeley.com/documents/?uuid=1ff7ba26-de6e-4e84-b945-ef436dfb95da"]}],"mendeley":{"formattedCitation":"(Maninder, Sandhu, and Singh 2007)","plainTextFormattedCitation":"(Maninder, Sandhu, and Singh 2007)","previouslyFormattedCitation":"(Maninder, Sandhu, and Singh 2007)"},"properties":{"noteIndex":0},"schema":"https://github.com/citation-style-language/schema/raw/master/csl-citation.json"}</w:instrText>
      </w:r>
      <w:r w:rsidRPr="0066543A">
        <w:rPr>
          <w:color w:val="auto"/>
          <w:szCs w:val="24"/>
        </w:rPr>
        <w:fldChar w:fldCharType="separate"/>
      </w:r>
      <w:r w:rsidRPr="0066543A">
        <w:rPr>
          <w:noProof/>
          <w:color w:val="auto"/>
          <w:szCs w:val="24"/>
        </w:rPr>
        <w:t>(Maninder, Sandhu, and Singh 2007)</w:t>
      </w:r>
      <w:r w:rsidRPr="0066543A">
        <w:rPr>
          <w:color w:val="auto"/>
          <w:szCs w:val="24"/>
        </w:rPr>
        <w:fldChar w:fldCharType="end"/>
      </w:r>
      <w:r w:rsidRPr="0066543A">
        <w:rPr>
          <w:color w:val="auto"/>
          <w:szCs w:val="24"/>
        </w:rPr>
        <w:t xml:space="preserve">. </w:t>
      </w:r>
      <w:r w:rsidRPr="0066543A">
        <w:rPr>
          <w:bCs/>
          <w:color w:val="auto"/>
          <w:szCs w:val="24"/>
        </w:rPr>
        <w:t xml:space="preserve">The pasting properties of samples were tested using a Rapid Visco-Analyzer (RVA-4500, Perten Instruments Australia Pty. Ltd., Macquarie Park NSW, Australia) following AOAC procedure 76-21 (Fan </w:t>
      </w:r>
      <w:r w:rsidRPr="0066543A">
        <w:rPr>
          <w:bCs/>
          <w:i/>
          <w:color w:val="auto"/>
          <w:szCs w:val="24"/>
        </w:rPr>
        <w:t>et al.</w:t>
      </w:r>
      <w:r w:rsidRPr="0066543A">
        <w:rPr>
          <w:bCs/>
          <w:color w:val="auto"/>
          <w:szCs w:val="24"/>
        </w:rPr>
        <w:t xml:space="preserve"> 2019). A required amount of distilled water (25 mL) was automatically supplied into the canister already containing about 3.5 g of flour. The content was agitated at 960 rpm, 50°C for 10 seconds, and then the mixing continued at 160 rpm, for 13 min while the temperature gradually increased to 95 °C and decreased to 50 °C.</w:t>
      </w:r>
    </w:p>
    <w:p w:rsidR="008650BF" w:rsidRPr="0066543A" w:rsidRDefault="008650BF" w:rsidP="00F5773C">
      <w:pPr>
        <w:keepNext/>
        <w:keepLines/>
        <w:numPr>
          <w:ilvl w:val="1"/>
          <w:numId w:val="3"/>
        </w:numPr>
        <w:spacing w:before="0" w:after="200" w:line="480" w:lineRule="auto"/>
        <w:ind w:left="864"/>
        <w:outlineLvl w:val="1"/>
        <w:rPr>
          <w:b/>
          <w:bCs/>
          <w:color w:val="auto"/>
          <w:szCs w:val="24"/>
        </w:rPr>
      </w:pPr>
      <w:bookmarkStart w:id="121" w:name="_Toc123386399"/>
      <w:bookmarkStart w:id="122" w:name="_Toc158926062"/>
      <w:bookmarkStart w:id="123" w:name="_Toc159179968"/>
      <w:r w:rsidRPr="0066543A">
        <w:rPr>
          <w:b/>
          <w:bCs/>
          <w:color w:val="auto"/>
          <w:szCs w:val="24"/>
        </w:rPr>
        <w:t xml:space="preserve"> </w:t>
      </w:r>
      <w:bookmarkStart w:id="124" w:name="_Toc159198156"/>
      <w:bookmarkStart w:id="125" w:name="_Toc162366610"/>
      <w:bookmarkStart w:id="126" w:name="_Toc123080037"/>
      <w:bookmarkStart w:id="127" w:name="_Toc123137261"/>
      <w:bookmarkStart w:id="128" w:name="_Toc123386400"/>
      <w:bookmarkEnd w:id="121"/>
      <w:r w:rsidRPr="0066543A">
        <w:rPr>
          <w:b/>
          <w:bCs/>
          <w:color w:val="auto"/>
          <w:szCs w:val="24"/>
        </w:rPr>
        <w:t>Determination of Mineral Content</w:t>
      </w:r>
      <w:bookmarkEnd w:id="122"/>
      <w:bookmarkEnd w:id="123"/>
      <w:bookmarkEnd w:id="124"/>
      <w:bookmarkEnd w:id="125"/>
    </w:p>
    <w:p w:rsidR="00EA5F35" w:rsidRDefault="008650BF" w:rsidP="00F5773C">
      <w:pPr>
        <w:pStyle w:val="ListParagraph"/>
        <w:numPr>
          <w:ilvl w:val="2"/>
          <w:numId w:val="3"/>
        </w:numPr>
        <w:spacing w:line="480" w:lineRule="auto"/>
        <w:rPr>
          <w:b/>
          <w:color w:val="auto"/>
          <w:szCs w:val="24"/>
        </w:rPr>
      </w:pPr>
      <w:r w:rsidRPr="00EA5F35">
        <w:rPr>
          <w:b/>
          <w:color w:val="auto"/>
          <w:szCs w:val="24"/>
        </w:rPr>
        <w:t>Determinati</w:t>
      </w:r>
      <w:r w:rsidR="00EA5F35">
        <w:rPr>
          <w:b/>
          <w:color w:val="auto"/>
          <w:szCs w:val="24"/>
        </w:rPr>
        <w:t>on of calcium content</w:t>
      </w:r>
    </w:p>
    <w:p w:rsidR="008650BF" w:rsidRPr="00EA5F35" w:rsidRDefault="008650BF" w:rsidP="00F5773C">
      <w:pPr>
        <w:spacing w:line="480" w:lineRule="auto"/>
        <w:rPr>
          <w:b/>
          <w:color w:val="auto"/>
          <w:szCs w:val="24"/>
        </w:rPr>
      </w:pPr>
      <w:r w:rsidRPr="00EA5F35">
        <w:rPr>
          <w:color w:val="auto"/>
          <w:szCs w:val="24"/>
        </w:rPr>
        <w:lastRenderedPageBreak/>
        <w:t xml:space="preserve">The calcium content was determined according to (AOAC 999.15 2005) using the approved method of Flame Atomic Absorption Spectrophotometry used by </w:t>
      </w:r>
      <w:r w:rsidRPr="00EA5F35">
        <w:rPr>
          <w:color w:val="auto"/>
          <w:szCs w:val="24"/>
        </w:rPr>
        <w:fldChar w:fldCharType="begin" w:fldLock="1"/>
      </w:r>
      <w:r w:rsidRPr="00EA5F35">
        <w:rPr>
          <w:color w:val="auto"/>
          <w:szCs w:val="24"/>
        </w:rPr>
        <w:instrText>ADDIN CSL_CITATION {"citationItems":[{"id":"ITEM-1","itemData":{"ISSN":"2331-1932","author":[{"dropping-particle":"","family":"Cherie","given":"Zewdu","non-dropping-particle":"","parse-names":false,"suffix":""},{"dropping-particle":"","family":"Ziegler","given":"Gregory R","non-dropping-particle":"","parse-names":false,"suffix":""},{"dropping-particle":"","family":"Fekadu Gemede","given":"Habtamu","non-dropping-particle":"","parse-names":false,"suffix":""},{"dropping-particle":"","family":"Zewdu Woldegiorgis","given":"Ashagrie","non-dropping-particle":"","parse-names":false,"suffix":""}],"container-title":"Cogent Food &amp; Agriculture","id":"ITEM-1","issue":"1","issued":{"date-parts":[["2018"]]},"page":"1443381","publisher":"Taylor &amp; Francis","title":"Optimization and modeling of teff-maize-rice based formulation by simplex lattice mixture design for the preparation of brighter and acceptable injera","type":"article-journal","volume":"4"},"uris":["http://www.mendeley.com/documents/?uuid=a68f9465-6cf0-4441-b783-6b2179cd7bea"]}],"mendeley":{"formattedCitation":"(Cherie et al. 2018)","plainTextFormattedCitation":"(Cherie et al. 2018)","previouslyFormattedCitation":"(Cherie et al. 2018)"},"properties":{"noteIndex":0},"schema":"https://github.com/citation-style-language/schema/raw/master/csl-citation.json"}</w:instrText>
      </w:r>
      <w:r w:rsidRPr="00EA5F35">
        <w:rPr>
          <w:color w:val="auto"/>
          <w:szCs w:val="24"/>
        </w:rPr>
        <w:fldChar w:fldCharType="separate"/>
      </w:r>
      <w:r w:rsidRPr="00EA5F35">
        <w:rPr>
          <w:noProof/>
          <w:color w:val="auto"/>
          <w:szCs w:val="24"/>
        </w:rPr>
        <w:t>(Cherie et al. 2018)</w:t>
      </w:r>
      <w:r w:rsidRPr="00EA5F35">
        <w:rPr>
          <w:color w:val="auto"/>
          <w:szCs w:val="24"/>
        </w:rPr>
        <w:fldChar w:fldCharType="end"/>
      </w:r>
      <w:r w:rsidRPr="00EA5F35">
        <w:rPr>
          <w:color w:val="auto"/>
          <w:szCs w:val="24"/>
        </w:rPr>
        <w:t>. Wash all crucibles with 6N HCl and glass wares with 10%nitric acid and place the crucibles in an oven for 30 minutes at 100 ℃. Cool in desiccators for 30 minutes and weigh 2.5 g of sample chare at hot plate starting from low temperature under a hood. Ashes the samples in a muffle furnace at 550 ℃ for 1 hour then cool, and moisten it with a few drops of deionized water. Evaporate the water on a hot plate, and ash for 30 minutes at 550 ℃</w:t>
      </w:r>
      <w:r w:rsidR="00714680" w:rsidRPr="00EA5F35">
        <w:rPr>
          <w:color w:val="auto"/>
          <w:szCs w:val="24"/>
        </w:rPr>
        <w:t>, cool</w:t>
      </w:r>
      <w:r w:rsidRPr="00EA5F35">
        <w:rPr>
          <w:color w:val="auto"/>
          <w:szCs w:val="24"/>
        </w:rPr>
        <w:t xml:space="preserve"> the crucible; add some drops of deionized water and 5 drops of concentrated HNO</w:t>
      </w:r>
      <w:r w:rsidRPr="00EA5F35">
        <w:rPr>
          <w:color w:val="auto"/>
          <w:szCs w:val="24"/>
          <w:vertAlign w:val="subscript"/>
        </w:rPr>
        <w:t>3</w:t>
      </w:r>
      <w:r w:rsidRPr="00EA5F35">
        <w:rPr>
          <w:color w:val="auto"/>
          <w:szCs w:val="24"/>
        </w:rPr>
        <w:t>. Weigh and apply 5–10 mL of 6N HCl to the ash to completely wet it, and then carefully transfer it to a low-temperature hot plate to dry it out.  10 mL of 3N HCl are added to the crucible, and it is heated on a hot plate for 15 mL of 3N HCl until the solution just boils. Filter into the graduated flask after cooling.  Wash the crucible at least three times with deionized water and filter the washings into the flask. Add 5 mL of lanthanum chloride solution per 100 ml of solution.  Cool the flask's contents and use deionized water to dilute them to the appropriate amount. Create a blank by following the directions with the same quantity of reagents and move the test liquids into a polypropylene container. The residue is dissolved in diluted acid following the dry ashing process that removes organic material. After spraying the solution into the FAAS, the metal's absorbance at a particular wavelength was determined.</w:t>
      </w:r>
    </w:p>
    <w:p w:rsidR="008650BF" w:rsidRPr="0066543A" w:rsidRDefault="008650BF" w:rsidP="00F5773C">
      <w:pPr>
        <w:spacing w:line="480" w:lineRule="auto"/>
        <w:rPr>
          <w:color w:val="auto"/>
          <w:szCs w:val="24"/>
        </w:rPr>
      </w:pPr>
      <w:r w:rsidRPr="0066543A">
        <w:rPr>
          <w:color w:val="auto"/>
          <w:szCs w:val="24"/>
        </w:rPr>
        <w:t xml:space="preserve">Calcium content (mg/100g) = </w:t>
      </w:r>
      <m:oMath>
        <m:f>
          <m:fPr>
            <m:ctrlPr>
              <w:rPr>
                <w:rFonts w:ascii="Cambria Math" w:eastAsiaTheme="minorHAnsi" w:hAnsi="Cambria Math"/>
                <w:b/>
                <w:i/>
                <w:color w:val="auto"/>
                <w:szCs w:val="24"/>
              </w:rPr>
            </m:ctrlPr>
          </m:fPr>
          <m:num>
            <m:d>
              <m:dPr>
                <m:ctrlPr>
                  <w:rPr>
                    <w:rFonts w:ascii="Cambria Math" w:eastAsiaTheme="minorHAnsi" w:hAnsi="Cambria Math"/>
                    <w:b/>
                    <w:i/>
                    <w:color w:val="auto"/>
                    <w:szCs w:val="24"/>
                  </w:rPr>
                </m:ctrlPr>
              </m:dPr>
              <m:e>
                <m:sSub>
                  <m:sSubPr>
                    <m:ctrlPr>
                      <w:rPr>
                        <w:rFonts w:ascii="Cambria Math" w:eastAsiaTheme="minorHAnsi" w:hAnsi="Cambria Math"/>
                        <w:b/>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s</m:t>
                    </m:r>
                  </m:sub>
                </m:sSub>
                <m:r>
                  <w:rPr>
                    <w:rFonts w:ascii="Cambria Math" w:eastAsiaTheme="minorHAnsi" w:hAnsi="Cambria Math"/>
                    <w:color w:val="auto"/>
                    <w:szCs w:val="24"/>
                  </w:rPr>
                  <m:t>-</m:t>
                </m:r>
                <m:sSub>
                  <m:sSubPr>
                    <m:ctrlPr>
                      <w:rPr>
                        <w:rFonts w:ascii="Cambria Math" w:eastAsiaTheme="minorHAnsi" w:hAnsi="Cambria Math"/>
                        <w:b/>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b</m:t>
                    </m:r>
                  </m:sub>
                </m:sSub>
              </m:e>
            </m:d>
            <m:r>
              <w:rPr>
                <w:rFonts w:ascii="Cambria Math" w:eastAsiaTheme="minorHAnsi" w:hAnsi="Cambria Math"/>
                <w:color w:val="auto"/>
                <w:szCs w:val="24"/>
              </w:rPr>
              <m:t>×V</m:t>
            </m:r>
          </m:num>
          <m:den>
            <m:r>
              <w:rPr>
                <w:rFonts w:ascii="Cambria Math" w:eastAsiaTheme="minorHAnsi" w:hAnsi="Cambria Math"/>
                <w:color w:val="auto"/>
                <w:szCs w:val="24"/>
              </w:rPr>
              <m:t>10W</m:t>
            </m:r>
          </m:den>
        </m:f>
      </m:oMath>
      <w:r w:rsidRPr="0066543A">
        <w:rPr>
          <w:color w:val="auto"/>
          <w:szCs w:val="24"/>
        </w:rPr>
        <w:t xml:space="preserve">………………………………………equation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11</w:t>
      </w:r>
      <w:r w:rsidR="007B61AE" w:rsidRPr="0066543A">
        <w:rPr>
          <w:noProof/>
          <w:color w:val="auto"/>
          <w:szCs w:val="24"/>
        </w:rPr>
        <w:fldChar w:fldCharType="end"/>
      </w:r>
      <w:r w:rsidRPr="0066543A">
        <w:rPr>
          <w:color w:val="auto"/>
          <w:szCs w:val="24"/>
        </w:rPr>
        <w:t xml:space="preserve"> </w:t>
      </w:r>
    </w:p>
    <w:p w:rsidR="000C0E2B" w:rsidRPr="00C57192" w:rsidRDefault="008650BF" w:rsidP="00F5773C">
      <w:pPr>
        <w:spacing w:before="0" w:after="200" w:line="480" w:lineRule="auto"/>
        <w:rPr>
          <w:rFonts w:eastAsia="Times New Roman"/>
          <w:color w:val="auto"/>
          <w:szCs w:val="24"/>
        </w:rPr>
      </w:pPr>
      <w:r w:rsidRPr="0066543A">
        <w:rPr>
          <w:rFonts w:eastAsia="Times New Roman"/>
          <w:color w:val="auto"/>
          <w:szCs w:val="24"/>
        </w:rPr>
        <w:t>Where: Cs = concentration of the sample in ppm, Cb = concentration of blank in ppm, volume = (ml) of ext</w:t>
      </w:r>
      <w:r w:rsidR="000C0E2B">
        <w:rPr>
          <w:rFonts w:eastAsia="Times New Roman"/>
          <w:color w:val="auto"/>
          <w:szCs w:val="24"/>
        </w:rPr>
        <w:t>ract, W = weight (g) of samples</w:t>
      </w:r>
    </w:p>
    <w:p w:rsidR="000C0E2B" w:rsidRDefault="008650BF" w:rsidP="00F5773C">
      <w:pPr>
        <w:pStyle w:val="ListParagraph"/>
        <w:numPr>
          <w:ilvl w:val="2"/>
          <w:numId w:val="3"/>
        </w:numPr>
        <w:spacing w:line="480" w:lineRule="auto"/>
        <w:rPr>
          <w:b/>
          <w:color w:val="auto"/>
          <w:szCs w:val="24"/>
        </w:rPr>
      </w:pPr>
      <w:bookmarkStart w:id="129" w:name="_Toc158926064"/>
      <w:bookmarkStart w:id="130" w:name="_Toc159179970"/>
      <w:r w:rsidRPr="000C0E2B">
        <w:rPr>
          <w:b/>
          <w:color w:val="auto"/>
          <w:szCs w:val="24"/>
        </w:rPr>
        <w:lastRenderedPageBreak/>
        <w:t xml:space="preserve"> </w:t>
      </w:r>
      <w:bookmarkStart w:id="131" w:name="_Toc158926065"/>
      <w:bookmarkStart w:id="132" w:name="_Toc159179971"/>
      <w:bookmarkStart w:id="133" w:name="_Toc159198159"/>
      <w:bookmarkEnd w:id="129"/>
      <w:bookmarkEnd w:id="130"/>
      <w:r w:rsidR="000C0E2B">
        <w:rPr>
          <w:b/>
          <w:color w:val="auto"/>
          <w:szCs w:val="24"/>
        </w:rPr>
        <w:t>Determination of iron</w:t>
      </w:r>
    </w:p>
    <w:p w:rsidR="008650BF" w:rsidRPr="0066543A" w:rsidRDefault="008650BF" w:rsidP="00F5773C">
      <w:pPr>
        <w:spacing w:line="480" w:lineRule="auto"/>
        <w:rPr>
          <w:color w:val="auto"/>
          <w:szCs w:val="24"/>
        </w:rPr>
      </w:pPr>
      <w:r w:rsidRPr="0066543A">
        <w:rPr>
          <w:color w:val="auto"/>
          <w:szCs w:val="24"/>
        </w:rPr>
        <w:t>After cleaning all of the crucibles with 6N HCl and the glassware with 10% nitric acid, put</w:t>
      </w:r>
      <w:r w:rsidR="00F31DED" w:rsidRPr="0066543A">
        <w:rPr>
          <w:color w:val="auto"/>
          <w:szCs w:val="24"/>
        </w:rPr>
        <w:t xml:space="preserve"> them</w:t>
      </w:r>
      <w:r w:rsidRPr="0066543A">
        <w:rPr>
          <w:color w:val="auto"/>
          <w:szCs w:val="24"/>
        </w:rPr>
        <w:t xml:space="preserve"> in the oven at 100°C for 30 minutes. Weighed 2.5 g of the sample charcoal at a hot iron under a hood, commencing at a low temperature and heating the samples to 550 °C for an hour in a muffle furnace, remove the crucible, allow it to cool, and moisten it with a few drops of deionized water. Add five drops of concentrated HNO</w:t>
      </w:r>
      <w:r w:rsidRPr="0066543A">
        <w:rPr>
          <w:color w:val="auto"/>
          <w:szCs w:val="24"/>
          <w:vertAlign w:val="subscript"/>
        </w:rPr>
        <w:t>3</w:t>
      </w:r>
      <w:r w:rsidRPr="0066543A">
        <w:rPr>
          <w:color w:val="auto"/>
          <w:szCs w:val="24"/>
        </w:rPr>
        <w:t xml:space="preserve"> and a few drops of deionized water.  Evaporate on a hot plate as above. Apply 5–10 mL of 6N HCl to the ash to completely wet it, and then carefully transfer it to a low-temperature hot plate to dry it out.  After adding 15 mL of 3N HCl, place the crucible on the hot plate and heat it until the solution just boils. Add 10 mL of 3N HCl to the crucible, let it cool, and then filter the mixture through filter paper into a graduated flask. Heat the mixture until it just boils. Filter into the graduated flask after cooling. Wash the crucible at least three times with deionized water. After the removal of organic material dry ashing, the residue is dissolved in dilute acid. The solution was sprayed into the FAAS and the absorption of the metal was measured at a specific wavelength. </w:t>
      </w:r>
    </w:p>
    <w:p w:rsidR="008650BF" w:rsidRPr="0066543A" w:rsidRDefault="008650BF" w:rsidP="00F5773C">
      <w:pPr>
        <w:spacing w:line="480" w:lineRule="auto"/>
        <w:rPr>
          <w:color w:val="auto"/>
          <w:szCs w:val="24"/>
        </w:rPr>
      </w:pPr>
      <w:r w:rsidRPr="0066543A">
        <w:rPr>
          <w:color w:val="auto"/>
          <w:szCs w:val="24"/>
        </w:rPr>
        <w:t>Iron content (mg/100g) =</w:t>
      </w:r>
      <m:oMath>
        <m:f>
          <m:fPr>
            <m:ctrlPr>
              <w:rPr>
                <w:rFonts w:ascii="Cambria Math" w:eastAsiaTheme="minorHAnsi" w:hAnsi="Cambria Math"/>
                <w:b/>
                <w:bCs/>
                <w:i/>
                <w:color w:val="auto"/>
                <w:szCs w:val="24"/>
              </w:rPr>
            </m:ctrlPr>
          </m:fPr>
          <m:num>
            <m:d>
              <m:dPr>
                <m:ctrlPr>
                  <w:rPr>
                    <w:rFonts w:ascii="Cambria Math" w:eastAsiaTheme="minorHAnsi" w:hAnsi="Cambria Math"/>
                    <w:b/>
                    <w:bCs/>
                    <w:i/>
                    <w:color w:val="auto"/>
                    <w:szCs w:val="24"/>
                  </w:rPr>
                </m:ctrlPr>
              </m:dPr>
              <m:e>
                <m:sSub>
                  <m:sSubPr>
                    <m:ctrlPr>
                      <w:rPr>
                        <w:rFonts w:ascii="Cambria Math" w:eastAsiaTheme="minorHAnsi" w:hAnsi="Cambria Math"/>
                        <w:b/>
                        <w:bCs/>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s</m:t>
                    </m:r>
                  </m:sub>
                </m:sSub>
                <m:r>
                  <w:rPr>
                    <w:rFonts w:ascii="Cambria Math" w:eastAsiaTheme="minorHAnsi" w:hAnsi="Cambria Math"/>
                    <w:color w:val="auto"/>
                    <w:szCs w:val="24"/>
                  </w:rPr>
                  <m:t>-</m:t>
                </m:r>
                <m:sSub>
                  <m:sSubPr>
                    <m:ctrlPr>
                      <w:rPr>
                        <w:rFonts w:ascii="Cambria Math" w:eastAsiaTheme="minorHAnsi" w:hAnsi="Cambria Math"/>
                        <w:b/>
                        <w:bCs/>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b</m:t>
                    </m:r>
                  </m:sub>
                </m:sSub>
              </m:e>
            </m:d>
            <m:r>
              <w:rPr>
                <w:rFonts w:ascii="Cambria Math" w:eastAsiaTheme="minorHAnsi" w:hAnsi="Cambria Math"/>
                <w:color w:val="auto"/>
                <w:szCs w:val="24"/>
              </w:rPr>
              <m:t>×V</m:t>
            </m:r>
          </m:num>
          <m:den>
            <m:r>
              <w:rPr>
                <w:rFonts w:ascii="Cambria Math" w:eastAsiaTheme="minorHAnsi" w:hAnsi="Cambria Math"/>
                <w:color w:val="auto"/>
                <w:szCs w:val="24"/>
              </w:rPr>
              <m:t>10W</m:t>
            </m:r>
          </m:den>
        </m:f>
      </m:oMath>
      <w:r w:rsidRPr="0066543A">
        <w:rPr>
          <w:color w:val="auto"/>
          <w:szCs w:val="24"/>
        </w:rPr>
        <w:tab/>
      </w:r>
    </w:p>
    <w:p w:rsidR="008650BF" w:rsidRPr="0066543A" w:rsidRDefault="008650BF" w:rsidP="00F5773C">
      <w:pPr>
        <w:spacing w:line="480" w:lineRule="auto"/>
        <w:rPr>
          <w:rFonts w:eastAsia="Times New Roman"/>
          <w:color w:val="auto"/>
          <w:szCs w:val="24"/>
        </w:rPr>
      </w:pPr>
      <w:r w:rsidRPr="0066543A">
        <w:rPr>
          <w:rFonts w:eastAsia="Times New Roman"/>
          <w:color w:val="auto"/>
          <w:szCs w:val="24"/>
        </w:rPr>
        <w:t>Where: Cs = concentration of the sample in ppm, Cb = concentration of blank in ppm, V =volume (ml) of extract, W= weight (g) of samples</w:t>
      </w:r>
    </w:p>
    <w:p w:rsidR="000C0E2B" w:rsidRPr="000C0E2B" w:rsidRDefault="008650BF" w:rsidP="00F5773C">
      <w:pPr>
        <w:pStyle w:val="ListParagraph"/>
        <w:numPr>
          <w:ilvl w:val="2"/>
          <w:numId w:val="3"/>
        </w:numPr>
        <w:spacing w:line="480" w:lineRule="auto"/>
        <w:rPr>
          <w:b/>
          <w:color w:val="auto"/>
          <w:szCs w:val="24"/>
        </w:rPr>
      </w:pPr>
      <w:bookmarkStart w:id="134" w:name="_Toc158926066"/>
      <w:bookmarkStart w:id="135" w:name="_Toc159179972"/>
      <w:bookmarkStart w:id="136" w:name="_Toc159198160"/>
      <w:bookmarkStart w:id="137" w:name="_Toc162366611"/>
      <w:bookmarkEnd w:id="131"/>
      <w:bookmarkEnd w:id="132"/>
      <w:bookmarkEnd w:id="133"/>
      <w:r w:rsidRPr="0066543A">
        <w:rPr>
          <w:b/>
          <w:color w:val="auto"/>
          <w:szCs w:val="24"/>
        </w:rPr>
        <w:t xml:space="preserve">Determination of </w:t>
      </w:r>
      <w:r w:rsidR="000C0E2B">
        <w:rPr>
          <w:b/>
          <w:color w:val="auto"/>
          <w:szCs w:val="24"/>
        </w:rPr>
        <w:t>z</w:t>
      </w:r>
      <w:r w:rsidRPr="0066543A">
        <w:rPr>
          <w:b/>
          <w:color w:val="auto"/>
          <w:szCs w:val="24"/>
        </w:rPr>
        <w:t>inc</w:t>
      </w:r>
      <w:r w:rsidRPr="000C0E2B">
        <w:rPr>
          <w:b/>
          <w:color w:val="auto"/>
          <w:szCs w:val="24"/>
        </w:rPr>
        <w:t xml:space="preserve"> </w:t>
      </w:r>
    </w:p>
    <w:p w:rsidR="008650BF" w:rsidRPr="0066543A" w:rsidRDefault="008650BF" w:rsidP="00F5773C">
      <w:pPr>
        <w:spacing w:line="480" w:lineRule="auto"/>
        <w:rPr>
          <w:color w:val="auto"/>
          <w:szCs w:val="24"/>
        </w:rPr>
      </w:pPr>
      <w:r w:rsidRPr="0066543A">
        <w:rPr>
          <w:color w:val="auto"/>
          <w:szCs w:val="24"/>
        </w:rPr>
        <w:t xml:space="preserve">Wash all crucibles with 6N HCl and glass wares with 10%nitric acid and place the crucibles in an oven for 30 minutes at 100℃. Let the crucible cool in desiccators for 30 minutes then weigh 2.5 g of sample chare at hot plate starting from low temperature </w:t>
      </w:r>
      <w:r w:rsidRPr="0066543A">
        <w:rPr>
          <w:color w:val="auto"/>
          <w:szCs w:val="24"/>
        </w:rPr>
        <w:lastRenderedPageBreak/>
        <w:t xml:space="preserve">under a hood. Ash once more for 30 minutes at 550℃ and Cool the crucibles; add some drops of deionized water and 5 drops of concentrated HNO3.  Evaporate on a hot plate as above. Finally ash the sample as above for 30 minutes at the same temperature as previously described. Weigh apply 5–10 mL of 6N HCl to the ash to completely wet it, and then carefully transfer it to a low-temperature hot plate to dry it out.  10 mL of 3N HCl are added to the crucible, and it is heated on a hot plate for 15 mL of 3N HCl until the solution just boils. The crucible is then cooled and filtered through filter paper into a graduated flask. Filter into the graduated flask after cooling. Use deionized water to wash the crucible three times or more, and then strain the washings into a flask </w:t>
      </w:r>
      <w:r w:rsidRPr="0066543A">
        <w:rPr>
          <w:color w:val="auto"/>
          <w:szCs w:val="24"/>
        </w:rPr>
        <w:fldChar w:fldCharType="begin" w:fldLock="1"/>
      </w:r>
      <w:r w:rsidRPr="0066543A">
        <w:rPr>
          <w:color w:val="auto"/>
          <w:szCs w:val="24"/>
        </w:rPr>
        <w:instrText>ADDIN CSL_CITATION {"citationItems":[{"id":"ITEM-1","itemData":{"ISSN":"2331-1932","author":[{"dropping-particle":"","family":"Cherie","given":"Zewdu","non-dropping-particle":"","parse-names":false,"suffix":""},{"dropping-particle":"","family":"Ziegler","given":"Gregory R","non-dropping-particle":"","parse-names":false,"suffix":""},{"dropping-particle":"","family":"Fekadu Gemede","given":"Habtamu","non-dropping-particle":"","parse-names":false,"suffix":""},{"dropping-particle":"","family":"Zewdu Woldegiorgis","given":"Ashagrie","non-dropping-particle":"","parse-names":false,"suffix":""}],"container-title":"Cogent Food &amp; Agriculture","id":"ITEM-1","issue":"1","issued":{"date-parts":[["2018"]]},"page":"1443381","publisher":"Taylor &amp; Francis","title":"Optimization and modeling of teff-maize-rice based formulation by simplex lattice mixture design for the preparation of brighter and acceptable injera","type":"article-journal","volume":"4"},"uris":["http://www.mendeley.com/documents/?uuid=a68f9465-6cf0-4441-b783-6b2179cd7bea"]}],"mendeley":{"formattedCitation":"(Cherie et al. 2018)","plainTextFormattedCitation":"(Cherie et al. 2018)","previouslyFormattedCitation":"(Cherie et al. 2018)"},"properties":{"noteIndex":0},"schema":"https://github.com/citation-style-language/schema/raw/master/csl-citation.json"}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(Cherie </w:t>
      </w:r>
      <w:r w:rsidRPr="0066543A">
        <w:rPr>
          <w:i/>
          <w:noProof/>
          <w:color w:val="auto"/>
          <w:szCs w:val="24"/>
        </w:rPr>
        <w:t>et al</w:t>
      </w:r>
      <w:r w:rsidRPr="0066543A">
        <w:rPr>
          <w:noProof/>
          <w:color w:val="auto"/>
          <w:szCs w:val="24"/>
        </w:rPr>
        <w:t>. 2018)</w:t>
      </w:r>
      <w:r w:rsidRPr="0066543A">
        <w:rPr>
          <w:color w:val="auto"/>
          <w:szCs w:val="24"/>
        </w:rPr>
        <w:fldChar w:fldCharType="end"/>
      </w:r>
      <w:r w:rsidRPr="0066543A">
        <w:rPr>
          <w:color w:val="auto"/>
          <w:szCs w:val="24"/>
        </w:rPr>
        <w:t>.</w:t>
      </w:r>
    </w:p>
    <w:p w:rsidR="008650BF" w:rsidRPr="0066543A" w:rsidRDefault="008650BF" w:rsidP="00F5773C">
      <w:pPr>
        <w:spacing w:line="480" w:lineRule="auto"/>
        <w:rPr>
          <w:color w:val="auto"/>
          <w:szCs w:val="24"/>
        </w:rPr>
      </w:pPr>
      <w:r w:rsidRPr="0066543A">
        <w:rPr>
          <w:color w:val="auto"/>
          <w:szCs w:val="24"/>
        </w:rPr>
        <w:t>Zinc content (mg/100g) =</w:t>
      </w:r>
      <m:oMath>
        <m:f>
          <m:fPr>
            <m:ctrlPr>
              <w:rPr>
                <w:rFonts w:ascii="Cambria Math" w:eastAsiaTheme="minorHAnsi" w:hAnsi="Cambria Math"/>
                <w:bCs/>
                <w:i/>
                <w:color w:val="auto"/>
                <w:szCs w:val="24"/>
              </w:rPr>
            </m:ctrlPr>
          </m:fPr>
          <m:num>
            <m:d>
              <m:dPr>
                <m:ctrlPr>
                  <w:rPr>
                    <w:rFonts w:ascii="Cambria Math" w:eastAsiaTheme="minorHAnsi" w:hAnsi="Cambria Math"/>
                    <w:bCs/>
                    <w:i/>
                    <w:color w:val="auto"/>
                    <w:szCs w:val="24"/>
                  </w:rPr>
                </m:ctrlPr>
              </m:dPr>
              <m:e>
                <m:sSub>
                  <m:sSubPr>
                    <m:ctrlPr>
                      <w:rPr>
                        <w:rFonts w:ascii="Cambria Math" w:eastAsiaTheme="minorHAnsi" w:hAnsi="Cambria Math"/>
                        <w:bCs/>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s</m:t>
                    </m:r>
                  </m:sub>
                </m:sSub>
                <m:r>
                  <w:rPr>
                    <w:rFonts w:ascii="Cambria Math" w:eastAsiaTheme="minorHAnsi" w:hAnsi="Cambria Math"/>
                    <w:color w:val="auto"/>
                    <w:szCs w:val="24"/>
                  </w:rPr>
                  <m:t>-</m:t>
                </m:r>
                <m:sSub>
                  <m:sSubPr>
                    <m:ctrlPr>
                      <w:rPr>
                        <w:rFonts w:ascii="Cambria Math" w:eastAsiaTheme="minorHAnsi" w:hAnsi="Cambria Math"/>
                        <w:bCs/>
                        <w:i/>
                        <w:color w:val="auto"/>
                        <w:szCs w:val="24"/>
                      </w:rPr>
                    </m:ctrlPr>
                  </m:sSubPr>
                  <m:e>
                    <m:r>
                      <w:rPr>
                        <w:rFonts w:ascii="Cambria Math" w:eastAsiaTheme="minorHAnsi" w:hAnsi="Cambria Math"/>
                        <w:color w:val="auto"/>
                        <w:szCs w:val="24"/>
                      </w:rPr>
                      <m:t>C</m:t>
                    </m:r>
                  </m:e>
                  <m:sub>
                    <m:r>
                      <w:rPr>
                        <w:rFonts w:ascii="Cambria Math" w:eastAsiaTheme="minorHAnsi" w:hAnsi="Cambria Math"/>
                        <w:color w:val="auto"/>
                        <w:szCs w:val="24"/>
                      </w:rPr>
                      <m:t>b</m:t>
                    </m:r>
                  </m:sub>
                </m:sSub>
              </m:e>
            </m:d>
            <m:r>
              <w:rPr>
                <w:rFonts w:ascii="Cambria Math" w:eastAsiaTheme="minorHAnsi" w:hAnsi="Cambria Math"/>
                <w:color w:val="auto"/>
                <w:szCs w:val="24"/>
              </w:rPr>
              <m:t>×V</m:t>
            </m:r>
          </m:num>
          <m:den>
            <m:r>
              <w:rPr>
                <w:rFonts w:ascii="Cambria Math" w:eastAsiaTheme="minorHAnsi" w:hAnsi="Cambria Math"/>
                <w:color w:val="auto"/>
                <w:szCs w:val="24"/>
              </w:rPr>
              <m:t>10W</m:t>
            </m:r>
          </m:den>
        </m:f>
      </m:oMath>
    </w:p>
    <w:p w:rsidR="008650BF" w:rsidRPr="0066543A" w:rsidRDefault="008650BF" w:rsidP="00F5773C">
      <w:pPr>
        <w:spacing w:line="480" w:lineRule="auto"/>
        <w:rPr>
          <w:rFonts w:eastAsia="Times New Roman"/>
          <w:color w:val="auto"/>
          <w:szCs w:val="24"/>
        </w:rPr>
      </w:pPr>
      <w:r w:rsidRPr="0066543A">
        <w:rPr>
          <w:rFonts w:eastAsia="Times New Roman"/>
          <w:color w:val="auto"/>
          <w:szCs w:val="24"/>
        </w:rPr>
        <w:t>Where: Cs = concentration of the sample in ppm, Cb = concentration of blank in ppm, V: =volume (ml) of extract, W = weight (g) of samples</w:t>
      </w:r>
    </w:p>
    <w:p w:rsidR="008650BF" w:rsidRPr="0066543A" w:rsidRDefault="00D665E6" w:rsidP="00F5773C">
      <w:pPr>
        <w:keepNext/>
        <w:keepLines/>
        <w:numPr>
          <w:ilvl w:val="1"/>
          <w:numId w:val="3"/>
        </w:numPr>
        <w:spacing w:before="0" w:after="200" w:line="480" w:lineRule="auto"/>
        <w:ind w:left="864"/>
        <w:outlineLvl w:val="1"/>
        <w:rPr>
          <w:b/>
          <w:bCs/>
          <w:color w:val="auto"/>
          <w:szCs w:val="24"/>
        </w:rPr>
      </w:pPr>
      <w:r w:rsidRPr="0066543A">
        <w:rPr>
          <w:b/>
          <w:bCs/>
          <w:color w:val="auto"/>
          <w:szCs w:val="24"/>
        </w:rPr>
        <w:t xml:space="preserve"> </w:t>
      </w:r>
      <w:r w:rsidR="008650BF" w:rsidRPr="0066543A">
        <w:rPr>
          <w:b/>
          <w:bCs/>
          <w:color w:val="auto"/>
          <w:szCs w:val="24"/>
        </w:rPr>
        <w:t>Determination of</w:t>
      </w:r>
      <w:r w:rsidR="00F31DED" w:rsidRPr="0066543A">
        <w:rPr>
          <w:b/>
          <w:bCs/>
          <w:color w:val="auto"/>
          <w:szCs w:val="24"/>
        </w:rPr>
        <w:t xml:space="preserve"> the </w:t>
      </w:r>
      <w:r w:rsidR="008650BF" w:rsidRPr="0066543A">
        <w:rPr>
          <w:b/>
          <w:bCs/>
          <w:color w:val="auto"/>
          <w:szCs w:val="24"/>
        </w:rPr>
        <w:t xml:space="preserve"> </w:t>
      </w:r>
      <w:r w:rsidR="000C0E2B">
        <w:rPr>
          <w:b/>
          <w:bCs/>
          <w:color w:val="auto"/>
          <w:szCs w:val="24"/>
        </w:rPr>
        <w:t>A</w:t>
      </w:r>
      <w:r w:rsidR="008650BF" w:rsidRPr="0066543A">
        <w:rPr>
          <w:b/>
          <w:bCs/>
          <w:color w:val="auto"/>
          <w:szCs w:val="24"/>
        </w:rPr>
        <w:t xml:space="preserve">nti-nutritional </w:t>
      </w:r>
      <w:r w:rsidR="000C0E2B">
        <w:rPr>
          <w:b/>
          <w:bCs/>
          <w:color w:val="auto"/>
          <w:szCs w:val="24"/>
        </w:rPr>
        <w:t>C</w:t>
      </w:r>
      <w:r w:rsidR="008650BF" w:rsidRPr="0066543A">
        <w:rPr>
          <w:b/>
          <w:bCs/>
          <w:color w:val="auto"/>
          <w:szCs w:val="24"/>
        </w:rPr>
        <w:t>ontent</w:t>
      </w:r>
      <w:bookmarkEnd w:id="126"/>
      <w:bookmarkEnd w:id="127"/>
      <w:bookmarkEnd w:id="128"/>
      <w:bookmarkEnd w:id="134"/>
      <w:bookmarkEnd w:id="135"/>
      <w:bookmarkEnd w:id="136"/>
      <w:r w:rsidR="00F31DED" w:rsidRPr="0066543A">
        <w:rPr>
          <w:b/>
          <w:bCs/>
          <w:color w:val="auto"/>
          <w:szCs w:val="24"/>
        </w:rPr>
        <w:t xml:space="preserve"> of </w:t>
      </w:r>
      <w:r w:rsidR="000C0E2B">
        <w:rPr>
          <w:b/>
          <w:bCs/>
          <w:color w:val="auto"/>
          <w:szCs w:val="24"/>
        </w:rPr>
        <w:t>F</w:t>
      </w:r>
      <w:r w:rsidR="00F31DED" w:rsidRPr="0066543A">
        <w:rPr>
          <w:b/>
          <w:bCs/>
          <w:color w:val="auto"/>
          <w:szCs w:val="24"/>
        </w:rPr>
        <w:t>lours</w:t>
      </w:r>
      <w:r w:rsidR="008650BF" w:rsidRPr="0066543A">
        <w:rPr>
          <w:b/>
          <w:bCs/>
          <w:color w:val="auto"/>
          <w:szCs w:val="24"/>
        </w:rPr>
        <w:t xml:space="preserve"> </w:t>
      </w:r>
      <w:r w:rsidR="000C0E2B">
        <w:rPr>
          <w:b/>
          <w:bCs/>
          <w:color w:val="auto"/>
          <w:szCs w:val="24"/>
        </w:rPr>
        <w:t>M</w:t>
      </w:r>
      <w:r w:rsidR="008650BF" w:rsidRPr="0066543A">
        <w:rPr>
          <w:b/>
          <w:bCs/>
          <w:color w:val="auto"/>
          <w:szCs w:val="24"/>
        </w:rPr>
        <w:t xml:space="preserve">ade from </w:t>
      </w:r>
      <w:r w:rsidR="000C0E2B">
        <w:rPr>
          <w:b/>
          <w:bCs/>
          <w:color w:val="auto"/>
          <w:szCs w:val="24"/>
        </w:rPr>
        <w:t>W</w:t>
      </w:r>
      <w:r w:rsidR="008650BF" w:rsidRPr="0066543A">
        <w:rPr>
          <w:b/>
          <w:bCs/>
          <w:color w:val="auto"/>
          <w:szCs w:val="24"/>
        </w:rPr>
        <w:t>heat,</w:t>
      </w:r>
      <w:r w:rsidR="00F31DED" w:rsidRPr="0066543A">
        <w:rPr>
          <w:b/>
          <w:bCs/>
          <w:color w:val="auto"/>
          <w:szCs w:val="24"/>
        </w:rPr>
        <w:t xml:space="preserve"> </w:t>
      </w:r>
      <w:r w:rsidR="00636DB4">
        <w:rPr>
          <w:b/>
          <w:bCs/>
          <w:color w:val="auto"/>
          <w:szCs w:val="24"/>
        </w:rPr>
        <w:t>S</w:t>
      </w:r>
      <w:r w:rsidR="008650BF" w:rsidRPr="0066543A">
        <w:rPr>
          <w:b/>
          <w:bCs/>
          <w:color w:val="auto"/>
          <w:szCs w:val="24"/>
        </w:rPr>
        <w:t>weet lupine</w:t>
      </w:r>
      <w:r w:rsidR="00F31DED" w:rsidRPr="0066543A">
        <w:rPr>
          <w:b/>
          <w:bCs/>
          <w:color w:val="auto"/>
          <w:szCs w:val="24"/>
        </w:rPr>
        <w:t>,</w:t>
      </w:r>
      <w:r w:rsidR="008650BF" w:rsidRPr="0066543A">
        <w:rPr>
          <w:b/>
          <w:bCs/>
          <w:color w:val="auto"/>
          <w:szCs w:val="24"/>
        </w:rPr>
        <w:t xml:space="preserve"> and </w:t>
      </w:r>
      <w:r w:rsidR="00636DB4">
        <w:rPr>
          <w:b/>
          <w:bCs/>
          <w:color w:val="auto"/>
          <w:szCs w:val="24"/>
        </w:rPr>
        <w:t>M</w:t>
      </w:r>
      <w:r w:rsidR="008650BF" w:rsidRPr="0066543A">
        <w:rPr>
          <w:b/>
          <w:bCs/>
          <w:color w:val="auto"/>
          <w:szCs w:val="24"/>
        </w:rPr>
        <w:t xml:space="preserve">oringa </w:t>
      </w:r>
      <w:r w:rsidR="00636DB4">
        <w:rPr>
          <w:b/>
          <w:bCs/>
          <w:color w:val="auto"/>
          <w:szCs w:val="24"/>
        </w:rPr>
        <w:t>L</w:t>
      </w:r>
      <w:r w:rsidR="008650BF" w:rsidRPr="0066543A">
        <w:rPr>
          <w:b/>
          <w:bCs/>
          <w:color w:val="auto"/>
          <w:szCs w:val="24"/>
        </w:rPr>
        <w:t xml:space="preserve">eaf </w:t>
      </w:r>
      <w:r w:rsidR="00636DB4">
        <w:rPr>
          <w:b/>
          <w:bCs/>
          <w:color w:val="auto"/>
          <w:szCs w:val="24"/>
        </w:rPr>
        <w:t>P</w:t>
      </w:r>
      <w:r w:rsidR="008650BF" w:rsidRPr="0066543A">
        <w:rPr>
          <w:b/>
          <w:bCs/>
          <w:color w:val="auto"/>
          <w:szCs w:val="24"/>
        </w:rPr>
        <w:t>owder</w:t>
      </w:r>
      <w:bookmarkEnd w:id="137"/>
    </w:p>
    <w:p w:rsidR="00636DB4" w:rsidRPr="00636DB4" w:rsidRDefault="008650BF" w:rsidP="00F5773C">
      <w:pPr>
        <w:pStyle w:val="ListParagraph"/>
        <w:numPr>
          <w:ilvl w:val="2"/>
          <w:numId w:val="3"/>
        </w:numPr>
        <w:spacing w:line="480" w:lineRule="auto"/>
        <w:rPr>
          <w:b/>
          <w:color w:val="auto"/>
          <w:szCs w:val="24"/>
        </w:rPr>
      </w:pPr>
      <w:bookmarkStart w:id="138" w:name="_Toc123386401"/>
      <w:bookmarkStart w:id="139" w:name="_Toc158926067"/>
      <w:bookmarkStart w:id="140" w:name="_Toc159179973"/>
      <w:bookmarkStart w:id="141" w:name="_Toc159198161"/>
      <w:r w:rsidRPr="00636DB4">
        <w:rPr>
          <w:b/>
          <w:color w:val="auto"/>
          <w:szCs w:val="24"/>
        </w:rPr>
        <w:t xml:space="preserve">Determination of </w:t>
      </w:r>
      <w:r w:rsidR="00636DB4">
        <w:rPr>
          <w:b/>
          <w:color w:val="auto"/>
          <w:szCs w:val="24"/>
        </w:rPr>
        <w:t>p</w:t>
      </w:r>
      <w:r w:rsidRPr="00636DB4">
        <w:rPr>
          <w:b/>
          <w:color w:val="auto"/>
          <w:szCs w:val="24"/>
        </w:rPr>
        <w:t>hytic acid</w:t>
      </w:r>
      <w:bookmarkStart w:id="142" w:name="_Toc150770322"/>
      <w:bookmarkEnd w:id="138"/>
      <w:bookmarkEnd w:id="139"/>
      <w:bookmarkEnd w:id="140"/>
      <w:bookmarkEnd w:id="141"/>
    </w:p>
    <w:p w:rsidR="008650BF" w:rsidRPr="0066543A" w:rsidRDefault="00F31DED" w:rsidP="00F5773C">
      <w:pPr>
        <w:spacing w:line="480" w:lineRule="auto"/>
        <w:rPr>
          <w:b/>
          <w:color w:val="auto"/>
          <w:szCs w:val="24"/>
        </w:rPr>
      </w:pPr>
      <w:r w:rsidRPr="0066543A">
        <w:rPr>
          <w:color w:val="auto"/>
          <w:szCs w:val="24"/>
        </w:rPr>
        <w:t xml:space="preserve">Phytic acid (phytate) </w:t>
      </w:r>
      <w:r w:rsidR="008650BF" w:rsidRPr="0066543A">
        <w:rPr>
          <w:color w:val="auto"/>
          <w:szCs w:val="24"/>
        </w:rPr>
        <w:t xml:space="preserve">was determined calorimeter to measure </w:t>
      </w:r>
      <w:r w:rsidR="008650BF" w:rsidRPr="0066543A">
        <w:rPr>
          <w:color w:val="auto"/>
          <w:szCs w:val="24"/>
        </w:rPr>
        <w:fldChar w:fldCharType="begin" w:fldLock="1"/>
      </w:r>
      <w:r w:rsidR="008650BF" w:rsidRPr="0066543A">
        <w:rPr>
          <w:color w:val="auto"/>
          <w:szCs w:val="24"/>
        </w:rPr>
        <w:instrText>ADDIN CSL_CITATION {"citationItems":[{"id":"ITEM-1","itemData":{"author":[{"dropping-particle":"","family":"Olagbemide","given":"Peter Taiwo","non-dropping-particle":"","parse-names":false,"suffix":""},{"dropping-particle":"","family":"Philip","given":"C N A","non-dropping-particle":"","parse-names":false,"suffix":""}],"container-title":"Advances in Life Science and Technology","id":"ITEM-1","issued":{"date-parts":[["2014"]]},"page":"92-99","title":"Proximate analysis and chemical composition of raw and defatted Moringa oleifera kernel","type":"article-journal","volume":"24"},"uris":["http://www.mendeley.com/documents/?uuid=4d2ba4c7-1d77-400e-aaa2-490596fa3e94"]}],"mendeley":{"formattedCitation":"(Olagbemide and Philip 2014)","plainTextFormattedCitation":"(Olagbemide and Philip 2014)","previouslyFormattedCitation":"(Olagbemide and Philip 2014)"},"properties":{"noteIndex":0},"schema":"https://github.com/citation-style-language/schema/raw/master/csl-citation.json"}</w:instrText>
      </w:r>
      <w:r w:rsidR="008650BF" w:rsidRPr="0066543A">
        <w:rPr>
          <w:color w:val="auto"/>
          <w:szCs w:val="24"/>
        </w:rPr>
        <w:fldChar w:fldCharType="separate"/>
      </w:r>
      <w:r w:rsidR="008650BF" w:rsidRPr="0066543A">
        <w:rPr>
          <w:noProof/>
          <w:color w:val="auto"/>
          <w:szCs w:val="24"/>
        </w:rPr>
        <w:t>(Olagbemide and Philip 2014)</w:t>
      </w:r>
      <w:r w:rsidR="008650BF" w:rsidRPr="0066543A">
        <w:rPr>
          <w:color w:val="auto"/>
          <w:szCs w:val="24"/>
        </w:rPr>
        <w:fldChar w:fldCharType="end"/>
      </w:r>
      <w:r w:rsidR="008650BF" w:rsidRPr="0066543A">
        <w:rPr>
          <w:color w:val="auto"/>
          <w:szCs w:val="24"/>
        </w:rPr>
        <w:t xml:space="preserve">.  A weighing balance was used to quickly weigh each sample, which was then divided into 15 mL centrifuge tubes and recorded. Add 10% of (0.64N) HCl to the sample and combine with vortex vigorously for 10 seconds and set the tubes in a container on a platform shaker at 300 rpm for 16 hrs (overnight) at ambient temperature centrifuged at 3000 rpm10 ℃ for 20 min. weight 1.0±0.5 g of NaCl and transfer into </w:t>
      </w:r>
      <w:r w:rsidR="008650BF" w:rsidRPr="0066543A">
        <w:rPr>
          <w:color w:val="auto"/>
          <w:szCs w:val="24"/>
        </w:rPr>
        <w:lastRenderedPageBreak/>
        <w:t>another 15 mL falcon tubes and keep them closed. The supernatant is transferred to another falcon or test tube containing previously weighed NaCl after being filtered through what man grade 1 filter paper, and the combination is thoroughly agitated on a vortex to cause the salt to dissolve. Continue platform shaking at 300 rpm for another 20 minutes, and then allow the sample to settle at 4 °C for 60 minutes before centrifuging it for 20 minutes at 10 °C at 3000 rpm. 1 mL of supernatant should be placed in a 25 mL volumetric flask and diluted with deionized water to the desired level before being transferred to a broader mouth tube, such as a 50 mL falcon tube. Place 3mL of the diluted sample, and 1mL of Wade Reagent, and fully mix on a vortex in a 16*100 borosilicate test tube. Centrifuge at 300 rpm and 10°C for 10 minutes and then read the absorbance of the color reaction in a spectrophotometer at 500 nm wavelength and record. Finally, using distilled water to zero the spectrophotometer for both standard assayed sample readings, the phytate content was estimated from the difference between the absorbance of the blank or control (3 mL of water plus 1 mL of Wade reagent) and that of the assayed sample.</w:t>
      </w:r>
      <w:bookmarkEnd w:id="142"/>
    </w:p>
    <w:p w:rsidR="008650BF" w:rsidRPr="0066543A" w:rsidRDefault="008650BF" w:rsidP="00F5773C">
      <w:pPr>
        <w:spacing w:line="480" w:lineRule="auto"/>
        <w:rPr>
          <w:color w:val="auto"/>
          <w:szCs w:val="24"/>
          <w:u w:val="single"/>
        </w:rPr>
      </w:pPr>
      <w:bookmarkStart w:id="143" w:name="_Toc150770323"/>
      <w:bookmarkStart w:id="144" w:name="_Toc156075225"/>
      <w:bookmarkStart w:id="145" w:name="_Toc156077003"/>
      <w:r w:rsidRPr="0066543A">
        <w:rPr>
          <w:color w:val="auto"/>
          <w:szCs w:val="24"/>
        </w:rPr>
        <w:t>Phytic acid in µg/g =</w:t>
      </w:r>
      <m:oMath>
        <m:r>
          <w:rPr>
            <w:rFonts w:ascii="Cambria Math" w:eastAsia="Times New Roman" w:hAnsi="Cambria Math"/>
            <w:color w:val="auto"/>
            <w:szCs w:val="24"/>
          </w:rPr>
          <m:t xml:space="preserve"> </m:t>
        </m:r>
        <m:f>
          <m:fPr>
            <m:ctrlPr>
              <w:rPr>
                <w:rFonts w:ascii="Cambria Math" w:eastAsia="Times New Roman" w:hAnsi="Cambria Math"/>
                <w:b/>
                <w:i/>
                <w:color w:val="auto"/>
                <w:szCs w:val="24"/>
              </w:rPr>
            </m:ctrlPr>
          </m:fPr>
          <m:num>
            <m:d>
              <m:dPr>
                <m:ctrlPr>
                  <w:rPr>
                    <w:rFonts w:ascii="Cambria Math" w:eastAsia="Times New Roman" w:hAnsi="Cambria Math"/>
                    <w:b/>
                    <w:i/>
                    <w:color w:val="auto"/>
                    <w:szCs w:val="24"/>
                  </w:rPr>
                </m:ctrlPr>
              </m:dPr>
              <m:e>
                <m:sSub>
                  <m:sSubPr>
                    <m:ctrlPr>
                      <w:rPr>
                        <w:rFonts w:ascii="Cambria Math" w:eastAsia="Times New Roman" w:hAnsi="Cambria Math"/>
                        <w:b/>
                        <w:i/>
                        <w:color w:val="auto"/>
                        <w:szCs w:val="24"/>
                      </w:rPr>
                    </m:ctrlPr>
                  </m:sSubPr>
                  <m:e>
                    <m:r>
                      <w:rPr>
                        <w:rFonts w:ascii="Cambria Math" w:eastAsia="Times New Roman" w:hAnsi="Cambria Math"/>
                        <w:color w:val="auto"/>
                        <w:szCs w:val="24"/>
                      </w:rPr>
                      <m:t>A</m:t>
                    </m:r>
                  </m:e>
                  <m:sub>
                    <m:r>
                      <w:rPr>
                        <w:rFonts w:ascii="Cambria Math" w:eastAsia="Times New Roman" w:hAnsi="Cambria Math"/>
                        <w:color w:val="auto"/>
                        <w:szCs w:val="24"/>
                      </w:rPr>
                      <m:t>b-</m:t>
                    </m:r>
                    <m:sSub>
                      <m:sSubPr>
                        <m:ctrlPr>
                          <w:rPr>
                            <w:rFonts w:ascii="Cambria Math" w:eastAsia="Times New Roman" w:hAnsi="Cambria Math"/>
                            <w:b/>
                            <w:i/>
                            <w:color w:val="auto"/>
                            <w:szCs w:val="24"/>
                          </w:rPr>
                        </m:ctrlPr>
                      </m:sSubPr>
                      <m:e>
                        <m:r>
                          <w:rPr>
                            <w:rFonts w:ascii="Cambria Math" w:eastAsia="Times New Roman" w:hAnsi="Cambria Math"/>
                            <w:color w:val="auto"/>
                            <w:szCs w:val="24"/>
                          </w:rPr>
                          <m:t>A</m:t>
                        </m:r>
                      </m:e>
                      <m:sub>
                        <m:r>
                          <w:rPr>
                            <w:rFonts w:ascii="Cambria Math" w:eastAsia="Times New Roman" w:hAnsi="Cambria Math"/>
                            <w:color w:val="auto"/>
                            <w:szCs w:val="24"/>
                          </w:rPr>
                          <m:t>s</m:t>
                        </m:r>
                      </m:sub>
                    </m:sSub>
                  </m:sub>
                </m:sSub>
              </m:e>
            </m:d>
            <m:r>
              <w:rPr>
                <w:rFonts w:ascii="Cambria Math" w:eastAsia="Times New Roman" w:hAnsi="Cambria Math"/>
                <w:color w:val="auto"/>
                <w:szCs w:val="24"/>
              </w:rPr>
              <m:t>+I</m:t>
            </m:r>
          </m:num>
          <m:den>
            <m:r>
              <w:rPr>
                <w:rFonts w:ascii="Cambria Math" w:eastAsia="Times New Roman" w:hAnsi="Cambria Math"/>
                <w:color w:val="auto"/>
                <w:szCs w:val="24"/>
              </w:rPr>
              <m:t>Slope</m:t>
            </m:r>
            <m:r>
              <m:rPr>
                <m:sty m:val="p"/>
              </m:rPr>
              <w:rPr>
                <w:rFonts w:ascii="Cambria Math" w:eastAsia="Times New Roman" w:hAnsi="Cambria Math"/>
                <w:color w:val="auto"/>
                <w:szCs w:val="24"/>
              </w:rPr>
              <m:t>×w</m:t>
            </m:r>
          </m:den>
        </m:f>
      </m:oMath>
      <w:r w:rsidRPr="0066543A">
        <w:rPr>
          <w:color w:val="auto"/>
          <w:szCs w:val="24"/>
        </w:rPr>
        <w:t xml:space="preserve">…......................................................................equation </w:t>
      </w:r>
      <w:r w:rsidRPr="0066543A">
        <w:rPr>
          <w:color w:val="auto"/>
          <w:szCs w:val="24"/>
        </w:rPr>
        <w:fldChar w:fldCharType="begin"/>
      </w:r>
      <w:r w:rsidRPr="0066543A">
        <w:rPr>
          <w:color w:val="auto"/>
          <w:szCs w:val="24"/>
        </w:rPr>
        <w:instrText xml:space="preserve"> SEQ equation \* ARABIC </w:instrText>
      </w:r>
      <w:r w:rsidRPr="0066543A">
        <w:rPr>
          <w:color w:val="auto"/>
          <w:szCs w:val="24"/>
        </w:rPr>
        <w:fldChar w:fldCharType="separate"/>
      </w:r>
      <w:r w:rsidRPr="0066543A">
        <w:rPr>
          <w:noProof/>
          <w:color w:val="auto"/>
          <w:szCs w:val="24"/>
        </w:rPr>
        <w:t>12</w:t>
      </w:r>
      <w:r w:rsidRPr="0066543A">
        <w:rPr>
          <w:color w:val="auto"/>
          <w:szCs w:val="24"/>
        </w:rPr>
        <w:fldChar w:fldCharType="end"/>
      </w:r>
    </w:p>
    <w:bookmarkEnd w:id="143"/>
    <w:bookmarkEnd w:id="144"/>
    <w:bookmarkEnd w:id="145"/>
    <w:p w:rsidR="008650BF" w:rsidRPr="0066543A" w:rsidRDefault="008650BF" w:rsidP="00F5773C">
      <w:pPr>
        <w:spacing w:line="480" w:lineRule="auto"/>
        <w:rPr>
          <w:color w:val="auto"/>
          <w:szCs w:val="24"/>
        </w:rPr>
      </w:pPr>
      <w:r w:rsidRPr="0066543A">
        <w:rPr>
          <w:color w:val="auto"/>
          <w:szCs w:val="24"/>
        </w:rPr>
        <w:t xml:space="preserve">Where As = sample absorbance, </w:t>
      </w:r>
      <w:proofErr w:type="spellStart"/>
      <w:r w:rsidRPr="0066543A">
        <w:rPr>
          <w:color w:val="auto"/>
          <w:szCs w:val="24"/>
        </w:rPr>
        <w:t>Ab</w:t>
      </w:r>
      <w:proofErr w:type="spellEnd"/>
      <w:r w:rsidRPr="0066543A">
        <w:rPr>
          <w:color w:val="auto"/>
          <w:szCs w:val="24"/>
        </w:rPr>
        <w:t xml:space="preserve"> = blank absorbance, W = weight of sample</w:t>
      </w:r>
    </w:p>
    <w:p w:rsidR="00636DB4" w:rsidRDefault="008650BF" w:rsidP="00F5773C">
      <w:pPr>
        <w:pStyle w:val="ListParagraph"/>
        <w:numPr>
          <w:ilvl w:val="2"/>
          <w:numId w:val="3"/>
        </w:numPr>
        <w:spacing w:line="480" w:lineRule="auto"/>
        <w:rPr>
          <w:b/>
          <w:color w:val="auto"/>
          <w:szCs w:val="24"/>
        </w:rPr>
      </w:pPr>
      <w:bookmarkStart w:id="146" w:name="_Toc123386402"/>
      <w:bookmarkStart w:id="147" w:name="_Toc158926068"/>
      <w:bookmarkStart w:id="148" w:name="_Toc159179974"/>
      <w:r w:rsidRPr="0066543A">
        <w:rPr>
          <w:b/>
          <w:color w:val="auto"/>
          <w:szCs w:val="24"/>
        </w:rPr>
        <w:t xml:space="preserve"> </w:t>
      </w:r>
      <w:bookmarkStart w:id="149" w:name="_Toc159198162"/>
      <w:r w:rsidRPr="0066543A">
        <w:rPr>
          <w:b/>
          <w:color w:val="auto"/>
          <w:szCs w:val="24"/>
        </w:rPr>
        <w:t xml:space="preserve">Determination </w:t>
      </w:r>
      <w:r w:rsidR="005C04C8" w:rsidRPr="0066543A">
        <w:rPr>
          <w:b/>
          <w:color w:val="auto"/>
          <w:szCs w:val="24"/>
        </w:rPr>
        <w:t xml:space="preserve">of </w:t>
      </w:r>
      <w:r w:rsidRPr="0066543A">
        <w:rPr>
          <w:b/>
          <w:color w:val="auto"/>
          <w:szCs w:val="24"/>
        </w:rPr>
        <w:t>alkaloid</w:t>
      </w:r>
      <w:bookmarkEnd w:id="146"/>
      <w:bookmarkEnd w:id="147"/>
      <w:bookmarkEnd w:id="148"/>
      <w:bookmarkEnd w:id="149"/>
      <w:r w:rsidRPr="0066543A">
        <w:rPr>
          <w:b/>
          <w:color w:val="auto"/>
          <w:szCs w:val="24"/>
        </w:rPr>
        <w:t xml:space="preserve"> content</w:t>
      </w:r>
      <w:bookmarkStart w:id="150" w:name="_Toc123080038"/>
      <w:bookmarkStart w:id="151" w:name="_Toc123137262"/>
      <w:r w:rsidRPr="0066543A">
        <w:rPr>
          <w:b/>
          <w:color w:val="auto"/>
          <w:szCs w:val="24"/>
        </w:rPr>
        <w:t xml:space="preserve"> </w:t>
      </w:r>
    </w:p>
    <w:p w:rsidR="008650BF" w:rsidRPr="0066543A" w:rsidRDefault="008650BF" w:rsidP="00F5773C">
      <w:pPr>
        <w:spacing w:line="480" w:lineRule="auto"/>
        <w:rPr>
          <w:b/>
          <w:color w:val="auto"/>
          <w:szCs w:val="24"/>
        </w:rPr>
      </w:pPr>
      <w:r w:rsidRPr="0066543A">
        <w:rPr>
          <w:color w:val="auto"/>
          <w:szCs w:val="24"/>
        </w:rPr>
        <w:t xml:space="preserve">Gravimetric analysis was used to determine the alkaloid content </w:t>
      </w:r>
      <w:proofErr w:type="spellStart"/>
      <w:r w:rsidRPr="0066543A">
        <w:rPr>
          <w:color w:val="auto"/>
          <w:szCs w:val="24"/>
        </w:rPr>
        <w:t>Harborne</w:t>
      </w:r>
      <w:proofErr w:type="spellEnd"/>
      <w:r w:rsidRPr="0066543A">
        <w:rPr>
          <w:color w:val="auto"/>
          <w:szCs w:val="24"/>
        </w:rPr>
        <w:t xml:space="preserve"> 1973) </w:t>
      </w:r>
      <w:r w:rsidRPr="0066543A">
        <w:rPr>
          <w:color w:val="auto"/>
          <w:szCs w:val="24"/>
        </w:rPr>
        <w:fldChar w:fldCharType="begin" w:fldLock="1"/>
      </w:r>
      <w:r w:rsidR="004434CE" w:rsidRPr="0066543A">
        <w:rPr>
          <w:color w:val="auto"/>
          <w:szCs w:val="24"/>
        </w:rPr>
        <w:instrText>ADDIN CSL_CITATION {"citationItems":[{"id":"ITEM-1","itemData":{"author":[{"dropping-particle":"","family":"Mir","given":"M Amin","non-dropping-particle":"","parse-names":false,"suffix":""},{"dropping-particle":"","family":"Parihar","given":"Kajal","non-dropping-particle":"","parse-names":false,"suffix":""},{"dropping-particle":"","family":"Tabasum","given":"Uzma","non-dropping-particle":"","parse-names":false,"suffix":""},{"dropping-particle":"","family":"Kumari","given":"Ekata","non-dropping-particle":"","parse-names":false,"suffix":""}],"container-title":"Journal of Medicinal Plants Studies","id":"ITEM-1","issue":"5","issued":{"date-parts":[["2016"]]},"page":"171-174","title":"Estimation of alkaloid, saponin and flavonoid, content in various extracts of Crocus sativa","type":"article-journal","volume":"4"},"uris":["http://www.mendeley.com/documents/?uuid=6e6c7ba2-8cf5-4a58-82d7-d01b71ac4c48"]}],"mendeley":{"formattedCitation":"(Mir et al. 2016)","plainTextFormattedCitation":"(Mir et al. 2016)","previouslyFormattedCitation":"(M. A. Mir et al. 2016)"},"properties":{"noteIndex":0},"schema":"https://github.com/citation-style-language/schema/raw/master/csl-citation.json"}</w:instrText>
      </w:r>
      <w:r w:rsidRPr="0066543A">
        <w:rPr>
          <w:color w:val="auto"/>
          <w:szCs w:val="24"/>
        </w:rPr>
        <w:fldChar w:fldCharType="separate"/>
      </w:r>
      <w:r w:rsidR="004434CE" w:rsidRPr="0066543A">
        <w:rPr>
          <w:noProof/>
          <w:color w:val="auto"/>
          <w:szCs w:val="24"/>
        </w:rPr>
        <w:t>(Mir et al. 2016)</w:t>
      </w:r>
      <w:r w:rsidRPr="0066543A">
        <w:rPr>
          <w:color w:val="auto"/>
          <w:szCs w:val="24"/>
        </w:rPr>
        <w:fldChar w:fldCharType="end"/>
      </w:r>
      <w:r w:rsidRPr="0066543A">
        <w:rPr>
          <w:color w:val="auto"/>
          <w:szCs w:val="24"/>
        </w:rPr>
        <w:t>. The filter paper that contained the precipitate was dried fo</w:t>
      </w:r>
      <w:r w:rsidR="005C04C8" w:rsidRPr="0066543A">
        <w:rPr>
          <w:color w:val="auto"/>
          <w:szCs w:val="24"/>
        </w:rPr>
        <w:t>r 30 minutes at 60°C in an oven</w:t>
      </w:r>
      <w:r w:rsidRPr="0066543A">
        <w:rPr>
          <w:color w:val="auto"/>
          <w:szCs w:val="24"/>
        </w:rPr>
        <w:t xml:space="preserve"> and then moved to desiccators to cool, and the weight was measured again until it was consistently determined. It tracked the consistent weight. The weight of the </w:t>
      </w:r>
      <w:r w:rsidRPr="0066543A">
        <w:rPr>
          <w:color w:val="auto"/>
          <w:szCs w:val="24"/>
        </w:rPr>
        <w:lastRenderedPageBreak/>
        <w:t xml:space="preserve">alkaloid was determined by calculating the weight difference of the filter paper and then represented as a percentage of the weight of the sample that was analyzed. The experiment was conducted three times for each food sample, and the reading was recorded as the mean of the three repetitions. The precipitate-containing filter paper was dried in an oven at 60°C for 30 minutes, transferred to desiccators to cool, and reweighed until a constant weight was obtained. </w:t>
      </w:r>
    </w:p>
    <w:p w:rsidR="008650BF" w:rsidRPr="0066543A" w:rsidRDefault="008650BF" w:rsidP="00F5773C">
      <w:pPr>
        <w:spacing w:line="480" w:lineRule="auto"/>
        <w:rPr>
          <w:color w:val="auto"/>
          <w:szCs w:val="24"/>
        </w:rPr>
      </w:pPr>
      <w:r w:rsidRPr="0066543A">
        <w:rPr>
          <w:color w:val="auto"/>
          <w:szCs w:val="24"/>
        </w:rPr>
        <w:t xml:space="preserve">%Alkaloid = </w:t>
      </w:r>
      <m:oMath>
        <m:f>
          <m:fPr>
            <m:ctrlPr>
              <w:rPr>
                <w:rFonts w:ascii="Cambria Math" w:eastAsiaTheme="minorHAnsi" w:hAnsi="Cambria Math"/>
                <w:b/>
                <w:bCs/>
                <w:i/>
                <w:color w:val="auto"/>
                <w:szCs w:val="24"/>
              </w:rPr>
            </m:ctrlPr>
          </m:fPr>
          <m:num>
            <m:sSub>
              <m:sSubPr>
                <m:ctrlPr>
                  <w:rPr>
                    <w:rFonts w:ascii="Cambria Math" w:eastAsiaTheme="minorHAnsi" w:hAnsi="Cambria Math"/>
                    <w:b/>
                    <w:bCs/>
                    <w:i/>
                    <w:color w:val="auto"/>
                    <w:szCs w:val="24"/>
                  </w:rPr>
                </m:ctrlPr>
              </m:sSubPr>
              <m:e>
                <m:r>
                  <w:rPr>
                    <w:rFonts w:ascii="Cambria Math" w:eastAsiaTheme="minorHAnsi" w:hAnsi="Cambria Math"/>
                    <w:color w:val="auto"/>
                    <w:szCs w:val="24"/>
                  </w:rPr>
                  <m:t>w</m:t>
                </m:r>
              </m:e>
              <m:sub>
                <m:r>
                  <w:rPr>
                    <w:rFonts w:ascii="Cambria Math" w:eastAsiaTheme="minorHAnsi" w:hAnsi="Cambria Math"/>
                    <w:color w:val="auto"/>
                    <w:szCs w:val="24"/>
                  </w:rPr>
                  <m:t>2</m:t>
                </m:r>
              </m:sub>
            </m:sSub>
            <m:r>
              <w:rPr>
                <w:rFonts w:ascii="Cambria Math" w:eastAsiaTheme="minorHAnsi" w:hAnsi="Cambria Math"/>
                <w:color w:val="auto"/>
                <w:szCs w:val="24"/>
              </w:rPr>
              <m:t>-</m:t>
            </m:r>
            <m:sSub>
              <m:sSubPr>
                <m:ctrlPr>
                  <w:rPr>
                    <w:rFonts w:ascii="Cambria Math" w:eastAsiaTheme="minorHAnsi" w:hAnsi="Cambria Math"/>
                    <w:b/>
                    <w:bCs/>
                    <w:i/>
                    <w:color w:val="auto"/>
                    <w:szCs w:val="24"/>
                  </w:rPr>
                </m:ctrlPr>
              </m:sSubPr>
              <m:e>
                <m:r>
                  <w:rPr>
                    <w:rFonts w:ascii="Cambria Math" w:eastAsiaTheme="minorHAnsi" w:hAnsi="Cambria Math"/>
                    <w:color w:val="auto"/>
                    <w:szCs w:val="24"/>
                  </w:rPr>
                  <m:t>w</m:t>
                </m:r>
              </m:e>
              <m:sub>
                <m:r>
                  <w:rPr>
                    <w:rFonts w:ascii="Cambria Math" w:eastAsiaTheme="minorHAnsi" w:hAnsi="Cambria Math"/>
                    <w:color w:val="auto"/>
                    <w:szCs w:val="24"/>
                  </w:rPr>
                  <m:t>1</m:t>
                </m:r>
              </m:sub>
            </m:sSub>
          </m:num>
          <m:den>
            <m:r>
              <w:rPr>
                <w:rFonts w:ascii="Cambria Math" w:eastAsiaTheme="minorHAnsi" w:hAnsi="Cambria Math"/>
                <w:color w:val="auto"/>
                <w:szCs w:val="24"/>
              </w:rPr>
              <m:t>w</m:t>
            </m:r>
          </m:den>
        </m:f>
        <m:r>
          <w:rPr>
            <w:rFonts w:ascii="Cambria Math" w:eastAsiaTheme="minorHAnsi" w:hAnsi="Cambria Math"/>
            <w:color w:val="auto"/>
            <w:szCs w:val="24"/>
          </w:rPr>
          <m:t>×100</m:t>
        </m:r>
      </m:oMath>
      <w:r w:rsidRPr="0066543A">
        <w:rPr>
          <w:color w:val="auto"/>
          <w:szCs w:val="24"/>
        </w:rPr>
        <w:t xml:space="preserve">……………………………………………………equation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13</w:t>
      </w:r>
      <w:r w:rsidR="007B61AE" w:rsidRPr="0066543A">
        <w:rPr>
          <w:noProof/>
          <w:color w:val="auto"/>
          <w:szCs w:val="24"/>
        </w:rPr>
        <w:fldChar w:fldCharType="end"/>
      </w:r>
      <w:r w:rsidRPr="0066543A">
        <w:rPr>
          <w:color w:val="auto"/>
          <w:szCs w:val="24"/>
        </w:rPr>
        <w:t xml:space="preserve"> </w:t>
      </w:r>
    </w:p>
    <w:p w:rsidR="008650BF" w:rsidRPr="0066543A" w:rsidRDefault="008650BF" w:rsidP="00F5773C">
      <w:pPr>
        <w:spacing w:line="480" w:lineRule="auto"/>
        <w:rPr>
          <w:color w:val="auto"/>
          <w:szCs w:val="24"/>
        </w:rPr>
      </w:pPr>
      <w:r w:rsidRPr="0066543A">
        <w:rPr>
          <w:color w:val="auto"/>
          <w:szCs w:val="24"/>
        </w:rPr>
        <w:t xml:space="preserve"> (W</w:t>
      </w:r>
      <w:r w:rsidRPr="0066543A">
        <w:rPr>
          <w:color w:val="auto"/>
          <w:szCs w:val="24"/>
          <w:vertAlign w:val="subscript"/>
        </w:rPr>
        <w:t>2</w:t>
      </w:r>
      <w:r w:rsidRPr="0066543A">
        <w:rPr>
          <w:color w:val="auto"/>
          <w:szCs w:val="24"/>
        </w:rPr>
        <w:t xml:space="preserve"> – W</w:t>
      </w:r>
      <w:r w:rsidRPr="0066543A">
        <w:rPr>
          <w:color w:val="auto"/>
          <w:szCs w:val="24"/>
          <w:vertAlign w:val="subscript"/>
        </w:rPr>
        <w:t>1</w:t>
      </w:r>
      <w:r w:rsidRPr="0066543A">
        <w:rPr>
          <w:color w:val="auto"/>
          <w:szCs w:val="24"/>
        </w:rPr>
        <w:t>)/W*100</w:t>
      </w:r>
    </w:p>
    <w:p w:rsidR="008650BF" w:rsidRPr="0066543A" w:rsidRDefault="008650BF" w:rsidP="00F5773C">
      <w:pPr>
        <w:spacing w:line="480" w:lineRule="auto"/>
        <w:rPr>
          <w:color w:val="auto"/>
          <w:szCs w:val="24"/>
        </w:rPr>
      </w:pPr>
      <w:r w:rsidRPr="0066543A">
        <w:rPr>
          <w:color w:val="auto"/>
          <w:szCs w:val="24"/>
        </w:rPr>
        <w:t xml:space="preserve">Where, </w:t>
      </w:r>
      <w:r w:rsidRPr="0066543A">
        <w:rPr>
          <w:rFonts w:eastAsia="Times New Roman"/>
          <w:color w:val="auto"/>
          <w:szCs w:val="24"/>
        </w:rPr>
        <w:t xml:space="preserve">W1 = </w:t>
      </w:r>
      <w:proofErr w:type="spellStart"/>
      <w:r w:rsidRPr="0066543A">
        <w:rPr>
          <w:rFonts w:eastAsia="Times New Roman"/>
          <w:color w:val="auto"/>
          <w:szCs w:val="24"/>
        </w:rPr>
        <w:t>wt</w:t>
      </w:r>
      <w:proofErr w:type="spellEnd"/>
      <w:r w:rsidRPr="0066543A">
        <w:rPr>
          <w:rFonts w:eastAsia="Times New Roman"/>
          <w:color w:val="auto"/>
          <w:szCs w:val="24"/>
        </w:rPr>
        <w:t xml:space="preserve"> of filter paper</w:t>
      </w:r>
      <w:r w:rsidRPr="0066543A">
        <w:rPr>
          <w:color w:val="auto"/>
          <w:szCs w:val="24"/>
        </w:rPr>
        <w:t xml:space="preserve">, W2 = </w:t>
      </w:r>
      <w:proofErr w:type="spellStart"/>
      <w:r w:rsidRPr="0066543A">
        <w:rPr>
          <w:rFonts w:eastAsia="Times New Roman"/>
          <w:color w:val="auto"/>
          <w:szCs w:val="24"/>
        </w:rPr>
        <w:t>wt</w:t>
      </w:r>
      <w:proofErr w:type="spellEnd"/>
      <w:r w:rsidRPr="0066543A">
        <w:rPr>
          <w:rFonts w:eastAsia="Times New Roman"/>
          <w:color w:val="auto"/>
          <w:szCs w:val="24"/>
        </w:rPr>
        <w:t xml:space="preserve"> of filter paper + Alkaloids</w:t>
      </w:r>
      <w:r w:rsidRPr="0066543A">
        <w:rPr>
          <w:color w:val="auto"/>
          <w:szCs w:val="24"/>
        </w:rPr>
        <w:t xml:space="preserve">, </w:t>
      </w:r>
      <w:r w:rsidRPr="0066543A">
        <w:rPr>
          <w:rFonts w:eastAsia="Times New Roman"/>
          <w:color w:val="auto"/>
          <w:szCs w:val="24"/>
        </w:rPr>
        <w:t xml:space="preserve">W = </w:t>
      </w:r>
      <w:proofErr w:type="spellStart"/>
      <w:r w:rsidRPr="0066543A">
        <w:rPr>
          <w:rFonts w:eastAsia="Times New Roman"/>
          <w:color w:val="auto"/>
          <w:szCs w:val="24"/>
        </w:rPr>
        <w:t>wt</w:t>
      </w:r>
      <w:proofErr w:type="spellEnd"/>
      <w:r w:rsidRPr="0066543A">
        <w:rPr>
          <w:rFonts w:eastAsia="Times New Roman"/>
          <w:color w:val="auto"/>
          <w:szCs w:val="24"/>
        </w:rPr>
        <w:t xml:space="preserve"> of sample</w:t>
      </w:r>
    </w:p>
    <w:p w:rsidR="00636DB4" w:rsidRDefault="008650BF" w:rsidP="00F5773C">
      <w:pPr>
        <w:pStyle w:val="ListParagraph"/>
        <w:numPr>
          <w:ilvl w:val="2"/>
          <w:numId w:val="3"/>
        </w:numPr>
        <w:spacing w:line="480" w:lineRule="auto"/>
        <w:rPr>
          <w:b/>
          <w:color w:val="auto"/>
          <w:szCs w:val="24"/>
        </w:rPr>
      </w:pPr>
      <w:bookmarkStart w:id="152" w:name="_Toc158926069"/>
      <w:bookmarkStart w:id="153" w:name="_Toc159179975"/>
      <w:r w:rsidRPr="0066543A">
        <w:rPr>
          <w:b/>
          <w:color w:val="auto"/>
          <w:szCs w:val="24"/>
        </w:rPr>
        <w:t xml:space="preserve"> </w:t>
      </w:r>
      <w:bookmarkStart w:id="154" w:name="_Toc159198163"/>
      <w:r w:rsidRPr="0066543A">
        <w:rPr>
          <w:b/>
          <w:color w:val="auto"/>
          <w:szCs w:val="24"/>
        </w:rPr>
        <w:t xml:space="preserve">Determination of </w:t>
      </w:r>
      <w:r w:rsidR="00636DB4">
        <w:rPr>
          <w:b/>
          <w:color w:val="auto"/>
          <w:szCs w:val="24"/>
        </w:rPr>
        <w:t>c</w:t>
      </w:r>
      <w:r w:rsidRPr="0066543A">
        <w:rPr>
          <w:b/>
          <w:color w:val="auto"/>
          <w:szCs w:val="24"/>
        </w:rPr>
        <w:t xml:space="preserve">ondensed </w:t>
      </w:r>
      <w:r w:rsidR="00636DB4">
        <w:rPr>
          <w:b/>
          <w:color w:val="auto"/>
          <w:szCs w:val="24"/>
        </w:rPr>
        <w:t>t</w:t>
      </w:r>
      <w:r w:rsidRPr="0066543A">
        <w:rPr>
          <w:b/>
          <w:color w:val="auto"/>
          <w:szCs w:val="24"/>
        </w:rPr>
        <w:t>annin</w:t>
      </w:r>
      <w:bookmarkEnd w:id="152"/>
      <w:bookmarkEnd w:id="153"/>
      <w:bookmarkEnd w:id="154"/>
      <w:r w:rsidR="00636DB4">
        <w:rPr>
          <w:b/>
          <w:color w:val="auto"/>
          <w:szCs w:val="24"/>
        </w:rPr>
        <w:t xml:space="preserve"> content</w:t>
      </w:r>
      <w:r w:rsidRPr="0066543A">
        <w:rPr>
          <w:b/>
          <w:color w:val="auto"/>
          <w:szCs w:val="24"/>
        </w:rPr>
        <w:t xml:space="preserve"> </w:t>
      </w:r>
    </w:p>
    <w:p w:rsidR="008650BF" w:rsidRPr="0066543A" w:rsidRDefault="008650BF" w:rsidP="00F5773C">
      <w:pPr>
        <w:spacing w:line="480" w:lineRule="auto"/>
        <w:rPr>
          <w:b/>
          <w:color w:val="auto"/>
          <w:szCs w:val="24"/>
        </w:rPr>
      </w:pPr>
      <w:r w:rsidRPr="0066543A">
        <w:rPr>
          <w:color w:val="auto"/>
          <w:szCs w:val="24"/>
        </w:rPr>
        <w:t xml:space="preserve">The determination of condensed tannin by the spectrophotometric method using vanillin reagent by Burns (1971) as modified by </w:t>
      </w:r>
      <w:proofErr w:type="spellStart"/>
      <w:r w:rsidRPr="0066543A">
        <w:rPr>
          <w:color w:val="auto"/>
          <w:szCs w:val="24"/>
        </w:rPr>
        <w:t>Maxson</w:t>
      </w:r>
      <w:proofErr w:type="spellEnd"/>
      <w:r w:rsidRPr="0066543A">
        <w:rPr>
          <w:color w:val="auto"/>
          <w:szCs w:val="24"/>
        </w:rPr>
        <w:t xml:space="preserve"> and Rooney (1972) weigh of sample in a screw cap test tube add 10ml 1%HCl in methanol to the tube containing the sample, lid then put the tube on a mechanical shaker for 24hrs at room temperature. Centrifu</w:t>
      </w:r>
      <w:r w:rsidR="005C04C8" w:rsidRPr="0066543A">
        <w:rPr>
          <w:color w:val="auto"/>
          <w:szCs w:val="24"/>
        </w:rPr>
        <w:t xml:space="preserve">ge the tube 1000G for 10 </w:t>
      </w:r>
      <w:r w:rsidR="00714680" w:rsidRPr="0066543A">
        <w:rPr>
          <w:color w:val="auto"/>
          <w:szCs w:val="24"/>
        </w:rPr>
        <w:t>min take</w:t>
      </w:r>
      <w:r w:rsidRPr="0066543A">
        <w:rPr>
          <w:color w:val="auto"/>
          <w:szCs w:val="24"/>
        </w:rPr>
        <w:t xml:space="preserve"> 1 mL supernatant and mix with 5 mL of vanillin – HCl reagent in another test tube at interval</w:t>
      </w:r>
      <w:r w:rsidR="005C04C8" w:rsidRPr="0066543A">
        <w:rPr>
          <w:color w:val="auto"/>
          <w:szCs w:val="24"/>
        </w:rPr>
        <w:t>s</w:t>
      </w:r>
      <w:r w:rsidRPr="0066543A">
        <w:rPr>
          <w:color w:val="auto"/>
          <w:szCs w:val="24"/>
        </w:rPr>
        <w:t xml:space="preserve"> of 15 seconds. Run blank by taking 1 mL of test solution and mix with 5 mL of distilled water the en wait for 20 minutes to complete the reaction.</w:t>
      </w:r>
    </w:p>
    <w:p w:rsidR="008650BF" w:rsidRPr="0066543A" w:rsidRDefault="008650BF" w:rsidP="00F5773C">
      <w:pPr>
        <w:spacing w:line="480" w:lineRule="auto"/>
        <w:rPr>
          <w:color w:val="auto"/>
          <w:szCs w:val="24"/>
        </w:rPr>
      </w:pPr>
      <w:r w:rsidRPr="0066543A">
        <w:rPr>
          <w:color w:val="auto"/>
          <w:szCs w:val="24"/>
        </w:rPr>
        <w:t>Tannin in mg/gram =</w:t>
      </w:r>
      <m:oMath>
        <m:f>
          <m:fPr>
            <m:ctrlPr>
              <w:rPr>
                <w:rFonts w:ascii="Cambria Math" w:eastAsiaTheme="minorHAnsi" w:hAnsi="Cambria Math"/>
                <w:b/>
                <w:bCs/>
                <w:color w:val="auto"/>
                <w:szCs w:val="24"/>
              </w:rPr>
            </m:ctrlPr>
          </m:fPr>
          <m:num>
            <m:d>
              <m:dPr>
                <m:ctrlPr>
                  <w:rPr>
                    <w:rFonts w:ascii="Cambria Math" w:eastAsiaTheme="minorHAnsi" w:hAnsi="Cambria Math"/>
                    <w:b/>
                    <w:bCs/>
                    <w:color w:val="auto"/>
                    <w:szCs w:val="24"/>
                  </w:rPr>
                </m:ctrlPr>
              </m:dPr>
              <m:e>
                <m:sSub>
                  <m:sSubPr>
                    <m:ctrlPr>
                      <w:rPr>
                        <w:rFonts w:ascii="Cambria Math" w:eastAsiaTheme="minorHAnsi" w:hAnsi="Cambria Math"/>
                        <w:b/>
                        <w:bCs/>
                        <w:color w:val="auto"/>
                        <w:szCs w:val="24"/>
                      </w:rPr>
                    </m:ctrlPr>
                  </m:sSubPr>
                  <m:e>
                    <m:r>
                      <m:rPr>
                        <m:sty m:val="p"/>
                      </m:rPr>
                      <w:rPr>
                        <w:rFonts w:ascii="Cambria Math" w:eastAsiaTheme="minorHAnsi" w:hAnsi="Cambria Math"/>
                        <w:color w:val="auto"/>
                        <w:szCs w:val="24"/>
                      </w:rPr>
                      <m:t>A</m:t>
                    </m:r>
                  </m:e>
                  <m:sub>
                    <m:r>
                      <m:rPr>
                        <m:sty m:val="p"/>
                      </m:rPr>
                      <w:rPr>
                        <w:rFonts w:ascii="Cambria Math" w:eastAsiaTheme="minorHAnsi" w:hAnsi="Cambria Math"/>
                        <w:color w:val="auto"/>
                        <w:szCs w:val="24"/>
                      </w:rPr>
                      <m:t>s</m:t>
                    </m:r>
                  </m:sub>
                </m:sSub>
                <m:r>
                  <m:rPr>
                    <m:sty m:val="p"/>
                  </m:rPr>
                  <w:rPr>
                    <w:rFonts w:ascii="Cambria Math" w:eastAsiaTheme="minorHAnsi" w:hAnsi="Cambria Math"/>
                    <w:color w:val="auto"/>
                    <w:szCs w:val="24"/>
                  </w:rPr>
                  <m:t>-</m:t>
                </m:r>
                <m:sSub>
                  <m:sSubPr>
                    <m:ctrlPr>
                      <w:rPr>
                        <w:rFonts w:ascii="Cambria Math" w:eastAsiaTheme="minorHAnsi" w:hAnsi="Cambria Math"/>
                        <w:b/>
                        <w:bCs/>
                        <w:color w:val="auto"/>
                        <w:szCs w:val="24"/>
                      </w:rPr>
                    </m:ctrlPr>
                  </m:sSubPr>
                  <m:e>
                    <m:r>
                      <m:rPr>
                        <m:sty m:val="p"/>
                      </m:rPr>
                      <w:rPr>
                        <w:rFonts w:ascii="Cambria Math" w:eastAsiaTheme="minorHAnsi" w:hAnsi="Cambria Math"/>
                        <w:color w:val="auto"/>
                        <w:szCs w:val="24"/>
                      </w:rPr>
                      <m:t>A</m:t>
                    </m:r>
                  </m:e>
                  <m:sub>
                    <m:r>
                      <m:rPr>
                        <m:sty m:val="p"/>
                      </m:rPr>
                      <w:rPr>
                        <w:rFonts w:ascii="Cambria Math" w:eastAsiaTheme="minorHAnsi" w:hAnsi="Cambria Math"/>
                        <w:color w:val="auto"/>
                        <w:szCs w:val="24"/>
                      </w:rPr>
                      <m:t>b</m:t>
                    </m:r>
                  </m:sub>
                </m:sSub>
              </m:e>
            </m:d>
            <m:r>
              <m:rPr>
                <m:sty m:val="p"/>
              </m:rPr>
              <w:rPr>
                <w:rFonts w:ascii="Cambria Math" w:eastAsiaTheme="minorHAnsi" w:hAnsi="Cambria Math"/>
                <w:color w:val="auto"/>
                <w:szCs w:val="24"/>
              </w:rPr>
              <m:t>-I</m:t>
            </m:r>
          </m:num>
          <m:den>
            <m:r>
              <m:rPr>
                <m:sty m:val="p"/>
              </m:rPr>
              <w:rPr>
                <w:rFonts w:ascii="Cambria Math" w:eastAsiaTheme="minorHAnsi" w:hAnsi="Cambria Math"/>
                <w:color w:val="auto"/>
                <w:szCs w:val="24"/>
              </w:rPr>
              <m:t>Slope×d×w</m:t>
            </m:r>
          </m:den>
        </m:f>
      </m:oMath>
      <w:r w:rsidRPr="0066543A">
        <w:rPr>
          <w:color w:val="auto"/>
          <w:szCs w:val="24"/>
        </w:rPr>
        <w:t xml:space="preserve">………………………………….……………..equation </w:t>
      </w:r>
      <w:r w:rsidR="007B61AE" w:rsidRPr="0066543A">
        <w:rPr>
          <w:color w:val="auto"/>
          <w:szCs w:val="24"/>
        </w:rPr>
        <w:fldChar w:fldCharType="begin"/>
      </w:r>
      <w:r w:rsidR="007B61AE" w:rsidRPr="0066543A">
        <w:rPr>
          <w:color w:val="auto"/>
          <w:szCs w:val="24"/>
        </w:rPr>
        <w:instrText xml:space="preserve"> SEQ equation \* ARABIC </w:instrText>
      </w:r>
      <w:r w:rsidR="007B61AE" w:rsidRPr="0066543A">
        <w:rPr>
          <w:color w:val="auto"/>
          <w:szCs w:val="24"/>
        </w:rPr>
        <w:fldChar w:fldCharType="separate"/>
      </w:r>
      <w:r w:rsidRPr="0066543A">
        <w:rPr>
          <w:noProof/>
          <w:color w:val="auto"/>
          <w:szCs w:val="24"/>
        </w:rPr>
        <w:t>14</w:t>
      </w:r>
      <w:r w:rsidR="007B61AE" w:rsidRPr="0066543A">
        <w:rPr>
          <w:noProof/>
          <w:color w:val="auto"/>
          <w:szCs w:val="24"/>
        </w:rPr>
        <w:fldChar w:fldCharType="end"/>
      </w:r>
      <w:r w:rsidRPr="0066543A">
        <w:rPr>
          <w:color w:val="auto"/>
          <w:szCs w:val="24"/>
        </w:rPr>
        <w:t xml:space="preserve"> </w:t>
      </w:r>
    </w:p>
    <w:p w:rsidR="008650BF" w:rsidRPr="0066543A" w:rsidRDefault="008650BF" w:rsidP="00F5773C">
      <w:pPr>
        <w:spacing w:line="480" w:lineRule="auto"/>
        <w:rPr>
          <w:color w:val="auto"/>
          <w:szCs w:val="24"/>
        </w:rPr>
      </w:pPr>
      <w:r w:rsidRPr="0066543A">
        <w:rPr>
          <w:color w:val="auto"/>
          <w:szCs w:val="24"/>
        </w:rPr>
        <w:t xml:space="preserve">Where, </w:t>
      </w:r>
      <w:proofErr w:type="gramStart"/>
      <w:r w:rsidRPr="0066543A">
        <w:rPr>
          <w:color w:val="auto"/>
          <w:szCs w:val="24"/>
        </w:rPr>
        <w:t>As</w:t>
      </w:r>
      <w:proofErr w:type="gramEnd"/>
      <w:r w:rsidRPr="0066543A">
        <w:rPr>
          <w:color w:val="auto"/>
          <w:szCs w:val="24"/>
        </w:rPr>
        <w:t xml:space="preserve"> = sample absorbance, </w:t>
      </w:r>
      <w:proofErr w:type="spellStart"/>
      <w:r w:rsidRPr="0066543A">
        <w:rPr>
          <w:color w:val="auto"/>
          <w:szCs w:val="24"/>
        </w:rPr>
        <w:t>Ab</w:t>
      </w:r>
      <w:proofErr w:type="spellEnd"/>
      <w:r w:rsidRPr="0066543A">
        <w:rPr>
          <w:color w:val="auto"/>
          <w:szCs w:val="24"/>
        </w:rPr>
        <w:t xml:space="preserve"> = blank absorbance, W = weight of sample</w:t>
      </w:r>
    </w:p>
    <w:p w:rsidR="005C04C8" w:rsidRPr="0066543A" w:rsidRDefault="008650BF" w:rsidP="00F5773C">
      <w:pPr>
        <w:spacing w:line="480" w:lineRule="auto"/>
        <w:rPr>
          <w:color w:val="auto"/>
          <w:szCs w:val="24"/>
        </w:rPr>
      </w:pPr>
      <w:r w:rsidRPr="0066543A">
        <w:rPr>
          <w:color w:val="auto"/>
          <w:szCs w:val="24"/>
        </w:rPr>
        <w:t>D = density of solution (0.791g/mL)</w:t>
      </w:r>
    </w:p>
    <w:p w:rsidR="008650BF" w:rsidRPr="0066543A" w:rsidRDefault="005C04C8" w:rsidP="00F5773C">
      <w:pPr>
        <w:spacing w:before="0" w:after="200" w:line="480" w:lineRule="auto"/>
        <w:rPr>
          <w:color w:val="auto"/>
          <w:szCs w:val="24"/>
        </w:rPr>
      </w:pPr>
      <w:r w:rsidRPr="0066543A">
        <w:rPr>
          <w:color w:val="auto"/>
          <w:szCs w:val="24"/>
        </w:rPr>
        <w:lastRenderedPageBreak/>
        <w:br w:type="page"/>
      </w:r>
    </w:p>
    <w:p w:rsidR="008511DD" w:rsidRPr="0066543A" w:rsidRDefault="008511DD" w:rsidP="00F5773C">
      <w:pPr>
        <w:keepNext/>
        <w:keepLines/>
        <w:numPr>
          <w:ilvl w:val="0"/>
          <w:numId w:val="3"/>
        </w:numPr>
        <w:spacing w:before="0" w:after="200" w:line="480" w:lineRule="auto"/>
        <w:outlineLvl w:val="0"/>
        <w:rPr>
          <w:b/>
          <w:bCs/>
          <w:color w:val="auto"/>
          <w:szCs w:val="24"/>
          <w:lang w:eastAsia="ja-JP"/>
        </w:rPr>
      </w:pPr>
      <w:bookmarkStart w:id="155" w:name="_Toc159198167"/>
      <w:bookmarkStart w:id="156" w:name="_Toc162366615"/>
      <w:bookmarkEnd w:id="150"/>
      <w:bookmarkEnd w:id="151"/>
      <w:r w:rsidRPr="0066543A">
        <w:rPr>
          <w:b/>
          <w:bCs/>
          <w:color w:val="auto"/>
          <w:szCs w:val="24"/>
          <w:lang w:eastAsia="ja-JP"/>
        </w:rPr>
        <w:lastRenderedPageBreak/>
        <w:t>RESULT AND DISCUSSIONS</w:t>
      </w:r>
      <w:bookmarkEnd w:id="155"/>
      <w:bookmarkEnd w:id="156"/>
    </w:p>
    <w:p w:rsidR="008511DD" w:rsidRPr="0066543A" w:rsidRDefault="0026633D" w:rsidP="00F5773C">
      <w:pPr>
        <w:keepNext/>
        <w:keepLines/>
        <w:numPr>
          <w:ilvl w:val="1"/>
          <w:numId w:val="3"/>
        </w:numPr>
        <w:spacing w:before="0" w:after="200" w:line="480" w:lineRule="auto"/>
        <w:outlineLvl w:val="1"/>
        <w:rPr>
          <w:b/>
          <w:bCs/>
          <w:color w:val="auto"/>
          <w:szCs w:val="24"/>
        </w:rPr>
      </w:pPr>
      <w:bookmarkStart w:id="157" w:name="_Toc158926074"/>
      <w:bookmarkStart w:id="158" w:name="_Toc159179980"/>
      <w:bookmarkStart w:id="159" w:name="_Toc159198168"/>
      <w:bookmarkStart w:id="160" w:name="_Toc162366616"/>
      <w:r w:rsidRPr="0066543A">
        <w:rPr>
          <w:b/>
          <w:bCs/>
          <w:color w:val="auto"/>
          <w:szCs w:val="24"/>
        </w:rPr>
        <w:t xml:space="preserve"> </w:t>
      </w:r>
      <w:r w:rsidR="008511DD" w:rsidRPr="0066543A">
        <w:rPr>
          <w:b/>
          <w:bCs/>
          <w:color w:val="auto"/>
          <w:szCs w:val="24"/>
        </w:rPr>
        <w:t xml:space="preserve">Proximate </w:t>
      </w:r>
      <w:r w:rsidR="00636DB4">
        <w:rPr>
          <w:b/>
          <w:bCs/>
          <w:color w:val="auto"/>
          <w:szCs w:val="24"/>
        </w:rPr>
        <w:t>C</w:t>
      </w:r>
      <w:r w:rsidR="008511DD" w:rsidRPr="0066543A">
        <w:rPr>
          <w:b/>
          <w:bCs/>
          <w:color w:val="auto"/>
          <w:szCs w:val="24"/>
        </w:rPr>
        <w:t>omposition</w:t>
      </w:r>
      <w:r w:rsidRPr="0066543A">
        <w:rPr>
          <w:b/>
          <w:bCs/>
          <w:color w:val="auto"/>
          <w:szCs w:val="24"/>
        </w:rPr>
        <w:t xml:space="preserve"> of</w:t>
      </w:r>
      <w:r w:rsidR="008511DD" w:rsidRPr="0066543A">
        <w:rPr>
          <w:b/>
          <w:bCs/>
          <w:color w:val="auto"/>
          <w:szCs w:val="24"/>
        </w:rPr>
        <w:t xml:space="preserve"> </w:t>
      </w:r>
      <w:bookmarkEnd w:id="157"/>
      <w:bookmarkEnd w:id="158"/>
      <w:bookmarkEnd w:id="159"/>
      <w:r w:rsidR="00636DB4">
        <w:rPr>
          <w:b/>
          <w:bCs/>
          <w:color w:val="auto"/>
          <w:szCs w:val="24"/>
        </w:rPr>
        <w:t>I</w:t>
      </w:r>
      <w:r w:rsidR="008511DD" w:rsidRPr="0066543A">
        <w:rPr>
          <w:b/>
          <w:bCs/>
          <w:color w:val="auto"/>
          <w:szCs w:val="24"/>
        </w:rPr>
        <w:t xml:space="preserve">ndividual </w:t>
      </w:r>
      <w:r w:rsidR="00636DB4">
        <w:rPr>
          <w:b/>
          <w:bCs/>
          <w:color w:val="auto"/>
          <w:szCs w:val="24"/>
        </w:rPr>
        <w:t>F</w:t>
      </w:r>
      <w:r w:rsidR="008511DD" w:rsidRPr="0066543A">
        <w:rPr>
          <w:b/>
          <w:bCs/>
          <w:color w:val="auto"/>
          <w:szCs w:val="24"/>
        </w:rPr>
        <w:t>lour</w:t>
      </w:r>
      <w:bookmarkEnd w:id="160"/>
    </w:p>
    <w:p w:rsidR="008511DD" w:rsidRPr="0066543A" w:rsidRDefault="008511DD" w:rsidP="00F5773C">
      <w:pPr>
        <w:spacing w:line="480" w:lineRule="auto"/>
        <w:rPr>
          <w:color w:val="auto"/>
          <w:szCs w:val="24"/>
        </w:rPr>
      </w:pPr>
      <w:r w:rsidRPr="0066543A">
        <w:rPr>
          <w:color w:val="auto"/>
          <w:szCs w:val="24"/>
        </w:rPr>
        <w:t xml:space="preserve"> </w:t>
      </w:r>
      <w:bookmarkStart w:id="161" w:name="_Toc159198169"/>
      <w:r w:rsidR="0026633D" w:rsidRPr="0066543A">
        <w:rPr>
          <w:color w:val="auto"/>
          <w:szCs w:val="24"/>
        </w:rPr>
        <w:t>The m</w:t>
      </w:r>
      <w:r w:rsidRPr="0066543A">
        <w:rPr>
          <w:color w:val="auto"/>
          <w:szCs w:val="24"/>
        </w:rPr>
        <w:t>oisture</w:t>
      </w:r>
      <w:bookmarkEnd w:id="161"/>
      <w:r w:rsidRPr="0066543A">
        <w:rPr>
          <w:color w:val="auto"/>
          <w:szCs w:val="24"/>
        </w:rPr>
        <w:t xml:space="preserve"> content of </w:t>
      </w:r>
      <w:r w:rsidR="00017374" w:rsidRPr="0066543A">
        <w:rPr>
          <w:rFonts w:eastAsia="Times New Roman"/>
          <w:color w:val="auto"/>
          <w:szCs w:val="24"/>
        </w:rPr>
        <w:t>wheat</w:t>
      </w:r>
      <w:r w:rsidRPr="0066543A">
        <w:rPr>
          <w:rFonts w:eastAsia="Times New Roman"/>
          <w:color w:val="auto"/>
          <w:szCs w:val="24"/>
        </w:rPr>
        <w:t xml:space="preserve">, </w:t>
      </w:r>
      <w:r w:rsidR="0026633D" w:rsidRPr="0066543A">
        <w:rPr>
          <w:rFonts w:eastAsia="Times New Roman"/>
          <w:color w:val="auto"/>
          <w:szCs w:val="24"/>
        </w:rPr>
        <w:t xml:space="preserve">sweet lupine and moringa leaf powder </w:t>
      </w:r>
      <w:r w:rsidRPr="0066543A">
        <w:rPr>
          <w:rFonts w:eastAsia="Times New Roman"/>
          <w:color w:val="auto"/>
          <w:szCs w:val="24"/>
        </w:rPr>
        <w:t xml:space="preserve">flour had </w:t>
      </w:r>
      <w:r w:rsidR="0026633D" w:rsidRPr="0066543A">
        <w:rPr>
          <w:rFonts w:eastAsia="Times New Roman"/>
          <w:color w:val="auto"/>
          <w:szCs w:val="24"/>
        </w:rPr>
        <w:t xml:space="preserve">11.81, </w:t>
      </w:r>
      <w:r w:rsidRPr="0066543A">
        <w:rPr>
          <w:rFonts w:eastAsia="Times New Roman"/>
          <w:color w:val="auto"/>
          <w:szCs w:val="24"/>
        </w:rPr>
        <w:t xml:space="preserve">4.74, </w:t>
      </w:r>
      <w:r w:rsidR="0026633D" w:rsidRPr="0066543A">
        <w:rPr>
          <w:rFonts w:eastAsia="Times New Roman"/>
          <w:color w:val="auto"/>
          <w:szCs w:val="24"/>
        </w:rPr>
        <w:t xml:space="preserve">and 3.87 </w:t>
      </w:r>
      <w:r w:rsidRPr="0066543A">
        <w:rPr>
          <w:rFonts w:eastAsia="Times New Roman"/>
          <w:color w:val="auto"/>
          <w:szCs w:val="24"/>
        </w:rPr>
        <w:t xml:space="preserve">respectively. </w:t>
      </w:r>
      <w:r w:rsidRPr="0066543A">
        <w:rPr>
          <w:color w:val="auto"/>
          <w:szCs w:val="24"/>
        </w:rPr>
        <w:t xml:space="preserve">Wheat flour had the highest moisture content (11.81%), while moringa flour had the lowest (3.87%). The moisture content values of sweet lupine flour and 3.87 moringa flour were comparable. The low moisture indicates that the flour can be stored for an extended period without spoiling, indicating that the flour has a longer shelf life </w:t>
      </w:r>
      <w:r w:rsidRPr="0066543A">
        <w:rPr>
          <w:color w:val="auto"/>
          <w:szCs w:val="24"/>
        </w:rPr>
        <w:fldChar w:fldCharType="begin" w:fldLock="1"/>
      </w:r>
      <w:r w:rsidRPr="0066543A">
        <w:rPr>
          <w:color w:val="auto"/>
          <w:szCs w:val="24"/>
        </w:rPr>
        <w:instrText>ADDIN CSL_CITATION {"citationItems":[{"id":"ITEM-1","itemData":{"ISSN":"2789-7680","author":[{"dropping-particle":"","family":"Godswill","given":"Awuchi Chinaza","non-dropping-particle":"","parse-names":false,"suffix":""}],"container-title":"International Journal of Food Sciences","id":"ITEM-1","issue":"1","issued":{"date-parts":[["2019"]]},"page":"43-64","title":"Proximate composition and functional properties of different grain flour composites for industrial applications","type":"article-journal","volume":"2"},"uris":["http://www.mendeley.com/documents/?uuid=7c6f6e20-491e-45a6-bc79-6cd3e8a6df52"]}],"mendeley":{"formattedCitation":"(Godswill 2019)","plainTextFormattedCitation":"(Godswill 2019)","previouslyFormattedCitation":"(Godswill 2019)"},"properties":{"noteIndex":0},"schema":"https://github.com/citation-style-language/schema/raw/master/csl-citation.json"}</w:instrText>
      </w:r>
      <w:r w:rsidRPr="0066543A">
        <w:rPr>
          <w:color w:val="auto"/>
          <w:szCs w:val="24"/>
        </w:rPr>
        <w:fldChar w:fldCharType="separate"/>
      </w:r>
      <w:r w:rsidRPr="0066543A">
        <w:rPr>
          <w:noProof/>
          <w:color w:val="auto"/>
          <w:szCs w:val="24"/>
        </w:rPr>
        <w:t>(Godswill 2019)</w:t>
      </w:r>
      <w:r w:rsidRPr="0066543A">
        <w:rPr>
          <w:color w:val="auto"/>
          <w:szCs w:val="24"/>
        </w:rPr>
        <w:fldChar w:fldCharType="end"/>
      </w:r>
      <w:r w:rsidRPr="0066543A">
        <w:rPr>
          <w:color w:val="auto"/>
          <w:szCs w:val="24"/>
        </w:rPr>
        <w:t xml:space="preserve">. This is an indicator of high-quality flour, which contributes to low residual moisture in baked goods. Flour quality is important because it reduces microbial growth, allowing flour to be stored in appropriate packaging material under optimal conditions. </w:t>
      </w:r>
      <w:r w:rsidRPr="0066543A">
        <w:rPr>
          <w:color w:val="auto"/>
          <w:szCs w:val="24"/>
        </w:rPr>
        <w:fldChar w:fldCharType="begin" w:fldLock="1"/>
      </w:r>
      <w:r w:rsidRPr="0066543A">
        <w:rPr>
          <w:color w:val="auto"/>
          <w:szCs w:val="24"/>
        </w:rPr>
        <w:instrText>ADDIN CSL_CITATION {"citationItems":[{"id":"ITEM-1","itemData":{"ISSN":"2048-7177","author":[{"dropping-particle":"","family":"Ocheme","given":"Ocheme Boniface","non-dropping-particle":"","parse-names":false,"suffix":""},{"dropping-particle":"","family":"Adedeji","given":"Olajide Emmanuel","non-dropping-particle":"","parse-names":false,"suffix":""},{"dropping-particle":"","family":"Chinma","given":"Chiemela Enyinnaya","non-dropping-particle":"","parse-names":false,"suffix":""},{"dropping-particle":"","family":"Yakubu","given":"Caleb Maina","non-dropping-particle":"","parse-names":false,"suffix":""},{"dropping-particle":"","family":"Ajibo","given":"Ugochukwu Happiness","non-dropping-particle":"","parse-names":false,"suffix":""}],"container-title":"Food Science &amp; Nutrition","id":"ITEM-1","issue":"5","issued":{"date-parts":[["2018"]]},"page":"1173-1178","publisher":"Wiley Online Library","title":"Proximate composition, functional, and pasting properties of wheat and groundnut protein concentrate flour blends","type":"article-journal","volume":"6"},"uris":["http://www.mendeley.com/documents/?uuid=98790569-2b2e-4901-aefe-76c3b38d4094"]}],"mendeley":{"formattedCitation":"(Ocheme et al. 2018)","plainTextFormattedCitation":"(Ocheme et al. 2018)","previouslyFormattedCitation":"(Ocheme et al. 2018)"},"properties":{"noteIndex":0},"schema":"https://github.com/citation-style-language/schema/raw/master/csl-citation.json"}</w:instrText>
      </w:r>
      <w:r w:rsidRPr="0066543A">
        <w:rPr>
          <w:color w:val="auto"/>
          <w:szCs w:val="24"/>
        </w:rPr>
        <w:fldChar w:fldCharType="separate"/>
      </w:r>
      <w:r w:rsidRPr="0066543A">
        <w:rPr>
          <w:noProof/>
          <w:color w:val="auto"/>
          <w:szCs w:val="24"/>
        </w:rPr>
        <w:t>(Ocheme et al. 2018)</w:t>
      </w:r>
      <w:r w:rsidRPr="0066543A">
        <w:rPr>
          <w:color w:val="auto"/>
          <w:szCs w:val="24"/>
        </w:rPr>
        <w:fldChar w:fldCharType="end"/>
      </w:r>
      <w:r w:rsidRPr="0066543A">
        <w:rPr>
          <w:color w:val="auto"/>
          <w:szCs w:val="24"/>
        </w:rPr>
        <w:t xml:space="preserve"> found that adding sweet lupine and moringa flour to wheat flour significantly reduced moisture content (P &lt; 0.05).  This is advantageous because lowering the moisture content inhibits the growth of spoilage organisms, particularly mold, thereby improving the bread's shelf stability. </w:t>
      </w:r>
    </w:p>
    <w:p w:rsidR="008511DD" w:rsidRPr="0066543A" w:rsidRDefault="008511DD" w:rsidP="00F5773C">
      <w:pPr>
        <w:spacing w:line="480" w:lineRule="auto"/>
        <w:rPr>
          <w:color w:val="auto"/>
          <w:szCs w:val="24"/>
        </w:rPr>
      </w:pPr>
      <w:bookmarkStart w:id="162" w:name="_Toc158926075"/>
      <w:bookmarkStart w:id="163" w:name="_Toc159179981"/>
      <w:r w:rsidRPr="0066543A">
        <w:rPr>
          <w:color w:val="auto"/>
          <w:szCs w:val="24"/>
        </w:rPr>
        <w:t xml:space="preserve"> </w:t>
      </w:r>
      <w:bookmarkStart w:id="164" w:name="_Toc159198170"/>
      <w:r w:rsidR="00627852" w:rsidRPr="0066543A">
        <w:rPr>
          <w:color w:val="auto"/>
          <w:szCs w:val="24"/>
        </w:rPr>
        <w:t>The a</w:t>
      </w:r>
      <w:r w:rsidRPr="0066543A">
        <w:rPr>
          <w:color w:val="auto"/>
          <w:szCs w:val="24"/>
        </w:rPr>
        <w:t>sh content</w:t>
      </w:r>
      <w:bookmarkEnd w:id="162"/>
      <w:bookmarkEnd w:id="163"/>
      <w:bookmarkEnd w:id="164"/>
      <w:r w:rsidRPr="0066543A">
        <w:rPr>
          <w:color w:val="auto"/>
          <w:szCs w:val="24"/>
        </w:rPr>
        <w:t xml:space="preserve"> of wheat, sweet lupine, and moringa leaf powder </w:t>
      </w:r>
      <w:r w:rsidR="00C9617E" w:rsidRPr="0066543A">
        <w:rPr>
          <w:color w:val="auto"/>
          <w:szCs w:val="24"/>
        </w:rPr>
        <w:t xml:space="preserve">flour </w:t>
      </w:r>
      <w:r w:rsidRPr="0066543A">
        <w:rPr>
          <w:color w:val="auto"/>
          <w:szCs w:val="24"/>
        </w:rPr>
        <w:t>a significant (p&lt;0.05) diffe</w:t>
      </w:r>
      <w:r w:rsidR="00BE4FFF" w:rsidRPr="0066543A">
        <w:rPr>
          <w:color w:val="auto"/>
          <w:szCs w:val="24"/>
        </w:rPr>
        <w:t xml:space="preserve">rence. As shown in Table </w:t>
      </w:r>
      <w:r w:rsidR="002F71E9">
        <w:rPr>
          <w:color w:val="auto"/>
          <w:szCs w:val="24"/>
        </w:rPr>
        <w:t>2</w:t>
      </w:r>
      <w:r w:rsidR="00E83FED" w:rsidRPr="0066543A">
        <w:rPr>
          <w:color w:val="auto"/>
          <w:szCs w:val="24"/>
        </w:rPr>
        <w:t xml:space="preserve">. </w:t>
      </w:r>
      <w:r w:rsidR="009B3E9F" w:rsidRPr="0066543A">
        <w:rPr>
          <w:color w:val="auto"/>
          <w:szCs w:val="24"/>
        </w:rPr>
        <w:t>The</w:t>
      </w:r>
      <w:r w:rsidRPr="0066543A">
        <w:rPr>
          <w:color w:val="auto"/>
          <w:szCs w:val="24"/>
        </w:rPr>
        <w:t xml:space="preserve"> wheat, sweet lupine</w:t>
      </w:r>
      <w:r w:rsidR="00627852" w:rsidRPr="0066543A">
        <w:rPr>
          <w:color w:val="auto"/>
          <w:szCs w:val="24"/>
        </w:rPr>
        <w:t>,</w:t>
      </w:r>
      <w:r w:rsidRPr="0066543A">
        <w:rPr>
          <w:color w:val="auto"/>
          <w:szCs w:val="24"/>
        </w:rPr>
        <w:t xml:space="preserve"> and moringa leaf powder had 2.02, 2.77, and 6.01 percent ash respectively. The wheat flour had the lowest ash content of 2.02 than both sweet lupine and moringa leaf powder whereas the moringa leaf powder had the highest ash content of 6.01 than both wheat and sweet lupine flours.  The ash content of food products are measure of the total amount of mineral</w:t>
      </w:r>
      <w:r w:rsidR="00627852" w:rsidRPr="0066543A">
        <w:rPr>
          <w:color w:val="auto"/>
          <w:szCs w:val="24"/>
        </w:rPr>
        <w:t>s</w:t>
      </w:r>
      <w:r w:rsidRPr="0066543A">
        <w:rPr>
          <w:color w:val="auto"/>
          <w:szCs w:val="24"/>
        </w:rPr>
        <w:t xml:space="preserve"> within the produced foods</w:t>
      </w:r>
      <w:r w:rsidRPr="0066543A">
        <w:rPr>
          <w:bCs/>
          <w:color w:val="auto"/>
          <w:szCs w:val="24"/>
        </w:rPr>
        <w:t xml:space="preserve"> </w:t>
      </w:r>
      <w:r w:rsidRPr="0066543A">
        <w:rPr>
          <w:bCs/>
          <w:color w:val="auto"/>
          <w:szCs w:val="24"/>
        </w:rPr>
        <w:fldChar w:fldCharType="begin" w:fldLock="1"/>
      </w:r>
      <w:r w:rsidRPr="0066543A">
        <w:rPr>
          <w:bCs/>
          <w:color w:val="auto"/>
          <w:szCs w:val="24"/>
        </w:rPr>
        <w:instrText>ADDIN CSL_CITATION {"citationItems":[{"id":"ITEM-1","itemData":{"author":[{"dropping-particle":"","family":"Ayo","given":"J A","non-dropping-particle":"","parse-names":false,"suffix":""},{"dropping-particle":"","family":"Ayo","given":"V A","non-dropping-particle":"","parse-names":false,"suffix":""},{"dropping-particle":"","family":"Popoola","given":"C","non-dropping-particle":"","parse-names":false,"suffix":""},{"dropping-particle":"","family":"Omosebi","given":"M","non-dropping-particle":"","parse-names":false,"suffix":""},{"dropping-particle":"","family":"Joseph","given":"L","non-dropping-particle":"","parse-names":false,"suffix":""}],"container-title":"African journal of Food science and Technology","id":"ITEM-1","issue":"1","issued":{"date-parts":[["2014"]]},"page":"21-28","title":"Production and evaluation of malted soybean-acha composite flour bread and biscuit","type":"article-journal","volume":"5"},"uris":["http://www.mendeley.com/documents/?uuid=e4c3d094-bc10-45b4-be13-3e83a1dddec3"]}],"mendeley":{"formattedCitation":"(Ayo et al. 2014)","plainTextFormattedCitation":"(Ayo et al. 2014)","previouslyFormattedCitation":"(Ayo et al. 2014)"},"properties":{"noteIndex":0},"schema":"https://github.com/citation-style-language/schema/raw/master/csl-citation.json"}</w:instrText>
      </w:r>
      <w:r w:rsidRPr="0066543A">
        <w:rPr>
          <w:bCs/>
          <w:color w:val="auto"/>
          <w:szCs w:val="24"/>
        </w:rPr>
        <w:fldChar w:fldCharType="separate"/>
      </w:r>
      <w:r w:rsidRPr="0066543A">
        <w:rPr>
          <w:bCs/>
          <w:noProof/>
          <w:color w:val="auto"/>
          <w:szCs w:val="24"/>
        </w:rPr>
        <w:t xml:space="preserve">(Ayo </w:t>
      </w:r>
      <w:r w:rsidRPr="0066543A">
        <w:rPr>
          <w:bCs/>
          <w:i/>
          <w:noProof/>
          <w:color w:val="auto"/>
          <w:szCs w:val="24"/>
        </w:rPr>
        <w:t>et al</w:t>
      </w:r>
      <w:r w:rsidRPr="0066543A">
        <w:rPr>
          <w:bCs/>
          <w:noProof/>
          <w:color w:val="auto"/>
          <w:szCs w:val="24"/>
        </w:rPr>
        <w:t>. 2014)</w:t>
      </w:r>
      <w:r w:rsidRPr="0066543A">
        <w:rPr>
          <w:bCs/>
          <w:color w:val="auto"/>
          <w:szCs w:val="24"/>
        </w:rPr>
        <w:fldChar w:fldCharType="end"/>
      </w:r>
      <w:r w:rsidRPr="0066543A">
        <w:rPr>
          <w:color w:val="auto"/>
          <w:szCs w:val="24"/>
        </w:rPr>
        <w:t xml:space="preserve">. </w:t>
      </w:r>
    </w:p>
    <w:p w:rsidR="008511DD" w:rsidRPr="0066543A" w:rsidRDefault="008511DD" w:rsidP="00F5773C">
      <w:pPr>
        <w:spacing w:line="480" w:lineRule="auto"/>
        <w:rPr>
          <w:color w:val="auto"/>
          <w:szCs w:val="24"/>
        </w:rPr>
      </w:pPr>
      <w:bookmarkStart w:id="165" w:name="_Toc158926076"/>
      <w:bookmarkStart w:id="166" w:name="_Toc159179982"/>
      <w:bookmarkStart w:id="167" w:name="_Toc159198171"/>
      <w:r w:rsidRPr="0066543A">
        <w:rPr>
          <w:color w:val="auto"/>
          <w:szCs w:val="24"/>
        </w:rPr>
        <w:lastRenderedPageBreak/>
        <w:t>The protein content</w:t>
      </w:r>
      <w:bookmarkEnd w:id="165"/>
      <w:bookmarkEnd w:id="166"/>
      <w:bookmarkEnd w:id="167"/>
      <w:r w:rsidR="00627852" w:rsidRPr="0066543A">
        <w:rPr>
          <w:color w:val="auto"/>
          <w:szCs w:val="24"/>
        </w:rPr>
        <w:t xml:space="preserve"> of</w:t>
      </w:r>
      <w:r w:rsidRPr="0066543A">
        <w:rPr>
          <w:color w:val="auto"/>
          <w:szCs w:val="24"/>
        </w:rPr>
        <w:t xml:space="preserve"> </w:t>
      </w:r>
      <w:r w:rsidR="0026633D" w:rsidRPr="0066543A">
        <w:rPr>
          <w:rFonts w:eastAsia="Times New Roman"/>
          <w:color w:val="auto"/>
          <w:szCs w:val="24"/>
        </w:rPr>
        <w:t xml:space="preserve">wheat, sweet lupine and moringa leaf powder </w:t>
      </w:r>
      <w:r w:rsidRPr="0066543A">
        <w:rPr>
          <w:color w:val="auto"/>
          <w:szCs w:val="24"/>
        </w:rPr>
        <w:t xml:space="preserve">flour had </w:t>
      </w:r>
      <w:r w:rsidR="0026633D" w:rsidRPr="0066543A">
        <w:rPr>
          <w:color w:val="auto"/>
          <w:szCs w:val="24"/>
        </w:rPr>
        <w:t xml:space="preserve">9.32% </w:t>
      </w:r>
      <w:r w:rsidRPr="0066543A">
        <w:rPr>
          <w:color w:val="auto"/>
          <w:szCs w:val="24"/>
        </w:rPr>
        <w:t xml:space="preserve">(40.03%, </w:t>
      </w:r>
      <w:r w:rsidR="0026633D" w:rsidRPr="0066543A">
        <w:rPr>
          <w:color w:val="auto"/>
          <w:szCs w:val="24"/>
        </w:rPr>
        <w:t xml:space="preserve">and 31.61% </w:t>
      </w:r>
      <w:r w:rsidRPr="0066543A">
        <w:rPr>
          <w:color w:val="auto"/>
          <w:szCs w:val="24"/>
        </w:rPr>
        <w:t xml:space="preserve">protein respectively. Compared to many other legumes, sweet lupine had higher protein content. Similarly </w:t>
      </w:r>
      <w:r w:rsidRPr="0066543A">
        <w:rPr>
          <w:color w:val="auto"/>
          <w:szCs w:val="24"/>
        </w:rPr>
        <w:fldChar w:fldCharType="begin" w:fldLock="1"/>
      </w:r>
      <w:r w:rsidRPr="0066543A">
        <w:rPr>
          <w:color w:val="auto"/>
          <w:szCs w:val="24"/>
        </w:rPr>
        <w:instrText>ADDIN CSL_CITATION {"citationItems":[{"id":"ITEM-1","itemData":{"author":[{"dropping-particle":"","family":"Kefale","given":"Biadge","non-dropping-particle":"","parse-names":false,"suffix":""},{"dropping-particle":"","family":"Yetenayet","given":"Bethel","non-dropping-particle":"","parse-names":false,"suffix":""}],"container-title":"Journal of Food Science and Nutrition Therapy","id":"ITEM-1","issue":"1","issued":{"date-parts":[["2020"]]},"page":"7-10","title":"Evaluation of bread prepared from composite flour of sweet lupine and Bread wheat variety","type":"article-journal","volume":"6"},"uris":["http://www.mendeley.com/documents/?uuid=6272e8b4-be8d-4364-885d-9b5db1136281"]}],"mendeley":{"formattedCitation":"(Kefale and Yetenayet 2020)","plainTextFormattedCitation":"(Kefale and Yetenayet 2020)","previouslyFormattedCitation":"(Kefale and Yetenayet 2020)"},"properties":{"noteIndex":0},"schema":"https://github.com/citation-style-language/schema/raw/master/csl-citation.json"}</w:instrText>
      </w:r>
      <w:r w:rsidRPr="0066543A">
        <w:rPr>
          <w:color w:val="auto"/>
          <w:szCs w:val="24"/>
        </w:rPr>
        <w:fldChar w:fldCharType="separate"/>
      </w:r>
      <w:r w:rsidRPr="0066543A">
        <w:rPr>
          <w:noProof/>
          <w:color w:val="auto"/>
          <w:szCs w:val="24"/>
        </w:rPr>
        <w:t>(Kefale and Yetenayet 2020)</w:t>
      </w:r>
      <w:r w:rsidRPr="0066543A">
        <w:rPr>
          <w:color w:val="auto"/>
          <w:szCs w:val="24"/>
        </w:rPr>
        <w:fldChar w:fldCharType="end"/>
      </w:r>
      <w:r w:rsidRPr="0066543A">
        <w:rPr>
          <w:color w:val="auto"/>
          <w:szCs w:val="24"/>
        </w:rPr>
        <w:t xml:space="preserve"> who was report</w:t>
      </w:r>
      <w:r w:rsidR="00627852" w:rsidRPr="0066543A">
        <w:rPr>
          <w:color w:val="auto"/>
          <w:szCs w:val="24"/>
        </w:rPr>
        <w:t>ed</w:t>
      </w:r>
      <w:r w:rsidRPr="0066543A">
        <w:rPr>
          <w:color w:val="auto"/>
          <w:szCs w:val="24"/>
        </w:rPr>
        <w:t xml:space="preserve"> the </w:t>
      </w:r>
      <w:r w:rsidR="00627852" w:rsidRPr="0066543A">
        <w:rPr>
          <w:color w:val="auto"/>
          <w:szCs w:val="24"/>
        </w:rPr>
        <w:t>protein content of lupine 38.6%</w:t>
      </w:r>
      <w:r w:rsidRPr="0066543A">
        <w:rPr>
          <w:color w:val="auto"/>
          <w:szCs w:val="24"/>
        </w:rPr>
        <w:t xml:space="preserve">.  </w:t>
      </w:r>
      <w:r w:rsidRPr="0066543A">
        <w:rPr>
          <w:rFonts w:eastAsia="Times New Roman"/>
          <w:color w:val="auto"/>
          <w:szCs w:val="24"/>
        </w:rPr>
        <w:t>The most significant study variable was determined to be the amount of protein in lupine flour</w:t>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{"citationItems":[{"id":"ITEM-1","itemData":{"ISSN":"1040-8398","author":[{"dropping-particle":"","family":"Carvajal-Larenas","given":"F E","non-dropping-particle":"","parse-names":false,"suffix":""},{"dropping-particle":"","family":"Linnemann","given":"A R","non-dropping-particle":"","parse-names":false,"suffix":""},{"dropping-particle":"","family":"Nout","given":"M J R","non-dropping-particle":"","parse-names":false,"suffix":""},{"dropping-particle":"","family":"Koziol","given":"Michael","non-dropping-particle":"","parse-names":false,"suffix":""},{"dropping-particle":"","family":"Boekel","given":"MAJS","non-dropping-particle":"Van","parse-names":false,"suffix":""}],"container-title":"Critical Reviews in Food Science and Nutrition","id":"ITEM-1","issue":"9","issued":{"date-parts":[["2016"]]},"page":"1454-1487","publisher":"Taylor &amp; Francis","title":"Lupinus mutabilis: composition, uses, toxicology, and debittering","type":"article-journal","volume":"56"},"uris":["http://www.mendeley.com/documents/?uuid=2317ad4e-8d17-489e-854b-41da560ba349"]}],"mendeley":{"formattedCitation":"(Carvajal-Larenas et al. 2016)","manualFormatting":"(Carvajal-Larenas et al. (2016)","plainTextFormattedCitation":"(Carvajal-Larenas et al. 2016)","previouslyFormattedCitation":"(Carvajal-Larenas et al. 2016)"},"properties":{"noteIndex":0},"schema":"https://github.com/citation-style-language/schema/raw/master/csl-citation.json"}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(Carvajal-Larenas </w:t>
      </w:r>
      <w:r w:rsidRPr="0066543A">
        <w:rPr>
          <w:i/>
          <w:noProof/>
          <w:color w:val="auto"/>
          <w:szCs w:val="24"/>
        </w:rPr>
        <w:t>et al</w:t>
      </w:r>
      <w:r w:rsidRPr="0066543A">
        <w:rPr>
          <w:noProof/>
          <w:color w:val="auto"/>
          <w:szCs w:val="24"/>
        </w:rPr>
        <w:t>. (2016)</w:t>
      </w:r>
      <w:r w:rsidRPr="0066543A">
        <w:rPr>
          <w:color w:val="auto"/>
          <w:szCs w:val="24"/>
        </w:rPr>
        <w:fldChar w:fldCharType="end"/>
      </w:r>
      <w:r w:rsidRPr="0066543A">
        <w:rPr>
          <w:color w:val="auto"/>
          <w:szCs w:val="24"/>
        </w:rPr>
        <w:t xml:space="preserve">. The </w:t>
      </w:r>
      <w:r w:rsidR="00A841EF" w:rsidRPr="0066543A">
        <w:rPr>
          <w:color w:val="auto"/>
          <w:szCs w:val="24"/>
        </w:rPr>
        <w:t>flour</w:t>
      </w:r>
      <w:r w:rsidRPr="0066543A">
        <w:rPr>
          <w:color w:val="auto"/>
          <w:szCs w:val="24"/>
        </w:rPr>
        <w:t>'s high protein content contributed to the goal of developing foods with high protein levels that could help reduce protein deficiencies.</w:t>
      </w:r>
      <w:bookmarkStart w:id="168" w:name="_Toc158926077"/>
      <w:bookmarkStart w:id="169" w:name="_Toc159179983"/>
      <w:bookmarkStart w:id="170" w:name="_Toc159198172"/>
    </w:p>
    <w:p w:rsidR="008511DD" w:rsidRPr="0066543A" w:rsidRDefault="008511DD" w:rsidP="00F5773C">
      <w:pPr>
        <w:spacing w:line="480" w:lineRule="auto"/>
        <w:rPr>
          <w:color w:val="auto"/>
          <w:szCs w:val="24"/>
        </w:rPr>
      </w:pPr>
      <w:r w:rsidRPr="0066543A">
        <w:rPr>
          <w:color w:val="auto"/>
          <w:szCs w:val="24"/>
        </w:rPr>
        <w:t>The crude fiber content</w:t>
      </w:r>
      <w:bookmarkEnd w:id="168"/>
      <w:bookmarkEnd w:id="169"/>
      <w:bookmarkEnd w:id="170"/>
      <w:r w:rsidRPr="0066543A">
        <w:rPr>
          <w:color w:val="auto"/>
          <w:szCs w:val="24"/>
        </w:rPr>
        <w:t xml:space="preserve"> of wheat, sweet lupine</w:t>
      </w:r>
      <w:r w:rsidR="00A841EF" w:rsidRPr="0066543A">
        <w:rPr>
          <w:color w:val="auto"/>
          <w:szCs w:val="24"/>
        </w:rPr>
        <w:t>,</w:t>
      </w:r>
      <w:r w:rsidRPr="0066543A">
        <w:rPr>
          <w:color w:val="auto"/>
          <w:szCs w:val="24"/>
        </w:rPr>
        <w:t xml:space="preserve"> and moringa leaf powder</w:t>
      </w:r>
      <w:r w:rsidR="00C9617E" w:rsidRPr="0066543A">
        <w:rPr>
          <w:color w:val="auto"/>
          <w:szCs w:val="24"/>
        </w:rPr>
        <w:t xml:space="preserve"> flour</w:t>
      </w:r>
      <w:r w:rsidRPr="0066543A">
        <w:rPr>
          <w:color w:val="auto"/>
          <w:szCs w:val="24"/>
        </w:rPr>
        <w:t xml:space="preserve"> had a significant (p&lt;0.05) difference. </w:t>
      </w:r>
      <w:r w:rsidRPr="0066543A">
        <w:rPr>
          <w:bCs/>
          <w:color w:val="auto"/>
          <w:szCs w:val="24"/>
        </w:rPr>
        <w:t>The wheat, sweet lupine</w:t>
      </w:r>
      <w:r w:rsidR="00A841EF" w:rsidRPr="0066543A">
        <w:rPr>
          <w:bCs/>
          <w:color w:val="auto"/>
          <w:szCs w:val="24"/>
        </w:rPr>
        <w:t>,</w:t>
      </w:r>
      <w:r w:rsidRPr="0066543A">
        <w:rPr>
          <w:bCs/>
          <w:color w:val="auto"/>
          <w:szCs w:val="24"/>
        </w:rPr>
        <w:t xml:space="preserve"> and moringa leaf powder had crude fiber contents of 0.84%, 2.87, and 8.84%, respectively.  Moringa leaf powder had significantly more crude fiber than wheat flour and sweet lupine flour while the wheat flour had lower fiber content than both sweet lupine and moringa leaf p</w:t>
      </w:r>
      <w:r w:rsidR="00BE4FFF" w:rsidRPr="0066543A">
        <w:rPr>
          <w:bCs/>
          <w:color w:val="auto"/>
          <w:szCs w:val="24"/>
        </w:rPr>
        <w:t xml:space="preserve">owder as shown in Table </w:t>
      </w:r>
      <w:r w:rsidR="00A66A6B">
        <w:rPr>
          <w:bCs/>
          <w:color w:val="auto"/>
          <w:szCs w:val="24"/>
        </w:rPr>
        <w:t>2</w:t>
      </w:r>
      <w:r w:rsidR="00BE4FFF" w:rsidRPr="0066543A">
        <w:rPr>
          <w:bCs/>
          <w:color w:val="auto"/>
          <w:szCs w:val="24"/>
        </w:rPr>
        <w:t>.</w:t>
      </w:r>
    </w:p>
    <w:p w:rsidR="008511DD" w:rsidRPr="0066543A" w:rsidRDefault="008511DD" w:rsidP="00F5773C">
      <w:pPr>
        <w:spacing w:line="480" w:lineRule="auto"/>
        <w:rPr>
          <w:color w:val="auto"/>
          <w:szCs w:val="24"/>
        </w:rPr>
      </w:pPr>
      <w:bookmarkStart w:id="171" w:name="_Toc158926078"/>
      <w:bookmarkStart w:id="172" w:name="_Toc159179984"/>
      <w:bookmarkStart w:id="173" w:name="_Toc159198173"/>
      <w:r w:rsidRPr="0066543A">
        <w:rPr>
          <w:color w:val="auto"/>
          <w:szCs w:val="24"/>
        </w:rPr>
        <w:t>The crude fat content</w:t>
      </w:r>
      <w:bookmarkEnd w:id="171"/>
      <w:bookmarkEnd w:id="172"/>
      <w:bookmarkEnd w:id="173"/>
      <w:r w:rsidRPr="0066543A">
        <w:rPr>
          <w:color w:val="auto"/>
          <w:szCs w:val="24"/>
        </w:rPr>
        <w:t xml:space="preserve"> of wheat, sweet lupine, and moringa leaf powder</w:t>
      </w:r>
      <w:r w:rsidR="00C9617E" w:rsidRPr="0066543A">
        <w:rPr>
          <w:color w:val="auto"/>
          <w:szCs w:val="24"/>
        </w:rPr>
        <w:t xml:space="preserve"> flour</w:t>
      </w:r>
      <w:r w:rsidRPr="0066543A">
        <w:rPr>
          <w:color w:val="auto"/>
          <w:szCs w:val="24"/>
        </w:rPr>
        <w:t xml:space="preserve"> had a significant (p&lt;0.05) difference. The </w:t>
      </w:r>
      <w:r w:rsidR="00A841EF" w:rsidRPr="0066543A">
        <w:rPr>
          <w:color w:val="auto"/>
          <w:szCs w:val="24"/>
        </w:rPr>
        <w:t xml:space="preserve">fat content of </w:t>
      </w:r>
      <w:r w:rsidRPr="0066543A">
        <w:rPr>
          <w:color w:val="auto"/>
          <w:szCs w:val="24"/>
        </w:rPr>
        <w:t>wheat, sweet lupine, and moringa leaf powder ranged between 1.56% and 7.52%. Moringa contained more fat (7.52%) than sweet lupine (7.01%) o</w:t>
      </w:r>
      <w:r w:rsidR="00FF74D3">
        <w:rPr>
          <w:color w:val="auto"/>
          <w:szCs w:val="24"/>
        </w:rPr>
        <w:t>r wheat flour (1.56%). Table 2</w:t>
      </w:r>
      <w:r w:rsidR="00E83FED" w:rsidRPr="0066543A">
        <w:rPr>
          <w:color w:val="auto"/>
          <w:szCs w:val="24"/>
        </w:rPr>
        <w:t xml:space="preserve"> displays</w:t>
      </w:r>
      <w:r w:rsidRPr="0066543A">
        <w:rPr>
          <w:color w:val="auto"/>
          <w:szCs w:val="24"/>
        </w:rPr>
        <w:t xml:space="preserve"> the fat content of the ingredients (wheat, sweet lupine</w:t>
      </w:r>
      <w:r w:rsidR="00A841EF" w:rsidRPr="0066543A">
        <w:rPr>
          <w:color w:val="auto"/>
          <w:szCs w:val="24"/>
        </w:rPr>
        <w:t>,</w:t>
      </w:r>
      <w:r w:rsidRPr="0066543A">
        <w:rPr>
          <w:color w:val="auto"/>
          <w:szCs w:val="24"/>
        </w:rPr>
        <w:t xml:space="preserve"> and moringa leaf powder). Fat is an important ingredient that improves the product's overall quality, rheology, and texture </w:t>
      </w:r>
      <w:r w:rsidRPr="0066543A">
        <w:rPr>
          <w:color w:val="auto"/>
          <w:szCs w:val="24"/>
        </w:rPr>
        <w:fldChar w:fldCharType="begin" w:fldLock="1"/>
      </w:r>
      <w:r w:rsidRPr="0066543A">
        <w:rPr>
          <w:color w:val="auto"/>
          <w:szCs w:val="24"/>
        </w:rPr>
        <w:instrText>ADDIN CSL_CITATION {"citationItems":[{"id":"ITEM-1","itemData":{"author":[{"dropping-particle":"","family":"Belachew","given":"Tigistu","non-dropping-particle":"","parse-names":false,"suffix":""}],"id":"ITEM-1","issued":{"date-parts":[["2019"]]},"publisher":"Haramaya University","title":"STUDIES ON SOME PHYSICAL AND RHEOLOGICAL PROPERTIES OF SWEET LUPIN (Lupinus angustifolius) FLOUR AND ITS BLENDING EFFECT ON QUALITY OF WHEAT-BASED COOKIE AT DIFFERENT BAKING TEMPERATURES","type":"article"},"uris":["http://www.mendeley.com/documents/?uuid=a148ee27-f9c8-4d2a-ba70-f3b8cd762880"]}],"mendeley":{"formattedCitation":"(Belachew 2019)","plainTextFormattedCitation":"(Belachew 2019)","previouslyFormattedCitation":"(Belachew 2019)"},"properties":{"noteIndex":0},"schema":"https://github.com/citation-style-language/schema/raw/master/csl-citation.json"}</w:instrText>
      </w:r>
      <w:r w:rsidRPr="0066543A">
        <w:rPr>
          <w:color w:val="auto"/>
          <w:szCs w:val="24"/>
        </w:rPr>
        <w:fldChar w:fldCharType="separate"/>
      </w:r>
      <w:r w:rsidRPr="0066543A">
        <w:rPr>
          <w:noProof/>
          <w:color w:val="auto"/>
          <w:szCs w:val="24"/>
        </w:rPr>
        <w:t>(Belachew 2019)</w:t>
      </w:r>
      <w:r w:rsidRPr="0066543A">
        <w:rPr>
          <w:color w:val="auto"/>
          <w:szCs w:val="24"/>
        </w:rPr>
        <w:fldChar w:fldCharType="end"/>
      </w:r>
      <w:r w:rsidRPr="0066543A">
        <w:rPr>
          <w:color w:val="auto"/>
          <w:szCs w:val="24"/>
        </w:rPr>
        <w:t>.</w:t>
      </w:r>
    </w:p>
    <w:p w:rsidR="008511DD" w:rsidRPr="0066543A" w:rsidRDefault="008511DD" w:rsidP="00F5773C">
      <w:pPr>
        <w:spacing w:line="480" w:lineRule="auto"/>
        <w:rPr>
          <w:b/>
          <w:bCs/>
          <w:color w:val="auto"/>
          <w:szCs w:val="24"/>
        </w:rPr>
      </w:pPr>
      <w:bookmarkStart w:id="174" w:name="_Toc158926079"/>
      <w:bookmarkStart w:id="175" w:name="_Toc159179985"/>
      <w:r w:rsidRPr="0066543A">
        <w:rPr>
          <w:b/>
          <w:color w:val="auto"/>
          <w:szCs w:val="24"/>
        </w:rPr>
        <w:t xml:space="preserve"> </w:t>
      </w:r>
      <w:bookmarkStart w:id="176" w:name="_Toc159198174"/>
      <w:r w:rsidRPr="0066543A">
        <w:rPr>
          <w:color w:val="auto"/>
          <w:szCs w:val="24"/>
        </w:rPr>
        <w:t xml:space="preserve">The </w:t>
      </w:r>
      <w:r w:rsidR="0026633D" w:rsidRPr="0066543A">
        <w:rPr>
          <w:color w:val="auto"/>
          <w:szCs w:val="24"/>
        </w:rPr>
        <w:t>c</w:t>
      </w:r>
      <w:r w:rsidRPr="0066543A">
        <w:rPr>
          <w:color w:val="auto"/>
          <w:szCs w:val="24"/>
        </w:rPr>
        <w:t>arbohydrate content</w:t>
      </w:r>
      <w:bookmarkEnd w:id="174"/>
      <w:bookmarkEnd w:id="175"/>
      <w:bookmarkEnd w:id="176"/>
      <w:r w:rsidR="00A841EF" w:rsidRPr="0066543A">
        <w:rPr>
          <w:color w:val="auto"/>
          <w:szCs w:val="24"/>
        </w:rPr>
        <w:t xml:space="preserve"> of</w:t>
      </w:r>
      <w:r w:rsidRPr="0066543A">
        <w:rPr>
          <w:color w:val="auto"/>
          <w:szCs w:val="24"/>
        </w:rPr>
        <w:t xml:space="preserve"> </w:t>
      </w:r>
      <w:r w:rsidR="0026633D" w:rsidRPr="0066543A">
        <w:rPr>
          <w:rFonts w:eastAsia="Times New Roman"/>
          <w:color w:val="auto"/>
          <w:szCs w:val="24"/>
        </w:rPr>
        <w:t>wheat, sweet lupine</w:t>
      </w:r>
      <w:r w:rsidR="00A841EF" w:rsidRPr="0066543A">
        <w:rPr>
          <w:rFonts w:eastAsia="Times New Roman"/>
          <w:color w:val="auto"/>
          <w:szCs w:val="24"/>
        </w:rPr>
        <w:t>,</w:t>
      </w:r>
      <w:r w:rsidR="0026633D" w:rsidRPr="0066543A">
        <w:rPr>
          <w:rFonts w:eastAsia="Times New Roman"/>
          <w:color w:val="auto"/>
          <w:szCs w:val="24"/>
        </w:rPr>
        <w:t xml:space="preserve"> and moringa leaf powder flour</w:t>
      </w:r>
      <w:r w:rsidRPr="0066543A">
        <w:rPr>
          <w:color w:val="auto"/>
          <w:szCs w:val="24"/>
        </w:rPr>
        <w:t xml:space="preserve"> had significant (p&lt;0.05) difference</w:t>
      </w:r>
      <w:r w:rsidR="00A841EF" w:rsidRPr="0066543A">
        <w:rPr>
          <w:color w:val="auto"/>
          <w:szCs w:val="24"/>
        </w:rPr>
        <w:t>s</w:t>
      </w:r>
      <w:r w:rsidRPr="0066543A">
        <w:rPr>
          <w:b/>
          <w:color w:val="auto"/>
          <w:szCs w:val="24"/>
        </w:rPr>
        <w:t xml:space="preserve">. </w:t>
      </w:r>
      <w:r w:rsidRPr="0066543A">
        <w:rPr>
          <w:color w:val="auto"/>
          <w:szCs w:val="24"/>
        </w:rPr>
        <w:t>The control flour (100% wheat) had a carbohydrate content of 75.14%, surpassing sweet lupine flour (42.53%) and moringa flour (42</w:t>
      </w:r>
      <w:r w:rsidR="00FF74D3">
        <w:rPr>
          <w:color w:val="auto"/>
          <w:szCs w:val="24"/>
        </w:rPr>
        <w:t xml:space="preserve">.14%) </w:t>
      </w:r>
      <w:r w:rsidR="00FF74D3">
        <w:rPr>
          <w:color w:val="auto"/>
          <w:szCs w:val="24"/>
        </w:rPr>
        <w:lastRenderedPageBreak/>
        <w:t>as shown in Table 2</w:t>
      </w:r>
      <w:r w:rsidR="00E83FED" w:rsidRPr="0066543A">
        <w:rPr>
          <w:color w:val="auto"/>
          <w:szCs w:val="24"/>
        </w:rPr>
        <w:t xml:space="preserve">. </w:t>
      </w:r>
      <w:r w:rsidRPr="0066543A">
        <w:rPr>
          <w:color w:val="auto"/>
          <w:szCs w:val="24"/>
        </w:rPr>
        <w:t xml:space="preserve"> Wheat flour contains more carbohydrates than sweet lupine and moringa leaf powder, which contain more protein, fat, fiber, and ash.</w:t>
      </w:r>
    </w:p>
    <w:p w:rsidR="008511DD" w:rsidRDefault="008511DD" w:rsidP="00F5773C">
      <w:pPr>
        <w:spacing w:line="480" w:lineRule="auto"/>
        <w:rPr>
          <w:color w:val="auto"/>
          <w:szCs w:val="24"/>
        </w:rPr>
      </w:pPr>
      <w:bookmarkStart w:id="177" w:name="_Toc158926080"/>
      <w:bookmarkStart w:id="178" w:name="_Toc159179986"/>
      <w:r w:rsidRPr="0066543A">
        <w:rPr>
          <w:color w:val="auto"/>
          <w:szCs w:val="24"/>
        </w:rPr>
        <w:t xml:space="preserve">The computation of </w:t>
      </w:r>
      <w:r w:rsidR="00A841EF" w:rsidRPr="0066543A">
        <w:rPr>
          <w:color w:val="auto"/>
          <w:szCs w:val="24"/>
        </w:rPr>
        <w:t xml:space="preserve">the </w:t>
      </w:r>
      <w:r w:rsidRPr="0066543A">
        <w:rPr>
          <w:color w:val="auto"/>
          <w:szCs w:val="24"/>
        </w:rPr>
        <w:t>total energy value of flour samples</w:t>
      </w:r>
      <w:bookmarkEnd w:id="177"/>
      <w:bookmarkEnd w:id="178"/>
      <w:r w:rsidRPr="0066543A">
        <w:rPr>
          <w:color w:val="auto"/>
          <w:szCs w:val="24"/>
        </w:rPr>
        <w:t xml:space="preserve"> of flour samples had significant (p&lt;0.05) difference.</w:t>
      </w:r>
      <w:r w:rsidR="0026633D" w:rsidRPr="0066543A">
        <w:rPr>
          <w:color w:val="auto"/>
          <w:szCs w:val="24"/>
        </w:rPr>
        <w:t xml:space="preserve"> </w:t>
      </w:r>
      <w:r w:rsidRPr="0066543A">
        <w:rPr>
          <w:color w:val="auto"/>
          <w:szCs w:val="24"/>
        </w:rPr>
        <w:t xml:space="preserve">Wheat, sweet lupine, and </w:t>
      </w:r>
      <w:proofErr w:type="spellStart"/>
      <w:r w:rsidRPr="0066543A">
        <w:rPr>
          <w:color w:val="auto"/>
          <w:szCs w:val="24"/>
        </w:rPr>
        <w:t>moring</w:t>
      </w:r>
      <w:proofErr w:type="spellEnd"/>
      <w:r w:rsidRPr="0066543A">
        <w:rPr>
          <w:color w:val="auto"/>
          <w:szCs w:val="24"/>
        </w:rPr>
        <w:t xml:space="preserve"> leaf powder</w:t>
      </w:r>
      <w:r w:rsidR="0026633D" w:rsidRPr="0066543A">
        <w:rPr>
          <w:color w:val="auto"/>
          <w:szCs w:val="24"/>
        </w:rPr>
        <w:t xml:space="preserve"> flour</w:t>
      </w:r>
      <w:r w:rsidRPr="0066543A">
        <w:rPr>
          <w:color w:val="auto"/>
          <w:szCs w:val="24"/>
        </w:rPr>
        <w:t xml:space="preserve"> had the </w:t>
      </w:r>
      <w:r w:rsidR="00A841EF" w:rsidRPr="0066543A">
        <w:rPr>
          <w:color w:val="auto"/>
          <w:szCs w:val="24"/>
        </w:rPr>
        <w:t>computed</w:t>
      </w:r>
      <w:r w:rsidRPr="0066543A">
        <w:rPr>
          <w:color w:val="auto"/>
          <w:szCs w:val="24"/>
        </w:rPr>
        <w:t xml:space="preserve"> total energy value</w:t>
      </w:r>
      <w:r w:rsidR="00A841EF" w:rsidRPr="0066543A">
        <w:rPr>
          <w:color w:val="auto"/>
          <w:szCs w:val="24"/>
        </w:rPr>
        <w:t>s</w:t>
      </w:r>
      <w:r w:rsidRPr="0066543A">
        <w:rPr>
          <w:color w:val="auto"/>
          <w:szCs w:val="24"/>
        </w:rPr>
        <w:t xml:space="preserve"> of 345.78 kcal/100 g, 393.77 kcal/100g, and 362.80 kcal/100g respectively. The sweet lupine flour had </w:t>
      </w:r>
      <w:r w:rsidR="00A841EF" w:rsidRPr="0066543A">
        <w:rPr>
          <w:color w:val="auto"/>
          <w:szCs w:val="24"/>
        </w:rPr>
        <w:t xml:space="preserve">a </w:t>
      </w:r>
      <w:r w:rsidRPr="0066543A">
        <w:rPr>
          <w:color w:val="auto"/>
          <w:szCs w:val="24"/>
        </w:rPr>
        <w:t>higher computation of total energy value (393.77 kcal/100g), whereas wheat flour had the lowest computation of total energy value (345.78 kcal/100g) as shown in Table</w:t>
      </w:r>
      <w:r w:rsidR="007C66ED">
        <w:rPr>
          <w:color w:val="auto"/>
          <w:szCs w:val="24"/>
        </w:rPr>
        <w:t xml:space="preserve"> 2</w:t>
      </w:r>
      <w:r w:rsidRPr="0066543A">
        <w:rPr>
          <w:color w:val="auto"/>
          <w:szCs w:val="24"/>
        </w:rPr>
        <w:t>.</w:t>
      </w:r>
    </w:p>
    <w:p w:rsidR="007760EC" w:rsidRDefault="007760EC" w:rsidP="007760EC">
      <w:pPr>
        <w:pStyle w:val="Caption"/>
        <w:spacing w:line="480" w:lineRule="auto"/>
        <w:rPr>
          <w:b w:val="0"/>
          <w:color w:val="auto"/>
          <w:sz w:val="24"/>
          <w:szCs w:val="24"/>
        </w:rPr>
        <w:sectPr w:rsidR="007760EC" w:rsidSect="000B451F">
          <w:type w:val="continuous"/>
          <w:pgSz w:w="12240" w:h="15840"/>
          <w:pgMar w:top="1440" w:right="1440" w:bottom="1440" w:left="2160" w:header="864" w:footer="864" w:gutter="0"/>
          <w:cols w:space="708"/>
          <w:docGrid w:linePitch="360"/>
        </w:sectPr>
      </w:pPr>
    </w:p>
    <w:p w:rsidR="007760EC" w:rsidRPr="0066543A" w:rsidRDefault="007760EC" w:rsidP="007760EC">
      <w:pPr>
        <w:pStyle w:val="Caption"/>
        <w:spacing w:line="480" w:lineRule="auto"/>
        <w:rPr>
          <w:b w:val="0"/>
          <w:color w:val="auto"/>
          <w:sz w:val="24"/>
          <w:szCs w:val="24"/>
        </w:rPr>
      </w:pPr>
      <w:proofErr w:type="gramStart"/>
      <w:r w:rsidRPr="0066543A">
        <w:rPr>
          <w:b w:val="0"/>
          <w:color w:val="auto"/>
          <w:sz w:val="24"/>
          <w:szCs w:val="24"/>
        </w:rPr>
        <w:lastRenderedPageBreak/>
        <w:t xml:space="preserve">Table </w:t>
      </w:r>
      <w:r>
        <w:rPr>
          <w:b w:val="0"/>
          <w:color w:val="auto"/>
          <w:sz w:val="24"/>
          <w:szCs w:val="24"/>
        </w:rPr>
        <w:t>2.</w:t>
      </w:r>
      <w:proofErr w:type="gramEnd"/>
      <w:r w:rsidRPr="0066543A">
        <w:rPr>
          <w:b w:val="0"/>
          <w:bCs w:val="0"/>
          <w:color w:val="auto"/>
          <w:sz w:val="24"/>
          <w:szCs w:val="24"/>
        </w:rPr>
        <w:t xml:space="preserve"> Proximate composition of ingredients</w:t>
      </w:r>
    </w:p>
    <w:tbl>
      <w:tblPr>
        <w:tblW w:w="12798" w:type="dxa"/>
        <w:tblBorders>
          <w:top w:val="single" w:sz="18" w:space="0" w:color="auto"/>
          <w:bottom w:val="single" w:sz="18" w:space="0" w:color="auto"/>
        </w:tblBorders>
        <w:tblLook w:val="04A0" w:firstRow="1" w:lastRow="0" w:firstColumn="1" w:lastColumn="0" w:noHBand="0" w:noVBand="1"/>
      </w:tblPr>
      <w:tblGrid>
        <w:gridCol w:w="1278"/>
        <w:gridCol w:w="1530"/>
        <w:gridCol w:w="1350"/>
        <w:gridCol w:w="1529"/>
        <w:gridCol w:w="1268"/>
        <w:gridCol w:w="1318"/>
        <w:gridCol w:w="2186"/>
        <w:gridCol w:w="2339"/>
      </w:tblGrid>
      <w:tr w:rsidR="007760EC" w:rsidRPr="0066543A" w:rsidTr="007760EC">
        <w:tc>
          <w:tcPr>
            <w:tcW w:w="1278" w:type="dxa"/>
            <w:tcBorders>
              <w:top w:val="single" w:sz="4" w:space="0" w:color="auto"/>
              <w:left w:val="nil"/>
              <w:bottom w:val="single" w:sz="4" w:space="0" w:color="auto"/>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Blending ratio</w:t>
            </w:r>
          </w:p>
        </w:tc>
        <w:tc>
          <w:tcPr>
            <w:tcW w:w="11520" w:type="dxa"/>
            <w:gridSpan w:val="7"/>
            <w:tcBorders>
              <w:top w:val="single" w:sz="4" w:space="0" w:color="auto"/>
              <w:left w:val="nil"/>
              <w:bottom w:val="single" w:sz="4" w:space="0" w:color="auto"/>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 xml:space="preserve">Proximate  compositions of ingredients in </w:t>
            </w:r>
            <w:r w:rsidRPr="0066543A">
              <w:rPr>
                <w:color w:val="auto"/>
                <w:szCs w:val="24"/>
              </w:rPr>
              <w:t>flours</w:t>
            </w:r>
          </w:p>
        </w:tc>
      </w:tr>
      <w:tr w:rsidR="007760EC" w:rsidRPr="0066543A" w:rsidTr="007760EC">
        <w:tc>
          <w:tcPr>
            <w:tcW w:w="1278" w:type="dxa"/>
            <w:tcBorders>
              <w:top w:val="single" w:sz="4" w:space="0" w:color="auto"/>
              <w:left w:val="nil"/>
              <w:bottom w:val="nil"/>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BR</w:t>
            </w:r>
          </w:p>
        </w:tc>
        <w:tc>
          <w:tcPr>
            <w:tcW w:w="1530" w:type="dxa"/>
            <w:tcBorders>
              <w:top w:val="single" w:sz="4"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 xml:space="preserve">Moisture% </w:t>
            </w:r>
          </w:p>
        </w:tc>
        <w:tc>
          <w:tcPr>
            <w:tcW w:w="1350" w:type="dxa"/>
            <w:tcBorders>
              <w:top w:val="single" w:sz="4"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 xml:space="preserve">Ash% </w:t>
            </w:r>
          </w:p>
        </w:tc>
        <w:tc>
          <w:tcPr>
            <w:tcW w:w="1529" w:type="dxa"/>
            <w:tcBorders>
              <w:top w:val="single" w:sz="4"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 xml:space="preserve">Protein% </w:t>
            </w:r>
          </w:p>
        </w:tc>
        <w:tc>
          <w:tcPr>
            <w:tcW w:w="1268" w:type="dxa"/>
            <w:tcBorders>
              <w:top w:val="single" w:sz="4"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 xml:space="preserve">Fiber% </w:t>
            </w:r>
          </w:p>
        </w:tc>
        <w:tc>
          <w:tcPr>
            <w:tcW w:w="1318" w:type="dxa"/>
            <w:tcBorders>
              <w:top w:val="single" w:sz="4"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 xml:space="preserve">Fat% </w:t>
            </w:r>
          </w:p>
        </w:tc>
        <w:tc>
          <w:tcPr>
            <w:tcW w:w="2186" w:type="dxa"/>
            <w:tcBorders>
              <w:top w:val="single" w:sz="4"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Carbohydrate</w:t>
            </w:r>
          </w:p>
        </w:tc>
        <w:tc>
          <w:tcPr>
            <w:tcW w:w="2339" w:type="dxa"/>
            <w:tcBorders>
              <w:top w:val="single" w:sz="4"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 xml:space="preserve">GE kcal/100g </w:t>
            </w:r>
            <w:r w:rsidRPr="0066543A">
              <w:rPr>
                <w:bCs/>
                <w:color w:val="auto"/>
                <w:szCs w:val="24"/>
              </w:rPr>
              <w:t xml:space="preserve"> </w:t>
            </w:r>
          </w:p>
        </w:tc>
      </w:tr>
      <w:tr w:rsidR="007760EC" w:rsidRPr="0066543A" w:rsidTr="007760EC">
        <w:tc>
          <w:tcPr>
            <w:tcW w:w="1278" w:type="dxa"/>
            <w:tcBorders>
              <w:left w:val="nil"/>
              <w:bottom w:val="nil"/>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MF</w:t>
            </w:r>
          </w:p>
        </w:tc>
        <w:tc>
          <w:tcPr>
            <w:tcW w:w="1530" w:type="dxa"/>
            <w:shd w:val="clear" w:color="auto" w:fill="auto"/>
          </w:tcPr>
          <w:p w:rsidR="007760EC" w:rsidRPr="0066543A" w:rsidRDefault="007760EC" w:rsidP="007760EC">
            <w:pPr>
              <w:spacing w:after="0" w:line="480" w:lineRule="auto"/>
              <w:rPr>
                <w:color w:val="auto"/>
                <w:szCs w:val="24"/>
              </w:rPr>
            </w:pPr>
            <w:r w:rsidRPr="0066543A">
              <w:rPr>
                <w:color w:val="auto"/>
                <w:szCs w:val="24"/>
              </w:rPr>
              <w:t>3.87±0.08</w:t>
            </w:r>
            <w:r w:rsidRPr="0066543A">
              <w:rPr>
                <w:color w:val="auto"/>
                <w:szCs w:val="24"/>
                <w:vertAlign w:val="superscript"/>
              </w:rPr>
              <w:t>d</w:t>
            </w:r>
          </w:p>
        </w:tc>
        <w:tc>
          <w:tcPr>
            <w:tcW w:w="1350" w:type="dxa"/>
            <w:shd w:val="clear" w:color="auto" w:fill="auto"/>
          </w:tcPr>
          <w:p w:rsidR="007760EC" w:rsidRPr="0066543A" w:rsidRDefault="007760EC" w:rsidP="007760EC">
            <w:pPr>
              <w:spacing w:after="0" w:line="480" w:lineRule="auto"/>
              <w:rPr>
                <w:color w:val="auto"/>
                <w:szCs w:val="24"/>
              </w:rPr>
            </w:pPr>
            <w:r w:rsidRPr="0066543A">
              <w:rPr>
                <w:color w:val="auto"/>
                <w:szCs w:val="24"/>
              </w:rPr>
              <w:t>6.01</w:t>
            </w:r>
            <w:r w:rsidRPr="0066543A">
              <w:rPr>
                <w:bCs/>
                <w:color w:val="auto"/>
                <w:szCs w:val="24"/>
              </w:rPr>
              <w:t>±0.10</w:t>
            </w:r>
            <w:r w:rsidRPr="0066543A">
              <w:rPr>
                <w:color w:val="auto"/>
                <w:szCs w:val="24"/>
              </w:rPr>
              <w:t>a</w:t>
            </w:r>
          </w:p>
        </w:tc>
        <w:tc>
          <w:tcPr>
            <w:tcW w:w="1529" w:type="dxa"/>
            <w:shd w:val="clear" w:color="auto" w:fill="auto"/>
          </w:tcPr>
          <w:p w:rsidR="007760EC" w:rsidRPr="0066543A" w:rsidRDefault="007760EC" w:rsidP="007760EC">
            <w:pPr>
              <w:spacing w:after="0" w:line="480" w:lineRule="auto"/>
              <w:rPr>
                <w:color w:val="auto"/>
                <w:szCs w:val="24"/>
                <w:vertAlign w:val="superscript"/>
              </w:rPr>
            </w:pPr>
            <w:r w:rsidRPr="0066543A">
              <w:rPr>
                <w:color w:val="auto"/>
                <w:szCs w:val="24"/>
              </w:rPr>
              <w:t>31.61 ± 0.27</w:t>
            </w:r>
            <w:r w:rsidRPr="0066543A">
              <w:rPr>
                <w:color w:val="auto"/>
                <w:szCs w:val="24"/>
                <w:vertAlign w:val="superscript"/>
              </w:rPr>
              <w:t xml:space="preserve">b </w:t>
            </w:r>
          </w:p>
        </w:tc>
        <w:tc>
          <w:tcPr>
            <w:tcW w:w="1268" w:type="dxa"/>
            <w:shd w:val="clear" w:color="auto" w:fill="auto"/>
          </w:tcPr>
          <w:p w:rsidR="007760EC" w:rsidRPr="0066543A" w:rsidRDefault="007760EC" w:rsidP="007760EC">
            <w:pPr>
              <w:spacing w:after="0" w:line="480" w:lineRule="auto"/>
              <w:rPr>
                <w:color w:val="auto"/>
                <w:szCs w:val="24"/>
              </w:rPr>
            </w:pPr>
            <w:r w:rsidRPr="0066543A">
              <w:rPr>
                <w:color w:val="auto"/>
                <w:szCs w:val="24"/>
              </w:rPr>
              <w:t>8.84±0.19</w:t>
            </w:r>
            <w:r w:rsidRPr="0066543A">
              <w:rPr>
                <w:color w:val="auto"/>
                <w:szCs w:val="24"/>
                <w:vertAlign w:val="superscript"/>
              </w:rPr>
              <w:t>a</w:t>
            </w:r>
          </w:p>
        </w:tc>
        <w:tc>
          <w:tcPr>
            <w:tcW w:w="1318" w:type="dxa"/>
            <w:shd w:val="clear" w:color="auto" w:fill="auto"/>
          </w:tcPr>
          <w:p w:rsidR="007760EC" w:rsidRPr="0066543A" w:rsidRDefault="007760EC" w:rsidP="007760EC">
            <w:pPr>
              <w:spacing w:after="0" w:line="480" w:lineRule="auto"/>
              <w:rPr>
                <w:color w:val="auto"/>
                <w:szCs w:val="24"/>
              </w:rPr>
            </w:pPr>
            <w:r w:rsidRPr="0066543A">
              <w:rPr>
                <w:color w:val="auto"/>
                <w:szCs w:val="24"/>
              </w:rPr>
              <w:t>7.52±0.19</w:t>
            </w:r>
            <w:r w:rsidRPr="0066543A">
              <w:rPr>
                <w:color w:val="auto"/>
                <w:szCs w:val="24"/>
                <w:vertAlign w:val="superscript"/>
              </w:rPr>
              <w:t>a</w:t>
            </w:r>
          </w:p>
        </w:tc>
        <w:tc>
          <w:tcPr>
            <w:tcW w:w="2186" w:type="dxa"/>
            <w:shd w:val="clear" w:color="auto" w:fill="auto"/>
          </w:tcPr>
          <w:p w:rsidR="007760EC" w:rsidRPr="0066543A" w:rsidRDefault="007760EC" w:rsidP="007760EC">
            <w:pPr>
              <w:spacing w:after="0" w:line="480" w:lineRule="auto"/>
              <w:rPr>
                <w:color w:val="auto"/>
                <w:szCs w:val="24"/>
              </w:rPr>
            </w:pPr>
            <w:r w:rsidRPr="0066543A">
              <w:rPr>
                <w:color w:val="auto"/>
                <w:szCs w:val="24"/>
              </w:rPr>
              <w:t>42.14±0.29</w:t>
            </w:r>
            <w:r w:rsidRPr="0066543A">
              <w:rPr>
                <w:color w:val="auto"/>
                <w:szCs w:val="24"/>
                <w:vertAlign w:val="superscript"/>
              </w:rPr>
              <w:t>b</w:t>
            </w:r>
          </w:p>
        </w:tc>
        <w:tc>
          <w:tcPr>
            <w:tcW w:w="2339" w:type="dxa"/>
            <w:shd w:val="clear" w:color="auto" w:fill="auto"/>
          </w:tcPr>
          <w:p w:rsidR="007760EC" w:rsidRPr="0066543A" w:rsidRDefault="007760EC" w:rsidP="007760EC">
            <w:pPr>
              <w:spacing w:after="0" w:line="480" w:lineRule="auto"/>
              <w:rPr>
                <w:color w:val="auto"/>
                <w:szCs w:val="24"/>
              </w:rPr>
            </w:pPr>
            <w:r w:rsidRPr="0066543A">
              <w:rPr>
                <w:color w:val="auto"/>
                <w:szCs w:val="24"/>
              </w:rPr>
              <w:t>362.80±1.33</w:t>
            </w:r>
            <w:r w:rsidRPr="0066543A">
              <w:rPr>
                <w:color w:val="auto"/>
                <w:szCs w:val="24"/>
                <w:vertAlign w:val="superscript"/>
              </w:rPr>
              <w:t>b</w:t>
            </w:r>
          </w:p>
        </w:tc>
      </w:tr>
      <w:tr w:rsidR="007760EC" w:rsidRPr="0066543A" w:rsidTr="007760EC">
        <w:tc>
          <w:tcPr>
            <w:tcW w:w="1278" w:type="dxa"/>
            <w:tcBorders>
              <w:left w:val="nil"/>
              <w:bottom w:val="nil"/>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SLF</w:t>
            </w:r>
          </w:p>
        </w:tc>
        <w:tc>
          <w:tcPr>
            <w:tcW w:w="1530" w:type="dxa"/>
            <w:shd w:val="clear" w:color="auto" w:fill="auto"/>
          </w:tcPr>
          <w:p w:rsidR="007760EC" w:rsidRPr="0066543A" w:rsidRDefault="007760EC" w:rsidP="007760EC">
            <w:pPr>
              <w:spacing w:after="0" w:line="480" w:lineRule="auto"/>
              <w:rPr>
                <w:color w:val="auto"/>
                <w:szCs w:val="24"/>
              </w:rPr>
            </w:pPr>
            <w:r w:rsidRPr="0066543A">
              <w:rPr>
                <w:color w:val="auto"/>
                <w:szCs w:val="24"/>
              </w:rPr>
              <w:t>4.74 ±0.52</w:t>
            </w:r>
            <w:r w:rsidRPr="0066543A">
              <w:rPr>
                <w:color w:val="auto"/>
                <w:szCs w:val="24"/>
                <w:vertAlign w:val="superscript"/>
              </w:rPr>
              <w:t>d</w:t>
            </w:r>
          </w:p>
        </w:tc>
        <w:tc>
          <w:tcPr>
            <w:tcW w:w="1350" w:type="dxa"/>
            <w:shd w:val="clear" w:color="auto" w:fill="auto"/>
          </w:tcPr>
          <w:p w:rsidR="007760EC" w:rsidRPr="0066543A" w:rsidRDefault="007760EC" w:rsidP="007760EC">
            <w:pPr>
              <w:spacing w:after="0" w:line="480" w:lineRule="auto"/>
              <w:rPr>
                <w:color w:val="auto"/>
                <w:szCs w:val="24"/>
              </w:rPr>
            </w:pPr>
            <w:r w:rsidRPr="0066543A">
              <w:rPr>
                <w:color w:val="auto"/>
                <w:szCs w:val="24"/>
              </w:rPr>
              <w:t>2.77</w:t>
            </w:r>
            <w:r w:rsidRPr="0066543A">
              <w:rPr>
                <w:bCs/>
                <w:color w:val="auto"/>
                <w:szCs w:val="24"/>
              </w:rPr>
              <w:t>±</w:t>
            </w:r>
            <w:r w:rsidRPr="0066543A">
              <w:rPr>
                <w:color w:val="auto"/>
                <w:szCs w:val="24"/>
              </w:rPr>
              <w:t>0.09b</w:t>
            </w:r>
          </w:p>
        </w:tc>
        <w:tc>
          <w:tcPr>
            <w:tcW w:w="1529" w:type="dxa"/>
            <w:shd w:val="clear" w:color="auto" w:fill="auto"/>
          </w:tcPr>
          <w:p w:rsidR="007760EC" w:rsidRPr="0066543A" w:rsidRDefault="007760EC" w:rsidP="007760EC">
            <w:pPr>
              <w:spacing w:after="0" w:line="480" w:lineRule="auto"/>
              <w:rPr>
                <w:color w:val="auto"/>
                <w:szCs w:val="24"/>
              </w:rPr>
            </w:pPr>
            <w:r w:rsidRPr="0066543A">
              <w:rPr>
                <w:color w:val="auto"/>
                <w:szCs w:val="24"/>
              </w:rPr>
              <w:t>40.03 ± 0.05</w:t>
            </w:r>
            <w:r w:rsidRPr="0066543A">
              <w:rPr>
                <w:color w:val="auto"/>
                <w:szCs w:val="24"/>
                <w:vertAlign w:val="superscript"/>
              </w:rPr>
              <w:t>a</w:t>
            </w:r>
          </w:p>
        </w:tc>
        <w:tc>
          <w:tcPr>
            <w:tcW w:w="1268" w:type="dxa"/>
            <w:shd w:val="clear" w:color="auto" w:fill="auto"/>
          </w:tcPr>
          <w:p w:rsidR="007760EC" w:rsidRPr="0066543A" w:rsidRDefault="007760EC" w:rsidP="007760EC">
            <w:pPr>
              <w:spacing w:after="0" w:line="480" w:lineRule="auto"/>
              <w:rPr>
                <w:color w:val="auto"/>
                <w:szCs w:val="24"/>
              </w:rPr>
            </w:pPr>
            <w:r w:rsidRPr="0066543A">
              <w:rPr>
                <w:color w:val="auto"/>
                <w:szCs w:val="24"/>
              </w:rPr>
              <w:t>2.87±0.38</w:t>
            </w:r>
            <w:r w:rsidRPr="0066543A">
              <w:rPr>
                <w:color w:val="auto"/>
                <w:szCs w:val="24"/>
                <w:vertAlign w:val="superscript"/>
              </w:rPr>
              <w:t>b</w:t>
            </w:r>
          </w:p>
        </w:tc>
        <w:tc>
          <w:tcPr>
            <w:tcW w:w="1318" w:type="dxa"/>
            <w:shd w:val="clear" w:color="auto" w:fill="auto"/>
          </w:tcPr>
          <w:p w:rsidR="007760EC" w:rsidRPr="0066543A" w:rsidRDefault="007760EC" w:rsidP="007760EC">
            <w:pPr>
              <w:spacing w:after="0" w:line="480" w:lineRule="auto"/>
              <w:rPr>
                <w:color w:val="auto"/>
                <w:szCs w:val="24"/>
              </w:rPr>
            </w:pPr>
            <w:r w:rsidRPr="0066543A">
              <w:rPr>
                <w:color w:val="auto"/>
                <w:szCs w:val="24"/>
              </w:rPr>
              <w:t>7.01±0.15</w:t>
            </w:r>
            <w:r w:rsidRPr="0066543A">
              <w:rPr>
                <w:color w:val="auto"/>
                <w:szCs w:val="24"/>
                <w:vertAlign w:val="superscript"/>
              </w:rPr>
              <w:t>b</w:t>
            </w:r>
          </w:p>
        </w:tc>
        <w:tc>
          <w:tcPr>
            <w:tcW w:w="2186" w:type="dxa"/>
            <w:shd w:val="clear" w:color="auto" w:fill="auto"/>
          </w:tcPr>
          <w:p w:rsidR="007760EC" w:rsidRPr="0066543A" w:rsidRDefault="007760EC" w:rsidP="007760EC">
            <w:pPr>
              <w:spacing w:after="0" w:line="480" w:lineRule="auto"/>
              <w:rPr>
                <w:color w:val="auto"/>
                <w:szCs w:val="24"/>
              </w:rPr>
            </w:pPr>
            <w:r w:rsidRPr="0066543A">
              <w:rPr>
                <w:color w:val="auto"/>
                <w:szCs w:val="24"/>
              </w:rPr>
              <w:t>42.53±0.09</w:t>
            </w:r>
            <w:r w:rsidRPr="0066543A">
              <w:rPr>
                <w:color w:val="auto"/>
                <w:szCs w:val="24"/>
                <w:vertAlign w:val="superscript"/>
              </w:rPr>
              <w:t>b</w:t>
            </w:r>
          </w:p>
        </w:tc>
        <w:tc>
          <w:tcPr>
            <w:tcW w:w="2339" w:type="dxa"/>
            <w:shd w:val="clear" w:color="auto" w:fill="auto"/>
          </w:tcPr>
          <w:p w:rsidR="007760EC" w:rsidRPr="0066543A" w:rsidRDefault="007760EC" w:rsidP="007760EC">
            <w:pPr>
              <w:spacing w:after="0" w:line="480" w:lineRule="auto"/>
              <w:rPr>
                <w:color w:val="auto"/>
                <w:szCs w:val="24"/>
              </w:rPr>
            </w:pPr>
            <w:r w:rsidRPr="0066543A">
              <w:rPr>
                <w:color w:val="auto"/>
                <w:szCs w:val="24"/>
              </w:rPr>
              <w:t>393.77±2.26</w:t>
            </w:r>
            <w:r w:rsidRPr="0066543A">
              <w:rPr>
                <w:color w:val="auto"/>
                <w:szCs w:val="24"/>
                <w:vertAlign w:val="superscript"/>
              </w:rPr>
              <w:t>a</w:t>
            </w:r>
          </w:p>
        </w:tc>
      </w:tr>
      <w:tr w:rsidR="007760EC" w:rsidRPr="0066543A" w:rsidTr="007760EC">
        <w:tc>
          <w:tcPr>
            <w:tcW w:w="1278" w:type="dxa"/>
            <w:tcBorders>
              <w:left w:val="nil"/>
              <w:bottom w:val="nil"/>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WF</w:t>
            </w:r>
          </w:p>
        </w:tc>
        <w:tc>
          <w:tcPr>
            <w:tcW w:w="1530" w:type="dxa"/>
            <w:shd w:val="clear" w:color="auto" w:fill="auto"/>
          </w:tcPr>
          <w:p w:rsidR="007760EC" w:rsidRPr="0066543A" w:rsidRDefault="007760EC" w:rsidP="007760EC">
            <w:pPr>
              <w:spacing w:after="0" w:line="480" w:lineRule="auto"/>
              <w:rPr>
                <w:color w:val="auto"/>
                <w:szCs w:val="24"/>
              </w:rPr>
            </w:pPr>
            <w:r w:rsidRPr="0066543A">
              <w:rPr>
                <w:color w:val="auto"/>
                <w:szCs w:val="24"/>
              </w:rPr>
              <w:t>11.81± 0.05</w:t>
            </w:r>
            <w:r w:rsidRPr="0066543A">
              <w:rPr>
                <w:color w:val="auto"/>
                <w:szCs w:val="24"/>
                <w:vertAlign w:val="superscript"/>
              </w:rPr>
              <w:t>a</w:t>
            </w:r>
          </w:p>
        </w:tc>
        <w:tc>
          <w:tcPr>
            <w:tcW w:w="1350" w:type="dxa"/>
            <w:shd w:val="clear" w:color="auto" w:fill="auto"/>
          </w:tcPr>
          <w:p w:rsidR="007760EC" w:rsidRPr="0066543A" w:rsidRDefault="007760EC" w:rsidP="007760EC">
            <w:pPr>
              <w:spacing w:after="0" w:line="480" w:lineRule="auto"/>
              <w:rPr>
                <w:color w:val="auto"/>
                <w:szCs w:val="24"/>
              </w:rPr>
            </w:pPr>
            <w:r w:rsidRPr="0066543A">
              <w:rPr>
                <w:color w:val="auto"/>
                <w:szCs w:val="24"/>
              </w:rPr>
              <w:t>2.02</w:t>
            </w:r>
            <w:r w:rsidRPr="0066543A">
              <w:rPr>
                <w:bCs/>
                <w:color w:val="auto"/>
                <w:szCs w:val="24"/>
              </w:rPr>
              <w:t>±0.07</w:t>
            </w:r>
            <w:r w:rsidRPr="0066543A">
              <w:rPr>
                <w:bCs/>
                <w:color w:val="auto"/>
                <w:szCs w:val="24"/>
                <w:vertAlign w:val="superscript"/>
              </w:rPr>
              <w:t>c</w:t>
            </w:r>
          </w:p>
        </w:tc>
        <w:tc>
          <w:tcPr>
            <w:tcW w:w="1529" w:type="dxa"/>
            <w:shd w:val="clear" w:color="auto" w:fill="auto"/>
          </w:tcPr>
          <w:p w:rsidR="007760EC" w:rsidRPr="0066543A" w:rsidRDefault="007760EC" w:rsidP="007760EC">
            <w:pPr>
              <w:spacing w:after="0" w:line="480" w:lineRule="auto"/>
              <w:rPr>
                <w:color w:val="auto"/>
                <w:szCs w:val="24"/>
              </w:rPr>
            </w:pPr>
            <w:r w:rsidRPr="0066543A">
              <w:rPr>
                <w:color w:val="auto"/>
                <w:szCs w:val="24"/>
              </w:rPr>
              <w:t>9.32± 0.03</w:t>
            </w:r>
            <w:r w:rsidRPr="0066543A">
              <w:rPr>
                <w:color w:val="auto"/>
                <w:szCs w:val="24"/>
                <w:vertAlign w:val="superscript"/>
              </w:rPr>
              <w:t>c</w:t>
            </w:r>
          </w:p>
        </w:tc>
        <w:tc>
          <w:tcPr>
            <w:tcW w:w="1268" w:type="dxa"/>
            <w:shd w:val="clear" w:color="auto" w:fill="auto"/>
          </w:tcPr>
          <w:p w:rsidR="007760EC" w:rsidRPr="0066543A" w:rsidRDefault="007760EC" w:rsidP="007760EC">
            <w:pPr>
              <w:spacing w:after="0" w:line="480" w:lineRule="auto"/>
              <w:rPr>
                <w:color w:val="auto"/>
                <w:szCs w:val="24"/>
              </w:rPr>
            </w:pPr>
            <w:r w:rsidRPr="0066543A">
              <w:rPr>
                <w:color w:val="auto"/>
                <w:szCs w:val="24"/>
              </w:rPr>
              <w:t>0.84±0.09</w:t>
            </w:r>
            <w:r w:rsidRPr="0066543A">
              <w:rPr>
                <w:color w:val="auto"/>
                <w:szCs w:val="24"/>
                <w:vertAlign w:val="superscript"/>
              </w:rPr>
              <w:t>c</w:t>
            </w:r>
          </w:p>
        </w:tc>
        <w:tc>
          <w:tcPr>
            <w:tcW w:w="1318" w:type="dxa"/>
            <w:shd w:val="clear" w:color="auto" w:fill="auto"/>
          </w:tcPr>
          <w:p w:rsidR="007760EC" w:rsidRPr="0066543A" w:rsidRDefault="007760EC" w:rsidP="007760EC">
            <w:pPr>
              <w:spacing w:after="0" w:line="480" w:lineRule="auto"/>
              <w:rPr>
                <w:color w:val="auto"/>
                <w:szCs w:val="24"/>
              </w:rPr>
            </w:pPr>
            <w:r w:rsidRPr="0066543A">
              <w:rPr>
                <w:color w:val="auto"/>
                <w:szCs w:val="24"/>
              </w:rPr>
              <w:t>1.56±0.12</w:t>
            </w:r>
            <w:r w:rsidRPr="0066543A">
              <w:rPr>
                <w:color w:val="auto"/>
                <w:szCs w:val="24"/>
                <w:vertAlign w:val="superscript"/>
              </w:rPr>
              <w:t>c</w:t>
            </w:r>
          </w:p>
        </w:tc>
        <w:tc>
          <w:tcPr>
            <w:tcW w:w="2186" w:type="dxa"/>
            <w:shd w:val="clear" w:color="auto" w:fill="auto"/>
          </w:tcPr>
          <w:p w:rsidR="007760EC" w:rsidRPr="0066543A" w:rsidRDefault="007760EC" w:rsidP="007760EC">
            <w:pPr>
              <w:spacing w:after="0" w:line="480" w:lineRule="auto"/>
              <w:rPr>
                <w:color w:val="auto"/>
                <w:szCs w:val="24"/>
              </w:rPr>
            </w:pPr>
            <w:r w:rsidRPr="0066543A">
              <w:rPr>
                <w:color w:val="auto"/>
                <w:szCs w:val="24"/>
              </w:rPr>
              <w:t>75.14±0.43</w:t>
            </w:r>
            <w:r w:rsidRPr="0066543A">
              <w:rPr>
                <w:color w:val="auto"/>
                <w:szCs w:val="24"/>
                <w:vertAlign w:val="superscript"/>
              </w:rPr>
              <w:t>a</w:t>
            </w:r>
          </w:p>
        </w:tc>
        <w:tc>
          <w:tcPr>
            <w:tcW w:w="2339" w:type="dxa"/>
            <w:shd w:val="clear" w:color="auto" w:fill="auto"/>
          </w:tcPr>
          <w:p w:rsidR="007760EC" w:rsidRPr="0066543A" w:rsidRDefault="007760EC" w:rsidP="007760EC">
            <w:pPr>
              <w:spacing w:after="0" w:line="480" w:lineRule="auto"/>
              <w:rPr>
                <w:color w:val="auto"/>
                <w:szCs w:val="24"/>
              </w:rPr>
            </w:pPr>
            <w:r w:rsidRPr="0066543A">
              <w:rPr>
                <w:color w:val="auto"/>
                <w:szCs w:val="24"/>
              </w:rPr>
              <w:t>345.78±0.42</w:t>
            </w:r>
            <w:r w:rsidRPr="0066543A">
              <w:rPr>
                <w:color w:val="auto"/>
                <w:szCs w:val="24"/>
                <w:vertAlign w:val="superscript"/>
              </w:rPr>
              <w:t>c</w:t>
            </w:r>
          </w:p>
        </w:tc>
      </w:tr>
      <w:tr w:rsidR="007760EC" w:rsidRPr="0066543A" w:rsidTr="007760EC">
        <w:tc>
          <w:tcPr>
            <w:tcW w:w="1278" w:type="dxa"/>
            <w:tcBorders>
              <w:left w:val="nil"/>
              <w:bottom w:val="single" w:sz="8" w:space="0" w:color="auto"/>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P-value</w:t>
            </w:r>
          </w:p>
        </w:tc>
        <w:tc>
          <w:tcPr>
            <w:tcW w:w="1530" w:type="dxa"/>
            <w:tcBorders>
              <w:bottom w:val="single" w:sz="8"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&lt;0.000</w:t>
            </w:r>
          </w:p>
        </w:tc>
        <w:tc>
          <w:tcPr>
            <w:tcW w:w="1350" w:type="dxa"/>
            <w:tcBorders>
              <w:bottom w:val="single" w:sz="8"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&lt;0.000</w:t>
            </w:r>
          </w:p>
        </w:tc>
        <w:tc>
          <w:tcPr>
            <w:tcW w:w="1529" w:type="dxa"/>
            <w:tcBorders>
              <w:bottom w:val="single" w:sz="8"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&lt;0.000</w:t>
            </w:r>
          </w:p>
        </w:tc>
        <w:tc>
          <w:tcPr>
            <w:tcW w:w="1268" w:type="dxa"/>
            <w:tcBorders>
              <w:bottom w:val="single" w:sz="8"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&lt;0.000</w:t>
            </w:r>
          </w:p>
        </w:tc>
        <w:tc>
          <w:tcPr>
            <w:tcW w:w="1318" w:type="dxa"/>
            <w:tcBorders>
              <w:bottom w:val="single" w:sz="8"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 xml:space="preserve"> &lt;0.000</w:t>
            </w:r>
          </w:p>
        </w:tc>
        <w:tc>
          <w:tcPr>
            <w:tcW w:w="2186" w:type="dxa"/>
            <w:tcBorders>
              <w:bottom w:val="single" w:sz="8"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&lt;0.000</w:t>
            </w:r>
          </w:p>
        </w:tc>
        <w:tc>
          <w:tcPr>
            <w:tcW w:w="2339" w:type="dxa"/>
            <w:tcBorders>
              <w:bottom w:val="single" w:sz="8" w:space="0" w:color="auto"/>
            </w:tcBorders>
            <w:shd w:val="clear" w:color="auto" w:fill="auto"/>
          </w:tcPr>
          <w:p w:rsidR="007760EC" w:rsidRPr="0066543A" w:rsidRDefault="007760EC" w:rsidP="007760EC">
            <w:pPr>
              <w:spacing w:after="0" w:line="480" w:lineRule="auto"/>
              <w:rPr>
                <w:color w:val="auto"/>
                <w:szCs w:val="24"/>
              </w:rPr>
            </w:pPr>
            <w:r w:rsidRPr="0066543A">
              <w:rPr>
                <w:color w:val="auto"/>
                <w:szCs w:val="24"/>
              </w:rPr>
              <w:t xml:space="preserve"> &lt;0.000</w:t>
            </w:r>
          </w:p>
        </w:tc>
      </w:tr>
    </w:tbl>
    <w:p w:rsidR="007760EC" w:rsidRPr="0066543A" w:rsidRDefault="007760EC" w:rsidP="007760EC">
      <w:pPr>
        <w:spacing w:line="480" w:lineRule="auto"/>
        <w:rPr>
          <w:color w:val="auto"/>
          <w:szCs w:val="24"/>
        </w:rPr>
      </w:pPr>
      <w:r w:rsidRPr="0066543A">
        <w:rPr>
          <w:color w:val="auto"/>
          <w:szCs w:val="24"/>
        </w:rPr>
        <w:t>Note: The value expressed in mean ± standard deviation with triplicate experiment; MF= moringa flour, SLF= sweet lupine flour, WF=wheat flour.  The mean was significantly different p&lt;0.05) and the mean with different superscript letters (a-d) in columns was significantly different at the level of p˂0.05.</w:t>
      </w:r>
    </w:p>
    <w:p w:rsidR="007760EC" w:rsidRDefault="007760EC" w:rsidP="00F5773C">
      <w:pPr>
        <w:spacing w:line="480" w:lineRule="auto"/>
        <w:rPr>
          <w:color w:val="auto"/>
          <w:szCs w:val="24"/>
        </w:rPr>
        <w:sectPr w:rsidR="007760EC" w:rsidSect="007760EC">
          <w:type w:val="continuous"/>
          <w:pgSz w:w="15840" w:h="12240" w:orient="landscape"/>
          <w:pgMar w:top="2160" w:right="1440" w:bottom="1440" w:left="1440" w:header="864" w:footer="864" w:gutter="0"/>
          <w:cols w:space="708"/>
          <w:docGrid w:linePitch="360"/>
        </w:sectPr>
      </w:pPr>
    </w:p>
    <w:p w:rsidR="007760EC" w:rsidRPr="0066543A" w:rsidRDefault="007760EC" w:rsidP="00F5773C">
      <w:pPr>
        <w:spacing w:line="480" w:lineRule="auto"/>
        <w:rPr>
          <w:color w:val="auto"/>
          <w:szCs w:val="24"/>
        </w:rPr>
      </w:pPr>
    </w:p>
    <w:p w:rsidR="008511DD" w:rsidRPr="0066543A" w:rsidRDefault="000D63C7" w:rsidP="00F5773C">
      <w:pPr>
        <w:pStyle w:val="ListParagraph"/>
        <w:keepNext/>
        <w:keepLines/>
        <w:numPr>
          <w:ilvl w:val="1"/>
          <w:numId w:val="11"/>
        </w:numPr>
        <w:spacing w:before="0" w:after="200" w:line="480" w:lineRule="auto"/>
        <w:outlineLvl w:val="1"/>
        <w:rPr>
          <w:b/>
          <w:bCs/>
          <w:color w:val="auto"/>
          <w:szCs w:val="24"/>
        </w:rPr>
      </w:pPr>
      <w:bookmarkStart w:id="179" w:name="_Toc158926081"/>
      <w:bookmarkStart w:id="180" w:name="_Toc159179987"/>
      <w:bookmarkStart w:id="181" w:name="_Toc159198176"/>
      <w:bookmarkStart w:id="182" w:name="_Toc162366617"/>
      <w:r w:rsidRPr="0066543A">
        <w:rPr>
          <w:b/>
          <w:bCs/>
          <w:color w:val="auto"/>
          <w:szCs w:val="24"/>
        </w:rPr>
        <w:t xml:space="preserve"> </w:t>
      </w:r>
      <w:r w:rsidR="008511DD" w:rsidRPr="0066543A">
        <w:rPr>
          <w:b/>
          <w:bCs/>
          <w:color w:val="auto"/>
          <w:szCs w:val="24"/>
        </w:rPr>
        <w:t>Mineral Composition of Ingredient</w:t>
      </w:r>
      <w:bookmarkEnd w:id="179"/>
      <w:bookmarkEnd w:id="180"/>
      <w:bookmarkEnd w:id="181"/>
      <w:bookmarkEnd w:id="182"/>
      <w:r w:rsidR="008511DD" w:rsidRPr="0066543A">
        <w:rPr>
          <w:b/>
          <w:bCs/>
          <w:color w:val="auto"/>
          <w:szCs w:val="24"/>
        </w:rPr>
        <w:t xml:space="preserve"> </w:t>
      </w:r>
    </w:p>
    <w:p w:rsidR="00B32526" w:rsidRDefault="008511DD" w:rsidP="00F5773C">
      <w:pPr>
        <w:spacing w:line="480" w:lineRule="auto"/>
        <w:rPr>
          <w:color w:val="auto"/>
          <w:szCs w:val="24"/>
        </w:rPr>
      </w:pPr>
      <w:r w:rsidRPr="0066543A">
        <w:rPr>
          <w:color w:val="auto"/>
          <w:szCs w:val="24"/>
        </w:rPr>
        <w:t>The calcium content of the wheat, sweet lupine and moringa leaf powder had a significant (p&lt;0.</w:t>
      </w:r>
      <w:r w:rsidR="000D63C7" w:rsidRPr="0066543A">
        <w:rPr>
          <w:color w:val="auto"/>
          <w:szCs w:val="24"/>
        </w:rPr>
        <w:t>05) difference. As</w:t>
      </w:r>
      <w:r w:rsidR="00FF74D3">
        <w:rPr>
          <w:color w:val="auto"/>
          <w:szCs w:val="24"/>
        </w:rPr>
        <w:t xml:space="preserve"> Table 3</w:t>
      </w:r>
      <w:r w:rsidR="00E83FED" w:rsidRPr="0066543A">
        <w:rPr>
          <w:color w:val="auto"/>
          <w:szCs w:val="24"/>
        </w:rPr>
        <w:t xml:space="preserve"> shows</w:t>
      </w:r>
      <w:r w:rsidRPr="0066543A">
        <w:rPr>
          <w:color w:val="auto"/>
          <w:szCs w:val="24"/>
        </w:rPr>
        <w:t xml:space="preserve"> the calcium content of wheat, sweet lupine and moringa leaf powder </w:t>
      </w:r>
      <w:r w:rsidR="000D63C7" w:rsidRPr="0066543A">
        <w:rPr>
          <w:color w:val="auto"/>
          <w:szCs w:val="24"/>
        </w:rPr>
        <w:t>was</w:t>
      </w:r>
      <w:r w:rsidRPr="0066543A">
        <w:rPr>
          <w:color w:val="auto"/>
          <w:szCs w:val="24"/>
        </w:rPr>
        <w:t xml:space="preserve"> 27.46 mg/100g, 174.07 mg/100g, and 1008.19 mg/100g respectively. The calcium content of moringa leaf powder </w:t>
      </w:r>
      <w:r w:rsidR="000D63C7" w:rsidRPr="0066543A">
        <w:rPr>
          <w:color w:val="auto"/>
          <w:szCs w:val="24"/>
        </w:rPr>
        <w:t xml:space="preserve">was </w:t>
      </w:r>
      <w:r w:rsidRPr="0066543A">
        <w:rPr>
          <w:color w:val="auto"/>
          <w:szCs w:val="24"/>
        </w:rPr>
        <w:t xml:space="preserve">higher than sweet </w:t>
      </w:r>
      <w:proofErr w:type="gramStart"/>
      <w:r w:rsidRPr="0066543A">
        <w:rPr>
          <w:color w:val="auto"/>
          <w:szCs w:val="24"/>
        </w:rPr>
        <w:t>lupine,</w:t>
      </w:r>
      <w:proofErr w:type="gramEnd"/>
      <w:r w:rsidRPr="0066543A">
        <w:rPr>
          <w:color w:val="auto"/>
          <w:szCs w:val="24"/>
        </w:rPr>
        <w:t xml:space="preserve"> and wheat flour while the wheat flour had lower calcium content than both moringa and sweet lupine flours. The concentration of sweet lupine flour </w:t>
      </w:r>
    </w:p>
    <w:p w:rsidR="008511DD" w:rsidRPr="0066543A" w:rsidRDefault="008511DD" w:rsidP="00F5773C">
      <w:pPr>
        <w:spacing w:line="480" w:lineRule="auto"/>
        <w:rPr>
          <w:color w:val="auto"/>
          <w:szCs w:val="24"/>
        </w:rPr>
      </w:pPr>
      <w:r w:rsidRPr="0066543A">
        <w:rPr>
          <w:color w:val="auto"/>
          <w:szCs w:val="24"/>
        </w:rPr>
        <w:t xml:space="preserve"> raises the calcium content of</w:t>
      </w:r>
      <w:r w:rsidR="000D63C7" w:rsidRPr="0066543A">
        <w:rPr>
          <w:color w:val="auto"/>
          <w:szCs w:val="24"/>
        </w:rPr>
        <w:t xml:space="preserve"> the</w:t>
      </w:r>
      <w:r w:rsidRPr="0066543A">
        <w:rPr>
          <w:color w:val="auto"/>
          <w:szCs w:val="24"/>
        </w:rPr>
        <w:t xml:space="preserve"> blend </w:t>
      </w:r>
      <w:r w:rsidRPr="0066543A">
        <w:rPr>
          <w:color w:val="auto"/>
          <w:szCs w:val="24"/>
        </w:rPr>
        <w:fldChar w:fldCharType="begin" w:fldLock="1"/>
      </w:r>
      <w:r w:rsidRPr="0066543A">
        <w:rPr>
          <w:color w:val="auto"/>
          <w:szCs w:val="24"/>
        </w:rPr>
        <w:instrText>ADDIN CSL_CITATION {"citationItems":[{"id":"ITEM-1","itemData":{"author":[{"dropping-particle":"","family":"Kefale","given":"Biadge","non-dropping-particle":"","parse-names":false,"suffix":""},{"dropping-particle":"","family":"Yetenayet","given":"Bethel","non-dropping-particle":"","parse-names":false,"suffix":""}],"container-title":"Journal of Food Science and Nutrition Therapy","id":"ITEM-1","issue":"1","issued":{"date-parts":[["2020"]]},"page":"7-10","title":"Evaluation of bread prepared from composite flour of sweet lupine and Bread wheat variety","type":"article-journal","volume":"6"},"uris":["http://www.mendeley.com/documents/?uuid=6272e8b4-be8d-4364-885d-9b5db1136281"]}],"mendeley":{"formattedCitation":"(Kefale and Yetenayet 2020)","plainTextFormattedCitation":"(Kefale and Yetenayet 2020)","previouslyFormattedCitation":"(Kefale and Yetenayet 2020)"},"properties":{"noteIndex":0},"schema":"https://github.com/citation-style-language/schema/raw/master/csl-citation.json"}</w:instrText>
      </w:r>
      <w:r w:rsidRPr="0066543A">
        <w:rPr>
          <w:color w:val="auto"/>
          <w:szCs w:val="24"/>
        </w:rPr>
        <w:fldChar w:fldCharType="separate"/>
      </w:r>
      <w:r w:rsidRPr="0066543A">
        <w:rPr>
          <w:noProof/>
          <w:color w:val="auto"/>
          <w:szCs w:val="24"/>
        </w:rPr>
        <w:t>(Kefale and Yetenayet 2020)</w:t>
      </w:r>
      <w:r w:rsidRPr="0066543A">
        <w:rPr>
          <w:color w:val="auto"/>
          <w:szCs w:val="24"/>
        </w:rPr>
        <w:fldChar w:fldCharType="end"/>
      </w:r>
      <w:r w:rsidRPr="0066543A">
        <w:rPr>
          <w:color w:val="auto"/>
          <w:szCs w:val="24"/>
        </w:rPr>
        <w:t>.</w:t>
      </w:r>
    </w:p>
    <w:p w:rsidR="008511DD" w:rsidRPr="0066543A" w:rsidRDefault="008511DD" w:rsidP="00F5773C">
      <w:pPr>
        <w:spacing w:line="480" w:lineRule="auto"/>
        <w:rPr>
          <w:color w:val="auto"/>
          <w:szCs w:val="24"/>
        </w:rPr>
      </w:pPr>
      <w:r w:rsidRPr="0066543A">
        <w:rPr>
          <w:color w:val="auto"/>
          <w:szCs w:val="24"/>
        </w:rPr>
        <w:t xml:space="preserve"> The iron of the wheat, sweet lupine</w:t>
      </w:r>
      <w:r w:rsidR="000D63C7" w:rsidRPr="0066543A">
        <w:rPr>
          <w:color w:val="auto"/>
          <w:szCs w:val="24"/>
        </w:rPr>
        <w:t>,</w:t>
      </w:r>
      <w:r w:rsidRPr="0066543A">
        <w:rPr>
          <w:color w:val="auto"/>
          <w:szCs w:val="24"/>
        </w:rPr>
        <w:t xml:space="preserve"> and moringa leaf powder</w:t>
      </w:r>
      <w:r w:rsidR="00111D54" w:rsidRPr="0066543A">
        <w:rPr>
          <w:color w:val="auto"/>
          <w:szCs w:val="24"/>
        </w:rPr>
        <w:t xml:space="preserve"> flour</w:t>
      </w:r>
      <w:r w:rsidRPr="0066543A">
        <w:rPr>
          <w:color w:val="auto"/>
          <w:szCs w:val="24"/>
        </w:rPr>
        <w:t xml:space="preserve"> had a significant (p&lt;0.</w:t>
      </w:r>
      <w:r w:rsidR="006D539C">
        <w:rPr>
          <w:color w:val="auto"/>
          <w:szCs w:val="24"/>
        </w:rPr>
        <w:t>05) difference. As Table 3</w:t>
      </w:r>
      <w:r w:rsidRPr="0066543A">
        <w:rPr>
          <w:color w:val="auto"/>
          <w:szCs w:val="24"/>
        </w:rPr>
        <w:t xml:space="preserve"> shows the iron content of wheat, sweet lupine and moringa leaf powder </w:t>
      </w:r>
      <w:r w:rsidR="000D63C7" w:rsidRPr="0066543A">
        <w:rPr>
          <w:color w:val="auto"/>
          <w:szCs w:val="24"/>
        </w:rPr>
        <w:t>was</w:t>
      </w:r>
      <w:r w:rsidRPr="0066543A">
        <w:rPr>
          <w:color w:val="auto"/>
          <w:szCs w:val="24"/>
        </w:rPr>
        <w:t xml:space="preserve"> 3.85 mg/100g, 4.91 mg/100g, and 14.95 mg/100g respectively.  The iron content of moringa leaf powder </w:t>
      </w:r>
      <w:r w:rsidR="000D63C7" w:rsidRPr="0066543A">
        <w:rPr>
          <w:color w:val="auto"/>
          <w:szCs w:val="24"/>
        </w:rPr>
        <w:t>was</w:t>
      </w:r>
      <w:r w:rsidRPr="0066543A">
        <w:rPr>
          <w:color w:val="auto"/>
          <w:szCs w:val="24"/>
        </w:rPr>
        <w:t xml:space="preserve"> higher than sweet </w:t>
      </w:r>
      <w:r w:rsidR="00BA5479" w:rsidRPr="0066543A">
        <w:rPr>
          <w:color w:val="auto"/>
          <w:szCs w:val="24"/>
        </w:rPr>
        <w:t>lupine</w:t>
      </w:r>
      <w:r w:rsidRPr="0066543A">
        <w:rPr>
          <w:color w:val="auto"/>
          <w:szCs w:val="24"/>
        </w:rPr>
        <w:t xml:space="preserve"> and wheat flour while the wheat flour had lower iron content than both moringa and sweet lupine flours.</w:t>
      </w:r>
    </w:p>
    <w:p w:rsidR="008511DD" w:rsidRDefault="008511DD" w:rsidP="00F5773C">
      <w:pPr>
        <w:spacing w:line="480" w:lineRule="auto"/>
        <w:rPr>
          <w:color w:val="auto"/>
          <w:szCs w:val="24"/>
        </w:rPr>
      </w:pPr>
      <w:r w:rsidRPr="0066543A">
        <w:rPr>
          <w:color w:val="auto"/>
          <w:szCs w:val="24"/>
        </w:rPr>
        <w:t>The zinc of the wheat, sweet lupine</w:t>
      </w:r>
      <w:r w:rsidR="000D63C7" w:rsidRPr="0066543A">
        <w:rPr>
          <w:color w:val="auto"/>
          <w:szCs w:val="24"/>
        </w:rPr>
        <w:t>,</w:t>
      </w:r>
      <w:r w:rsidRPr="0066543A">
        <w:rPr>
          <w:color w:val="auto"/>
          <w:szCs w:val="24"/>
        </w:rPr>
        <w:t xml:space="preserve"> and moringa leaf powder</w:t>
      </w:r>
      <w:r w:rsidR="00C9617E" w:rsidRPr="0066543A">
        <w:rPr>
          <w:color w:val="auto"/>
          <w:szCs w:val="24"/>
        </w:rPr>
        <w:t xml:space="preserve"> flour</w:t>
      </w:r>
      <w:r w:rsidRPr="0066543A">
        <w:rPr>
          <w:color w:val="auto"/>
          <w:szCs w:val="24"/>
        </w:rPr>
        <w:t xml:space="preserve"> had a significant (p&lt;0.</w:t>
      </w:r>
      <w:r w:rsidR="00712009">
        <w:rPr>
          <w:color w:val="auto"/>
          <w:szCs w:val="24"/>
        </w:rPr>
        <w:t>05) difference. As Table 3</w:t>
      </w:r>
      <w:r w:rsidRPr="0066543A">
        <w:rPr>
          <w:color w:val="auto"/>
          <w:szCs w:val="24"/>
        </w:rPr>
        <w:t xml:space="preserve"> shows the zinc content of wheat, sweet lupine and moringa leaf powder </w:t>
      </w:r>
      <w:r w:rsidR="000D63C7" w:rsidRPr="0066543A">
        <w:rPr>
          <w:color w:val="auto"/>
          <w:szCs w:val="24"/>
        </w:rPr>
        <w:t>was</w:t>
      </w:r>
      <w:r w:rsidRPr="0066543A">
        <w:rPr>
          <w:color w:val="auto"/>
          <w:szCs w:val="24"/>
        </w:rPr>
        <w:t xml:space="preserve"> 0.78 mg/100g, 2.91 mg/100g, and 1.54 mg/100g respectively.  The zinc content of sweet lupine flour had higher than moringa leaf power, and wheat flour while the wheat flour had lower zinc content than both moringa lea</w:t>
      </w:r>
      <w:r w:rsidR="000D63C7" w:rsidRPr="0066543A">
        <w:rPr>
          <w:color w:val="auto"/>
          <w:szCs w:val="24"/>
        </w:rPr>
        <w:t>f powder and sweet lupine flour</w:t>
      </w:r>
      <w:r w:rsidRPr="0066543A">
        <w:rPr>
          <w:color w:val="auto"/>
          <w:szCs w:val="24"/>
        </w:rPr>
        <w:t>.</w:t>
      </w:r>
    </w:p>
    <w:p w:rsidR="007760EC" w:rsidRDefault="007760EC" w:rsidP="00F5773C">
      <w:pPr>
        <w:spacing w:line="480" w:lineRule="auto"/>
        <w:rPr>
          <w:color w:val="auto"/>
          <w:szCs w:val="24"/>
        </w:rPr>
      </w:pPr>
    </w:p>
    <w:p w:rsidR="007760EC" w:rsidRDefault="007760EC" w:rsidP="00F5773C">
      <w:pPr>
        <w:spacing w:line="480" w:lineRule="auto"/>
        <w:rPr>
          <w:color w:val="auto"/>
          <w:szCs w:val="24"/>
        </w:rPr>
      </w:pPr>
    </w:p>
    <w:p w:rsidR="007760EC" w:rsidRDefault="007760EC" w:rsidP="00F5773C">
      <w:pPr>
        <w:spacing w:line="480" w:lineRule="auto"/>
        <w:rPr>
          <w:color w:val="auto"/>
          <w:szCs w:val="24"/>
        </w:rPr>
      </w:pPr>
    </w:p>
    <w:p w:rsidR="007760EC" w:rsidRPr="0066543A" w:rsidRDefault="007760EC" w:rsidP="007760EC">
      <w:pPr>
        <w:pStyle w:val="Caption"/>
        <w:spacing w:line="480" w:lineRule="auto"/>
        <w:rPr>
          <w:b w:val="0"/>
          <w:bCs w:val="0"/>
          <w:color w:val="auto"/>
          <w:sz w:val="24"/>
          <w:szCs w:val="24"/>
        </w:rPr>
      </w:pPr>
      <w:r w:rsidRPr="0066543A">
        <w:rPr>
          <w:b w:val="0"/>
          <w:color w:val="auto"/>
          <w:sz w:val="24"/>
          <w:szCs w:val="24"/>
        </w:rPr>
        <w:lastRenderedPageBreak/>
        <w:t xml:space="preserve">Table </w:t>
      </w:r>
      <w:r>
        <w:rPr>
          <w:b w:val="0"/>
          <w:color w:val="auto"/>
          <w:sz w:val="24"/>
          <w:szCs w:val="24"/>
        </w:rPr>
        <w:t>3</w:t>
      </w:r>
      <w:r w:rsidRPr="0066543A">
        <w:rPr>
          <w:b w:val="0"/>
          <w:color w:val="auto"/>
          <w:sz w:val="24"/>
          <w:szCs w:val="24"/>
        </w:rPr>
        <w:t xml:space="preserve"> </w:t>
      </w:r>
      <w:r w:rsidRPr="0066543A">
        <w:rPr>
          <w:b w:val="0"/>
          <w:bCs w:val="0"/>
          <w:color w:val="auto"/>
          <w:sz w:val="24"/>
          <w:szCs w:val="24"/>
        </w:rPr>
        <w:t>Min</w:t>
      </w:r>
      <w:r>
        <w:rPr>
          <w:b w:val="0"/>
          <w:bCs w:val="0"/>
          <w:color w:val="auto"/>
          <w:sz w:val="24"/>
          <w:szCs w:val="24"/>
        </w:rPr>
        <w:t>eral compositions of ingredient flour</w:t>
      </w:r>
    </w:p>
    <w:tbl>
      <w:tblPr>
        <w:tblW w:w="0" w:type="auto"/>
        <w:tblBorders>
          <w:top w:val="single" w:sz="18" w:space="0" w:color="auto"/>
          <w:bottom w:val="single" w:sz="18" w:space="0" w:color="auto"/>
        </w:tblBorders>
        <w:tblLook w:val="04A0" w:firstRow="1" w:lastRow="0" w:firstColumn="1" w:lastColumn="0" w:noHBand="0" w:noVBand="1"/>
      </w:tblPr>
      <w:tblGrid>
        <w:gridCol w:w="2349"/>
        <w:gridCol w:w="2502"/>
        <w:gridCol w:w="2336"/>
        <w:gridCol w:w="2389"/>
      </w:tblGrid>
      <w:tr w:rsidR="007760EC" w:rsidRPr="0066543A" w:rsidTr="007760EC">
        <w:tc>
          <w:tcPr>
            <w:tcW w:w="3294" w:type="dxa"/>
            <w:tcBorders>
              <w:top w:val="single" w:sz="12" w:space="0" w:color="auto"/>
              <w:left w:val="nil"/>
              <w:bottom w:val="single" w:sz="12" w:space="0" w:color="auto"/>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 xml:space="preserve">Ingredients </w:t>
            </w:r>
          </w:p>
        </w:tc>
        <w:tc>
          <w:tcPr>
            <w:tcW w:w="3294" w:type="dxa"/>
            <w:tcBorders>
              <w:top w:val="single" w:sz="12" w:space="0" w:color="auto"/>
              <w:left w:val="nil"/>
              <w:bottom w:val="single" w:sz="12" w:space="0" w:color="auto"/>
              <w:right w:val="nil"/>
            </w:tcBorders>
            <w:shd w:val="clear" w:color="auto" w:fill="auto"/>
          </w:tcPr>
          <w:p w:rsidR="007760EC" w:rsidRPr="0066543A" w:rsidRDefault="007760EC" w:rsidP="007760EC">
            <w:pPr>
              <w:spacing w:after="0" w:line="480" w:lineRule="auto"/>
              <w:rPr>
                <w:bCs/>
                <w:color w:val="auto"/>
                <w:szCs w:val="24"/>
              </w:rPr>
            </w:pPr>
            <w:proofErr w:type="spellStart"/>
            <w:r w:rsidRPr="0066543A">
              <w:rPr>
                <w:bCs/>
                <w:color w:val="auto"/>
                <w:szCs w:val="24"/>
              </w:rPr>
              <w:t>Ca</w:t>
            </w:r>
            <w:proofErr w:type="spellEnd"/>
          </w:p>
        </w:tc>
        <w:tc>
          <w:tcPr>
            <w:tcW w:w="3294" w:type="dxa"/>
            <w:tcBorders>
              <w:top w:val="single" w:sz="12" w:space="0" w:color="auto"/>
              <w:left w:val="nil"/>
              <w:bottom w:val="single" w:sz="12" w:space="0" w:color="auto"/>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 xml:space="preserve">Zn </w:t>
            </w:r>
          </w:p>
        </w:tc>
        <w:tc>
          <w:tcPr>
            <w:tcW w:w="3294" w:type="dxa"/>
            <w:tcBorders>
              <w:top w:val="single" w:sz="12" w:space="0" w:color="auto"/>
              <w:left w:val="nil"/>
              <w:bottom w:val="single" w:sz="12" w:space="0" w:color="auto"/>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Fe</w:t>
            </w:r>
          </w:p>
        </w:tc>
      </w:tr>
      <w:tr w:rsidR="007760EC" w:rsidRPr="0066543A" w:rsidTr="007760EC">
        <w:tc>
          <w:tcPr>
            <w:tcW w:w="3294" w:type="dxa"/>
            <w:tcBorders>
              <w:top w:val="single" w:sz="12" w:space="0" w:color="auto"/>
              <w:left w:val="nil"/>
              <w:bottom w:val="nil"/>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MF</w:t>
            </w:r>
          </w:p>
        </w:tc>
        <w:tc>
          <w:tcPr>
            <w:tcW w:w="3294" w:type="dxa"/>
            <w:tcBorders>
              <w:top w:val="single" w:sz="12" w:space="0" w:color="auto"/>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1008.19±5.54</w:t>
            </w:r>
            <w:r w:rsidRPr="0066543A">
              <w:rPr>
                <w:bCs/>
                <w:color w:val="auto"/>
                <w:szCs w:val="24"/>
                <w:vertAlign w:val="superscript"/>
              </w:rPr>
              <w:t>a</w:t>
            </w:r>
          </w:p>
        </w:tc>
        <w:tc>
          <w:tcPr>
            <w:tcW w:w="3294" w:type="dxa"/>
            <w:tcBorders>
              <w:top w:val="single" w:sz="12" w:space="0" w:color="auto"/>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1.54±0.02</w:t>
            </w:r>
            <w:r w:rsidRPr="0066543A">
              <w:rPr>
                <w:bCs/>
                <w:color w:val="auto"/>
                <w:szCs w:val="24"/>
                <w:vertAlign w:val="superscript"/>
              </w:rPr>
              <w:t>b</w:t>
            </w:r>
          </w:p>
        </w:tc>
        <w:tc>
          <w:tcPr>
            <w:tcW w:w="3294" w:type="dxa"/>
            <w:tcBorders>
              <w:top w:val="single" w:sz="12" w:space="0" w:color="auto"/>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14.95±0.21</w:t>
            </w:r>
            <w:r w:rsidRPr="0066543A">
              <w:rPr>
                <w:bCs/>
                <w:color w:val="auto"/>
                <w:szCs w:val="24"/>
                <w:vertAlign w:val="superscript"/>
              </w:rPr>
              <w:t>a</w:t>
            </w:r>
          </w:p>
        </w:tc>
      </w:tr>
      <w:tr w:rsidR="007760EC" w:rsidRPr="0066543A" w:rsidTr="007760EC">
        <w:tc>
          <w:tcPr>
            <w:tcW w:w="3294" w:type="dxa"/>
            <w:tcBorders>
              <w:left w:val="nil"/>
              <w:bottom w:val="nil"/>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 xml:space="preserve">SLF  </w:t>
            </w:r>
          </w:p>
        </w:tc>
        <w:tc>
          <w:tcPr>
            <w:tcW w:w="3294" w:type="dxa"/>
            <w:shd w:val="clear" w:color="auto" w:fill="auto"/>
          </w:tcPr>
          <w:p w:rsidR="007760EC" w:rsidRPr="0066543A" w:rsidRDefault="007760EC" w:rsidP="007760EC">
            <w:pPr>
              <w:spacing w:after="0" w:line="480" w:lineRule="auto"/>
              <w:rPr>
                <w:bCs/>
                <w:color w:val="auto"/>
                <w:szCs w:val="24"/>
              </w:rPr>
            </w:pPr>
            <w:r w:rsidRPr="0066543A">
              <w:rPr>
                <w:bCs/>
                <w:color w:val="auto"/>
                <w:szCs w:val="24"/>
              </w:rPr>
              <w:t>174.07±2.56</w:t>
            </w:r>
            <w:r w:rsidRPr="0066543A">
              <w:rPr>
                <w:bCs/>
                <w:color w:val="auto"/>
                <w:szCs w:val="24"/>
                <w:vertAlign w:val="superscript"/>
              </w:rPr>
              <w:t>b</w:t>
            </w:r>
          </w:p>
        </w:tc>
        <w:tc>
          <w:tcPr>
            <w:tcW w:w="3294" w:type="dxa"/>
            <w:shd w:val="clear" w:color="auto" w:fill="auto"/>
          </w:tcPr>
          <w:p w:rsidR="007760EC" w:rsidRPr="0066543A" w:rsidRDefault="007760EC" w:rsidP="007760EC">
            <w:pPr>
              <w:spacing w:after="0" w:line="480" w:lineRule="auto"/>
              <w:rPr>
                <w:bCs/>
                <w:color w:val="auto"/>
                <w:szCs w:val="24"/>
              </w:rPr>
            </w:pPr>
            <w:r w:rsidRPr="0066543A">
              <w:rPr>
                <w:bCs/>
                <w:color w:val="auto"/>
                <w:szCs w:val="24"/>
              </w:rPr>
              <w:t>2.91±0.01</w:t>
            </w:r>
            <w:r w:rsidRPr="0066543A">
              <w:rPr>
                <w:bCs/>
                <w:color w:val="auto"/>
                <w:szCs w:val="24"/>
                <w:vertAlign w:val="superscript"/>
              </w:rPr>
              <w:t>a</w:t>
            </w:r>
          </w:p>
        </w:tc>
        <w:tc>
          <w:tcPr>
            <w:tcW w:w="3294" w:type="dxa"/>
            <w:shd w:val="clear" w:color="auto" w:fill="auto"/>
          </w:tcPr>
          <w:p w:rsidR="007760EC" w:rsidRPr="0066543A" w:rsidRDefault="007760EC" w:rsidP="007760EC">
            <w:pPr>
              <w:spacing w:after="0" w:line="480" w:lineRule="auto"/>
              <w:rPr>
                <w:bCs/>
                <w:color w:val="auto"/>
                <w:szCs w:val="24"/>
              </w:rPr>
            </w:pPr>
            <w:r w:rsidRPr="0066543A">
              <w:rPr>
                <w:bCs/>
                <w:color w:val="auto"/>
                <w:szCs w:val="24"/>
              </w:rPr>
              <w:t>4.91±0.04</w:t>
            </w:r>
            <w:r w:rsidRPr="0066543A">
              <w:rPr>
                <w:bCs/>
                <w:color w:val="auto"/>
                <w:szCs w:val="24"/>
                <w:vertAlign w:val="superscript"/>
              </w:rPr>
              <w:t>b</w:t>
            </w:r>
          </w:p>
        </w:tc>
      </w:tr>
      <w:tr w:rsidR="007760EC" w:rsidRPr="0066543A" w:rsidTr="007760EC">
        <w:tc>
          <w:tcPr>
            <w:tcW w:w="3294" w:type="dxa"/>
            <w:tcBorders>
              <w:left w:val="nil"/>
              <w:bottom w:val="nil"/>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WF</w:t>
            </w:r>
          </w:p>
        </w:tc>
        <w:tc>
          <w:tcPr>
            <w:tcW w:w="3294" w:type="dxa"/>
            <w:shd w:val="clear" w:color="auto" w:fill="auto"/>
          </w:tcPr>
          <w:p w:rsidR="007760EC" w:rsidRPr="0066543A" w:rsidRDefault="007760EC" w:rsidP="007760EC">
            <w:pPr>
              <w:spacing w:after="0" w:line="480" w:lineRule="auto"/>
              <w:rPr>
                <w:bCs/>
                <w:color w:val="auto"/>
                <w:szCs w:val="24"/>
              </w:rPr>
            </w:pPr>
            <w:r w:rsidRPr="0066543A">
              <w:rPr>
                <w:bCs/>
                <w:color w:val="auto"/>
                <w:szCs w:val="24"/>
              </w:rPr>
              <w:t>27.46±0.27</w:t>
            </w:r>
            <w:r w:rsidRPr="0066543A">
              <w:rPr>
                <w:bCs/>
                <w:color w:val="auto"/>
                <w:szCs w:val="24"/>
                <w:vertAlign w:val="superscript"/>
              </w:rPr>
              <w:t>c</w:t>
            </w:r>
          </w:p>
        </w:tc>
        <w:tc>
          <w:tcPr>
            <w:tcW w:w="3294" w:type="dxa"/>
            <w:shd w:val="clear" w:color="auto" w:fill="auto"/>
          </w:tcPr>
          <w:p w:rsidR="007760EC" w:rsidRPr="0066543A" w:rsidRDefault="007760EC" w:rsidP="007760EC">
            <w:pPr>
              <w:spacing w:after="0" w:line="480" w:lineRule="auto"/>
              <w:rPr>
                <w:bCs/>
                <w:color w:val="auto"/>
                <w:szCs w:val="24"/>
              </w:rPr>
            </w:pPr>
            <w:r w:rsidRPr="0066543A">
              <w:rPr>
                <w:bCs/>
                <w:color w:val="auto"/>
                <w:szCs w:val="24"/>
              </w:rPr>
              <w:t>0.78±0.02</w:t>
            </w:r>
            <w:r w:rsidRPr="0066543A">
              <w:rPr>
                <w:bCs/>
                <w:color w:val="auto"/>
                <w:szCs w:val="24"/>
                <w:vertAlign w:val="superscript"/>
              </w:rPr>
              <w:t>c</w:t>
            </w:r>
          </w:p>
        </w:tc>
        <w:tc>
          <w:tcPr>
            <w:tcW w:w="3294" w:type="dxa"/>
            <w:shd w:val="clear" w:color="auto" w:fill="auto"/>
          </w:tcPr>
          <w:p w:rsidR="007760EC" w:rsidRPr="0066543A" w:rsidRDefault="007760EC" w:rsidP="007760EC">
            <w:pPr>
              <w:spacing w:after="0" w:line="480" w:lineRule="auto"/>
              <w:rPr>
                <w:bCs/>
                <w:color w:val="auto"/>
                <w:szCs w:val="24"/>
              </w:rPr>
            </w:pPr>
            <w:r w:rsidRPr="0066543A">
              <w:rPr>
                <w:bCs/>
                <w:color w:val="auto"/>
                <w:szCs w:val="24"/>
              </w:rPr>
              <w:t>3.85±0.12</w:t>
            </w:r>
            <w:r w:rsidRPr="0066543A">
              <w:rPr>
                <w:bCs/>
                <w:color w:val="auto"/>
                <w:szCs w:val="24"/>
                <w:vertAlign w:val="superscript"/>
              </w:rPr>
              <w:t>c</w:t>
            </w:r>
          </w:p>
        </w:tc>
      </w:tr>
      <w:tr w:rsidR="007760EC" w:rsidRPr="0066543A" w:rsidTr="007760EC">
        <w:tc>
          <w:tcPr>
            <w:tcW w:w="3294" w:type="dxa"/>
            <w:tcBorders>
              <w:left w:val="nil"/>
              <w:bottom w:val="single" w:sz="12" w:space="0" w:color="auto"/>
              <w:right w:val="nil"/>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p-value</w:t>
            </w:r>
          </w:p>
        </w:tc>
        <w:tc>
          <w:tcPr>
            <w:tcW w:w="3294" w:type="dxa"/>
            <w:tcBorders>
              <w:bottom w:val="single" w:sz="12" w:space="0" w:color="auto"/>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&lt;0.000</w:t>
            </w:r>
          </w:p>
        </w:tc>
        <w:tc>
          <w:tcPr>
            <w:tcW w:w="3294" w:type="dxa"/>
            <w:tcBorders>
              <w:bottom w:val="single" w:sz="12" w:space="0" w:color="auto"/>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&lt;0.000</w:t>
            </w:r>
          </w:p>
        </w:tc>
        <w:tc>
          <w:tcPr>
            <w:tcW w:w="3294" w:type="dxa"/>
            <w:tcBorders>
              <w:bottom w:val="single" w:sz="12" w:space="0" w:color="auto"/>
            </w:tcBorders>
            <w:shd w:val="clear" w:color="auto" w:fill="auto"/>
          </w:tcPr>
          <w:p w:rsidR="007760EC" w:rsidRPr="0066543A" w:rsidRDefault="007760EC" w:rsidP="007760EC">
            <w:pPr>
              <w:spacing w:after="0" w:line="480" w:lineRule="auto"/>
              <w:rPr>
                <w:bCs/>
                <w:color w:val="auto"/>
                <w:szCs w:val="24"/>
              </w:rPr>
            </w:pPr>
            <w:r w:rsidRPr="0066543A">
              <w:rPr>
                <w:bCs/>
                <w:color w:val="auto"/>
                <w:szCs w:val="24"/>
              </w:rPr>
              <w:t>&lt;0.000</w:t>
            </w:r>
          </w:p>
        </w:tc>
      </w:tr>
    </w:tbl>
    <w:p w:rsidR="007760EC" w:rsidRPr="0066543A" w:rsidRDefault="007760EC" w:rsidP="007760EC">
      <w:pPr>
        <w:spacing w:line="480" w:lineRule="auto"/>
        <w:rPr>
          <w:color w:val="auto"/>
          <w:szCs w:val="24"/>
        </w:rPr>
      </w:pPr>
      <w:r w:rsidRPr="0066543A">
        <w:rPr>
          <w:bCs/>
          <w:color w:val="auto"/>
          <w:szCs w:val="24"/>
        </w:rPr>
        <w:t xml:space="preserve">Note: The values expressed in mean ± standard deviation with triplicate experiment; MF=moringa flour, SLF=sweet lupine flour, WF=wheat flour, </w:t>
      </w:r>
      <w:r w:rsidRPr="0066543A">
        <w:rPr>
          <w:color w:val="auto"/>
          <w:szCs w:val="24"/>
        </w:rPr>
        <w:t>the mean was significantly different at p&lt;0.05) and with different superscript letters (a-c) in columns were significantly different at the level of p˂0.05.</w:t>
      </w:r>
    </w:p>
    <w:p w:rsidR="007760EC" w:rsidRPr="0066543A" w:rsidRDefault="007760EC" w:rsidP="007760EC">
      <w:pPr>
        <w:spacing w:line="480" w:lineRule="auto"/>
        <w:rPr>
          <w:bCs/>
          <w:color w:val="auto"/>
          <w:szCs w:val="24"/>
        </w:rPr>
        <w:sectPr w:rsidR="007760EC" w:rsidRPr="0066543A" w:rsidSect="007760EC">
          <w:pgSz w:w="12240" w:h="15840"/>
          <w:pgMar w:top="1440" w:right="1440" w:bottom="1440" w:left="1440" w:header="708" w:footer="708" w:gutter="0"/>
          <w:cols w:space="708"/>
          <w:docGrid w:linePitch="360"/>
        </w:sectPr>
      </w:pPr>
    </w:p>
    <w:p w:rsidR="007760EC" w:rsidRPr="0066543A" w:rsidRDefault="007760EC" w:rsidP="00F5773C">
      <w:pPr>
        <w:spacing w:line="480" w:lineRule="auto"/>
        <w:rPr>
          <w:color w:val="auto"/>
          <w:szCs w:val="24"/>
        </w:rPr>
      </w:pPr>
    </w:p>
    <w:p w:rsidR="008511DD" w:rsidRPr="0066543A" w:rsidRDefault="006C3F2E" w:rsidP="00F5773C">
      <w:pPr>
        <w:pStyle w:val="ListParagraph"/>
        <w:keepNext/>
        <w:keepLines/>
        <w:numPr>
          <w:ilvl w:val="1"/>
          <w:numId w:val="11"/>
        </w:numPr>
        <w:spacing w:before="0" w:after="200" w:line="480" w:lineRule="auto"/>
        <w:outlineLvl w:val="1"/>
        <w:rPr>
          <w:b/>
          <w:bCs/>
          <w:color w:val="auto"/>
          <w:szCs w:val="24"/>
        </w:rPr>
      </w:pPr>
      <w:bookmarkStart w:id="183" w:name="_Toc159198177"/>
      <w:bookmarkStart w:id="184" w:name="_Toc162366618"/>
      <w:r w:rsidRPr="0066543A">
        <w:rPr>
          <w:b/>
          <w:bCs/>
          <w:color w:val="auto"/>
          <w:szCs w:val="24"/>
        </w:rPr>
        <w:t xml:space="preserve"> </w:t>
      </w:r>
      <w:r w:rsidR="008511DD" w:rsidRPr="0066543A">
        <w:rPr>
          <w:b/>
          <w:bCs/>
          <w:color w:val="auto"/>
          <w:szCs w:val="24"/>
        </w:rPr>
        <w:t>Ant-nutritional Composition of Ingredient Flour</w:t>
      </w:r>
      <w:bookmarkEnd w:id="183"/>
      <w:bookmarkEnd w:id="184"/>
    </w:p>
    <w:p w:rsidR="008511DD" w:rsidRPr="0066543A" w:rsidRDefault="000D63C7" w:rsidP="00F5773C">
      <w:pPr>
        <w:spacing w:line="480" w:lineRule="auto"/>
        <w:rPr>
          <w:color w:val="auto"/>
          <w:szCs w:val="24"/>
        </w:rPr>
      </w:pPr>
      <w:bookmarkStart w:id="185" w:name="_Toc158926083"/>
      <w:bookmarkStart w:id="186" w:name="_Toc159179989"/>
      <w:bookmarkStart w:id="187" w:name="_Toc159198178"/>
      <w:r w:rsidRPr="0066543A">
        <w:rPr>
          <w:color w:val="auto"/>
          <w:szCs w:val="24"/>
        </w:rPr>
        <w:t>The p</w:t>
      </w:r>
      <w:r w:rsidR="008511DD" w:rsidRPr="0066543A">
        <w:rPr>
          <w:color w:val="auto"/>
          <w:szCs w:val="24"/>
        </w:rPr>
        <w:t>hytic acid</w:t>
      </w:r>
      <w:bookmarkEnd w:id="185"/>
      <w:bookmarkEnd w:id="186"/>
      <w:bookmarkEnd w:id="187"/>
      <w:r w:rsidR="008511DD" w:rsidRPr="0066543A">
        <w:rPr>
          <w:color w:val="auto"/>
          <w:szCs w:val="24"/>
        </w:rPr>
        <w:t xml:space="preserve"> content of wheat, sweet lupine</w:t>
      </w:r>
      <w:r w:rsidRPr="0066543A">
        <w:rPr>
          <w:color w:val="auto"/>
          <w:szCs w:val="24"/>
        </w:rPr>
        <w:t>,</w:t>
      </w:r>
      <w:r w:rsidR="008511DD" w:rsidRPr="0066543A">
        <w:rPr>
          <w:color w:val="auto"/>
          <w:szCs w:val="24"/>
        </w:rPr>
        <w:t xml:space="preserve"> and moringa leaf powder </w:t>
      </w:r>
      <w:r w:rsidRPr="0066543A">
        <w:rPr>
          <w:color w:val="auto"/>
          <w:szCs w:val="24"/>
        </w:rPr>
        <w:t xml:space="preserve">had </w:t>
      </w:r>
      <w:r w:rsidR="008511DD" w:rsidRPr="0066543A">
        <w:rPr>
          <w:color w:val="auto"/>
          <w:szCs w:val="24"/>
        </w:rPr>
        <w:t xml:space="preserve">a significant (p&lt;0.05) difference. </w:t>
      </w:r>
      <w:r w:rsidR="00E83FED" w:rsidRPr="0066543A">
        <w:rPr>
          <w:color w:val="auto"/>
          <w:szCs w:val="24"/>
        </w:rPr>
        <w:t>Figure 2</w:t>
      </w:r>
      <w:r w:rsidR="008511DD" w:rsidRPr="0066543A">
        <w:rPr>
          <w:color w:val="auto"/>
          <w:szCs w:val="24"/>
        </w:rPr>
        <w:t xml:space="preserve"> shows the phytate content of wheat, sweet lupine</w:t>
      </w:r>
      <w:r w:rsidRPr="0066543A">
        <w:rPr>
          <w:color w:val="auto"/>
          <w:szCs w:val="24"/>
        </w:rPr>
        <w:t>,</w:t>
      </w:r>
      <w:r w:rsidR="008511DD" w:rsidRPr="0066543A">
        <w:rPr>
          <w:color w:val="auto"/>
          <w:szCs w:val="24"/>
        </w:rPr>
        <w:t xml:space="preserve"> and moringa leaf powder. The moringa leaf powder had higher phytate content (519.89 mg/100g) than both sweet lupine and wheat flours (153.52mg/100g and 68.89mg/100g, respectively). Phytic acid has been identified as an anti-nutritional ingredient in cereals and legumes </w:t>
      </w:r>
      <w:r w:rsidR="008511DD" w:rsidRPr="0066543A">
        <w:rPr>
          <w:bCs/>
          <w:iCs/>
          <w:color w:val="auto"/>
          <w:szCs w:val="24"/>
        </w:rPr>
        <w:fldChar w:fldCharType="begin" w:fldLock="1"/>
      </w:r>
      <w:r w:rsidR="008511DD" w:rsidRPr="0066543A">
        <w:rPr>
          <w:bCs/>
          <w:iCs/>
          <w:color w:val="auto"/>
          <w:szCs w:val="24"/>
        </w:rPr>
        <w:instrText>ADDIN CSL_CITATION {"citationItems":[{"id":"ITEM-1","itemData":{"ISSN":"8755-9129","author":[{"dropping-particle":"","family":"Oatway","given":"Lori","non-dropping-particle":"","parse-names":false,"suffix":""},{"dropping-particle":"","family":"Vasanthan","given":"Thava","non-dropping-particle":"","parse-names":false,"suffix":""},{"dropping-particle":"","family":"Helm","given":"James H","non-dropping-particle":"","parse-names":false,"suffix":""}],"container-title":"Food Reviews International","id":"ITEM-1","issue":"4","issued":{"date-parts":[["2001"]]},"page":"419-431","publisher":"Taylor &amp; Francis","title":"Phytic acid","type":"article-journal","volume":"17"},"uris":["http://www.mendeley.com/documents/?uuid=c7e09e4c-893e-4025-a626-976f6d37547d"]}],"mendeley":{"formattedCitation":"(Oatway, Vasanthan, and Helm 2001)","plainTextFormattedCitation":"(Oatway, Vasanthan, and Helm 2001)","previouslyFormattedCitation":"(Oatway, Vasanthan, and Helm 2001)"},"properties":{"noteIndex":0},"schema":"https://github.com/citation-style-language/schema/raw/master/csl-citation.json"}</w:instrText>
      </w:r>
      <w:r w:rsidR="008511DD" w:rsidRPr="0066543A">
        <w:rPr>
          <w:bCs/>
          <w:iCs/>
          <w:color w:val="auto"/>
          <w:szCs w:val="24"/>
        </w:rPr>
        <w:fldChar w:fldCharType="separate"/>
      </w:r>
      <w:r w:rsidR="008511DD" w:rsidRPr="0066543A">
        <w:rPr>
          <w:bCs/>
          <w:iCs/>
          <w:noProof/>
          <w:color w:val="auto"/>
          <w:szCs w:val="24"/>
        </w:rPr>
        <w:t>(Oatway, Vasanthan, and Helm 2001)</w:t>
      </w:r>
      <w:r w:rsidR="008511DD" w:rsidRPr="0066543A">
        <w:rPr>
          <w:bCs/>
          <w:iCs/>
          <w:color w:val="auto"/>
          <w:szCs w:val="24"/>
        </w:rPr>
        <w:fldChar w:fldCharType="end"/>
      </w:r>
      <w:r w:rsidR="008511DD" w:rsidRPr="0066543A">
        <w:rPr>
          <w:bCs/>
          <w:iCs/>
          <w:color w:val="auto"/>
          <w:szCs w:val="24"/>
        </w:rPr>
        <w:t xml:space="preserve"> </w:t>
      </w:r>
      <w:r w:rsidR="008511DD" w:rsidRPr="0066543A">
        <w:rPr>
          <w:bCs/>
          <w:iCs/>
          <w:color w:val="auto"/>
          <w:szCs w:val="24"/>
        </w:rPr>
        <w:fldChar w:fldCharType="begin" w:fldLock="1"/>
      </w:r>
      <w:r w:rsidR="008511DD" w:rsidRPr="0066543A">
        <w:rPr>
          <w:bCs/>
          <w:iCs/>
          <w:color w:val="auto"/>
          <w:szCs w:val="24"/>
        </w:rPr>
        <w:instrText>ADDIN CSL_CITATION {"citationItems":[{"id":"ITEM-1","itemData":{"ISSN":"0308-8146","author":[{"dropping-particle":"","family":"Kumar","given":"Vikas","non-dropping-particle":"","parse-names":false,"suffix":""},{"dropping-particle":"","family":"Sinha","given":"Amit K","non-dropping-particle":"","parse-names":false,"suffix":""},{"dropping-particle":"","family":"Makkar","given":"Harinder P S","non-dropping-particle":"","parse-names":false,"suffix":""},{"dropping-particle":"","family":"Becker","given":"Klaus","non-dropping-particle":"","parse-names":false,"suffix":""}],"container-title":"Food chemistry","id":"ITEM-1","issue":"4","issued":{"date-parts":[["2010"]]},"page":"945-959","publisher":"Elsevier","title":"Dietary roles of phytate and phytase in human nutrition: A review","type":"article-journal","volume":"120"},"uris":["http://www.mendeley.com/documents/?uuid=c8b7b8c8-8a5c-4a4a-8007-017014b54882"]}],"mendeley":{"formattedCitation":"(Kumar et al. 2010)","plainTextFormattedCitation":"(Kumar et al. 2010)","previouslyFormattedCitation":"(Kumar et al. 2010)"},"properties":{"noteIndex":0},"schema":"https://github.com/citation-style-language/schema/raw/master/csl-citation.json"}</w:instrText>
      </w:r>
      <w:r w:rsidR="008511DD" w:rsidRPr="0066543A">
        <w:rPr>
          <w:bCs/>
          <w:iCs/>
          <w:color w:val="auto"/>
          <w:szCs w:val="24"/>
        </w:rPr>
        <w:fldChar w:fldCharType="separate"/>
      </w:r>
      <w:r w:rsidR="008511DD" w:rsidRPr="0066543A">
        <w:rPr>
          <w:bCs/>
          <w:iCs/>
          <w:noProof/>
          <w:color w:val="auto"/>
          <w:szCs w:val="24"/>
        </w:rPr>
        <w:t xml:space="preserve">(Kumar </w:t>
      </w:r>
      <w:r w:rsidR="008511DD" w:rsidRPr="0066543A">
        <w:rPr>
          <w:bCs/>
          <w:i/>
          <w:iCs/>
          <w:noProof/>
          <w:color w:val="auto"/>
          <w:szCs w:val="24"/>
        </w:rPr>
        <w:t>et al</w:t>
      </w:r>
      <w:r w:rsidR="008511DD" w:rsidRPr="0066543A">
        <w:rPr>
          <w:bCs/>
          <w:iCs/>
          <w:noProof/>
          <w:color w:val="auto"/>
          <w:szCs w:val="24"/>
        </w:rPr>
        <w:t>. 2010)</w:t>
      </w:r>
      <w:r w:rsidR="008511DD" w:rsidRPr="0066543A">
        <w:rPr>
          <w:bCs/>
          <w:iCs/>
          <w:color w:val="auto"/>
          <w:szCs w:val="24"/>
        </w:rPr>
        <w:fldChar w:fldCharType="end"/>
      </w:r>
      <w:r w:rsidR="008511DD" w:rsidRPr="0066543A">
        <w:rPr>
          <w:color w:val="auto"/>
          <w:szCs w:val="24"/>
        </w:rPr>
        <w:t>.</w:t>
      </w:r>
      <w:r w:rsidR="008511DD" w:rsidRPr="0066543A">
        <w:rPr>
          <w:bCs/>
          <w:iCs/>
          <w:color w:val="auto"/>
          <w:szCs w:val="24"/>
        </w:rPr>
        <w:t xml:space="preserve"> Its anti-nutritional properties are associated with its ability to bind minerals, proteins, and starch (directly or indirectly) </w:t>
      </w:r>
      <w:r w:rsidR="008511DD" w:rsidRPr="0066543A">
        <w:rPr>
          <w:bCs/>
          <w:iCs/>
          <w:color w:val="auto"/>
          <w:szCs w:val="24"/>
        </w:rPr>
        <w:fldChar w:fldCharType="begin" w:fldLock="1"/>
      </w:r>
      <w:r w:rsidR="008511DD" w:rsidRPr="0066543A">
        <w:rPr>
          <w:bCs/>
          <w:iCs/>
          <w:color w:val="auto"/>
          <w:szCs w:val="24"/>
        </w:rPr>
        <w:instrText>ADDIN CSL_CITATION {"citationItems":[{"id":"ITEM-1","itemData":{"ISSN":"8755-9129","author":[{"dropping-particle":"","family":"Oatway","given":"Lori","non-dropping-particle":"","parse-names":false,"suffix":""},{"dropping-particle":"","family":"Vasanthan","given":"Thava","non-dropping-particle":"","parse-names":false,"suffix":""},{"dropping-particle":"","family":"Helm","given":"James H","non-dropping-particle":"","parse-names":false,"suffix":""}],"container-title":"Food Reviews International","id":"ITEM-1","issue":"4","issued":{"date-parts":[["2001"]]},"page":"419-431","publisher":"Taylor &amp; Francis","title":"Phytic acid","type":"article-journal","volume":"17"},"uris":["http://www.mendeley.com/documents/?uuid=c7e09e4c-893e-4025-a626-976f6d37547d"]}],"mendeley":{"formattedCitation":"(Oatway et al. 2001)","plainTextFormattedCitation":"(Oatway et al. 2001)","previouslyFormattedCitation":"(Oatway et al. 2001)"},"properties":{"noteIndex":0},"schema":"https://github.com/citation-style-language/schema/raw/master/csl-citation.json"}</w:instrText>
      </w:r>
      <w:r w:rsidR="008511DD" w:rsidRPr="0066543A">
        <w:rPr>
          <w:bCs/>
          <w:iCs/>
          <w:color w:val="auto"/>
          <w:szCs w:val="24"/>
        </w:rPr>
        <w:fldChar w:fldCharType="separate"/>
      </w:r>
      <w:r w:rsidR="008511DD" w:rsidRPr="0066543A">
        <w:rPr>
          <w:bCs/>
          <w:iCs/>
          <w:noProof/>
          <w:color w:val="auto"/>
          <w:szCs w:val="24"/>
        </w:rPr>
        <w:t xml:space="preserve">(Oatway </w:t>
      </w:r>
      <w:r w:rsidR="008511DD" w:rsidRPr="0066543A">
        <w:rPr>
          <w:bCs/>
          <w:i/>
          <w:iCs/>
          <w:noProof/>
          <w:color w:val="auto"/>
          <w:szCs w:val="24"/>
        </w:rPr>
        <w:t>et al</w:t>
      </w:r>
      <w:r w:rsidR="008511DD" w:rsidRPr="0066543A">
        <w:rPr>
          <w:bCs/>
          <w:iCs/>
          <w:noProof/>
          <w:color w:val="auto"/>
          <w:szCs w:val="24"/>
        </w:rPr>
        <w:t>. 2001)</w:t>
      </w:r>
      <w:r w:rsidR="008511DD" w:rsidRPr="0066543A">
        <w:rPr>
          <w:bCs/>
          <w:iCs/>
          <w:color w:val="auto"/>
          <w:szCs w:val="24"/>
        </w:rPr>
        <w:fldChar w:fldCharType="end"/>
      </w:r>
      <w:r w:rsidR="008511DD" w:rsidRPr="0066543A">
        <w:rPr>
          <w:bCs/>
          <w:iCs/>
          <w:noProof/>
          <w:color w:val="auto"/>
          <w:szCs w:val="24"/>
        </w:rPr>
        <w:t xml:space="preserve"> </w:t>
      </w:r>
      <w:r w:rsidR="008511DD" w:rsidRPr="0066543A">
        <w:rPr>
          <w:bCs/>
          <w:iCs/>
          <w:color w:val="auto"/>
          <w:szCs w:val="24"/>
        </w:rPr>
        <w:fldChar w:fldCharType="begin" w:fldLock="1"/>
      </w:r>
      <w:r w:rsidR="008511DD" w:rsidRPr="0066543A">
        <w:rPr>
          <w:bCs/>
          <w:iCs/>
          <w:color w:val="auto"/>
          <w:szCs w:val="24"/>
        </w:rPr>
        <w:instrText>ADDIN CSL_CITATION {"citationItems":[{"id":"ITEM-1","itemData":{"ISSN":"0308-8146","author":[{"dropping-particle":"","family":"Kumar","given":"Vikas","non-dropping-particle":"","parse-names":false,"suffix":""},{"dropping-particle":"","family":"Sinha","given":"Amit K","non-dropping-particle":"","parse-names":false,"suffix":""},{"dropping-particle":"","family":"Makkar","given":"Harinder P S","non-dropping-particle":"","parse-names":false,"suffix":""},{"dropping-particle":"","family":"Becker","given":"Klaus","non-dropping-particle":"","parse-names":false,"suffix":""}],"container-title":"Food chemistry","id":"ITEM-1","issue":"4","issued":{"date-parts":[["2010"]]},"page":"945-959","publisher":"Elsevier","title":"Dietary roles of phytate and phytase in human nutrition: A review","type":"article-journal","volume":"120"},"uris":["http://www.mendeley.com/documents/?uuid=c8b7b8c8-8a5c-4a4a-8007-017014b54882"]}],"mendeley":{"formattedCitation":"(Kumar et al. 2010)","plainTextFormattedCitation":"(Kumar et al. 2010)","previouslyFormattedCitation":"(Kumar et al. 2010)"},"properties":{"noteIndex":0},"schema":"https://github.com/citation-style-language/schema/raw/master/csl-citation.json"}</w:instrText>
      </w:r>
      <w:r w:rsidR="008511DD" w:rsidRPr="0066543A">
        <w:rPr>
          <w:bCs/>
          <w:iCs/>
          <w:color w:val="auto"/>
          <w:szCs w:val="24"/>
        </w:rPr>
        <w:fldChar w:fldCharType="separate"/>
      </w:r>
      <w:r w:rsidR="008511DD" w:rsidRPr="0066543A">
        <w:rPr>
          <w:bCs/>
          <w:iCs/>
          <w:noProof/>
          <w:color w:val="auto"/>
          <w:szCs w:val="24"/>
        </w:rPr>
        <w:t>(Kumar et al. 2010)</w:t>
      </w:r>
      <w:r w:rsidR="008511DD" w:rsidRPr="0066543A">
        <w:rPr>
          <w:bCs/>
          <w:iCs/>
          <w:color w:val="auto"/>
          <w:szCs w:val="24"/>
        </w:rPr>
        <w:fldChar w:fldCharType="end"/>
      </w:r>
      <w:r w:rsidR="008511DD" w:rsidRPr="0066543A">
        <w:rPr>
          <w:bCs/>
          <w:iCs/>
          <w:color w:val="auto"/>
          <w:szCs w:val="24"/>
        </w:rPr>
        <w:fldChar w:fldCharType="begin" w:fldLock="1"/>
      </w:r>
      <w:r w:rsidR="008511DD" w:rsidRPr="0066543A">
        <w:rPr>
          <w:bCs/>
          <w:iCs/>
          <w:color w:val="auto"/>
          <w:szCs w:val="24"/>
        </w:rPr>
        <w:instrText>ADDIN CSL_CITATION {"citationItems":[{"id":"ITEM-1","itemData":{"ISSN":"0002-9165","author":[{"dropping-particle":"","family":"Hurrell","given":"Richard F","non-dropping-particle":"","parse-names":false,"suffix":""},{"dropping-particle":"","family":"Juillerat","given":"Marcel-A","non-dropping-particle":"","parse-names":false,"suffix":""},{"dropping-particle":"","family":"Reddy","given":"Manju B","non-dropping-particle":"","parse-names":false,"suffix":""},{"dropping-particle":"","family":"Lynch","given":"Sean R","non-dropping-particle":"","parse-names":false,"suffix":""},{"dropping-particle":"","family":"Dassenko","given":"Sandra A","non-dropping-particle":"","parse-names":false,"suffix":""},{"dropping-particle":"","family":"Cook","given":"James D","non-dropping-particle":"","parse-names":false,"suffix":""}],"container-title":"The American journal of clinical nutrition","id":"ITEM-1","issue":"3","issued":{"date-parts":[["1992"]]},"page":"573-578","publisher":"Elsevier","title":"Soy protein, phytate, and iron absorption in humans","type":"article-journal","volume":"56"},"uris":["http://www.mendeley.com/documents/?uuid=15353855-4a54-4dd1-96c0-528852468800"]}],"mendeley":{"formattedCitation":"(Hurrell et al. 1992)","plainTextFormattedCitation":"(Hurrell et al. 1992)","previouslyFormattedCitation":"(Hurrell et al. 1992)"},"properties":{"noteIndex":0},"schema":"https://github.com/citation-style-language/schema/raw/master/csl-citation.json"}</w:instrText>
      </w:r>
      <w:r w:rsidR="008511DD" w:rsidRPr="0066543A">
        <w:rPr>
          <w:bCs/>
          <w:iCs/>
          <w:color w:val="auto"/>
          <w:szCs w:val="24"/>
        </w:rPr>
        <w:fldChar w:fldCharType="separate"/>
      </w:r>
      <w:r w:rsidR="008511DD" w:rsidRPr="0066543A">
        <w:rPr>
          <w:bCs/>
          <w:iCs/>
          <w:noProof/>
          <w:color w:val="auto"/>
          <w:szCs w:val="24"/>
        </w:rPr>
        <w:t>(Hurrell et al. 1992)</w:t>
      </w:r>
      <w:r w:rsidR="008511DD" w:rsidRPr="0066543A">
        <w:rPr>
          <w:bCs/>
          <w:iCs/>
          <w:color w:val="auto"/>
          <w:szCs w:val="24"/>
        </w:rPr>
        <w:fldChar w:fldCharType="end"/>
      </w:r>
      <w:r w:rsidR="008511DD" w:rsidRPr="0066543A">
        <w:rPr>
          <w:bCs/>
          <w:iCs/>
          <w:color w:val="auto"/>
          <w:szCs w:val="24"/>
        </w:rPr>
        <w:t>.</w:t>
      </w:r>
      <w:r w:rsidR="008511DD" w:rsidRPr="0066543A">
        <w:rPr>
          <w:color w:val="auto"/>
          <w:szCs w:val="24"/>
        </w:rPr>
        <w:t xml:space="preserve">  Therefore, as was already said, consuming more phytic acid may result in a decrease in the bioavailability of minerals. </w:t>
      </w:r>
      <w:bookmarkStart w:id="188" w:name="_Toc158926084"/>
      <w:bookmarkStart w:id="189" w:name="_Toc159179990"/>
      <w:bookmarkStart w:id="190" w:name="_Toc159198179"/>
    </w:p>
    <w:p w:rsidR="008511DD" w:rsidRPr="0066543A" w:rsidRDefault="008511DD" w:rsidP="00F5773C">
      <w:pPr>
        <w:spacing w:line="480" w:lineRule="auto"/>
        <w:rPr>
          <w:color w:val="auto"/>
          <w:szCs w:val="24"/>
        </w:rPr>
      </w:pPr>
      <w:r w:rsidRPr="0066543A">
        <w:rPr>
          <w:color w:val="auto"/>
          <w:szCs w:val="24"/>
        </w:rPr>
        <w:t>Condensed tannin content</w:t>
      </w:r>
      <w:bookmarkStart w:id="191" w:name="_Toc156075238"/>
      <w:bookmarkStart w:id="192" w:name="_Toc156077016"/>
      <w:bookmarkStart w:id="193" w:name="_Toc156980995"/>
      <w:bookmarkStart w:id="194" w:name="_Toc156982822"/>
      <w:bookmarkEnd w:id="188"/>
      <w:bookmarkEnd w:id="189"/>
      <w:bookmarkEnd w:id="190"/>
      <w:r w:rsidRPr="0066543A">
        <w:rPr>
          <w:color w:val="auto"/>
          <w:szCs w:val="24"/>
        </w:rPr>
        <w:t xml:space="preserve"> wheat sweet lupine and m</w:t>
      </w:r>
      <w:r w:rsidR="000D63C7" w:rsidRPr="0066543A">
        <w:rPr>
          <w:color w:val="auto"/>
          <w:szCs w:val="24"/>
        </w:rPr>
        <w:t>o</w:t>
      </w:r>
      <w:r w:rsidRPr="0066543A">
        <w:rPr>
          <w:color w:val="auto"/>
          <w:szCs w:val="24"/>
        </w:rPr>
        <w:t xml:space="preserve">ringa leaf powder </w:t>
      </w:r>
      <w:r w:rsidR="00C9617E" w:rsidRPr="0066543A">
        <w:rPr>
          <w:color w:val="auto"/>
          <w:szCs w:val="24"/>
        </w:rPr>
        <w:t xml:space="preserve">flour </w:t>
      </w:r>
      <w:r w:rsidRPr="0066543A">
        <w:rPr>
          <w:color w:val="auto"/>
          <w:szCs w:val="24"/>
        </w:rPr>
        <w:t xml:space="preserve">had a significant </w:t>
      </w:r>
      <w:r w:rsidR="00E83FED" w:rsidRPr="0066543A">
        <w:rPr>
          <w:color w:val="auto"/>
          <w:szCs w:val="24"/>
        </w:rPr>
        <w:t>(p&lt;0.05) difference.  Figure 2</w:t>
      </w:r>
      <w:r w:rsidRPr="0066543A">
        <w:rPr>
          <w:color w:val="auto"/>
          <w:szCs w:val="24"/>
        </w:rPr>
        <w:t xml:space="preserve"> shows the condensed tannin content of wheat, sweet lupine, and moringa leaf powder. The tannin cont</w:t>
      </w:r>
      <w:r w:rsidR="000D63C7" w:rsidRPr="0066543A">
        <w:rPr>
          <w:color w:val="auto"/>
          <w:szCs w:val="24"/>
        </w:rPr>
        <w:t>ent of wheat, sweet lupine, and</w:t>
      </w:r>
      <w:r w:rsidRPr="0066543A">
        <w:rPr>
          <w:color w:val="auto"/>
          <w:szCs w:val="24"/>
        </w:rPr>
        <w:t xml:space="preserve"> moringa leaf powder ranged from 53.28 mg </w:t>
      </w:r>
      <w:proofErr w:type="spellStart"/>
      <w:r w:rsidRPr="0066543A">
        <w:rPr>
          <w:color w:val="auto"/>
          <w:szCs w:val="24"/>
        </w:rPr>
        <w:t>catechin</w:t>
      </w:r>
      <w:proofErr w:type="spellEnd"/>
      <w:r w:rsidRPr="0066543A">
        <w:rPr>
          <w:color w:val="auto"/>
          <w:szCs w:val="24"/>
        </w:rPr>
        <w:t xml:space="preserve"> </w:t>
      </w:r>
      <w:proofErr w:type="spellStart"/>
      <w:r w:rsidRPr="0066543A">
        <w:rPr>
          <w:color w:val="auto"/>
          <w:szCs w:val="24"/>
        </w:rPr>
        <w:t>eq</w:t>
      </w:r>
      <w:proofErr w:type="spellEnd"/>
      <w:r w:rsidRPr="0066543A">
        <w:rPr>
          <w:color w:val="auto"/>
          <w:szCs w:val="24"/>
        </w:rPr>
        <w:t xml:space="preserve">/100g to 1745.39 mg </w:t>
      </w:r>
      <w:proofErr w:type="spellStart"/>
      <w:r w:rsidRPr="0066543A">
        <w:rPr>
          <w:color w:val="auto"/>
          <w:szCs w:val="24"/>
        </w:rPr>
        <w:t>catechin</w:t>
      </w:r>
      <w:proofErr w:type="spellEnd"/>
      <w:r w:rsidRPr="0066543A">
        <w:rPr>
          <w:color w:val="auto"/>
          <w:szCs w:val="24"/>
        </w:rPr>
        <w:t xml:space="preserve"> </w:t>
      </w:r>
      <w:proofErr w:type="spellStart"/>
      <w:r w:rsidRPr="0066543A">
        <w:rPr>
          <w:color w:val="auto"/>
          <w:szCs w:val="24"/>
        </w:rPr>
        <w:t>eq</w:t>
      </w:r>
      <w:proofErr w:type="spellEnd"/>
      <w:r w:rsidRPr="0066543A">
        <w:rPr>
          <w:color w:val="auto"/>
          <w:szCs w:val="24"/>
        </w:rPr>
        <w:t>/100g.  Moringa leaf powder had significantly higher condensed tannin content than both sweet lupine and wheat flour, while wheat flour had the lowest condensed tannin content</w:t>
      </w:r>
      <w:bookmarkEnd w:id="191"/>
      <w:bookmarkEnd w:id="192"/>
      <w:r w:rsidRPr="0066543A">
        <w:rPr>
          <w:color w:val="auto"/>
          <w:szCs w:val="24"/>
        </w:rPr>
        <w:t>.</w:t>
      </w:r>
      <w:bookmarkEnd w:id="193"/>
      <w:bookmarkEnd w:id="194"/>
    </w:p>
    <w:p w:rsidR="008511DD" w:rsidRDefault="008511DD" w:rsidP="00F5773C">
      <w:pPr>
        <w:spacing w:line="480" w:lineRule="auto"/>
        <w:rPr>
          <w:color w:val="auto"/>
          <w:szCs w:val="24"/>
        </w:rPr>
      </w:pPr>
      <w:bookmarkStart w:id="195" w:name="_Toc156077017"/>
      <w:bookmarkStart w:id="196" w:name="_Toc158926085"/>
      <w:bookmarkStart w:id="197" w:name="_Toc159179991"/>
      <w:bookmarkStart w:id="198" w:name="_Toc159198180"/>
      <w:r w:rsidRPr="0066543A">
        <w:rPr>
          <w:color w:val="auto"/>
          <w:szCs w:val="24"/>
        </w:rPr>
        <w:t>Alkaloid content</w:t>
      </w:r>
      <w:bookmarkEnd w:id="195"/>
      <w:bookmarkEnd w:id="196"/>
      <w:bookmarkEnd w:id="197"/>
      <w:bookmarkEnd w:id="198"/>
      <w:r w:rsidRPr="0066543A">
        <w:rPr>
          <w:color w:val="auto"/>
          <w:szCs w:val="24"/>
        </w:rPr>
        <w:t xml:space="preserve"> wheat sweet lupine and m</w:t>
      </w:r>
      <w:r w:rsidR="000D63C7" w:rsidRPr="0066543A">
        <w:rPr>
          <w:color w:val="auto"/>
          <w:szCs w:val="24"/>
        </w:rPr>
        <w:t>o</w:t>
      </w:r>
      <w:r w:rsidRPr="0066543A">
        <w:rPr>
          <w:color w:val="auto"/>
          <w:szCs w:val="24"/>
        </w:rPr>
        <w:t>ringa leaf powder</w:t>
      </w:r>
      <w:r w:rsidR="00C9617E" w:rsidRPr="0066543A">
        <w:rPr>
          <w:color w:val="auto"/>
          <w:szCs w:val="24"/>
        </w:rPr>
        <w:t xml:space="preserve"> flour</w:t>
      </w:r>
      <w:r w:rsidRPr="0066543A">
        <w:rPr>
          <w:color w:val="auto"/>
          <w:szCs w:val="24"/>
        </w:rPr>
        <w:t xml:space="preserve"> had a significant</w:t>
      </w:r>
      <w:r w:rsidR="00E83FED" w:rsidRPr="0066543A">
        <w:rPr>
          <w:color w:val="auto"/>
          <w:szCs w:val="24"/>
        </w:rPr>
        <w:t xml:space="preserve"> (p&lt;0.05) difference. Figure 2</w:t>
      </w:r>
      <w:r w:rsidR="000D63C7" w:rsidRPr="0066543A">
        <w:rPr>
          <w:color w:val="auto"/>
          <w:szCs w:val="24"/>
        </w:rPr>
        <w:t xml:space="preserve"> depicts</w:t>
      </w:r>
      <w:r w:rsidRPr="0066543A">
        <w:rPr>
          <w:color w:val="auto"/>
          <w:szCs w:val="24"/>
        </w:rPr>
        <w:t xml:space="preserve"> the alkaloid composition of sweet lupine, moringa, and wheat flour.  Sweet lupine, moringa, and wheat flour had alkaloid contents of 3.25%, </w:t>
      </w:r>
      <w:r w:rsidRPr="0066543A">
        <w:rPr>
          <w:color w:val="auto"/>
          <w:szCs w:val="24"/>
        </w:rPr>
        <w:lastRenderedPageBreak/>
        <w:t>7.66%, and 1.47% respectively. Moringa flour had significantly (p&lt;0.05) higher alkaloid content than sweet lupine and wheat flour while wheat flour had the lowest alkaloid content.</w:t>
      </w:r>
    </w:p>
    <w:p w:rsidR="007760EC" w:rsidRDefault="007760EC" w:rsidP="007760EC">
      <w:pPr>
        <w:spacing w:line="480" w:lineRule="auto"/>
        <w:rPr>
          <w:color w:val="auto"/>
          <w:szCs w:val="24"/>
        </w:rPr>
      </w:pPr>
    </w:p>
    <w:p w:rsidR="007760EC" w:rsidRPr="00EE6CEA" w:rsidRDefault="007760EC" w:rsidP="007760EC">
      <w:pPr>
        <w:spacing w:line="480" w:lineRule="auto"/>
        <w:rPr>
          <w:color w:val="auto"/>
          <w:szCs w:val="24"/>
        </w:rPr>
      </w:pPr>
    </w:p>
    <w:p w:rsidR="007760EC" w:rsidRPr="0066543A" w:rsidRDefault="007760EC" w:rsidP="007760EC">
      <w:pPr>
        <w:spacing w:line="480" w:lineRule="auto"/>
        <w:rPr>
          <w:color w:val="auto"/>
          <w:szCs w:val="24"/>
        </w:rPr>
      </w:pPr>
    </w:p>
    <w:p w:rsidR="007760EC" w:rsidRPr="0066543A" w:rsidRDefault="007760EC" w:rsidP="007760EC">
      <w:pPr>
        <w:keepNext/>
        <w:spacing w:line="480" w:lineRule="auto"/>
        <w:rPr>
          <w:color w:val="auto"/>
          <w:szCs w:val="24"/>
        </w:rPr>
      </w:pPr>
      <w:r w:rsidRPr="0066543A">
        <w:rPr>
          <w:color w:val="auto"/>
          <w:szCs w:val="24"/>
        </w:rPr>
        <w:object w:dxaOrig="9616" w:dyaOrig="6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310pt" o:ole="">
            <v:imagedata r:id="rId14" o:title=""/>
          </v:shape>
          <o:OLEObject Type="Embed" ProgID="SigmaPlotGraphicObject.11" ShapeID="_x0000_i1025" DrawAspect="Content" ObjectID="_1832915178" r:id="rId15"/>
        </w:object>
      </w:r>
    </w:p>
    <w:p w:rsidR="007760EC" w:rsidRPr="0066543A" w:rsidRDefault="007760EC" w:rsidP="007760EC">
      <w:pPr>
        <w:pStyle w:val="Caption"/>
        <w:spacing w:line="480" w:lineRule="auto"/>
        <w:rPr>
          <w:b w:val="0"/>
          <w:color w:val="auto"/>
          <w:sz w:val="24"/>
          <w:szCs w:val="24"/>
        </w:rPr>
      </w:pPr>
      <w:r w:rsidRPr="0066543A">
        <w:rPr>
          <w:b w:val="0"/>
          <w:color w:val="auto"/>
          <w:sz w:val="24"/>
          <w:szCs w:val="24"/>
        </w:rPr>
        <w:t xml:space="preserve">Figure </w:t>
      </w:r>
      <w:r w:rsidRPr="0066543A">
        <w:rPr>
          <w:b w:val="0"/>
          <w:color w:val="auto"/>
          <w:sz w:val="24"/>
          <w:szCs w:val="24"/>
        </w:rPr>
        <w:fldChar w:fldCharType="begin"/>
      </w:r>
      <w:r w:rsidRPr="0066543A">
        <w:rPr>
          <w:b w:val="0"/>
          <w:color w:val="auto"/>
          <w:sz w:val="24"/>
          <w:szCs w:val="24"/>
        </w:rPr>
        <w:instrText xml:space="preserve"> SEQ Figure \* ARABIC </w:instrText>
      </w:r>
      <w:r w:rsidRPr="0066543A">
        <w:rPr>
          <w:b w:val="0"/>
          <w:color w:val="auto"/>
          <w:sz w:val="24"/>
          <w:szCs w:val="24"/>
        </w:rPr>
        <w:fldChar w:fldCharType="separate"/>
      </w:r>
      <w:r w:rsidRPr="0066543A">
        <w:rPr>
          <w:b w:val="0"/>
          <w:noProof/>
          <w:color w:val="auto"/>
          <w:sz w:val="24"/>
          <w:szCs w:val="24"/>
        </w:rPr>
        <w:t>2</w:t>
      </w:r>
      <w:r w:rsidRPr="0066543A">
        <w:rPr>
          <w:b w:val="0"/>
          <w:color w:val="auto"/>
          <w:sz w:val="24"/>
          <w:szCs w:val="24"/>
        </w:rPr>
        <w:fldChar w:fldCharType="end"/>
      </w:r>
      <w:r w:rsidRPr="0066543A">
        <w:rPr>
          <w:b w:val="0"/>
          <w:color w:val="auto"/>
          <w:sz w:val="24"/>
          <w:szCs w:val="24"/>
        </w:rPr>
        <w:t xml:space="preserve"> Ant-nutritional composition of ingredient</w:t>
      </w:r>
    </w:p>
    <w:p w:rsidR="007760EC" w:rsidRPr="0066543A" w:rsidRDefault="007760EC" w:rsidP="00F5773C">
      <w:pPr>
        <w:spacing w:line="480" w:lineRule="auto"/>
        <w:rPr>
          <w:color w:val="auto"/>
          <w:szCs w:val="24"/>
        </w:rPr>
      </w:pPr>
    </w:p>
    <w:p w:rsidR="008511DD" w:rsidRPr="0066543A" w:rsidRDefault="006C3F2E" w:rsidP="00F5773C">
      <w:pPr>
        <w:pStyle w:val="ListParagraph"/>
        <w:keepNext/>
        <w:keepLines/>
        <w:numPr>
          <w:ilvl w:val="1"/>
          <w:numId w:val="11"/>
        </w:numPr>
        <w:spacing w:before="0" w:after="200" w:line="480" w:lineRule="auto"/>
        <w:outlineLvl w:val="1"/>
        <w:rPr>
          <w:b/>
          <w:bCs/>
          <w:color w:val="auto"/>
          <w:szCs w:val="24"/>
        </w:rPr>
      </w:pPr>
      <w:bookmarkStart w:id="199" w:name="_Toc158926086"/>
      <w:bookmarkStart w:id="200" w:name="_Toc159179992"/>
      <w:bookmarkStart w:id="201" w:name="_Toc159198181"/>
      <w:bookmarkStart w:id="202" w:name="_Toc162366619"/>
      <w:r w:rsidRPr="0066543A">
        <w:rPr>
          <w:b/>
          <w:bCs/>
          <w:color w:val="auto"/>
          <w:szCs w:val="24"/>
        </w:rPr>
        <w:lastRenderedPageBreak/>
        <w:t xml:space="preserve"> </w:t>
      </w:r>
      <w:r w:rsidR="008511DD" w:rsidRPr="0066543A">
        <w:rPr>
          <w:b/>
          <w:bCs/>
          <w:color w:val="auto"/>
          <w:szCs w:val="24"/>
        </w:rPr>
        <w:t>Functional Properties of Ingredients and Composite Flour</w:t>
      </w:r>
      <w:bookmarkEnd w:id="199"/>
      <w:bookmarkEnd w:id="200"/>
      <w:bookmarkEnd w:id="201"/>
      <w:bookmarkEnd w:id="202"/>
      <w:r w:rsidR="008511DD" w:rsidRPr="0066543A">
        <w:rPr>
          <w:b/>
          <w:bCs/>
          <w:color w:val="auto"/>
          <w:szCs w:val="24"/>
        </w:rPr>
        <w:t xml:space="preserve"> </w:t>
      </w:r>
      <w:r w:rsidR="008511DD" w:rsidRPr="0066543A">
        <w:rPr>
          <w:b/>
          <w:bCs/>
          <w:color w:val="auto"/>
          <w:szCs w:val="24"/>
        </w:rPr>
        <w:tab/>
      </w:r>
    </w:p>
    <w:p w:rsidR="00965341" w:rsidRPr="00965341" w:rsidRDefault="00965341" w:rsidP="00965341">
      <w:pPr>
        <w:spacing w:line="480" w:lineRule="auto"/>
        <w:rPr>
          <w:color w:val="auto"/>
          <w:szCs w:val="24"/>
        </w:rPr>
      </w:pPr>
      <w:bookmarkStart w:id="203" w:name="_Toc158926087"/>
      <w:bookmarkStart w:id="204" w:name="_Toc159179993"/>
      <w:bookmarkStart w:id="205" w:name="_Toc159198182"/>
      <w:bookmarkStart w:id="206" w:name="_Toc162366620"/>
      <w:r w:rsidRPr="0066543A">
        <w:rPr>
          <w:color w:val="auto"/>
          <w:szCs w:val="24"/>
        </w:rPr>
        <w:t xml:space="preserve">The functional properties of food components govern how they are applied and used to produce various food items  </w:t>
      </w:r>
      <w:r w:rsidRPr="0066543A">
        <w:rPr>
          <w:color w:val="auto"/>
          <w:szCs w:val="24"/>
        </w:rPr>
        <w:fldChar w:fldCharType="begin" w:fldLock="1"/>
      </w:r>
      <w:r w:rsidRPr="0066543A">
        <w:rPr>
          <w:color w:val="auto"/>
          <w:szCs w:val="24"/>
        </w:rPr>
        <w:instrText>ADDIN CSL_CITATION {"citationItems":[{"id":"ITEM-1","itemData":{"ISSN":"1680-5194","author":[{"dropping-particle":"","family":"Adeleke","given":"R O","non-dropping-particle":"","parse-names":false,"suffix":""},{"dropping-particle":"","family":"Odedeji","given":"J O","non-dropping-particle":"","parse-names":false,"suffix":""}],"container-title":"Pakistan Journal of Nutrition","id":"ITEM-1","issue":"6","issued":{"date-parts":[["2010"]]},"page":"531-534","publisher":"ANSInet, Asian Network for Scientific Information","title":"Acceptability studies on bread fortified with tilapia fish flour","type":"article-journal","volume":"9"},"uris":["http://www.mendeley.com/documents/?uuid=3f0c284c-74f3-4beb-9673-7444eaa2cf5b"]}],"mendeley":{"formattedCitation":"(Adeleke and Odedeji 2010)","plainTextFormattedCitation":"(Adeleke and Odedeji 2010)","previouslyFormattedCitation":"(Adeleke and Odedeji 2010)"},"properties":{"noteIndex":0},"schema":"https://github.com/citation-style-language/schema/raw/master/csl-citation.json"}</w:instrText>
      </w:r>
      <w:r w:rsidRPr="0066543A">
        <w:rPr>
          <w:color w:val="auto"/>
          <w:szCs w:val="24"/>
        </w:rPr>
        <w:fldChar w:fldCharType="separate"/>
      </w:r>
      <w:r w:rsidRPr="0066543A">
        <w:rPr>
          <w:noProof/>
          <w:color w:val="auto"/>
          <w:szCs w:val="24"/>
        </w:rPr>
        <w:t>(Adeleke and Odedeji 2010)</w:t>
      </w:r>
      <w:r w:rsidRPr="0066543A">
        <w:rPr>
          <w:color w:val="auto"/>
          <w:szCs w:val="24"/>
        </w:rPr>
        <w:fldChar w:fldCharType="end"/>
      </w:r>
      <w:r>
        <w:rPr>
          <w:color w:val="auto"/>
          <w:szCs w:val="24"/>
        </w:rPr>
        <w:t>.  Table 4</w:t>
      </w:r>
      <w:r w:rsidRPr="0066543A">
        <w:rPr>
          <w:color w:val="auto"/>
          <w:szCs w:val="24"/>
        </w:rPr>
        <w:t xml:space="preserve"> shows the functional properties of wheat, sweet lupine, and moringa leaf powder flour and their composite flour. The functional characteristics of food components have a significant impact on the transportation, production, storage, stability, texture, flavor, and other aspects of food items. These characteristics are influenced directly or indirectly by variety, type, particle size, and chemical composition. The composition of flour and its processing methods are discussed. It is possible to improve the functional properties of food materials, their nutritional content, and product quality by combining various flours in the proper proportions </w:t>
      </w:r>
      <w:r w:rsidRPr="0066543A">
        <w:rPr>
          <w:color w:val="auto"/>
          <w:szCs w:val="24"/>
        </w:rPr>
        <w:fldChar w:fldCharType="begin" w:fldLock="1"/>
      </w:r>
      <w:r w:rsidRPr="0066543A">
        <w:rPr>
          <w:color w:val="auto"/>
          <w:szCs w:val="24"/>
        </w:rPr>
        <w:instrText>ADDIN CSL_CITATION {"citationItems":[{"id":"ITEM-1","itemData":{"author":[{"dropping-particle":"","family":"Igbabul","given":"Bibiana","non-dropping-particle":"","parse-names":false,"suffix":""},{"dropping-particle":"","family":"Adole","given":"Doris","non-dropping-particle":"","parse-names":false,"suffix":""},{"dropping-particle":"","family":"Sule","given":"S","non-dropping-particle":"","parse-names":false,"suffix":""}],"container-title":"Current Research in Nutrition and Food Science Journal","id":"ITEM-1","issue":"2","issued":{"date-parts":[["2013"]]},"page":"147-155","title":"Proximate composition, functional and sensory properties of bambara nut (Voandzeia subterranean), cassava (Manihot esculentus) and soybean (Glycine max) flour blends for “Akpekpa” production","type":"article-journal","volume":"1"},"uris":["http://www.mendeley.com/documents/?uuid=98d68bf3-7d8b-4751-835c-f22abd61bdea"]}],"mendeley":{"formattedCitation":"(Igbabul, Adole, and Sule 2013)","plainTextFormattedCitation":"(Igbabul, Adole, and Sule 2013)","previouslyFormattedCitation":"(Igbabul, Adole, and Sule 2013)"},"properties":{"noteIndex":0},"schema":"https://github.com/citation-style-language/schema/raw/master/csl-citation.json"}</w:instrText>
      </w:r>
      <w:r w:rsidRPr="0066543A">
        <w:rPr>
          <w:color w:val="auto"/>
          <w:szCs w:val="24"/>
        </w:rPr>
        <w:fldChar w:fldCharType="separate"/>
      </w:r>
      <w:r w:rsidRPr="0066543A">
        <w:rPr>
          <w:noProof/>
          <w:color w:val="auto"/>
          <w:szCs w:val="24"/>
        </w:rPr>
        <w:t>(Igbabul, Adole, and Sule 2013)</w:t>
      </w:r>
      <w:r w:rsidRPr="0066543A">
        <w:rPr>
          <w:color w:val="auto"/>
          <w:szCs w:val="24"/>
        </w:rPr>
        <w:fldChar w:fldCharType="end"/>
      </w:r>
      <w:r w:rsidRPr="0066543A">
        <w:rPr>
          <w:color w:val="auto"/>
          <w:szCs w:val="24"/>
        </w:rPr>
        <w:t>.</w:t>
      </w:r>
    </w:p>
    <w:p w:rsidR="008511DD" w:rsidRPr="00C97069" w:rsidRDefault="008511DD" w:rsidP="00F5773C">
      <w:pPr>
        <w:pStyle w:val="ListParagraph"/>
        <w:keepNext/>
        <w:keepLines/>
        <w:numPr>
          <w:ilvl w:val="2"/>
          <w:numId w:val="11"/>
        </w:numPr>
        <w:spacing w:before="0" w:after="200" w:line="480" w:lineRule="auto"/>
        <w:outlineLvl w:val="2"/>
        <w:rPr>
          <w:rFonts w:eastAsia="Times New Roman"/>
          <w:b/>
          <w:bCs/>
          <w:color w:val="auto"/>
          <w:szCs w:val="24"/>
        </w:rPr>
      </w:pPr>
      <w:r w:rsidRPr="00C97069">
        <w:rPr>
          <w:rFonts w:eastAsia="Times New Roman"/>
          <w:b/>
          <w:bCs/>
          <w:color w:val="auto"/>
          <w:szCs w:val="24"/>
        </w:rPr>
        <w:t xml:space="preserve">Bulk </w:t>
      </w:r>
      <w:r w:rsidR="00636DB4" w:rsidRPr="00C97069">
        <w:rPr>
          <w:rFonts w:eastAsia="Times New Roman"/>
          <w:b/>
          <w:bCs/>
          <w:color w:val="auto"/>
          <w:szCs w:val="24"/>
        </w:rPr>
        <w:t>d</w:t>
      </w:r>
      <w:r w:rsidRPr="00C97069">
        <w:rPr>
          <w:rFonts w:eastAsia="Times New Roman"/>
          <w:b/>
          <w:bCs/>
          <w:color w:val="auto"/>
          <w:szCs w:val="24"/>
        </w:rPr>
        <w:t>ensity</w:t>
      </w:r>
      <w:bookmarkEnd w:id="203"/>
      <w:bookmarkEnd w:id="204"/>
      <w:bookmarkEnd w:id="205"/>
      <w:bookmarkEnd w:id="206"/>
      <w:r w:rsidRPr="00C97069">
        <w:rPr>
          <w:rFonts w:eastAsia="Times New Roman"/>
          <w:b/>
          <w:bCs/>
          <w:color w:val="auto"/>
          <w:szCs w:val="24"/>
        </w:rPr>
        <w:t xml:space="preserve"> </w:t>
      </w:r>
    </w:p>
    <w:p w:rsidR="0066230B" w:rsidRPr="0066543A" w:rsidRDefault="0066230B" w:rsidP="0066230B">
      <w:pPr>
        <w:spacing w:before="240" w:after="200" w:line="480" w:lineRule="auto"/>
        <w:rPr>
          <w:color w:val="auto"/>
          <w:szCs w:val="24"/>
        </w:rPr>
      </w:pPr>
      <w:bookmarkStart w:id="207" w:name="_Toc158926088"/>
      <w:bookmarkStart w:id="208" w:name="_Toc159179994"/>
      <w:r w:rsidRPr="0066543A">
        <w:rPr>
          <w:color w:val="auto"/>
          <w:szCs w:val="24"/>
        </w:rPr>
        <w:t>The bulk density of composite flour wheat, sweet lupine, and moringa leaf powder flour decreased from 460 to 450; and the bulk density of ingredient flour (wheat, sweet lupine, and moringa) decreased from 590 to 450 kg/m</w:t>
      </w:r>
      <w:r w:rsidRPr="0066543A">
        <w:rPr>
          <w:color w:val="auto"/>
          <w:szCs w:val="24"/>
          <w:vertAlign w:val="superscript"/>
        </w:rPr>
        <w:t>3</w:t>
      </w:r>
      <w:r w:rsidRPr="0066543A">
        <w:rPr>
          <w:color w:val="auto"/>
          <w:szCs w:val="24"/>
        </w:rPr>
        <w:t xml:space="preserve">. Due to the bulk density of composite flour, which is a mixture of different ingredients such as wheat, sweet lupine, and moringa, can be affected by several factors including the properties of the individual components and their proportions in the mixture. The bulk density of a composite sample of wheat, sweet lupine, and moringa decreased as the moisture content increased, indicating that bulk volumetric expansion was less pronounced than grain mass gain due to moisture gain. According to </w:t>
      </w:r>
      <w:r w:rsidRPr="0066543A">
        <w:rPr>
          <w:color w:val="auto"/>
          <w:szCs w:val="24"/>
        </w:rPr>
        <w:fldChar w:fldCharType="begin" w:fldLock="1"/>
      </w:r>
      <w:r w:rsidRPr="0066543A">
        <w:rPr>
          <w:color w:val="auto"/>
          <w:szCs w:val="24"/>
        </w:rPr>
        <w:instrText>ADDIN CSL_CITATION {"citationItems":[{"id":"ITEM-1","itemData":{"ISSN":"1682-1130","author":[{"dropping-particle":"","family":"Muhammad","given":"Aliyu Idris","non-dropping-particle":"","parse-names":false,"suffix":""},{"dropping-particle":"","family":"Ahmad","given":"Rabi Kabir","non-dropping-particle":"","parse-names":false,"suffix":""},{"dropping-particle":"","family":"Lawan","given":"Ibrahim","non-dropping-particle":"","parse-names":false,"suffix":""}],"container-title":"Agricultural Engineering International: CIGR Journal","id":"ITEM-1","issue":"4","issued":{"date-parts":[["2017"]]},"page":"200-208","title":"Effect of moisture content on some engineering properties of groundnut pods and kernels","type":"article-journal","volume":"19"},"uris":["http://www.mendeley.com/documents/?uuid=c1426ee0-c2cb-4415-9725-4ad4a9cb52c1"]}],"mendeley":{"formattedCitation":"(Muhammad, Ahmad, and Lawan 2017)","plainTextFormattedCitation":"(Muhammad, Ahmad, and Lawan 2017)","previouslyFormattedCitation":"(Muhammad, Ahmad, and Lawan 2017)"},"properties":{"noteIndex":0},"schema":"https://github.com/citation-style-language/schema/raw/master/csl-citation.json"}</w:instrText>
      </w:r>
      <w:r w:rsidRPr="0066543A">
        <w:rPr>
          <w:color w:val="auto"/>
          <w:szCs w:val="24"/>
        </w:rPr>
        <w:fldChar w:fldCharType="separate"/>
      </w:r>
      <w:r w:rsidRPr="0066543A">
        <w:rPr>
          <w:noProof/>
          <w:color w:val="auto"/>
          <w:szCs w:val="24"/>
        </w:rPr>
        <w:t>(Muhammad, Ahmad, and Lawan 2017)</w:t>
      </w:r>
      <w:r w:rsidRPr="0066543A">
        <w:rPr>
          <w:color w:val="auto"/>
          <w:szCs w:val="24"/>
        </w:rPr>
        <w:fldChar w:fldCharType="end"/>
      </w:r>
      <w:r w:rsidRPr="0066543A">
        <w:rPr>
          <w:color w:val="auto"/>
          <w:szCs w:val="24"/>
        </w:rPr>
        <w:t>, bulk density—the physical characteristics</w:t>
      </w:r>
      <w:r>
        <w:rPr>
          <w:color w:val="auto"/>
          <w:szCs w:val="24"/>
        </w:rPr>
        <w:t xml:space="preserve"> of the components in dry mixes </w:t>
      </w:r>
      <w:r w:rsidRPr="0066543A">
        <w:rPr>
          <w:color w:val="auto"/>
          <w:szCs w:val="24"/>
        </w:rPr>
        <w:t xml:space="preserve">is an important factor in defining product packaging specifications. The bulk </w:t>
      </w:r>
      <w:r w:rsidRPr="0066543A">
        <w:rPr>
          <w:color w:val="auto"/>
          <w:szCs w:val="24"/>
        </w:rPr>
        <w:lastRenderedPageBreak/>
        <w:t xml:space="preserve">densities of lupine flour in this study were comparable to those reported by </w:t>
      </w:r>
      <w:r w:rsidRPr="0066543A">
        <w:rPr>
          <w:rFonts w:eastAsia="Times New Roman"/>
          <w:color w:val="auto"/>
          <w:szCs w:val="24"/>
        </w:rPr>
        <w:fldChar w:fldCharType="begin" w:fldLock="1"/>
      </w:r>
      <w:r w:rsidRPr="0066543A">
        <w:rPr>
          <w:rFonts w:eastAsia="Times New Roman"/>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Pr="0066543A">
        <w:rPr>
          <w:rFonts w:eastAsia="Times New Roman"/>
          <w:color w:val="auto"/>
          <w:szCs w:val="24"/>
        </w:rPr>
        <w:fldChar w:fldCharType="separate"/>
      </w:r>
      <w:r w:rsidRPr="0066543A">
        <w:rPr>
          <w:rFonts w:eastAsia="Times New Roman"/>
          <w:noProof/>
          <w:color w:val="auto"/>
          <w:szCs w:val="24"/>
        </w:rPr>
        <w:t xml:space="preserve">(Ratnawati </w:t>
      </w:r>
      <w:r w:rsidRPr="0066543A">
        <w:rPr>
          <w:rFonts w:eastAsia="Times New Roman"/>
          <w:i/>
          <w:noProof/>
          <w:color w:val="auto"/>
          <w:szCs w:val="24"/>
        </w:rPr>
        <w:t>et al</w:t>
      </w:r>
      <w:r w:rsidRPr="0066543A">
        <w:rPr>
          <w:rFonts w:eastAsia="Times New Roman"/>
          <w:noProof/>
          <w:color w:val="auto"/>
          <w:szCs w:val="24"/>
        </w:rPr>
        <w:t>. 2019)</w:t>
      </w:r>
      <w:r w:rsidRPr="0066543A">
        <w:rPr>
          <w:rFonts w:eastAsia="Times New Roman"/>
          <w:color w:val="auto"/>
          <w:szCs w:val="24"/>
        </w:rPr>
        <w:fldChar w:fldCharType="end"/>
      </w:r>
      <w:r w:rsidRPr="0066543A">
        <w:rPr>
          <w:color w:val="auto"/>
          <w:szCs w:val="24"/>
        </w:rPr>
        <w:t xml:space="preserve">, who reported that the bulk densities of soybean, </w:t>
      </w:r>
      <w:proofErr w:type="spellStart"/>
      <w:r w:rsidRPr="0066543A">
        <w:rPr>
          <w:color w:val="auto"/>
          <w:szCs w:val="24"/>
        </w:rPr>
        <w:t>mung</w:t>
      </w:r>
      <w:proofErr w:type="spellEnd"/>
      <w:r w:rsidRPr="0066543A">
        <w:rPr>
          <w:color w:val="auto"/>
          <w:szCs w:val="24"/>
        </w:rPr>
        <w:t xml:space="preserve"> bean, and red bean flour were, respectively.</w:t>
      </w:r>
      <w:r w:rsidRPr="0066543A">
        <w:rPr>
          <w:rFonts w:eastAsia="Times New Roman"/>
          <w:color w:val="auto"/>
          <w:szCs w:val="24"/>
        </w:rPr>
        <w:t xml:space="preserve"> Raw sweet lupine has a higher bulk density than soaked sweet lupine due to its lower moisture content. This study's grain bulk density was comparable to lupines, </w:t>
      </w:r>
      <w:proofErr w:type="spellStart"/>
      <w:r w:rsidRPr="0066543A">
        <w:rPr>
          <w:rFonts w:eastAsia="Times New Roman"/>
          <w:color w:val="auto"/>
          <w:szCs w:val="24"/>
        </w:rPr>
        <w:t>albus</w:t>
      </w:r>
      <w:proofErr w:type="spellEnd"/>
      <w:r w:rsidRPr="0066543A">
        <w:rPr>
          <w:rFonts w:eastAsia="Times New Roman"/>
          <w:color w:val="auto"/>
          <w:szCs w:val="24"/>
        </w:rPr>
        <w:t xml:space="preserve"> (0.73 g/cm3) reported by </w:t>
      </w:r>
      <w:r w:rsidRPr="0066543A">
        <w:rPr>
          <w:color w:val="auto"/>
          <w:szCs w:val="24"/>
        </w:rPr>
        <w:fldChar w:fldCharType="begin" w:fldLock="1"/>
      </w:r>
      <w:r w:rsidRPr="0066543A">
        <w:rPr>
          <w:color w:val="auto"/>
          <w:szCs w:val="24"/>
        </w:rPr>
        <w:instrText>ADDIN CSL_CITATION {"citationItems":[{"id":"ITEM-1","itemData":{"author":[{"dropping-particle":"","family":"Chandra","given":"Deepika","non-dropping-particle":"","parse-names":false,"suffix":""}],"id":"ITEM-1","issued":{"date-parts":[["2022"]]},"title":"Evaluation of physicochemical and functional properties of composite flours blended with different ratios of moringa leaves powder","type":"article-journal"},"uris":["http://www.mendeley.com/documents/?uuid=314ddeb3-0082-4f1f-82ba-0188c1f217e8"]}],"mendeley":{"formattedCitation":"(Chandra 2022)","plainTextFormattedCitation":"(Chandra 2022)","previouslyFormattedCitation":"(Chandra 2022)"},"properties":{"noteIndex":0},"schema":"https://github.com/citation-style-language/schema/raw/master/csl-citation.json"}</w:instrText>
      </w:r>
      <w:r w:rsidRPr="0066543A">
        <w:rPr>
          <w:color w:val="auto"/>
          <w:szCs w:val="24"/>
        </w:rPr>
        <w:fldChar w:fldCharType="separate"/>
      </w:r>
      <w:r w:rsidRPr="0066543A">
        <w:rPr>
          <w:noProof/>
          <w:color w:val="auto"/>
          <w:szCs w:val="24"/>
        </w:rPr>
        <w:t>(Chandra 2022)</w:t>
      </w:r>
      <w:r w:rsidRPr="0066543A">
        <w:rPr>
          <w:color w:val="auto"/>
          <w:szCs w:val="24"/>
        </w:rPr>
        <w:fldChar w:fldCharType="end"/>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{"citationItems":[{"id":"ITEM-1","itemData":{"ISSN":"1684-5374","author":[{"dropping-particle":"","family":"Tizazu","given":"H","non-dropping-particle":"","parse-names":false,"suffix":""},{"dropping-particle":"","family":"Emire","given":"Shimelis A","non-dropping-particle":"","parse-names":false,"suffix":""}],"container-title":"African Journal of Food, Agriculture, Nutrition and Development","id":"ITEM-1","issue":"8","issued":{"date-parts":[["2010"]]},"title":"Chemical composition, physicochemical and functional properties of lupin (Lupinus albus) seeds grown in Ethiopia","type":"article-journal","volume":"10"},"uris":["http://www.mendeley.com/documents/?uuid=7dd87aca-6962-48dc-86c6-7122f660e173"]}],"mendeley":{"formattedCitation":"(Tizazu and Emire 2010)","plainTextFormattedCitation":"(Tizazu and Emire 2010)","previouslyFormattedCitation":"(Tizazu and Emire 2010)"},"properties":{"noteIndex":0},"schema":"https://github.com/citation-style-language/schema/raw/master/csl-citation.json"}</w:instrText>
      </w:r>
      <w:r w:rsidRPr="0066543A">
        <w:rPr>
          <w:color w:val="auto"/>
          <w:szCs w:val="24"/>
        </w:rPr>
        <w:fldChar w:fldCharType="separate"/>
      </w:r>
      <w:r w:rsidRPr="0066543A">
        <w:rPr>
          <w:noProof/>
          <w:color w:val="auto"/>
          <w:szCs w:val="24"/>
        </w:rPr>
        <w:t>(Tizazu and Emire 2010)</w:t>
      </w:r>
      <w:r w:rsidRPr="0066543A">
        <w:rPr>
          <w:color w:val="auto"/>
          <w:szCs w:val="24"/>
        </w:rPr>
        <w:fldChar w:fldCharType="end"/>
      </w:r>
      <w:r w:rsidRPr="0066543A">
        <w:rPr>
          <w:color w:val="auto"/>
          <w:szCs w:val="24"/>
        </w:rPr>
        <w:t xml:space="preserve">, and </w:t>
      </w:r>
      <w:r w:rsidRPr="0066543A">
        <w:rPr>
          <w:color w:val="auto"/>
          <w:szCs w:val="24"/>
        </w:rPr>
        <w:fldChar w:fldCharType="begin" w:fldLock="1"/>
      </w:r>
      <w:r w:rsidRPr="0066543A">
        <w:rPr>
          <w:color w:val="auto"/>
          <w:szCs w:val="24"/>
        </w:rPr>
        <w:instrText>ADDIN CSL_CITATION {"citationItems":[{"id":"ITEM-1","itemData":{"author":[{"dropping-particle":"","family":"Mishra","given":"Vandana","non-dropping-particle":"","parse-names":false,"suffix":""},{"dropping-particle":"","family":"Puranik","given":"Vinita","non-dropping-particle":"","parse-names":false,"suffix":""},{"dropping-particle":"","family":"Akhtar","given":"Nazra","non-dropping-particle":"","parse-names":false,"suffix":""},{"dropping-particle":"","family":"Rai","given":"G K","non-dropping-particle":"","parse-names":false,"suffix":""}],"container-title":"Journal of Food Processing and Technology","id":"ITEM-1","issue":"9","issued":{"date-parts":[["2012"]]},"page":"1-5","title":"Development and compositional analysis of protein rich soya bean-maize flour blended cookies","type":"article-journal","volume":"3"},"uris":["http://www.mendeley.com/documents/?uuid=67b2e0e8-73ab-4577-8b6e-20bb020d6e9d"]}],"mendeley":{"formattedCitation":"(Mishra et al. 2012)","plainTextFormattedCitation":"(Mishra et al. 2012)","previouslyFormattedCitation":"(Mishra et al. 2012)"},"properties":{"noteIndex":0},"schema":"https://github.com/citation-style-language/schema/raw/master/csl-citation.json"}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(Mishra </w:t>
      </w:r>
      <w:r w:rsidRPr="0066543A">
        <w:rPr>
          <w:i/>
          <w:noProof/>
          <w:color w:val="auto"/>
          <w:szCs w:val="24"/>
        </w:rPr>
        <w:t>et al</w:t>
      </w:r>
      <w:r w:rsidRPr="0066543A">
        <w:rPr>
          <w:noProof/>
          <w:color w:val="auto"/>
          <w:szCs w:val="24"/>
        </w:rPr>
        <w:t>. 2012)</w:t>
      </w:r>
      <w:r w:rsidRPr="0066543A">
        <w:rPr>
          <w:color w:val="auto"/>
          <w:szCs w:val="24"/>
        </w:rPr>
        <w:fldChar w:fldCharType="end"/>
      </w:r>
      <w:r w:rsidRPr="0066543A">
        <w:rPr>
          <w:color w:val="auto"/>
          <w:szCs w:val="24"/>
        </w:rPr>
        <w:t xml:space="preserve"> </w:t>
      </w:r>
      <w:r w:rsidRPr="0066543A">
        <w:rPr>
          <w:rFonts w:eastAsia="Times New Roman"/>
          <w:color w:val="auto"/>
          <w:szCs w:val="24"/>
        </w:rPr>
        <w:t>for soybean (0.61 g/cm3) maize (0.72).</w:t>
      </w:r>
    </w:p>
    <w:p w:rsidR="0066230B" w:rsidRPr="008619B3" w:rsidRDefault="0066230B" w:rsidP="0066230B"/>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r w:rsidRPr="0066543A">
        <w:rPr>
          <w:rFonts w:eastAsia="Times New Roman"/>
          <w:b/>
          <w:bCs/>
          <w:color w:val="auto"/>
          <w:szCs w:val="24"/>
        </w:rPr>
        <w:t xml:space="preserve"> </w:t>
      </w:r>
      <w:bookmarkStart w:id="209" w:name="_Toc159198183"/>
      <w:bookmarkStart w:id="210" w:name="_Toc162366621"/>
      <w:r w:rsidRPr="0066543A">
        <w:rPr>
          <w:rFonts w:eastAsia="Times New Roman"/>
          <w:b/>
          <w:bCs/>
          <w:color w:val="auto"/>
          <w:szCs w:val="24"/>
        </w:rPr>
        <w:t xml:space="preserve">Water </w:t>
      </w:r>
      <w:r w:rsidR="00636DB4">
        <w:rPr>
          <w:rFonts w:eastAsia="Times New Roman"/>
          <w:b/>
          <w:bCs/>
          <w:color w:val="auto"/>
          <w:szCs w:val="24"/>
        </w:rPr>
        <w:t>a</w:t>
      </w:r>
      <w:r w:rsidRPr="0066543A">
        <w:rPr>
          <w:rFonts w:eastAsia="Times New Roman"/>
          <w:b/>
          <w:bCs/>
          <w:color w:val="auto"/>
          <w:szCs w:val="24"/>
        </w:rPr>
        <w:t xml:space="preserve">bsorption </w:t>
      </w:r>
      <w:r w:rsidR="00636DB4">
        <w:rPr>
          <w:rFonts w:eastAsia="Times New Roman"/>
          <w:b/>
          <w:bCs/>
          <w:color w:val="auto"/>
          <w:szCs w:val="24"/>
        </w:rPr>
        <w:t>c</w:t>
      </w:r>
      <w:r w:rsidRPr="0066543A">
        <w:rPr>
          <w:rFonts w:eastAsia="Times New Roman"/>
          <w:b/>
          <w:bCs/>
          <w:color w:val="auto"/>
          <w:szCs w:val="24"/>
        </w:rPr>
        <w:t>apacity</w:t>
      </w:r>
      <w:bookmarkEnd w:id="207"/>
      <w:bookmarkEnd w:id="208"/>
      <w:bookmarkEnd w:id="209"/>
      <w:bookmarkEnd w:id="210"/>
    </w:p>
    <w:p w:rsidR="008511DD" w:rsidRPr="0066543A" w:rsidRDefault="00712009" w:rsidP="00F5773C">
      <w:pPr>
        <w:spacing w:line="480" w:lineRule="auto"/>
        <w:rPr>
          <w:color w:val="auto"/>
          <w:szCs w:val="24"/>
        </w:rPr>
      </w:pPr>
      <w:r>
        <w:rPr>
          <w:color w:val="auto"/>
          <w:szCs w:val="24"/>
        </w:rPr>
        <w:t>As shown in the Table 4</w:t>
      </w:r>
      <w:r w:rsidR="008511DD" w:rsidRPr="0066543A">
        <w:rPr>
          <w:color w:val="auto"/>
          <w:szCs w:val="24"/>
        </w:rPr>
        <w:t xml:space="preserve"> adding more sweet-lupine and moringa flour resulted in a significant (P&lt;0.05) increase in the mean values of WAC reported from thi</w:t>
      </w:r>
      <w:r w:rsidR="006C3F2E" w:rsidRPr="0066543A">
        <w:rPr>
          <w:color w:val="auto"/>
          <w:szCs w:val="24"/>
        </w:rPr>
        <w:t>s study, which ranged from 0.75 to 2.92</w:t>
      </w:r>
      <w:r w:rsidR="008511DD" w:rsidRPr="0066543A">
        <w:rPr>
          <w:color w:val="auto"/>
          <w:szCs w:val="24"/>
        </w:rPr>
        <w:t xml:space="preserve"> g/g. The highest value was obtained from 100% sweet lupine flour, while the lowest value was obtained from 100% wheat flour.  The ability of flour to absorb and hold onto water or oil can improve flavor, and texture, and reduce moisture and fat loss in food preparations </w:t>
      </w:r>
      <w:r w:rsidR="008511DD" w:rsidRPr="0066543A">
        <w:rPr>
          <w:color w:val="auto"/>
          <w:szCs w:val="24"/>
        </w:rPr>
        <w:fldChar w:fldCharType="begin" w:fldLock="1"/>
      </w:r>
      <w:r w:rsidR="008511DD" w:rsidRPr="0066543A">
        <w:rPr>
          <w:color w:val="auto"/>
          <w:szCs w:val="24"/>
        </w:rPr>
        <w:instrText>ADDIN CSL_CITATION {"citationItems":[{"id":"ITEM-1","itemData":{"author":[{"dropping-particle":"","family":"Awuchi","given":"Chinaza Godswill","non-dropping-particle":"","parse-names":false,"suffix":""},{"dropping-particle":"","family":"Igwe","given":"Victory Somtochukwu","non-dropping-particle":"","parse-names":false,"suffix":""},{"dropping-particle":"","family":"Echeta","given":"Chinelo Kate","non-dropping-particle":"","parse-names":false,"suffix":""}],"container-title":"International Journal of Advanced Academic Research","id":"ITEM-1","issue":"11","issued":{"date-parts":[["2019"]]},"page":"139-160","title":"The functional properties of foods and flours","type":"article-journal","volume":"5"},"uris":["http://www.mendeley.com/documents/?uuid=d7c49fc4-da97-471c-afb2-24dc58bd1a7e"]}],"mendeley":{"formattedCitation":"(Awuchi, Igwe, and Echeta 2019)","plainTextFormattedCitation":"(Awuchi, Igwe, and Echeta 2019)","previouslyFormattedCitation":"(Awuchi, Igwe, and Echeta 2019)"},"properties":{"noteIndex":0},"schema":"https://github.com/citation-style-language/schema/raw/master/csl-citation.json"}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(Awuchi, Igwe, and Echeta 2019)</w:t>
      </w:r>
      <w:r w:rsidR="008511DD" w:rsidRPr="0066543A">
        <w:rPr>
          <w:color w:val="auto"/>
          <w:szCs w:val="24"/>
        </w:rPr>
        <w:fldChar w:fldCharType="end"/>
      </w:r>
      <w:r w:rsidR="008511DD" w:rsidRPr="0066543A">
        <w:rPr>
          <w:color w:val="auto"/>
          <w:szCs w:val="24"/>
        </w:rPr>
        <w:t xml:space="preserve">. The protein composition of food sources influences the ability to absorb water and oil </w:t>
      </w:r>
      <w:r w:rsidR="008511DD" w:rsidRPr="0066543A">
        <w:rPr>
          <w:color w:val="auto"/>
          <w:szCs w:val="24"/>
        </w:rPr>
        <w:fldChar w:fldCharType="begin" w:fldLock="1"/>
      </w:r>
      <w:r w:rsidR="008511DD" w:rsidRPr="0066543A">
        <w:rPr>
          <w:color w:val="auto"/>
          <w:szCs w:val="24"/>
        </w:rPr>
        <w:instrText>ADDIN CSL_CITATION {"citationItems":[{"id":"ITEM-1","itemData":{"ISSN":"2310-5496","author":[{"dropping-particle":"","family":"Appiah","given":"F","non-dropping-particle":"","parse-names":false,"suffix":""},{"dropping-particle":"","family":"Asibuo","given":"J Y","non-dropping-particle":"","parse-names":false,"suffix":""},{"dropping-particle":"","family":"Kumah","given":"Patrick","non-dropping-particle":"","parse-names":false,"suffix":""}],"id":"ITEM-1","issued":{"date-parts":[["2011"]]},"publisher":"University of Cape Coast","title":"Physicochemical and functional properties of bean flours of three cowpea (Vigna unguiculata L. Walp) varieties in Ghana","type":"article-journal"},"uris":["http://www.mendeley.com/documents/?uuid=aa0b4bbf-98ec-40b2-95dc-926fda24241b"]}],"mendeley":{"formattedCitation":"(Appiah, Asibuo, and Kumah 2011)","plainTextFormattedCitation":"(Appiah, Asibuo, and Kumah 2011)","previouslyFormattedCitation":"(Appiah, Asibuo, and Kumah 2011)"},"properties":{"noteIndex":0},"schema":"https://github.com/citation-style-language/schema/raw/master/csl-citation.json"}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(Appiah, Asibuo, and Kumah 2011)</w:t>
      </w:r>
      <w:r w:rsidR="008511DD" w:rsidRPr="0066543A">
        <w:rPr>
          <w:color w:val="auto"/>
          <w:szCs w:val="24"/>
        </w:rPr>
        <w:fldChar w:fldCharType="end"/>
      </w:r>
      <w:r w:rsidR="008511DD" w:rsidRPr="0066543A">
        <w:rPr>
          <w:color w:val="auto"/>
          <w:szCs w:val="24"/>
        </w:rPr>
        <w:t xml:space="preserve">. Protein interacts with water and oil in foods because it possesses both hydrophilic and hydrophobic properties. WAC is a measure of a protein's hydrophilic capacity. They are, however, comparable to the values obtained by </w:t>
      </w:r>
      <w:r w:rsidR="008511DD" w:rsidRPr="0066543A">
        <w:rPr>
          <w:color w:val="auto"/>
          <w:szCs w:val="24"/>
        </w:rPr>
        <w:fldChar w:fldCharType="begin" w:fldLock="1"/>
      </w:r>
      <w:r w:rsidR="008511DD" w:rsidRPr="0066543A">
        <w:rPr>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 xml:space="preserve">(Ratnawati </w:t>
      </w:r>
      <w:r w:rsidR="008511DD" w:rsidRPr="0066543A">
        <w:rPr>
          <w:i/>
          <w:noProof/>
          <w:color w:val="auto"/>
          <w:szCs w:val="24"/>
        </w:rPr>
        <w:t>et al</w:t>
      </w:r>
      <w:r w:rsidR="008511DD" w:rsidRPr="0066543A">
        <w:rPr>
          <w:noProof/>
          <w:color w:val="auto"/>
          <w:szCs w:val="24"/>
        </w:rPr>
        <w:t>. 2019)</w:t>
      </w:r>
      <w:r w:rsidR="008511DD" w:rsidRPr="0066543A">
        <w:rPr>
          <w:color w:val="auto"/>
          <w:szCs w:val="24"/>
        </w:rPr>
        <w:fldChar w:fldCharType="end"/>
      </w:r>
      <w:r w:rsidR="008511DD" w:rsidRPr="0066543A">
        <w:rPr>
          <w:color w:val="auto"/>
          <w:szCs w:val="24"/>
        </w:rPr>
        <w:t xml:space="preserve"> for soybean, </w:t>
      </w:r>
      <w:proofErr w:type="spellStart"/>
      <w:r w:rsidR="008511DD" w:rsidRPr="0066543A">
        <w:rPr>
          <w:color w:val="auto"/>
          <w:szCs w:val="24"/>
        </w:rPr>
        <w:t>mung</w:t>
      </w:r>
      <w:proofErr w:type="spellEnd"/>
      <w:r w:rsidR="008511DD" w:rsidRPr="0066543A">
        <w:rPr>
          <w:color w:val="auto"/>
          <w:szCs w:val="24"/>
        </w:rPr>
        <w:t xml:space="preserve"> bean, and red bean (4.07g/g, 3.18g/g, and 1.20g/g) for which lupine flour was studied. This study's lupine flour values were higher than previously reported values for soybean (1.12%) </w:t>
      </w:r>
      <w:r w:rsidR="008511DD" w:rsidRPr="0066543A">
        <w:rPr>
          <w:color w:val="auto"/>
          <w:szCs w:val="24"/>
        </w:rPr>
        <w:fldChar w:fldCharType="begin" w:fldLock="1"/>
      </w:r>
      <w:r w:rsidR="008511DD" w:rsidRPr="0066543A">
        <w:rPr>
          <w:color w:val="auto"/>
          <w:szCs w:val="24"/>
        </w:rPr>
        <w:instrText>ADDIN CSL_CITATION {"citationItems":[{"id":"ITEM-1","itemData":{"author":[{"dropping-particle":"","family":"Adebowale","given":"Olalekan Jimi","non-dropping-particle":"","parse-names":false,"suffix":""},{"dropping-particle":"","family":"Maliki","given":"K","non-dropping-particle":"","parse-names":false,"suffix":""}],"container-title":"International Food Research Journal","id":"ITEM-1","issue":"4","issued":{"date-parts":[["2011"]]},"page":"1329-1333","title":"Effect of fermentation period on the chemical composition and functional properties of Pigeon pea (Cajanus cajan) seed flour","type":"article-journal","volume":"18"},"uris":["http://www.mendeley.com/documents/?uuid=141b9a9f-b9d2-4e1e-94c1-522fca2c0c4d"]}],"mendeley":{"formattedCitation":"(Adebowale and Maliki 2011)","plainTextFormattedCitation":"(Adebowale and Maliki 2011)","previouslyFormattedCitation":"(Adebowale and Maliki 2011)"},"properties":{"noteIndex":0},"schema":"https://github.com/citation-style-language/schema/raw/master/csl-citation.json"}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(Adebowale and Maliki 2011)</w:t>
      </w:r>
      <w:r w:rsidR="008511DD" w:rsidRPr="0066543A">
        <w:rPr>
          <w:color w:val="auto"/>
          <w:szCs w:val="24"/>
        </w:rPr>
        <w:fldChar w:fldCharType="end"/>
      </w:r>
      <w:r w:rsidR="008511DD" w:rsidRPr="0066543A">
        <w:rPr>
          <w:color w:val="auto"/>
          <w:szCs w:val="24"/>
        </w:rPr>
        <w:t xml:space="preserve">, </w:t>
      </w:r>
      <w:proofErr w:type="spellStart"/>
      <w:r w:rsidR="008511DD" w:rsidRPr="0066543A">
        <w:rPr>
          <w:color w:val="auto"/>
          <w:szCs w:val="24"/>
        </w:rPr>
        <w:t>mucuna</w:t>
      </w:r>
      <w:proofErr w:type="spellEnd"/>
      <w:r w:rsidR="008511DD" w:rsidRPr="0066543A">
        <w:rPr>
          <w:color w:val="auto"/>
          <w:szCs w:val="24"/>
        </w:rPr>
        <w:t xml:space="preserve"> (1.20%), and flours. Flour is chosen for use in bread products due to its </w:t>
      </w:r>
      <w:r w:rsidR="008511DD" w:rsidRPr="0066543A">
        <w:rPr>
          <w:color w:val="auto"/>
          <w:szCs w:val="24"/>
        </w:rPr>
        <w:lastRenderedPageBreak/>
        <w:t xml:space="preserve">high capacity to absorb water </w:t>
      </w:r>
      <w:r w:rsidR="008511DD" w:rsidRPr="0066543A">
        <w:rPr>
          <w:color w:val="auto"/>
          <w:szCs w:val="24"/>
        </w:rPr>
        <w:fldChar w:fldCharType="begin" w:fldLock="1"/>
      </w:r>
      <w:r w:rsidR="008511DD" w:rsidRPr="0066543A">
        <w:rPr>
          <w:color w:val="auto"/>
          <w:szCs w:val="24"/>
        </w:rPr>
        <w:instrText>ADDIN CSL_CITATION {"citationItems":[{"id":"ITEM-1","itemData":{"ISSN":"2310-5496","author":[{"dropping-particle":"","family":"Appiah","given":"F","non-dropping-particle":"","parse-names":false,"suffix":""},{"dropping-particle":"","family":"Asibuo","given":"J Y","non-dropping-particle":"","parse-names":false,"suffix":""},{"dropping-particle":"","family":"Kumah","given":"Patrick","non-dropping-particle":"","parse-names":false,"suffix":""}],"id":"ITEM-1","issued":{"date-parts":[["2011"]]},"publisher":"University of Cape Coast","title":"Physicochemical and functional properties of bean flours of three cowpea (Vigna unguiculata L. Walp) varieties in Ghana","type":"article-journal"},"uris":["http://www.mendeley.com/documents/?uuid=aa0b4bbf-98ec-40b2-95dc-926fda24241b"]}],"mendeley":{"formattedCitation":"(Appiah et al. 2011)","plainTextFormattedCitation":"(Appiah et al. 2011)","previouslyFormattedCitation":"(Appiah et al. 2011)"},"properties":{"noteIndex":0},"schema":"https://github.com/citation-style-language/schema/raw/master/csl-citation.json"}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 xml:space="preserve">(Appiah </w:t>
      </w:r>
      <w:r w:rsidR="008511DD" w:rsidRPr="0066543A">
        <w:rPr>
          <w:i/>
          <w:noProof/>
          <w:color w:val="auto"/>
          <w:szCs w:val="24"/>
        </w:rPr>
        <w:t>et al.</w:t>
      </w:r>
      <w:r w:rsidR="008511DD" w:rsidRPr="0066543A">
        <w:rPr>
          <w:noProof/>
          <w:color w:val="auto"/>
          <w:szCs w:val="24"/>
        </w:rPr>
        <w:t xml:space="preserve"> 2011)</w:t>
      </w:r>
      <w:r w:rsidR="008511DD" w:rsidRPr="0066543A">
        <w:rPr>
          <w:color w:val="auto"/>
          <w:szCs w:val="24"/>
        </w:rPr>
        <w:fldChar w:fldCharType="end"/>
      </w:r>
      <w:r w:rsidR="008511DD" w:rsidRPr="0066543A">
        <w:rPr>
          <w:color w:val="auto"/>
          <w:szCs w:val="24"/>
        </w:rPr>
        <w:t xml:space="preserve">, </w:t>
      </w:r>
      <w:r w:rsidR="008511DD" w:rsidRPr="0066543A">
        <w:rPr>
          <w:color w:val="auto"/>
          <w:szCs w:val="24"/>
        </w:rPr>
        <w:fldChar w:fldCharType="begin" w:fldLock="1"/>
      </w:r>
      <w:r w:rsidR="008511DD" w:rsidRPr="0066543A">
        <w:rPr>
          <w:color w:val="auto"/>
          <w:szCs w:val="24"/>
        </w:rPr>
        <w:instrText>ADDIN CSL_CITATION {"citationItems":[{"id":"ITEM-1","itemData":{"ISSN":"2166-5168","author":[{"dropping-particle":"","family":"Kiin-Kabari","given":"D B","non-dropping-particle":"","parse-names":false,"suffix":""},{"dropping-particle":"","family":"Eke-Ejiofor","given":"J","non-dropping-particle":"","parse-names":false,"suffix":""},{"dropping-particle":"","family":"Giami","given":"S Y","non-dropping-particle":"","parse-names":false,"suffix":""}],"container-title":"International Journal of Food Science and Nutrition Engineering","id":"ITEM-1","issue":"2","issued":{"date-parts":[["2015"]]},"page":"75-81","publisher":"Scientific and Academic Publishing","title":"Functional and pasting properties of wheat/plantain flours enriched with bambara groundnut protein concentrate.","type":"article-journal","volume":"5"},"uris":["http://www.mendeley.com/documents/?uuid=6cff6e29-7e32-4261-8f13-81e9f064daa3"]}],"mendeley":{"formattedCitation":"(Kiin-Kabari, Eke-Ejiofor, and Giami 2015)","plainTextFormattedCitation":"(Kiin-Kabari, Eke-Ejiofor, and Giami 2015)","previouslyFormattedCitation":"(Kiin-Kabari, Eke-Ejiofor, and Giami 2015)"},"properties":{"noteIndex":0},"schema":"https://github.com/citation-style-language/schema/raw/master/csl-citation.json"}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(Kiin-Kabari, Eke-Ejiofor, and Giami 2015)</w:t>
      </w:r>
      <w:r w:rsidR="008511DD" w:rsidRPr="0066543A">
        <w:rPr>
          <w:color w:val="auto"/>
          <w:szCs w:val="24"/>
        </w:rPr>
        <w:fldChar w:fldCharType="end"/>
      </w:r>
      <w:r w:rsidR="008511DD" w:rsidRPr="0066543A">
        <w:rPr>
          <w:color w:val="auto"/>
          <w:szCs w:val="24"/>
        </w:rPr>
        <w:t xml:space="preserve"> assert that a greater capacity to absorb water is advantageous for baking ingredients that must be hydrated to enhance their ability to handle the dough.</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11" w:name="_Toc158926089"/>
      <w:bookmarkStart w:id="212" w:name="_Toc159179995"/>
      <w:r w:rsidRPr="0066543A">
        <w:rPr>
          <w:rFonts w:eastAsia="Times New Roman"/>
          <w:b/>
          <w:bCs/>
          <w:color w:val="auto"/>
          <w:szCs w:val="24"/>
        </w:rPr>
        <w:t xml:space="preserve"> </w:t>
      </w:r>
      <w:bookmarkStart w:id="213" w:name="_Toc159198184"/>
      <w:bookmarkStart w:id="214" w:name="_Toc162366622"/>
      <w:r w:rsidRPr="0066543A">
        <w:rPr>
          <w:rFonts w:eastAsia="Times New Roman"/>
          <w:b/>
          <w:bCs/>
          <w:color w:val="auto"/>
          <w:szCs w:val="24"/>
        </w:rPr>
        <w:t xml:space="preserve">Oil </w:t>
      </w:r>
      <w:r w:rsidR="00636DB4">
        <w:rPr>
          <w:rFonts w:eastAsia="Times New Roman"/>
          <w:b/>
          <w:bCs/>
          <w:color w:val="auto"/>
          <w:szCs w:val="24"/>
        </w:rPr>
        <w:t>a</w:t>
      </w:r>
      <w:r w:rsidRPr="0066543A">
        <w:rPr>
          <w:rFonts w:eastAsia="Times New Roman"/>
          <w:b/>
          <w:bCs/>
          <w:color w:val="auto"/>
          <w:szCs w:val="24"/>
        </w:rPr>
        <w:t xml:space="preserve">bsorption </w:t>
      </w:r>
      <w:r w:rsidR="00636DB4">
        <w:rPr>
          <w:rFonts w:eastAsia="Times New Roman"/>
          <w:b/>
          <w:bCs/>
          <w:color w:val="auto"/>
          <w:szCs w:val="24"/>
        </w:rPr>
        <w:t>c</w:t>
      </w:r>
      <w:r w:rsidRPr="0066543A">
        <w:rPr>
          <w:rFonts w:eastAsia="Times New Roman"/>
          <w:b/>
          <w:bCs/>
          <w:color w:val="auto"/>
          <w:szCs w:val="24"/>
        </w:rPr>
        <w:t>apacity</w:t>
      </w:r>
      <w:bookmarkEnd w:id="211"/>
      <w:bookmarkEnd w:id="212"/>
      <w:bookmarkEnd w:id="213"/>
      <w:bookmarkEnd w:id="214"/>
    </w:p>
    <w:p w:rsidR="008511DD" w:rsidRPr="0066543A" w:rsidRDefault="006C3F2E" w:rsidP="00F5773C">
      <w:pPr>
        <w:spacing w:line="480" w:lineRule="auto"/>
        <w:rPr>
          <w:color w:val="auto"/>
          <w:szCs w:val="24"/>
        </w:rPr>
      </w:pPr>
      <w:r w:rsidRPr="0066543A">
        <w:rPr>
          <w:color w:val="auto"/>
          <w:szCs w:val="24"/>
        </w:rPr>
        <w:t>The OAC ranged from 1.0 to 1.28</w:t>
      </w:r>
      <w:r w:rsidR="008511DD" w:rsidRPr="0066543A">
        <w:rPr>
          <w:color w:val="auto"/>
          <w:szCs w:val="24"/>
        </w:rPr>
        <w:t xml:space="preserve"> g/g, with sweet lupine flour</w:t>
      </w:r>
      <w:r w:rsidRPr="0066543A">
        <w:rPr>
          <w:color w:val="auto"/>
          <w:szCs w:val="24"/>
        </w:rPr>
        <w:t xml:space="preserve"> having the highest value (1.28</w:t>
      </w:r>
      <w:r w:rsidR="008511DD" w:rsidRPr="0066543A">
        <w:rPr>
          <w:color w:val="auto"/>
          <w:szCs w:val="24"/>
        </w:rPr>
        <w:t xml:space="preserve"> g/g), which was significantly (P &lt;0.05) different from other mean values. </w:t>
      </w:r>
      <w:r w:rsidR="008511DD" w:rsidRPr="0066543A">
        <w:rPr>
          <w:color w:val="auto"/>
          <w:szCs w:val="24"/>
        </w:rPr>
        <w:fldChar w:fldCharType="begin" w:fldLock="1"/>
      </w:r>
      <w:r w:rsidR="008511DD" w:rsidRPr="0066543A">
        <w:rPr>
          <w:color w:val="auto"/>
          <w:szCs w:val="24"/>
        </w:rPr>
        <w:instrText>ADDIN CSL_CITATION {"citationItems":[{"id":"ITEM-1","itemData":{"ISSN":"2141-7016","author":[{"dropping-particle":"","family":"Olalekan","given":"Arawande Jacob","non-dropping-particle":"","parse-names":false,"suffix":""},{"dropping-particle":"","family":"Bosede","given":"Borokini Funmilayo","non-dropping-particle":"","parse-names":false,"suffix":""}],"container-title":"Journal of Emerging Trends in Engineering and Applied Sciences","id":"ITEM-1","issue":"1","issued":{"date-parts":[["2010"]]},"page":"89-95","publisher":"Scholarlink Research Institute","title":"Comparative study on chemical composition and functional properties of three Nigerian legumes (jack beans, pigeon pea and cowpea)","type":"article-journal","volume":"1"},"uris":["http://www.mendeley.com/documents/?uuid=d6d48937-2612-492c-842b-5b39cd8bff25"]}],"mendeley":{"formattedCitation":"(Olalekan and Bosede 2010)","plainTextFormattedCitation":"(Olalekan and Bosede 2010)","previouslyFormattedCitation":"(Olalekan and Bosede 2010)"},"properties":{"noteIndex":0},"schema":"https://github.com/citation-style-language/schema/raw/master/csl-citation.json"}</w:instrText>
      </w:r>
      <w:r w:rsidR="008511DD" w:rsidRPr="0066543A">
        <w:rPr>
          <w:color w:val="auto"/>
          <w:szCs w:val="24"/>
        </w:rPr>
        <w:fldChar w:fldCharType="separate"/>
      </w:r>
      <w:r w:rsidR="008511DD" w:rsidRPr="0066543A">
        <w:rPr>
          <w:noProof/>
          <w:color w:val="auto"/>
          <w:szCs w:val="24"/>
        </w:rPr>
        <w:t>(Olalekan and Bosede 2010)</w:t>
      </w:r>
      <w:r w:rsidR="008511DD" w:rsidRPr="0066543A">
        <w:rPr>
          <w:color w:val="auto"/>
          <w:szCs w:val="24"/>
        </w:rPr>
        <w:fldChar w:fldCharType="end"/>
      </w:r>
      <w:r w:rsidR="008511DD" w:rsidRPr="0066543A">
        <w:rPr>
          <w:color w:val="auto"/>
          <w:szCs w:val="24"/>
        </w:rPr>
        <w:t xml:space="preserve"> reported values for jack beans (1.13 g/g), pigeon peas (1.48 g/g), and cowpeas (1.13 g/g) that are comparable to the values found by these researchers. </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15" w:name="_Toc158926090"/>
      <w:bookmarkStart w:id="216" w:name="_Toc159179996"/>
      <w:r w:rsidRPr="0066543A">
        <w:rPr>
          <w:rFonts w:eastAsia="Times New Roman"/>
          <w:b/>
          <w:bCs/>
          <w:color w:val="auto"/>
          <w:szCs w:val="24"/>
        </w:rPr>
        <w:t xml:space="preserve"> </w:t>
      </w:r>
      <w:bookmarkStart w:id="217" w:name="_Toc159198185"/>
      <w:bookmarkStart w:id="218" w:name="_Toc162366623"/>
      <w:r w:rsidRPr="0066543A">
        <w:rPr>
          <w:rFonts w:eastAsia="Times New Roman"/>
          <w:b/>
          <w:bCs/>
          <w:color w:val="auto"/>
          <w:szCs w:val="24"/>
        </w:rPr>
        <w:t xml:space="preserve">Water </w:t>
      </w:r>
      <w:r w:rsidR="00636DB4">
        <w:rPr>
          <w:rFonts w:eastAsia="Times New Roman"/>
          <w:b/>
          <w:bCs/>
          <w:color w:val="auto"/>
          <w:szCs w:val="24"/>
        </w:rPr>
        <w:t>a</w:t>
      </w:r>
      <w:r w:rsidRPr="0066543A">
        <w:rPr>
          <w:rFonts w:eastAsia="Times New Roman"/>
          <w:b/>
          <w:bCs/>
          <w:color w:val="auto"/>
          <w:szCs w:val="24"/>
        </w:rPr>
        <w:t xml:space="preserve">ctivity </w:t>
      </w:r>
      <w:r w:rsidR="00636DB4">
        <w:rPr>
          <w:rFonts w:eastAsia="Times New Roman"/>
          <w:b/>
          <w:bCs/>
          <w:color w:val="auto"/>
          <w:szCs w:val="24"/>
        </w:rPr>
        <w:t>a</w:t>
      </w:r>
      <w:r w:rsidRPr="0066543A">
        <w:rPr>
          <w:rFonts w:eastAsia="Times New Roman"/>
          <w:b/>
          <w:bCs/>
          <w:color w:val="auto"/>
          <w:szCs w:val="24"/>
        </w:rPr>
        <w:t xml:space="preserve">nalysis of </w:t>
      </w:r>
      <w:r w:rsidR="00636DB4">
        <w:rPr>
          <w:rFonts w:eastAsia="Times New Roman"/>
          <w:b/>
          <w:bCs/>
          <w:color w:val="auto"/>
          <w:szCs w:val="24"/>
        </w:rPr>
        <w:t>f</w:t>
      </w:r>
      <w:r w:rsidRPr="0066543A">
        <w:rPr>
          <w:rFonts w:eastAsia="Times New Roman"/>
          <w:b/>
          <w:bCs/>
          <w:color w:val="auto"/>
          <w:szCs w:val="24"/>
        </w:rPr>
        <w:t>lours</w:t>
      </w:r>
      <w:bookmarkEnd w:id="215"/>
      <w:bookmarkEnd w:id="216"/>
      <w:bookmarkEnd w:id="217"/>
      <w:bookmarkEnd w:id="218"/>
      <w:r w:rsidRPr="0066543A">
        <w:rPr>
          <w:rFonts w:eastAsia="Times New Roman"/>
          <w:b/>
          <w:bCs/>
          <w:color w:val="auto"/>
          <w:szCs w:val="24"/>
        </w:rPr>
        <w:t xml:space="preserve"> </w:t>
      </w:r>
    </w:p>
    <w:p w:rsidR="008511DD" w:rsidRDefault="008511DD" w:rsidP="00F5773C">
      <w:pPr>
        <w:spacing w:line="480" w:lineRule="auto"/>
        <w:rPr>
          <w:color w:val="auto"/>
          <w:szCs w:val="24"/>
        </w:rPr>
      </w:pPr>
      <w:r w:rsidRPr="0066543A">
        <w:rPr>
          <w:color w:val="auto"/>
          <w:szCs w:val="24"/>
        </w:rPr>
        <w:t>The water activities of ind</w:t>
      </w:r>
      <w:r w:rsidR="006C3F2E" w:rsidRPr="0066543A">
        <w:rPr>
          <w:color w:val="auto"/>
          <w:szCs w:val="24"/>
        </w:rPr>
        <w:t>ividual flours ranged from 0.26 to 0.51</w:t>
      </w:r>
      <w:r w:rsidRPr="0066543A">
        <w:rPr>
          <w:color w:val="auto"/>
          <w:szCs w:val="24"/>
        </w:rPr>
        <w:t xml:space="preserve"> for moringa and wheat flour respectively, when compared to the control (100% wheat</w:t>
      </w:r>
      <w:r w:rsidR="00C9617E" w:rsidRPr="0066543A">
        <w:rPr>
          <w:color w:val="auto"/>
          <w:szCs w:val="24"/>
        </w:rPr>
        <w:t xml:space="preserve"> flour</w:t>
      </w:r>
      <w:r w:rsidRPr="0066543A">
        <w:rPr>
          <w:color w:val="auto"/>
          <w:szCs w:val="24"/>
        </w:rPr>
        <w:t>). The moringa flour had lower water activity than the swee</w:t>
      </w:r>
      <w:r w:rsidR="00EE00E6" w:rsidRPr="0066543A">
        <w:rPr>
          <w:color w:val="auto"/>
          <w:szCs w:val="24"/>
        </w:rPr>
        <w:t>t lupine, and wheat flour. Low</w:t>
      </w:r>
      <w:r w:rsidRPr="0066543A">
        <w:rPr>
          <w:color w:val="auto"/>
          <w:szCs w:val="24"/>
        </w:rPr>
        <w:t xml:space="preserve"> water activity allows for better s</w:t>
      </w:r>
      <w:r w:rsidR="00EE00E6" w:rsidRPr="0066543A">
        <w:rPr>
          <w:color w:val="auto"/>
          <w:szCs w:val="24"/>
        </w:rPr>
        <w:t>torage conditions for the flour</w:t>
      </w:r>
      <w:r w:rsidRPr="0066543A">
        <w:rPr>
          <w:color w:val="auto"/>
          <w:szCs w:val="24"/>
        </w:rPr>
        <w:t xml:space="preserve"> and goods made from them by limiting the entry of microbes in to the water. Lower water activity levels are more important for food preservation because they inhibit chemical reactions and microbial growth </w:t>
      </w:r>
      <w:r w:rsidRPr="0066543A">
        <w:rPr>
          <w:color w:val="auto"/>
          <w:szCs w:val="24"/>
        </w:rPr>
        <w:fldChar w:fldCharType="begin" w:fldLock="1"/>
      </w:r>
      <w:r w:rsidRPr="0066543A">
        <w:rPr>
          <w:color w:val="auto"/>
          <w:szCs w:val="24"/>
        </w:rPr>
        <w:instrText>ADDIN CSL_CITATION {"citationItems":[{"id":"ITEM-1","itemData":{"ISSN":"2331-1932","author":[{"dropping-particle":"","family":"Getachew","given":"Marido","non-dropping-particle":"","parse-names":false,"suffix":""},{"dropping-particle":"","family":"Admassu","given":"Habtamu","non-dropping-particle":"","parse-names":false,"suffix":""}],"container-title":"Cogent Food &amp; Agriculture","id":"ITEM-1","issue":"1","issued":{"date-parts":[["2020"]]},"page":"1724062","publisher":"Taylor &amp; Francis","title":"Production of pasta from Moringa leaves _ oat _ wheat composite flour","type":"article-journal","volume":"6"},"uris":["http://www.mendeley.com/documents/?uuid=b4d241e3-26eb-411e-9a84-ab13e66be1b3"]}],"mendeley":{"formattedCitation":"(Getachew and Admassu 2020)","plainTextFormattedCitation":"(Getachew and Admassu 2020)","previouslyFormattedCitation":"(Getachew and Admassu 2020)"},"properties":{"noteIndex":0},"schema":"https://github.com/citation-style-language/schema/raw/master/csl-citation.json"}</w:instrText>
      </w:r>
      <w:r w:rsidRPr="0066543A">
        <w:rPr>
          <w:color w:val="auto"/>
          <w:szCs w:val="24"/>
        </w:rPr>
        <w:fldChar w:fldCharType="separate"/>
      </w:r>
      <w:r w:rsidRPr="0066543A">
        <w:rPr>
          <w:noProof/>
          <w:color w:val="auto"/>
          <w:szCs w:val="24"/>
        </w:rPr>
        <w:t>(Getachew and Admassu 2020)</w:t>
      </w:r>
      <w:r w:rsidRPr="0066543A">
        <w:rPr>
          <w:color w:val="auto"/>
          <w:szCs w:val="24"/>
        </w:rPr>
        <w:fldChar w:fldCharType="end"/>
      </w:r>
      <w:r w:rsidR="00712009">
        <w:rPr>
          <w:color w:val="auto"/>
          <w:szCs w:val="24"/>
        </w:rPr>
        <w:t>. The table 4</w:t>
      </w:r>
      <w:r w:rsidR="00E96605" w:rsidRPr="0066543A">
        <w:rPr>
          <w:color w:val="auto"/>
          <w:szCs w:val="24"/>
        </w:rPr>
        <w:t xml:space="preserve"> </w:t>
      </w:r>
      <w:r w:rsidRPr="0066543A">
        <w:rPr>
          <w:color w:val="auto"/>
          <w:szCs w:val="24"/>
        </w:rPr>
        <w:t xml:space="preserve">shown that the water activity of the flours made from wheat, sweet lupine, and moringa leaves was lower when compared to the control flour. </w:t>
      </w:r>
    </w:p>
    <w:p w:rsidR="00E02874" w:rsidRDefault="00E02874" w:rsidP="00E02874">
      <w:pPr>
        <w:pStyle w:val="Caption"/>
        <w:spacing w:line="480" w:lineRule="auto"/>
        <w:rPr>
          <w:b w:val="0"/>
          <w:color w:val="auto"/>
          <w:sz w:val="24"/>
          <w:szCs w:val="24"/>
        </w:rPr>
      </w:pPr>
    </w:p>
    <w:p w:rsidR="00E02874" w:rsidRDefault="00E02874" w:rsidP="00E02874">
      <w:pPr>
        <w:pStyle w:val="Caption"/>
        <w:spacing w:line="480" w:lineRule="auto"/>
        <w:rPr>
          <w:b w:val="0"/>
          <w:color w:val="auto"/>
          <w:sz w:val="24"/>
          <w:szCs w:val="24"/>
        </w:rPr>
      </w:pPr>
    </w:p>
    <w:p w:rsidR="00E02874" w:rsidRPr="0066543A" w:rsidRDefault="00E02874" w:rsidP="00E02874">
      <w:pPr>
        <w:pStyle w:val="Caption"/>
        <w:spacing w:line="480" w:lineRule="auto"/>
        <w:rPr>
          <w:b w:val="0"/>
          <w:bCs w:val="0"/>
          <w:color w:val="auto"/>
          <w:sz w:val="24"/>
          <w:szCs w:val="24"/>
        </w:rPr>
      </w:pPr>
      <w:r w:rsidRPr="0066543A">
        <w:rPr>
          <w:b w:val="0"/>
          <w:color w:val="auto"/>
          <w:sz w:val="24"/>
          <w:szCs w:val="24"/>
        </w:rPr>
        <w:lastRenderedPageBreak/>
        <w:t xml:space="preserve">Table </w:t>
      </w:r>
      <w:r>
        <w:rPr>
          <w:b w:val="0"/>
          <w:color w:val="auto"/>
          <w:sz w:val="24"/>
          <w:szCs w:val="24"/>
        </w:rPr>
        <w:t>4</w:t>
      </w:r>
      <w:r w:rsidRPr="0066543A">
        <w:rPr>
          <w:b w:val="0"/>
          <w:bCs w:val="0"/>
          <w:color w:val="auto"/>
          <w:sz w:val="24"/>
          <w:szCs w:val="24"/>
        </w:rPr>
        <w:t xml:space="preserve"> Functional properties of ingred</w:t>
      </w:r>
      <w:r>
        <w:rPr>
          <w:b w:val="0"/>
          <w:bCs w:val="0"/>
          <w:color w:val="auto"/>
          <w:sz w:val="24"/>
          <w:szCs w:val="24"/>
        </w:rPr>
        <w:t>ients and their composite flour</w:t>
      </w:r>
    </w:p>
    <w:tbl>
      <w:tblPr>
        <w:tblW w:w="0" w:type="auto"/>
        <w:tblBorders>
          <w:top w:val="single" w:sz="18" w:space="0" w:color="auto"/>
          <w:bottom w:val="single" w:sz="18" w:space="0" w:color="auto"/>
        </w:tblBorders>
        <w:tblLook w:val="04A0" w:firstRow="1" w:lastRow="0" w:firstColumn="1" w:lastColumn="0" w:noHBand="0" w:noVBand="1"/>
      </w:tblPr>
      <w:tblGrid>
        <w:gridCol w:w="3348"/>
        <w:gridCol w:w="2790"/>
        <w:gridCol w:w="2160"/>
        <w:gridCol w:w="2520"/>
        <w:gridCol w:w="1890"/>
      </w:tblGrid>
      <w:tr w:rsidR="00E02874" w:rsidRPr="0066543A" w:rsidTr="00BA5479">
        <w:tc>
          <w:tcPr>
            <w:tcW w:w="3348" w:type="dxa"/>
            <w:vMerge w:val="restart"/>
            <w:tcBorders>
              <w:top w:val="single" w:sz="8" w:space="0" w:color="auto"/>
              <w:left w:val="nil"/>
              <w:bottom w:val="single" w:sz="18" w:space="0" w:color="auto"/>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 xml:space="preserve">Flour/ Blended flour </w:t>
            </w:r>
          </w:p>
        </w:tc>
        <w:tc>
          <w:tcPr>
            <w:tcW w:w="9360" w:type="dxa"/>
            <w:gridSpan w:val="4"/>
            <w:tcBorders>
              <w:top w:val="single" w:sz="8" w:space="0" w:color="auto"/>
              <w:left w:val="nil"/>
              <w:bottom w:val="single" w:sz="8" w:space="0" w:color="auto"/>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 xml:space="preserve">                                    Functional properties of ingredients</w:t>
            </w:r>
          </w:p>
        </w:tc>
      </w:tr>
      <w:tr w:rsidR="00E02874" w:rsidRPr="0066543A" w:rsidTr="00BA5479">
        <w:trPr>
          <w:trHeight w:val="234"/>
        </w:trPr>
        <w:tc>
          <w:tcPr>
            <w:tcW w:w="3348" w:type="dxa"/>
            <w:vMerge/>
            <w:tcBorders>
              <w:left w:val="nil"/>
              <w:bottom w:val="single" w:sz="8" w:space="0" w:color="auto"/>
              <w:right w:val="nil"/>
            </w:tcBorders>
            <w:shd w:val="clear" w:color="auto" w:fill="auto"/>
          </w:tcPr>
          <w:p w:rsidR="00E02874" w:rsidRPr="0066543A" w:rsidRDefault="00E02874" w:rsidP="00BA5479">
            <w:pPr>
              <w:spacing w:after="0" w:line="480" w:lineRule="auto"/>
              <w:rPr>
                <w:bCs/>
                <w:color w:val="auto"/>
                <w:szCs w:val="24"/>
              </w:rPr>
            </w:pPr>
          </w:p>
        </w:tc>
        <w:tc>
          <w:tcPr>
            <w:tcW w:w="2790" w:type="dxa"/>
            <w:tcBorders>
              <w:top w:val="single" w:sz="8" w:space="0" w:color="auto"/>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BD (g/cm</w:t>
            </w:r>
            <w:r w:rsidRPr="0066543A">
              <w:rPr>
                <w:color w:val="auto"/>
                <w:szCs w:val="24"/>
                <w:vertAlign w:val="superscript"/>
              </w:rPr>
              <w:t>3</w:t>
            </w:r>
            <w:r w:rsidRPr="0066543A">
              <w:rPr>
                <w:color w:val="auto"/>
                <w:szCs w:val="24"/>
              </w:rPr>
              <w:t>)</w:t>
            </w:r>
          </w:p>
        </w:tc>
        <w:tc>
          <w:tcPr>
            <w:tcW w:w="2160" w:type="dxa"/>
            <w:tcBorders>
              <w:top w:val="single" w:sz="8" w:space="0" w:color="auto"/>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WAC</w:t>
            </w:r>
          </w:p>
        </w:tc>
        <w:tc>
          <w:tcPr>
            <w:tcW w:w="2520" w:type="dxa"/>
            <w:tcBorders>
              <w:top w:val="single" w:sz="8" w:space="0" w:color="auto"/>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OAC</w:t>
            </w:r>
          </w:p>
        </w:tc>
        <w:tc>
          <w:tcPr>
            <w:tcW w:w="1890" w:type="dxa"/>
            <w:tcBorders>
              <w:top w:val="single" w:sz="8" w:space="0" w:color="auto"/>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 xml:space="preserve">   a</w:t>
            </w:r>
            <w:r w:rsidRPr="0066543A">
              <w:rPr>
                <w:color w:val="auto"/>
                <w:szCs w:val="24"/>
                <w:vertAlign w:val="subscript"/>
              </w:rPr>
              <w:t>w</w:t>
            </w:r>
          </w:p>
        </w:tc>
      </w:tr>
      <w:tr w:rsidR="00E02874" w:rsidRPr="0066543A" w:rsidTr="00BA5479">
        <w:trPr>
          <w:trHeight w:hRule="exact" w:val="443"/>
        </w:trPr>
        <w:tc>
          <w:tcPr>
            <w:tcW w:w="3348" w:type="dxa"/>
            <w:tcBorders>
              <w:top w:val="single" w:sz="8" w:space="0" w:color="auto"/>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MF</w:t>
            </w:r>
          </w:p>
        </w:tc>
        <w:tc>
          <w:tcPr>
            <w:tcW w:w="2790"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0.45± 0.00</w:t>
            </w:r>
            <w:r w:rsidRPr="0066543A">
              <w:rPr>
                <w:color w:val="auto"/>
                <w:szCs w:val="24"/>
                <w:vertAlign w:val="superscript"/>
              </w:rPr>
              <w:t>c</w:t>
            </w:r>
          </w:p>
        </w:tc>
        <w:tc>
          <w:tcPr>
            <w:tcW w:w="2160"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1.973 ± 0.08</w:t>
            </w:r>
            <w:r w:rsidRPr="0066543A">
              <w:rPr>
                <w:color w:val="auto"/>
                <w:szCs w:val="24"/>
                <w:vertAlign w:val="superscript"/>
              </w:rPr>
              <w:t>b</w:t>
            </w:r>
          </w:p>
        </w:tc>
        <w:tc>
          <w:tcPr>
            <w:tcW w:w="2520"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1.02 ± 0.011</w:t>
            </w:r>
            <w:r w:rsidRPr="0066543A">
              <w:rPr>
                <w:color w:val="auto"/>
                <w:szCs w:val="24"/>
                <w:vertAlign w:val="superscript"/>
              </w:rPr>
              <w:t>c</w:t>
            </w:r>
          </w:p>
        </w:tc>
        <w:tc>
          <w:tcPr>
            <w:tcW w:w="1890"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0.26 ± 0.001</w:t>
            </w:r>
            <w:r w:rsidRPr="0066543A">
              <w:rPr>
                <w:color w:val="auto"/>
                <w:szCs w:val="24"/>
                <w:vertAlign w:val="superscript"/>
              </w:rPr>
              <w:t>d</w:t>
            </w:r>
          </w:p>
        </w:tc>
      </w:tr>
      <w:tr w:rsidR="00E02874" w:rsidRPr="0066543A" w:rsidTr="00BA5479">
        <w:trPr>
          <w:trHeight w:hRule="exact" w:val="423"/>
        </w:trPr>
        <w:tc>
          <w:tcPr>
            <w:tcW w:w="3348" w:type="dxa"/>
            <w:tcBorders>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SLF</w:t>
            </w:r>
          </w:p>
        </w:tc>
        <w:tc>
          <w:tcPr>
            <w:tcW w:w="2790" w:type="dxa"/>
            <w:shd w:val="clear" w:color="auto" w:fill="auto"/>
          </w:tcPr>
          <w:p w:rsidR="00E02874" w:rsidRPr="0066543A" w:rsidRDefault="00E02874" w:rsidP="00BA5479">
            <w:pPr>
              <w:tabs>
                <w:tab w:val="right" w:pos="2574"/>
              </w:tabs>
              <w:spacing w:after="0" w:line="480" w:lineRule="auto"/>
              <w:rPr>
                <w:color w:val="auto"/>
                <w:szCs w:val="24"/>
              </w:rPr>
            </w:pPr>
            <w:r w:rsidRPr="0066543A">
              <w:rPr>
                <w:color w:val="auto"/>
                <w:szCs w:val="24"/>
              </w:rPr>
              <w:t>0.59 ± 0.02</w:t>
            </w:r>
            <w:r w:rsidRPr="0066543A">
              <w:rPr>
                <w:color w:val="auto"/>
                <w:szCs w:val="24"/>
                <w:vertAlign w:val="superscript"/>
              </w:rPr>
              <w:t>a</w:t>
            </w:r>
            <w:r w:rsidRPr="0066543A">
              <w:rPr>
                <w:color w:val="auto"/>
                <w:szCs w:val="24"/>
                <w:vertAlign w:val="superscript"/>
              </w:rPr>
              <w:tab/>
            </w:r>
          </w:p>
        </w:tc>
        <w:tc>
          <w:tcPr>
            <w:tcW w:w="2160" w:type="dxa"/>
            <w:shd w:val="clear" w:color="auto" w:fill="auto"/>
          </w:tcPr>
          <w:p w:rsidR="00E02874" w:rsidRPr="0066543A" w:rsidRDefault="00E02874" w:rsidP="00BA5479">
            <w:pPr>
              <w:spacing w:after="0" w:line="480" w:lineRule="auto"/>
              <w:rPr>
                <w:color w:val="auto"/>
                <w:szCs w:val="24"/>
              </w:rPr>
            </w:pPr>
            <w:r w:rsidRPr="0066543A">
              <w:rPr>
                <w:color w:val="auto"/>
                <w:szCs w:val="24"/>
              </w:rPr>
              <w:t>2.918 ± 0.24</w:t>
            </w:r>
            <w:r w:rsidRPr="0066543A">
              <w:rPr>
                <w:color w:val="auto"/>
                <w:szCs w:val="24"/>
                <w:vertAlign w:val="superscript"/>
              </w:rPr>
              <w:t>a</w:t>
            </w:r>
          </w:p>
        </w:tc>
        <w:tc>
          <w:tcPr>
            <w:tcW w:w="2520" w:type="dxa"/>
            <w:shd w:val="clear" w:color="auto" w:fill="auto"/>
          </w:tcPr>
          <w:p w:rsidR="00E02874" w:rsidRPr="0066543A" w:rsidRDefault="00E02874" w:rsidP="00BA5479">
            <w:pPr>
              <w:spacing w:after="0" w:line="480" w:lineRule="auto"/>
              <w:rPr>
                <w:color w:val="auto"/>
                <w:szCs w:val="24"/>
              </w:rPr>
            </w:pPr>
            <w:r w:rsidRPr="0066543A">
              <w:rPr>
                <w:color w:val="auto"/>
                <w:szCs w:val="24"/>
              </w:rPr>
              <w:t>1.30 ± 0.007</w:t>
            </w:r>
            <w:r w:rsidRPr="0066543A">
              <w:rPr>
                <w:color w:val="auto"/>
                <w:szCs w:val="24"/>
                <w:vertAlign w:val="superscript"/>
              </w:rPr>
              <w:t>a</w:t>
            </w:r>
          </w:p>
        </w:tc>
        <w:tc>
          <w:tcPr>
            <w:tcW w:w="1890" w:type="dxa"/>
            <w:shd w:val="clear" w:color="auto" w:fill="auto"/>
          </w:tcPr>
          <w:p w:rsidR="00E02874" w:rsidRPr="0066543A" w:rsidRDefault="00E02874" w:rsidP="00BA5479">
            <w:pPr>
              <w:spacing w:after="0" w:line="480" w:lineRule="auto"/>
              <w:rPr>
                <w:color w:val="auto"/>
                <w:szCs w:val="24"/>
              </w:rPr>
            </w:pPr>
            <w:r w:rsidRPr="0066543A">
              <w:rPr>
                <w:color w:val="auto"/>
                <w:szCs w:val="24"/>
              </w:rPr>
              <w:t>0.28 ± 0.003</w:t>
            </w:r>
            <w:r w:rsidRPr="0066543A">
              <w:rPr>
                <w:color w:val="auto"/>
                <w:szCs w:val="24"/>
                <w:vertAlign w:val="superscript"/>
              </w:rPr>
              <w:t>d</w:t>
            </w:r>
          </w:p>
        </w:tc>
      </w:tr>
      <w:tr w:rsidR="00E02874" w:rsidRPr="0066543A" w:rsidTr="00BA5479">
        <w:trPr>
          <w:trHeight w:hRule="exact" w:val="450"/>
        </w:trPr>
        <w:tc>
          <w:tcPr>
            <w:tcW w:w="3348" w:type="dxa"/>
            <w:tcBorders>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WF</w:t>
            </w:r>
          </w:p>
        </w:tc>
        <w:tc>
          <w:tcPr>
            <w:tcW w:w="2790" w:type="dxa"/>
            <w:shd w:val="clear" w:color="auto" w:fill="auto"/>
          </w:tcPr>
          <w:p w:rsidR="00E02874" w:rsidRPr="0066543A" w:rsidRDefault="00E02874" w:rsidP="00BA5479">
            <w:pPr>
              <w:spacing w:after="0" w:line="480" w:lineRule="auto"/>
              <w:rPr>
                <w:color w:val="auto"/>
                <w:szCs w:val="24"/>
              </w:rPr>
            </w:pPr>
            <w:r w:rsidRPr="0066543A">
              <w:rPr>
                <w:color w:val="auto"/>
                <w:szCs w:val="24"/>
              </w:rPr>
              <w:t>0.49± 0.00</w:t>
            </w:r>
            <w:r w:rsidRPr="0066543A">
              <w:rPr>
                <w:color w:val="auto"/>
                <w:szCs w:val="24"/>
                <w:vertAlign w:val="superscript"/>
              </w:rPr>
              <w:t>b</w:t>
            </w:r>
          </w:p>
        </w:tc>
        <w:tc>
          <w:tcPr>
            <w:tcW w:w="2160" w:type="dxa"/>
            <w:shd w:val="clear" w:color="auto" w:fill="auto"/>
          </w:tcPr>
          <w:p w:rsidR="00E02874" w:rsidRPr="0066543A" w:rsidRDefault="00E02874" w:rsidP="00BA5479">
            <w:pPr>
              <w:spacing w:after="0" w:line="480" w:lineRule="auto"/>
              <w:rPr>
                <w:color w:val="auto"/>
                <w:szCs w:val="24"/>
              </w:rPr>
            </w:pPr>
            <w:r w:rsidRPr="0066543A">
              <w:rPr>
                <w:color w:val="auto"/>
                <w:szCs w:val="24"/>
              </w:rPr>
              <w:t>0.751 ± 0.02</w:t>
            </w:r>
            <w:r w:rsidRPr="0066543A">
              <w:rPr>
                <w:color w:val="auto"/>
                <w:szCs w:val="24"/>
                <w:vertAlign w:val="superscript"/>
              </w:rPr>
              <w:t>c</w:t>
            </w:r>
          </w:p>
        </w:tc>
        <w:tc>
          <w:tcPr>
            <w:tcW w:w="2520" w:type="dxa"/>
            <w:shd w:val="clear" w:color="auto" w:fill="auto"/>
          </w:tcPr>
          <w:p w:rsidR="00E02874" w:rsidRPr="0066543A" w:rsidRDefault="00E02874" w:rsidP="00BA5479">
            <w:pPr>
              <w:spacing w:after="0" w:line="480" w:lineRule="auto"/>
              <w:rPr>
                <w:color w:val="auto"/>
                <w:szCs w:val="24"/>
              </w:rPr>
            </w:pPr>
            <w:r w:rsidRPr="0066543A">
              <w:rPr>
                <w:color w:val="auto"/>
                <w:szCs w:val="24"/>
              </w:rPr>
              <w:t>1.01 ± 0.050</w:t>
            </w:r>
            <w:r w:rsidRPr="0066543A">
              <w:rPr>
                <w:color w:val="auto"/>
                <w:szCs w:val="24"/>
                <w:vertAlign w:val="superscript"/>
              </w:rPr>
              <w:t>c</w:t>
            </w:r>
          </w:p>
        </w:tc>
        <w:tc>
          <w:tcPr>
            <w:tcW w:w="1890" w:type="dxa"/>
            <w:shd w:val="clear" w:color="auto" w:fill="auto"/>
          </w:tcPr>
          <w:p w:rsidR="00E02874" w:rsidRPr="0066543A" w:rsidRDefault="00E02874" w:rsidP="00BA5479">
            <w:pPr>
              <w:spacing w:after="0" w:line="480" w:lineRule="auto"/>
              <w:rPr>
                <w:color w:val="auto"/>
                <w:szCs w:val="24"/>
              </w:rPr>
            </w:pPr>
            <w:r w:rsidRPr="0066543A">
              <w:rPr>
                <w:color w:val="auto"/>
                <w:szCs w:val="24"/>
              </w:rPr>
              <w:t>0.52 ± 0.006</w:t>
            </w:r>
            <w:r w:rsidRPr="0066543A">
              <w:rPr>
                <w:color w:val="auto"/>
                <w:szCs w:val="24"/>
                <w:vertAlign w:val="superscript"/>
              </w:rPr>
              <w:t>a</w:t>
            </w:r>
          </w:p>
        </w:tc>
      </w:tr>
      <w:tr w:rsidR="00E02874" w:rsidRPr="0066543A" w:rsidTr="00BA5479">
        <w:trPr>
          <w:trHeight w:val="240"/>
        </w:trPr>
        <w:tc>
          <w:tcPr>
            <w:tcW w:w="3348" w:type="dxa"/>
            <w:tcBorders>
              <w:left w:val="nil"/>
              <w:bottom w:val="single" w:sz="8" w:space="0" w:color="auto"/>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P-value</w:t>
            </w:r>
          </w:p>
        </w:tc>
        <w:tc>
          <w:tcPr>
            <w:tcW w:w="2790"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c>
          <w:tcPr>
            <w:tcW w:w="2160"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c>
          <w:tcPr>
            <w:tcW w:w="2520"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c>
          <w:tcPr>
            <w:tcW w:w="1890"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r>
      <w:tr w:rsidR="00E02874" w:rsidRPr="0066543A" w:rsidTr="00BA5479">
        <w:trPr>
          <w:trHeight w:val="345"/>
        </w:trPr>
        <w:tc>
          <w:tcPr>
            <w:tcW w:w="12708" w:type="dxa"/>
            <w:gridSpan w:val="5"/>
            <w:tcBorders>
              <w:top w:val="single" w:sz="8" w:space="0" w:color="auto"/>
              <w:left w:val="nil"/>
              <w:bottom w:val="single" w:sz="8" w:space="0" w:color="auto"/>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 xml:space="preserve">                                                        Functiona</w:t>
            </w:r>
            <w:r>
              <w:rPr>
                <w:bCs/>
                <w:color w:val="auto"/>
                <w:szCs w:val="24"/>
              </w:rPr>
              <w:t>l properties of composite flour</w:t>
            </w:r>
          </w:p>
        </w:tc>
      </w:tr>
      <w:tr w:rsidR="00E02874" w:rsidRPr="0066543A" w:rsidTr="00BA5479">
        <w:trPr>
          <w:trHeight w:hRule="exact" w:val="470"/>
        </w:trPr>
        <w:tc>
          <w:tcPr>
            <w:tcW w:w="3348" w:type="dxa"/>
            <w:tcBorders>
              <w:top w:val="single" w:sz="8" w:space="0" w:color="auto"/>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BR1</w:t>
            </w:r>
          </w:p>
        </w:tc>
        <w:tc>
          <w:tcPr>
            <w:tcW w:w="2790"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0.45±0.01</w:t>
            </w:r>
            <w:r w:rsidRPr="0066543A">
              <w:rPr>
                <w:color w:val="auto"/>
                <w:szCs w:val="24"/>
                <w:vertAlign w:val="superscript"/>
              </w:rPr>
              <w:t>c</w:t>
            </w:r>
          </w:p>
        </w:tc>
        <w:tc>
          <w:tcPr>
            <w:tcW w:w="2160"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0.87 ± 0.01</w:t>
            </w:r>
            <w:r w:rsidRPr="0066543A">
              <w:rPr>
                <w:color w:val="auto"/>
                <w:szCs w:val="24"/>
                <w:vertAlign w:val="superscript"/>
              </w:rPr>
              <w:t>c</w:t>
            </w:r>
          </w:p>
        </w:tc>
        <w:tc>
          <w:tcPr>
            <w:tcW w:w="2520"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1.03± 0.24</w:t>
            </w:r>
            <w:r w:rsidRPr="0066543A">
              <w:rPr>
                <w:color w:val="auto"/>
                <w:szCs w:val="24"/>
                <w:vertAlign w:val="superscript"/>
              </w:rPr>
              <w:t>c</w:t>
            </w:r>
          </w:p>
        </w:tc>
        <w:tc>
          <w:tcPr>
            <w:tcW w:w="1890"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0.47 ± 0.00</w:t>
            </w:r>
            <w:r w:rsidRPr="0066543A">
              <w:rPr>
                <w:color w:val="auto"/>
                <w:szCs w:val="24"/>
                <w:vertAlign w:val="superscript"/>
              </w:rPr>
              <w:t>c</w:t>
            </w:r>
          </w:p>
        </w:tc>
      </w:tr>
      <w:tr w:rsidR="00E02874" w:rsidRPr="0066543A" w:rsidTr="00BA5479">
        <w:trPr>
          <w:trHeight w:hRule="exact" w:val="423"/>
        </w:trPr>
        <w:tc>
          <w:tcPr>
            <w:tcW w:w="3348" w:type="dxa"/>
            <w:tcBorders>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BR2</w:t>
            </w:r>
          </w:p>
        </w:tc>
        <w:tc>
          <w:tcPr>
            <w:tcW w:w="2790" w:type="dxa"/>
            <w:shd w:val="clear" w:color="auto" w:fill="auto"/>
          </w:tcPr>
          <w:p w:rsidR="00E02874" w:rsidRPr="0066543A" w:rsidRDefault="00E02874" w:rsidP="00BA5479">
            <w:pPr>
              <w:spacing w:after="0" w:line="480" w:lineRule="auto"/>
              <w:rPr>
                <w:color w:val="auto"/>
                <w:szCs w:val="24"/>
              </w:rPr>
            </w:pPr>
            <w:r w:rsidRPr="0066543A">
              <w:rPr>
                <w:color w:val="auto"/>
                <w:szCs w:val="24"/>
              </w:rPr>
              <w:t>0.45±0.00</w:t>
            </w:r>
            <w:r w:rsidRPr="0066543A">
              <w:rPr>
                <w:color w:val="auto"/>
                <w:szCs w:val="24"/>
                <w:vertAlign w:val="superscript"/>
              </w:rPr>
              <w:t>c</w:t>
            </w:r>
          </w:p>
        </w:tc>
        <w:tc>
          <w:tcPr>
            <w:tcW w:w="2160" w:type="dxa"/>
            <w:shd w:val="clear" w:color="auto" w:fill="auto"/>
          </w:tcPr>
          <w:p w:rsidR="00E02874" w:rsidRPr="0066543A" w:rsidRDefault="00E02874" w:rsidP="00BA5479">
            <w:pPr>
              <w:spacing w:after="0" w:line="480" w:lineRule="auto"/>
              <w:rPr>
                <w:color w:val="auto"/>
                <w:szCs w:val="24"/>
              </w:rPr>
            </w:pPr>
            <w:r w:rsidRPr="0066543A">
              <w:rPr>
                <w:color w:val="auto"/>
                <w:szCs w:val="24"/>
              </w:rPr>
              <w:t>0.84 ± 0.02</w:t>
            </w:r>
            <w:r w:rsidRPr="0066543A">
              <w:rPr>
                <w:color w:val="auto"/>
                <w:szCs w:val="24"/>
                <w:vertAlign w:val="superscript"/>
              </w:rPr>
              <w:t>c</w:t>
            </w:r>
          </w:p>
        </w:tc>
        <w:tc>
          <w:tcPr>
            <w:tcW w:w="2520" w:type="dxa"/>
            <w:shd w:val="clear" w:color="auto" w:fill="auto"/>
          </w:tcPr>
          <w:p w:rsidR="00E02874" w:rsidRPr="0066543A" w:rsidRDefault="00E02874" w:rsidP="00BA5479">
            <w:pPr>
              <w:spacing w:after="0" w:line="480" w:lineRule="auto"/>
              <w:rPr>
                <w:color w:val="auto"/>
                <w:szCs w:val="24"/>
              </w:rPr>
            </w:pPr>
            <w:r w:rsidRPr="0066543A">
              <w:rPr>
                <w:color w:val="auto"/>
                <w:szCs w:val="24"/>
              </w:rPr>
              <w:t>1.11 ± 0.01</w:t>
            </w:r>
            <w:r w:rsidRPr="0066543A">
              <w:rPr>
                <w:color w:val="auto"/>
                <w:szCs w:val="24"/>
                <w:vertAlign w:val="superscript"/>
              </w:rPr>
              <w:t>b</w:t>
            </w:r>
          </w:p>
        </w:tc>
        <w:tc>
          <w:tcPr>
            <w:tcW w:w="1890" w:type="dxa"/>
            <w:shd w:val="clear" w:color="auto" w:fill="auto"/>
          </w:tcPr>
          <w:p w:rsidR="00E02874" w:rsidRPr="0066543A" w:rsidRDefault="00E02874" w:rsidP="00BA5479">
            <w:pPr>
              <w:spacing w:after="0" w:line="480" w:lineRule="auto"/>
              <w:rPr>
                <w:color w:val="auto"/>
                <w:szCs w:val="24"/>
              </w:rPr>
            </w:pPr>
            <w:r w:rsidRPr="0066543A">
              <w:rPr>
                <w:color w:val="auto"/>
                <w:szCs w:val="24"/>
              </w:rPr>
              <w:t>0.50 ± 0.01</w:t>
            </w:r>
            <w:r w:rsidRPr="0066543A">
              <w:rPr>
                <w:color w:val="auto"/>
                <w:szCs w:val="24"/>
                <w:vertAlign w:val="superscript"/>
              </w:rPr>
              <w:t>b</w:t>
            </w:r>
          </w:p>
        </w:tc>
      </w:tr>
      <w:tr w:rsidR="00E02874" w:rsidRPr="0066543A" w:rsidTr="00BA5479">
        <w:trPr>
          <w:trHeight w:hRule="exact" w:val="450"/>
        </w:trPr>
        <w:tc>
          <w:tcPr>
            <w:tcW w:w="3348" w:type="dxa"/>
            <w:tcBorders>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BR3</w:t>
            </w:r>
          </w:p>
        </w:tc>
        <w:tc>
          <w:tcPr>
            <w:tcW w:w="2790" w:type="dxa"/>
            <w:shd w:val="clear" w:color="auto" w:fill="auto"/>
          </w:tcPr>
          <w:p w:rsidR="00E02874" w:rsidRPr="0066543A" w:rsidRDefault="00E02874" w:rsidP="00BA5479">
            <w:pPr>
              <w:spacing w:after="0" w:line="480" w:lineRule="auto"/>
              <w:rPr>
                <w:color w:val="auto"/>
                <w:szCs w:val="24"/>
              </w:rPr>
            </w:pPr>
            <w:r w:rsidRPr="0066543A">
              <w:rPr>
                <w:color w:val="auto"/>
                <w:szCs w:val="24"/>
              </w:rPr>
              <w:t>0.45±0.01</w:t>
            </w:r>
            <w:r w:rsidRPr="0066543A">
              <w:rPr>
                <w:color w:val="auto"/>
                <w:szCs w:val="24"/>
                <w:vertAlign w:val="superscript"/>
              </w:rPr>
              <w:t>c</w:t>
            </w:r>
          </w:p>
        </w:tc>
        <w:tc>
          <w:tcPr>
            <w:tcW w:w="2160" w:type="dxa"/>
            <w:shd w:val="clear" w:color="auto" w:fill="auto"/>
          </w:tcPr>
          <w:p w:rsidR="00E02874" w:rsidRPr="0066543A" w:rsidRDefault="00E02874" w:rsidP="00BA5479">
            <w:pPr>
              <w:spacing w:after="0" w:line="480" w:lineRule="auto"/>
              <w:rPr>
                <w:color w:val="auto"/>
                <w:szCs w:val="24"/>
              </w:rPr>
            </w:pPr>
            <w:r w:rsidRPr="0066543A">
              <w:rPr>
                <w:color w:val="auto"/>
                <w:szCs w:val="24"/>
              </w:rPr>
              <w:t>0.83 ± 0.07</w:t>
            </w:r>
            <w:r w:rsidRPr="0066543A">
              <w:rPr>
                <w:color w:val="auto"/>
                <w:szCs w:val="24"/>
                <w:vertAlign w:val="superscript"/>
              </w:rPr>
              <w:t>c</w:t>
            </w:r>
          </w:p>
        </w:tc>
        <w:tc>
          <w:tcPr>
            <w:tcW w:w="2520" w:type="dxa"/>
            <w:shd w:val="clear" w:color="auto" w:fill="auto"/>
          </w:tcPr>
          <w:p w:rsidR="00E02874" w:rsidRPr="0066543A" w:rsidRDefault="00E02874" w:rsidP="00BA5479">
            <w:pPr>
              <w:spacing w:after="0" w:line="480" w:lineRule="auto"/>
              <w:rPr>
                <w:color w:val="auto"/>
                <w:szCs w:val="24"/>
              </w:rPr>
            </w:pPr>
            <w:r w:rsidRPr="0066543A">
              <w:rPr>
                <w:color w:val="auto"/>
                <w:szCs w:val="24"/>
              </w:rPr>
              <w:t>1.04 ± 0.03b</w:t>
            </w:r>
            <w:r w:rsidRPr="0066543A">
              <w:rPr>
                <w:color w:val="auto"/>
                <w:szCs w:val="24"/>
                <w:vertAlign w:val="superscript"/>
              </w:rPr>
              <w:t>c</w:t>
            </w:r>
          </w:p>
        </w:tc>
        <w:tc>
          <w:tcPr>
            <w:tcW w:w="1890" w:type="dxa"/>
            <w:shd w:val="clear" w:color="auto" w:fill="auto"/>
          </w:tcPr>
          <w:p w:rsidR="00E02874" w:rsidRPr="0066543A" w:rsidRDefault="00E02874" w:rsidP="00BA5479">
            <w:pPr>
              <w:spacing w:after="0" w:line="480" w:lineRule="auto"/>
              <w:rPr>
                <w:color w:val="auto"/>
                <w:szCs w:val="24"/>
              </w:rPr>
            </w:pPr>
            <w:r w:rsidRPr="0066543A">
              <w:rPr>
                <w:color w:val="auto"/>
                <w:szCs w:val="24"/>
              </w:rPr>
              <w:t>0.51 ± 0.01</w:t>
            </w:r>
            <w:r w:rsidRPr="0066543A">
              <w:rPr>
                <w:color w:val="auto"/>
                <w:szCs w:val="24"/>
                <w:vertAlign w:val="superscript"/>
              </w:rPr>
              <w:t>b</w:t>
            </w:r>
          </w:p>
        </w:tc>
      </w:tr>
      <w:tr w:rsidR="00E02874" w:rsidRPr="0066543A" w:rsidTr="00BA5479">
        <w:trPr>
          <w:trHeight w:hRule="exact" w:val="450"/>
        </w:trPr>
        <w:tc>
          <w:tcPr>
            <w:tcW w:w="3348" w:type="dxa"/>
            <w:tcBorders>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BR4</w:t>
            </w:r>
          </w:p>
        </w:tc>
        <w:tc>
          <w:tcPr>
            <w:tcW w:w="2790" w:type="dxa"/>
            <w:shd w:val="clear" w:color="auto" w:fill="auto"/>
          </w:tcPr>
          <w:p w:rsidR="00E02874" w:rsidRPr="0066543A" w:rsidRDefault="00E02874" w:rsidP="00BA5479">
            <w:pPr>
              <w:spacing w:after="0" w:line="480" w:lineRule="auto"/>
              <w:rPr>
                <w:color w:val="auto"/>
                <w:szCs w:val="24"/>
              </w:rPr>
            </w:pPr>
            <w:r w:rsidRPr="0066543A">
              <w:rPr>
                <w:color w:val="auto"/>
                <w:szCs w:val="24"/>
              </w:rPr>
              <w:t>0.46±0.01</w:t>
            </w:r>
            <w:r w:rsidRPr="0066543A">
              <w:rPr>
                <w:color w:val="auto"/>
                <w:szCs w:val="24"/>
                <w:vertAlign w:val="superscript"/>
              </w:rPr>
              <w:t>c</w:t>
            </w:r>
          </w:p>
        </w:tc>
        <w:tc>
          <w:tcPr>
            <w:tcW w:w="2160" w:type="dxa"/>
            <w:shd w:val="clear" w:color="auto" w:fill="auto"/>
          </w:tcPr>
          <w:p w:rsidR="00E02874" w:rsidRPr="0066543A" w:rsidRDefault="00E02874" w:rsidP="00BA5479">
            <w:pPr>
              <w:spacing w:after="0" w:line="480" w:lineRule="auto"/>
              <w:rPr>
                <w:color w:val="auto"/>
                <w:szCs w:val="24"/>
              </w:rPr>
            </w:pPr>
            <w:r w:rsidRPr="0066543A">
              <w:rPr>
                <w:color w:val="auto"/>
                <w:szCs w:val="24"/>
              </w:rPr>
              <w:t>0.86 ± 0.02</w:t>
            </w:r>
            <w:r w:rsidRPr="0066543A">
              <w:rPr>
                <w:color w:val="auto"/>
                <w:szCs w:val="24"/>
                <w:vertAlign w:val="superscript"/>
              </w:rPr>
              <w:t>c</w:t>
            </w:r>
          </w:p>
        </w:tc>
        <w:tc>
          <w:tcPr>
            <w:tcW w:w="2520" w:type="dxa"/>
            <w:shd w:val="clear" w:color="auto" w:fill="auto"/>
          </w:tcPr>
          <w:p w:rsidR="00E02874" w:rsidRPr="0066543A" w:rsidRDefault="00E02874" w:rsidP="00BA5479">
            <w:pPr>
              <w:spacing w:after="0" w:line="480" w:lineRule="auto"/>
              <w:rPr>
                <w:color w:val="auto"/>
                <w:szCs w:val="24"/>
              </w:rPr>
            </w:pPr>
            <w:r w:rsidRPr="0066543A">
              <w:rPr>
                <w:color w:val="auto"/>
                <w:szCs w:val="24"/>
              </w:rPr>
              <w:t>1.00 ± 0.02</w:t>
            </w:r>
            <w:r w:rsidRPr="0066543A">
              <w:rPr>
                <w:color w:val="auto"/>
                <w:szCs w:val="24"/>
                <w:vertAlign w:val="superscript"/>
              </w:rPr>
              <w:t>c</w:t>
            </w:r>
          </w:p>
        </w:tc>
        <w:tc>
          <w:tcPr>
            <w:tcW w:w="1890" w:type="dxa"/>
            <w:shd w:val="clear" w:color="auto" w:fill="auto"/>
          </w:tcPr>
          <w:p w:rsidR="00E02874" w:rsidRPr="0066543A" w:rsidRDefault="00E02874" w:rsidP="00BA5479">
            <w:pPr>
              <w:spacing w:after="0" w:line="480" w:lineRule="auto"/>
              <w:rPr>
                <w:color w:val="auto"/>
                <w:szCs w:val="24"/>
              </w:rPr>
            </w:pPr>
            <w:r w:rsidRPr="0066543A">
              <w:rPr>
                <w:color w:val="auto"/>
                <w:szCs w:val="24"/>
              </w:rPr>
              <w:t>0.513 ± 0.00</w:t>
            </w:r>
            <w:r w:rsidRPr="0066543A">
              <w:rPr>
                <w:color w:val="auto"/>
                <w:szCs w:val="24"/>
                <w:vertAlign w:val="superscript"/>
              </w:rPr>
              <w:t>a</w:t>
            </w:r>
          </w:p>
        </w:tc>
      </w:tr>
      <w:tr w:rsidR="00E02874" w:rsidRPr="0066543A" w:rsidTr="00BA5479">
        <w:tc>
          <w:tcPr>
            <w:tcW w:w="3348" w:type="dxa"/>
            <w:tcBorders>
              <w:left w:val="nil"/>
              <w:bottom w:val="single" w:sz="8" w:space="0" w:color="auto"/>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P-value</w:t>
            </w:r>
          </w:p>
        </w:tc>
        <w:tc>
          <w:tcPr>
            <w:tcW w:w="2790"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c>
          <w:tcPr>
            <w:tcW w:w="2160"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c>
          <w:tcPr>
            <w:tcW w:w="2520"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c>
          <w:tcPr>
            <w:tcW w:w="1890"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r>
    </w:tbl>
    <w:p w:rsidR="00E02874" w:rsidRPr="00E02874" w:rsidRDefault="00E02874" w:rsidP="00E02874">
      <w:pPr>
        <w:spacing w:line="480" w:lineRule="auto"/>
        <w:rPr>
          <w:bCs/>
          <w:color w:val="auto"/>
          <w:sz w:val="22"/>
          <w:szCs w:val="24"/>
        </w:rPr>
        <w:sectPr w:rsidR="00E02874" w:rsidRPr="00E02874" w:rsidSect="00E02874">
          <w:pgSz w:w="15840" w:h="12240" w:orient="landscape"/>
          <w:pgMar w:top="1440" w:right="1440" w:bottom="1440" w:left="1440" w:header="706" w:footer="706" w:gutter="0"/>
          <w:cols w:space="708"/>
          <w:docGrid w:linePitch="360"/>
        </w:sectPr>
      </w:pPr>
      <w:r w:rsidRPr="0066543A">
        <w:rPr>
          <w:color w:val="auto"/>
          <w:szCs w:val="24"/>
        </w:rPr>
        <w:t xml:space="preserve"> </w:t>
      </w:r>
      <w:r w:rsidRPr="00E02874">
        <w:rPr>
          <w:bCs/>
          <w:color w:val="auto"/>
          <w:sz w:val="22"/>
          <w:szCs w:val="24"/>
        </w:rPr>
        <w:t xml:space="preserve">Note: The values expressed in mean ± standard deviation with triplicate experiment; BR=blending </w:t>
      </w:r>
      <w:proofErr w:type="spellStart"/>
      <w:r w:rsidRPr="00E02874">
        <w:rPr>
          <w:bCs/>
          <w:color w:val="auto"/>
          <w:sz w:val="22"/>
          <w:szCs w:val="24"/>
        </w:rPr>
        <w:t>ratio</w:t>
      </w:r>
      <w:proofErr w:type="gramStart"/>
      <w:r w:rsidRPr="00E02874">
        <w:rPr>
          <w:bCs/>
          <w:color w:val="auto"/>
          <w:sz w:val="22"/>
          <w:szCs w:val="24"/>
        </w:rPr>
        <w:t>,MF</w:t>
      </w:r>
      <w:proofErr w:type="spellEnd"/>
      <w:proofErr w:type="gramEnd"/>
      <w:r w:rsidRPr="00E02874">
        <w:rPr>
          <w:bCs/>
          <w:color w:val="auto"/>
          <w:sz w:val="22"/>
          <w:szCs w:val="24"/>
        </w:rPr>
        <w:t xml:space="preserve">=moringa flour, SLF=sweet lupine flour, WF=wheat flour BD=bulk density, WAC= water absorption capacity, OAC=oil absorption capacity, WA=water activity. </w:t>
      </w:r>
      <w:r w:rsidRPr="00E02874">
        <w:rPr>
          <w:color w:val="auto"/>
          <w:sz w:val="22"/>
          <w:szCs w:val="24"/>
        </w:rPr>
        <w:t>The mean was significantly different p&lt;0.05) and the mean with different superscript letters (a-c) in columns was significantly d</w:t>
      </w:r>
      <w:r>
        <w:rPr>
          <w:color w:val="auto"/>
          <w:sz w:val="22"/>
          <w:szCs w:val="24"/>
        </w:rPr>
        <w:t>ifferent at the level of p˂0.05.</w:t>
      </w:r>
    </w:p>
    <w:p w:rsidR="00E02874" w:rsidRPr="0066543A" w:rsidRDefault="00E02874" w:rsidP="00F5773C">
      <w:pPr>
        <w:spacing w:line="480" w:lineRule="auto"/>
        <w:rPr>
          <w:color w:val="auto"/>
          <w:szCs w:val="24"/>
        </w:rPr>
      </w:pPr>
    </w:p>
    <w:p w:rsidR="00623068" w:rsidRPr="00623068" w:rsidRDefault="0024565B" w:rsidP="00623068">
      <w:pPr>
        <w:pStyle w:val="ListParagraph"/>
        <w:keepNext/>
        <w:keepLines/>
        <w:numPr>
          <w:ilvl w:val="1"/>
          <w:numId w:val="11"/>
        </w:numPr>
        <w:spacing w:before="0" w:after="200" w:line="480" w:lineRule="auto"/>
        <w:outlineLvl w:val="1"/>
        <w:rPr>
          <w:b/>
          <w:bCs/>
          <w:color w:val="auto"/>
          <w:szCs w:val="24"/>
        </w:rPr>
      </w:pPr>
      <w:bookmarkStart w:id="219" w:name="_Toc159198186"/>
      <w:bookmarkStart w:id="220" w:name="_Toc162366624"/>
      <w:r w:rsidRPr="0066543A">
        <w:rPr>
          <w:b/>
          <w:bCs/>
          <w:color w:val="auto"/>
          <w:szCs w:val="24"/>
        </w:rPr>
        <w:t xml:space="preserve"> </w:t>
      </w:r>
      <w:r w:rsidR="008511DD" w:rsidRPr="0066543A">
        <w:rPr>
          <w:b/>
          <w:bCs/>
          <w:color w:val="auto"/>
          <w:szCs w:val="24"/>
        </w:rPr>
        <w:t xml:space="preserve">Measurement of the </w:t>
      </w:r>
      <w:r w:rsidR="00636DB4">
        <w:rPr>
          <w:b/>
          <w:bCs/>
          <w:color w:val="auto"/>
          <w:szCs w:val="24"/>
        </w:rPr>
        <w:t>C</w:t>
      </w:r>
      <w:r w:rsidR="008511DD" w:rsidRPr="0066543A">
        <w:rPr>
          <w:b/>
          <w:bCs/>
          <w:color w:val="auto"/>
          <w:szCs w:val="24"/>
        </w:rPr>
        <w:t xml:space="preserve">olor of </w:t>
      </w:r>
      <w:r w:rsidR="00636DB4">
        <w:rPr>
          <w:b/>
          <w:bCs/>
          <w:color w:val="auto"/>
          <w:szCs w:val="24"/>
        </w:rPr>
        <w:t>I</w:t>
      </w:r>
      <w:r w:rsidR="008511DD" w:rsidRPr="0066543A">
        <w:rPr>
          <w:b/>
          <w:bCs/>
          <w:color w:val="auto"/>
          <w:szCs w:val="24"/>
        </w:rPr>
        <w:t xml:space="preserve">ndividual and </w:t>
      </w:r>
      <w:r w:rsidR="00636DB4">
        <w:rPr>
          <w:b/>
          <w:bCs/>
          <w:color w:val="auto"/>
          <w:szCs w:val="24"/>
        </w:rPr>
        <w:t>C</w:t>
      </w:r>
      <w:r w:rsidR="008511DD" w:rsidRPr="0066543A">
        <w:rPr>
          <w:b/>
          <w:bCs/>
          <w:color w:val="auto"/>
          <w:szCs w:val="24"/>
        </w:rPr>
        <w:t xml:space="preserve">omposite </w:t>
      </w:r>
      <w:r w:rsidR="00636DB4">
        <w:rPr>
          <w:b/>
          <w:bCs/>
          <w:color w:val="auto"/>
          <w:szCs w:val="24"/>
        </w:rPr>
        <w:t>F</w:t>
      </w:r>
      <w:r w:rsidR="008511DD" w:rsidRPr="0066543A">
        <w:rPr>
          <w:b/>
          <w:bCs/>
          <w:color w:val="auto"/>
          <w:szCs w:val="24"/>
        </w:rPr>
        <w:t xml:space="preserve">lour </w:t>
      </w:r>
      <w:bookmarkEnd w:id="219"/>
      <w:r w:rsidR="00636DB4">
        <w:rPr>
          <w:b/>
          <w:bCs/>
          <w:color w:val="auto"/>
          <w:szCs w:val="24"/>
        </w:rPr>
        <w:t>S</w:t>
      </w:r>
      <w:r w:rsidR="008511DD" w:rsidRPr="0066543A">
        <w:rPr>
          <w:b/>
          <w:bCs/>
          <w:color w:val="auto"/>
          <w:szCs w:val="24"/>
        </w:rPr>
        <w:t>amples</w:t>
      </w:r>
      <w:bookmarkEnd w:id="220"/>
    </w:p>
    <w:p w:rsidR="00623068" w:rsidRPr="0066543A" w:rsidRDefault="00623068" w:rsidP="00623068">
      <w:pPr>
        <w:spacing w:line="480" w:lineRule="auto"/>
        <w:rPr>
          <w:color w:val="auto"/>
          <w:szCs w:val="24"/>
        </w:rPr>
      </w:pPr>
      <w:r w:rsidRPr="0066543A">
        <w:rPr>
          <w:color w:val="auto"/>
          <w:szCs w:val="24"/>
        </w:rPr>
        <w:t xml:space="preserve">The physical property of a hue influences the quality and acceptability of food products. It also shows how storage and processing affect product quality (Hutchings, 1999). The color of the flour is affected by the amount of pigments present, the rate at which the pigment is extracted, and the size of the wheat particle. For L*, a*, and b*, the table shows the measured amounts of sweet lupine, wheat, moringa, and blended flour. The calculated means were 32.12, 2.15, and 82.80. When compared to sweet lupine and moringa, wheat flour has the highest L* value and the lowest a* value. Moringa flour has the highest greenness (-11.73) among them, with a significant difference (p&lt;0.05). The sweet lupine flour lightness index (L*) is a visual representation of brightness that ranges from black to white. Depending on the presence of pigments, the color of the flour can be made redder or yellower (Van-Hal, 2000). The botanical origin of the plant, as well as the composition of the flour, influence the color of the flour </w:t>
      </w:r>
      <w:r w:rsidRPr="0066543A">
        <w:rPr>
          <w:color w:val="auto"/>
          <w:szCs w:val="24"/>
        </w:rPr>
        <w:fldChar w:fldCharType="begin" w:fldLock="1"/>
      </w:r>
      <w:r w:rsidRPr="0066543A">
        <w:rPr>
          <w:color w:val="auto"/>
          <w:szCs w:val="24"/>
        </w:rPr>
        <w:instrText>ADDIN CSL_CITATION {"citationItems":[{"id":"ITEM-1","itemData":{"ISSN":"0022-1155","author":[{"dropping-particle":"","family":"Kaur","given":"Maninder","non-dropping-particle":"","parse-names":false,"suffix":""},{"dropping-particle":"","family":"Kaushal","given":"Pragati","non-dropping-particle":"","parse-names":false,"suffix":""},{"dropping-particle":"","family":"Sandhu","given":"Kawaljit Singh","non-dropping-particle":"","parse-names":false,"suffix":""}],"container-title":"Journal of Food Science and Technology","id":"ITEM-1","issued":{"date-parts":[["2013"]]},"page":"94-100","publisher":"Springer","title":"Studies on physicochemical and pasting properties of Taro (Colocasia esculenta L.) flour in comparison with a cereal, tuber and legume flour","type":"article-journal","volume":"50"},"uris":["http://www.mendeley.com/documents/?uuid=7ac45301-1912-46c0-b48c-5bb84972ba73","http://www.mendeley.com/documents/?uuid=151cb2dc-8e35-4c72-a4aa-ea326c7421a3"]}],"mendeley":{"formattedCitation":"(Kaur, Kaushal, and Sandhu 2013)","plainTextFormattedCitation":"(Kaur, Kaushal, and Sandhu 2013)","previouslyFormattedCitation":"(Kaur, Kaushal, and Sandhu 2013)"},"properties":{"noteIndex":0},"schema":"https://github.com/citation-style-language/schema/raw/master/csl-citation.json"}</w:instrText>
      </w:r>
      <w:r w:rsidRPr="0066543A">
        <w:rPr>
          <w:color w:val="auto"/>
          <w:szCs w:val="24"/>
        </w:rPr>
        <w:fldChar w:fldCharType="separate"/>
      </w:r>
      <w:r w:rsidRPr="0066543A">
        <w:rPr>
          <w:noProof/>
          <w:color w:val="auto"/>
          <w:szCs w:val="24"/>
        </w:rPr>
        <w:t>(Kaur, Kaushal, and Sandhu 2013)</w:t>
      </w:r>
      <w:r w:rsidRPr="0066543A">
        <w:rPr>
          <w:color w:val="auto"/>
          <w:szCs w:val="24"/>
        </w:rPr>
        <w:fldChar w:fldCharType="end"/>
      </w:r>
      <w:r w:rsidRPr="0066543A">
        <w:rPr>
          <w:color w:val="auto"/>
          <w:szCs w:val="24"/>
        </w:rPr>
        <w:t xml:space="preserve">.  Color is a significant physical element that has a direct impact on how well-liked food goods are. It also denotes changes in product quality caused by processing and storage </w:t>
      </w:r>
      <w:r w:rsidRPr="0066543A">
        <w:rPr>
          <w:color w:val="auto"/>
          <w:szCs w:val="24"/>
        </w:rPr>
        <w:fldChar w:fldCharType="begin" w:fldLock="1"/>
      </w:r>
      <w:r w:rsidRPr="0066543A">
        <w:rPr>
          <w:color w:val="auto"/>
          <w:szCs w:val="24"/>
        </w:rPr>
        <w:instrText>ADDIN CSL_CITATION {"citationItems":[{"id":"ITEM-1","itemData":{"author":[{"dropping-particle":"","family":"Belachew","given":"Tigistu","non-dropping-particle":"","parse-names":false,"suffix":""}],"id":"ITEM-1","issued":{"date-parts":[["2019"]]},"publisher":"Haramaya University","title":"STUDIES ON SOME PHYSICAL AND RHEOLOGICAL PROPERTIES OF SWEET LUPIN (Lupinus angustifolius) FLOUR AND ITS BLENDING EFFECT ON QUALITY OF WHEAT-BASED COOKIE AT DIFFERENT BAKING TEMPERATURES","type":"article"},"uris":["http://www.mendeley.com/documents/?uuid=cf20c96d-0835-4587-8b34-8bc1252c8ced","http://www.mendeley.com/documents/?uuid=a148ee27-f9c8-4d2a-ba70-f3b8cd762880"]}],"mendeley":{"formattedCitation":"(Belachew 2019)","manualFormatting":"(Belachew 2019). \r","plainTextFormattedCitation":"(Belachew 2019)","previouslyFormattedCitation":"(Belachew 2019)"},"properties":{"noteIndex":0},"schema":"https://github.com/citation-style-language/schema/raw/master/csl-citation.json"}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(Belachew 2019). </w:t>
      </w:r>
      <w:r>
        <w:rPr>
          <w:noProof/>
          <w:color w:val="auto"/>
          <w:szCs w:val="24"/>
        </w:rPr>
        <w:t xml:space="preserve">   </w:t>
      </w:r>
    </w:p>
    <w:p w:rsidR="00623068" w:rsidRPr="008619B3" w:rsidRDefault="00623068" w:rsidP="00623068">
      <w:pPr>
        <w:spacing w:line="480" w:lineRule="auto"/>
      </w:pPr>
      <w:r w:rsidRPr="0066543A">
        <w:fldChar w:fldCharType="end"/>
      </w:r>
    </w:p>
    <w:p w:rsidR="00E02874" w:rsidRDefault="00E02874" w:rsidP="00623068">
      <w:pPr>
        <w:pStyle w:val="Caption"/>
        <w:spacing w:line="360" w:lineRule="auto"/>
        <w:rPr>
          <w:b w:val="0"/>
          <w:color w:val="auto"/>
          <w:sz w:val="24"/>
          <w:szCs w:val="24"/>
        </w:rPr>
      </w:pPr>
      <w:r w:rsidRPr="00E02874">
        <w:rPr>
          <w:b w:val="0"/>
          <w:color w:val="auto"/>
          <w:sz w:val="24"/>
          <w:szCs w:val="24"/>
        </w:rPr>
        <w:t xml:space="preserve"> </w:t>
      </w:r>
    </w:p>
    <w:p w:rsidR="00E02874" w:rsidRDefault="00E02874" w:rsidP="00E02874">
      <w:pPr>
        <w:pStyle w:val="Caption"/>
        <w:spacing w:line="480" w:lineRule="auto"/>
        <w:rPr>
          <w:b w:val="0"/>
          <w:color w:val="auto"/>
          <w:sz w:val="24"/>
          <w:szCs w:val="24"/>
        </w:rPr>
      </w:pPr>
    </w:p>
    <w:p w:rsidR="00E02874" w:rsidRPr="0066543A" w:rsidRDefault="00E02874" w:rsidP="00E02874">
      <w:pPr>
        <w:pStyle w:val="Caption"/>
        <w:spacing w:line="480" w:lineRule="auto"/>
        <w:rPr>
          <w:b w:val="0"/>
          <w:bCs w:val="0"/>
          <w:color w:val="auto"/>
          <w:sz w:val="24"/>
          <w:szCs w:val="24"/>
        </w:rPr>
      </w:pPr>
      <w:r w:rsidRPr="0066543A">
        <w:rPr>
          <w:b w:val="0"/>
          <w:color w:val="auto"/>
          <w:sz w:val="24"/>
          <w:szCs w:val="24"/>
        </w:rPr>
        <w:lastRenderedPageBreak/>
        <w:t xml:space="preserve">Table </w:t>
      </w:r>
      <w:r>
        <w:rPr>
          <w:b w:val="0"/>
          <w:color w:val="auto"/>
          <w:sz w:val="24"/>
          <w:szCs w:val="24"/>
        </w:rPr>
        <w:t>5</w:t>
      </w:r>
      <w:r w:rsidRPr="0066543A">
        <w:rPr>
          <w:b w:val="0"/>
          <w:color w:val="auto"/>
          <w:sz w:val="24"/>
          <w:szCs w:val="24"/>
        </w:rPr>
        <w:t xml:space="preserve"> </w:t>
      </w:r>
      <w:r w:rsidRPr="0066543A">
        <w:rPr>
          <w:b w:val="0"/>
          <w:bCs w:val="0"/>
          <w:color w:val="auto"/>
          <w:sz w:val="24"/>
          <w:szCs w:val="24"/>
        </w:rPr>
        <w:t>Color characteristics of ingredient and composite flour</w:t>
      </w:r>
    </w:p>
    <w:tbl>
      <w:tblPr>
        <w:tblW w:w="0" w:type="auto"/>
        <w:tblBorders>
          <w:top w:val="single" w:sz="18" w:space="0" w:color="auto"/>
          <w:bottom w:val="single" w:sz="18" w:space="0" w:color="auto"/>
        </w:tblBorders>
        <w:tblLook w:val="04A0" w:firstRow="1" w:lastRow="0" w:firstColumn="1" w:lastColumn="0" w:noHBand="0" w:noVBand="1"/>
      </w:tblPr>
      <w:tblGrid>
        <w:gridCol w:w="1828"/>
        <w:gridCol w:w="3173"/>
        <w:gridCol w:w="2423"/>
        <w:gridCol w:w="2152"/>
      </w:tblGrid>
      <w:tr w:rsidR="00E02874" w:rsidRPr="0066543A" w:rsidTr="00BA5479">
        <w:trPr>
          <w:trHeight w:val="448"/>
        </w:trPr>
        <w:tc>
          <w:tcPr>
            <w:tcW w:w="1828" w:type="dxa"/>
            <w:vMerge w:val="restart"/>
            <w:tcBorders>
              <w:top w:val="single" w:sz="8" w:space="0" w:color="auto"/>
              <w:left w:val="nil"/>
              <w:bottom w:val="single" w:sz="18" w:space="0" w:color="auto"/>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 xml:space="preserve">Flour/Blended flour </w:t>
            </w:r>
          </w:p>
        </w:tc>
        <w:tc>
          <w:tcPr>
            <w:tcW w:w="7748" w:type="dxa"/>
            <w:gridSpan w:val="3"/>
            <w:tcBorders>
              <w:top w:val="single" w:sz="8" w:space="0" w:color="auto"/>
              <w:left w:val="nil"/>
              <w:bottom w:val="single" w:sz="8" w:space="0" w:color="auto"/>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 xml:space="preserve">                                 Color characteristics of the  ingredient</w:t>
            </w:r>
          </w:p>
        </w:tc>
      </w:tr>
      <w:tr w:rsidR="00E02874" w:rsidRPr="0066543A" w:rsidTr="00BA5479">
        <w:tc>
          <w:tcPr>
            <w:tcW w:w="1828" w:type="dxa"/>
            <w:vMerge/>
            <w:tcBorders>
              <w:left w:val="nil"/>
              <w:bottom w:val="single" w:sz="8" w:space="0" w:color="auto"/>
              <w:right w:val="nil"/>
            </w:tcBorders>
            <w:shd w:val="clear" w:color="auto" w:fill="auto"/>
          </w:tcPr>
          <w:p w:rsidR="00E02874" w:rsidRPr="0066543A" w:rsidRDefault="00E02874" w:rsidP="00BA5479">
            <w:pPr>
              <w:spacing w:after="0" w:line="480" w:lineRule="auto"/>
              <w:rPr>
                <w:b/>
                <w:bCs/>
                <w:color w:val="auto"/>
                <w:szCs w:val="24"/>
              </w:rPr>
            </w:pPr>
          </w:p>
        </w:tc>
        <w:tc>
          <w:tcPr>
            <w:tcW w:w="3173" w:type="dxa"/>
            <w:tcBorders>
              <w:top w:val="single" w:sz="8" w:space="0" w:color="auto"/>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w:t>
            </w:r>
          </w:p>
        </w:tc>
        <w:tc>
          <w:tcPr>
            <w:tcW w:w="2423" w:type="dxa"/>
            <w:tcBorders>
              <w:top w:val="single" w:sz="8" w:space="0" w:color="auto"/>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a*</w:t>
            </w:r>
          </w:p>
        </w:tc>
        <w:tc>
          <w:tcPr>
            <w:tcW w:w="2152" w:type="dxa"/>
            <w:tcBorders>
              <w:top w:val="single" w:sz="8" w:space="0" w:color="auto"/>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b*</w:t>
            </w:r>
          </w:p>
        </w:tc>
      </w:tr>
      <w:tr w:rsidR="00E02874" w:rsidRPr="0066543A" w:rsidTr="00BA5479">
        <w:trPr>
          <w:trHeight w:hRule="exact" w:val="533"/>
        </w:trPr>
        <w:tc>
          <w:tcPr>
            <w:tcW w:w="1828" w:type="dxa"/>
            <w:tcBorders>
              <w:top w:val="single" w:sz="8" w:space="0" w:color="auto"/>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MF</w:t>
            </w:r>
          </w:p>
        </w:tc>
        <w:tc>
          <w:tcPr>
            <w:tcW w:w="3173"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32.55 ± 4.68</w:t>
            </w:r>
            <w:r w:rsidRPr="0066543A">
              <w:rPr>
                <w:color w:val="auto"/>
                <w:szCs w:val="24"/>
                <w:vertAlign w:val="superscript"/>
              </w:rPr>
              <w:t>c</w:t>
            </w:r>
          </w:p>
        </w:tc>
        <w:tc>
          <w:tcPr>
            <w:tcW w:w="2423"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-11.73 ± 1.039</w:t>
            </w:r>
            <w:r w:rsidRPr="0066543A">
              <w:rPr>
                <w:color w:val="auto"/>
                <w:szCs w:val="24"/>
                <w:vertAlign w:val="superscript"/>
              </w:rPr>
              <w:t>f</w:t>
            </w:r>
          </w:p>
        </w:tc>
        <w:tc>
          <w:tcPr>
            <w:tcW w:w="2152"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33.66 ± 1.17</w:t>
            </w:r>
            <w:r w:rsidRPr="0066543A">
              <w:rPr>
                <w:color w:val="auto"/>
                <w:szCs w:val="24"/>
                <w:vertAlign w:val="superscript"/>
              </w:rPr>
              <w:t>a</w:t>
            </w:r>
          </w:p>
        </w:tc>
      </w:tr>
      <w:tr w:rsidR="00E02874" w:rsidRPr="0066543A" w:rsidTr="00BA5479">
        <w:trPr>
          <w:trHeight w:hRule="exact" w:val="414"/>
        </w:trPr>
        <w:tc>
          <w:tcPr>
            <w:tcW w:w="1828" w:type="dxa"/>
            <w:tcBorders>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SLF</w:t>
            </w:r>
          </w:p>
        </w:tc>
        <w:tc>
          <w:tcPr>
            <w:tcW w:w="3173" w:type="dxa"/>
            <w:shd w:val="clear" w:color="auto" w:fill="auto"/>
          </w:tcPr>
          <w:p w:rsidR="00E02874" w:rsidRPr="0066543A" w:rsidRDefault="00E02874" w:rsidP="00BA5479">
            <w:pPr>
              <w:spacing w:after="0" w:line="480" w:lineRule="auto"/>
              <w:rPr>
                <w:color w:val="auto"/>
                <w:szCs w:val="24"/>
              </w:rPr>
            </w:pPr>
            <w:r w:rsidRPr="0066543A">
              <w:rPr>
                <w:color w:val="auto"/>
                <w:szCs w:val="24"/>
              </w:rPr>
              <w:t>82.80 ± 3.87</w:t>
            </w:r>
            <w:r w:rsidRPr="0066543A">
              <w:rPr>
                <w:color w:val="auto"/>
                <w:szCs w:val="24"/>
                <w:vertAlign w:val="superscript"/>
              </w:rPr>
              <w:t>a</w:t>
            </w:r>
          </w:p>
        </w:tc>
        <w:tc>
          <w:tcPr>
            <w:tcW w:w="2423" w:type="dxa"/>
            <w:shd w:val="clear" w:color="auto" w:fill="auto"/>
          </w:tcPr>
          <w:p w:rsidR="00E02874" w:rsidRPr="0066543A" w:rsidRDefault="00E02874" w:rsidP="00BA5479">
            <w:pPr>
              <w:spacing w:after="0" w:line="480" w:lineRule="auto"/>
              <w:rPr>
                <w:color w:val="auto"/>
                <w:szCs w:val="24"/>
              </w:rPr>
            </w:pPr>
            <w:r w:rsidRPr="0066543A">
              <w:rPr>
                <w:color w:val="auto"/>
                <w:szCs w:val="24"/>
              </w:rPr>
              <w:t>2.15 ± 0.075</w:t>
            </w:r>
            <w:r w:rsidRPr="0066543A">
              <w:rPr>
                <w:color w:val="auto"/>
                <w:szCs w:val="24"/>
                <w:vertAlign w:val="superscript"/>
              </w:rPr>
              <w:t>a</w:t>
            </w:r>
          </w:p>
        </w:tc>
        <w:tc>
          <w:tcPr>
            <w:tcW w:w="2152" w:type="dxa"/>
            <w:shd w:val="clear" w:color="auto" w:fill="auto"/>
          </w:tcPr>
          <w:p w:rsidR="00E02874" w:rsidRPr="0066543A" w:rsidRDefault="00E02874" w:rsidP="00BA5479">
            <w:pPr>
              <w:spacing w:after="0" w:line="480" w:lineRule="auto"/>
              <w:rPr>
                <w:color w:val="auto"/>
                <w:szCs w:val="24"/>
              </w:rPr>
            </w:pPr>
            <w:r w:rsidRPr="0066543A">
              <w:rPr>
                <w:color w:val="auto"/>
                <w:szCs w:val="24"/>
              </w:rPr>
              <w:t>32.12 ± 1.06</w:t>
            </w:r>
            <w:r w:rsidRPr="0066543A">
              <w:rPr>
                <w:color w:val="auto"/>
                <w:szCs w:val="24"/>
                <w:vertAlign w:val="superscript"/>
              </w:rPr>
              <w:t>a</w:t>
            </w:r>
          </w:p>
        </w:tc>
      </w:tr>
      <w:tr w:rsidR="00E02874" w:rsidRPr="0066543A" w:rsidTr="00BA5479">
        <w:trPr>
          <w:trHeight w:hRule="exact" w:val="459"/>
        </w:trPr>
        <w:tc>
          <w:tcPr>
            <w:tcW w:w="1828" w:type="dxa"/>
            <w:tcBorders>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 xml:space="preserve">WF </w:t>
            </w:r>
          </w:p>
        </w:tc>
        <w:tc>
          <w:tcPr>
            <w:tcW w:w="3173" w:type="dxa"/>
            <w:shd w:val="clear" w:color="auto" w:fill="auto"/>
          </w:tcPr>
          <w:p w:rsidR="00E02874" w:rsidRPr="0066543A" w:rsidRDefault="00E02874" w:rsidP="00BA5479">
            <w:pPr>
              <w:spacing w:after="0" w:line="480" w:lineRule="auto"/>
              <w:rPr>
                <w:color w:val="auto"/>
                <w:szCs w:val="24"/>
              </w:rPr>
            </w:pPr>
            <w:r w:rsidRPr="0066543A">
              <w:rPr>
                <w:color w:val="auto"/>
                <w:szCs w:val="24"/>
              </w:rPr>
              <w:t>89.417 ± 0.215</w:t>
            </w:r>
            <w:r w:rsidRPr="0066543A">
              <w:rPr>
                <w:color w:val="auto"/>
                <w:szCs w:val="24"/>
                <w:vertAlign w:val="superscript"/>
              </w:rPr>
              <w:t>a</w:t>
            </w:r>
          </w:p>
        </w:tc>
        <w:tc>
          <w:tcPr>
            <w:tcW w:w="2423" w:type="dxa"/>
            <w:shd w:val="clear" w:color="auto" w:fill="auto"/>
          </w:tcPr>
          <w:p w:rsidR="00E02874" w:rsidRPr="0066543A" w:rsidRDefault="00E02874" w:rsidP="00BA5479">
            <w:pPr>
              <w:spacing w:after="0" w:line="480" w:lineRule="auto"/>
              <w:rPr>
                <w:color w:val="auto"/>
                <w:szCs w:val="24"/>
              </w:rPr>
            </w:pPr>
            <w:r w:rsidRPr="0066543A">
              <w:rPr>
                <w:color w:val="auto"/>
                <w:szCs w:val="24"/>
              </w:rPr>
              <w:t>0.78 ± 0.060</w:t>
            </w:r>
            <w:r w:rsidRPr="0066543A">
              <w:rPr>
                <w:color w:val="auto"/>
                <w:szCs w:val="24"/>
                <w:vertAlign w:val="superscript"/>
              </w:rPr>
              <w:t>b</w:t>
            </w:r>
          </w:p>
        </w:tc>
        <w:tc>
          <w:tcPr>
            <w:tcW w:w="2152" w:type="dxa"/>
            <w:shd w:val="clear" w:color="auto" w:fill="auto"/>
          </w:tcPr>
          <w:p w:rsidR="00E02874" w:rsidRPr="0066543A" w:rsidRDefault="00E02874" w:rsidP="00BA5479">
            <w:pPr>
              <w:spacing w:after="0" w:line="480" w:lineRule="auto"/>
              <w:rPr>
                <w:color w:val="auto"/>
                <w:szCs w:val="24"/>
              </w:rPr>
            </w:pPr>
            <w:r w:rsidRPr="0066543A">
              <w:rPr>
                <w:color w:val="auto"/>
                <w:szCs w:val="24"/>
              </w:rPr>
              <w:t>11.53 ± 0.36</w:t>
            </w:r>
            <w:r w:rsidRPr="0066543A">
              <w:rPr>
                <w:color w:val="auto"/>
                <w:szCs w:val="24"/>
                <w:vertAlign w:val="superscript"/>
              </w:rPr>
              <w:t>e</w:t>
            </w:r>
          </w:p>
        </w:tc>
      </w:tr>
      <w:tr w:rsidR="00E02874" w:rsidRPr="0066543A" w:rsidTr="00BA5479">
        <w:trPr>
          <w:trHeight w:val="480"/>
        </w:trPr>
        <w:tc>
          <w:tcPr>
            <w:tcW w:w="1828" w:type="dxa"/>
            <w:tcBorders>
              <w:left w:val="nil"/>
              <w:bottom w:val="single" w:sz="8" w:space="0" w:color="auto"/>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P-value</w:t>
            </w:r>
          </w:p>
        </w:tc>
        <w:tc>
          <w:tcPr>
            <w:tcW w:w="3173"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c>
          <w:tcPr>
            <w:tcW w:w="2423"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c>
          <w:tcPr>
            <w:tcW w:w="2152"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r>
      <w:tr w:rsidR="00E02874" w:rsidRPr="0066543A" w:rsidTr="00BA5479">
        <w:trPr>
          <w:trHeight w:hRule="exact" w:val="479"/>
        </w:trPr>
        <w:tc>
          <w:tcPr>
            <w:tcW w:w="9576" w:type="dxa"/>
            <w:gridSpan w:val="4"/>
            <w:tcBorders>
              <w:top w:val="single" w:sz="8" w:space="0" w:color="auto"/>
              <w:left w:val="nil"/>
              <w:bottom w:val="single" w:sz="8" w:space="0" w:color="auto"/>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 xml:space="preserve">                         Color cha</w:t>
            </w:r>
            <w:r>
              <w:rPr>
                <w:bCs/>
                <w:color w:val="auto"/>
                <w:szCs w:val="24"/>
              </w:rPr>
              <w:t>racteristics of composite flour</w:t>
            </w:r>
          </w:p>
        </w:tc>
      </w:tr>
      <w:tr w:rsidR="00E02874" w:rsidRPr="0066543A" w:rsidTr="00BA5479">
        <w:trPr>
          <w:trHeight w:hRule="exact" w:val="443"/>
        </w:trPr>
        <w:tc>
          <w:tcPr>
            <w:tcW w:w="1828" w:type="dxa"/>
            <w:tcBorders>
              <w:top w:val="single" w:sz="8" w:space="0" w:color="auto"/>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BR1</w:t>
            </w:r>
          </w:p>
        </w:tc>
        <w:tc>
          <w:tcPr>
            <w:tcW w:w="3173"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81.88 ± 2.58</w:t>
            </w:r>
            <w:r w:rsidRPr="0066543A">
              <w:rPr>
                <w:color w:val="auto"/>
                <w:szCs w:val="24"/>
                <w:vertAlign w:val="superscript"/>
              </w:rPr>
              <w:t>a</w:t>
            </w:r>
          </w:p>
        </w:tc>
        <w:tc>
          <w:tcPr>
            <w:tcW w:w="2423"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-0.88 ± 0.02</w:t>
            </w:r>
            <w:r w:rsidRPr="0066543A">
              <w:rPr>
                <w:color w:val="auto"/>
                <w:szCs w:val="24"/>
                <w:vertAlign w:val="superscript"/>
              </w:rPr>
              <w:t>c</w:t>
            </w:r>
          </w:p>
        </w:tc>
        <w:tc>
          <w:tcPr>
            <w:tcW w:w="2152" w:type="dxa"/>
            <w:tcBorders>
              <w:top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19.25 ± 0.14</w:t>
            </w:r>
            <w:r w:rsidRPr="0066543A">
              <w:rPr>
                <w:color w:val="auto"/>
                <w:szCs w:val="24"/>
                <w:vertAlign w:val="superscript"/>
              </w:rPr>
              <w:t>d</w:t>
            </w:r>
          </w:p>
        </w:tc>
      </w:tr>
      <w:tr w:rsidR="00E02874" w:rsidRPr="0066543A" w:rsidTr="00BA5479">
        <w:trPr>
          <w:trHeight w:hRule="exact" w:val="423"/>
        </w:trPr>
        <w:tc>
          <w:tcPr>
            <w:tcW w:w="1828" w:type="dxa"/>
            <w:tcBorders>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BR2</w:t>
            </w:r>
          </w:p>
        </w:tc>
        <w:tc>
          <w:tcPr>
            <w:tcW w:w="3173" w:type="dxa"/>
            <w:shd w:val="clear" w:color="auto" w:fill="auto"/>
          </w:tcPr>
          <w:p w:rsidR="00E02874" w:rsidRPr="0066543A" w:rsidRDefault="00E02874" w:rsidP="00BA5479">
            <w:pPr>
              <w:spacing w:after="0" w:line="480" w:lineRule="auto"/>
              <w:rPr>
                <w:color w:val="auto"/>
                <w:szCs w:val="24"/>
              </w:rPr>
            </w:pPr>
            <w:r w:rsidRPr="0066543A">
              <w:rPr>
                <w:color w:val="auto"/>
                <w:szCs w:val="24"/>
              </w:rPr>
              <w:t>72.57 ± 1.04</w:t>
            </w:r>
            <w:r w:rsidRPr="0066543A">
              <w:rPr>
                <w:color w:val="auto"/>
                <w:szCs w:val="24"/>
                <w:vertAlign w:val="superscript"/>
              </w:rPr>
              <w:t>b</w:t>
            </w:r>
          </w:p>
        </w:tc>
        <w:tc>
          <w:tcPr>
            <w:tcW w:w="2423" w:type="dxa"/>
            <w:shd w:val="clear" w:color="auto" w:fill="auto"/>
          </w:tcPr>
          <w:p w:rsidR="00E02874" w:rsidRPr="0066543A" w:rsidRDefault="00E02874" w:rsidP="00BA5479">
            <w:pPr>
              <w:spacing w:after="0" w:line="480" w:lineRule="auto"/>
              <w:rPr>
                <w:color w:val="auto"/>
                <w:szCs w:val="24"/>
              </w:rPr>
            </w:pPr>
            <w:r w:rsidRPr="0066543A">
              <w:rPr>
                <w:color w:val="auto"/>
                <w:szCs w:val="24"/>
              </w:rPr>
              <w:t>-2.30 ± 0.06</w:t>
            </w:r>
            <w:r w:rsidRPr="0066543A">
              <w:rPr>
                <w:color w:val="auto"/>
                <w:szCs w:val="24"/>
                <w:vertAlign w:val="superscript"/>
              </w:rPr>
              <w:t>d</w:t>
            </w:r>
          </w:p>
        </w:tc>
        <w:tc>
          <w:tcPr>
            <w:tcW w:w="2152" w:type="dxa"/>
            <w:shd w:val="clear" w:color="auto" w:fill="auto"/>
          </w:tcPr>
          <w:p w:rsidR="00E02874" w:rsidRPr="0066543A" w:rsidRDefault="00E02874" w:rsidP="00BA5479">
            <w:pPr>
              <w:spacing w:after="0" w:line="480" w:lineRule="auto"/>
              <w:rPr>
                <w:color w:val="auto"/>
                <w:szCs w:val="24"/>
              </w:rPr>
            </w:pPr>
            <w:r w:rsidRPr="0066543A">
              <w:rPr>
                <w:color w:val="auto"/>
                <w:szCs w:val="24"/>
              </w:rPr>
              <w:t>24.98 ± 0.43</w:t>
            </w:r>
            <w:r w:rsidRPr="0066543A">
              <w:rPr>
                <w:color w:val="auto"/>
                <w:szCs w:val="24"/>
                <w:vertAlign w:val="superscript"/>
              </w:rPr>
              <w:t>c</w:t>
            </w:r>
          </w:p>
        </w:tc>
      </w:tr>
      <w:tr w:rsidR="00E02874" w:rsidRPr="0066543A" w:rsidTr="00BA5479">
        <w:trPr>
          <w:trHeight w:hRule="exact" w:val="450"/>
        </w:trPr>
        <w:tc>
          <w:tcPr>
            <w:tcW w:w="1828" w:type="dxa"/>
            <w:tcBorders>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BR3</w:t>
            </w:r>
          </w:p>
        </w:tc>
        <w:tc>
          <w:tcPr>
            <w:tcW w:w="3173" w:type="dxa"/>
            <w:shd w:val="clear" w:color="auto" w:fill="auto"/>
          </w:tcPr>
          <w:p w:rsidR="00E02874" w:rsidRPr="0066543A" w:rsidRDefault="00E02874" w:rsidP="00BA5479">
            <w:pPr>
              <w:spacing w:after="0" w:line="480" w:lineRule="auto"/>
              <w:rPr>
                <w:color w:val="auto"/>
                <w:szCs w:val="24"/>
              </w:rPr>
            </w:pPr>
            <w:r w:rsidRPr="0066543A">
              <w:rPr>
                <w:color w:val="auto"/>
                <w:szCs w:val="24"/>
              </w:rPr>
              <w:t>73.11 ± 3.86</w:t>
            </w:r>
            <w:r w:rsidRPr="0066543A">
              <w:rPr>
                <w:color w:val="auto"/>
                <w:szCs w:val="24"/>
                <w:vertAlign w:val="superscript"/>
              </w:rPr>
              <w:t>b</w:t>
            </w:r>
          </w:p>
        </w:tc>
        <w:tc>
          <w:tcPr>
            <w:tcW w:w="2423" w:type="dxa"/>
            <w:shd w:val="clear" w:color="auto" w:fill="auto"/>
          </w:tcPr>
          <w:p w:rsidR="00E02874" w:rsidRPr="0066543A" w:rsidRDefault="00E02874" w:rsidP="00BA5479">
            <w:pPr>
              <w:spacing w:after="0" w:line="480" w:lineRule="auto"/>
              <w:rPr>
                <w:color w:val="auto"/>
                <w:szCs w:val="24"/>
              </w:rPr>
            </w:pPr>
            <w:r w:rsidRPr="0066543A">
              <w:rPr>
                <w:color w:val="auto"/>
                <w:szCs w:val="24"/>
              </w:rPr>
              <w:t>-3.39 ± 0.45</w:t>
            </w:r>
            <w:r w:rsidRPr="0066543A">
              <w:rPr>
                <w:color w:val="auto"/>
                <w:szCs w:val="24"/>
                <w:vertAlign w:val="superscript"/>
              </w:rPr>
              <w:t>de</w:t>
            </w:r>
          </w:p>
        </w:tc>
        <w:tc>
          <w:tcPr>
            <w:tcW w:w="2152" w:type="dxa"/>
            <w:shd w:val="clear" w:color="auto" w:fill="auto"/>
          </w:tcPr>
          <w:p w:rsidR="00E02874" w:rsidRPr="0066543A" w:rsidRDefault="00E02874" w:rsidP="00BA5479">
            <w:pPr>
              <w:spacing w:after="0" w:line="480" w:lineRule="auto"/>
              <w:rPr>
                <w:color w:val="auto"/>
                <w:szCs w:val="24"/>
              </w:rPr>
            </w:pPr>
            <w:r w:rsidRPr="0066543A">
              <w:rPr>
                <w:color w:val="auto"/>
                <w:szCs w:val="24"/>
              </w:rPr>
              <w:t>26.75 ± 0.83</w:t>
            </w:r>
            <w:r w:rsidRPr="0066543A">
              <w:rPr>
                <w:color w:val="auto"/>
                <w:szCs w:val="24"/>
                <w:vertAlign w:val="superscript"/>
              </w:rPr>
              <w:t>bc</w:t>
            </w:r>
          </w:p>
        </w:tc>
      </w:tr>
      <w:tr w:rsidR="00E02874" w:rsidRPr="0066543A" w:rsidTr="00BA5479">
        <w:trPr>
          <w:trHeight w:hRule="exact" w:val="450"/>
        </w:trPr>
        <w:tc>
          <w:tcPr>
            <w:tcW w:w="1828" w:type="dxa"/>
            <w:tcBorders>
              <w:left w:val="nil"/>
              <w:bottom w:val="nil"/>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BR4</w:t>
            </w:r>
          </w:p>
        </w:tc>
        <w:tc>
          <w:tcPr>
            <w:tcW w:w="3173" w:type="dxa"/>
            <w:shd w:val="clear" w:color="auto" w:fill="auto"/>
          </w:tcPr>
          <w:p w:rsidR="00E02874" w:rsidRPr="0066543A" w:rsidRDefault="00E02874" w:rsidP="00BA5479">
            <w:pPr>
              <w:spacing w:after="0" w:line="480" w:lineRule="auto"/>
              <w:rPr>
                <w:color w:val="auto"/>
                <w:szCs w:val="24"/>
              </w:rPr>
            </w:pPr>
            <w:r w:rsidRPr="0066543A">
              <w:rPr>
                <w:color w:val="auto"/>
                <w:szCs w:val="24"/>
              </w:rPr>
              <w:t>69.97 ± 2.79</w:t>
            </w:r>
            <w:r w:rsidRPr="0066543A">
              <w:rPr>
                <w:color w:val="auto"/>
                <w:szCs w:val="24"/>
                <w:vertAlign w:val="superscript"/>
              </w:rPr>
              <w:t>b</w:t>
            </w:r>
          </w:p>
        </w:tc>
        <w:tc>
          <w:tcPr>
            <w:tcW w:w="2423" w:type="dxa"/>
            <w:shd w:val="clear" w:color="auto" w:fill="auto"/>
          </w:tcPr>
          <w:p w:rsidR="00E02874" w:rsidRPr="0066543A" w:rsidRDefault="00E02874" w:rsidP="00BA5479">
            <w:pPr>
              <w:spacing w:after="0" w:line="480" w:lineRule="auto"/>
              <w:rPr>
                <w:color w:val="auto"/>
                <w:szCs w:val="24"/>
              </w:rPr>
            </w:pPr>
            <w:r w:rsidRPr="0066543A">
              <w:rPr>
                <w:color w:val="auto"/>
                <w:szCs w:val="24"/>
              </w:rPr>
              <w:t>-3.52 ± 0.04</w:t>
            </w:r>
            <w:r w:rsidRPr="0066543A">
              <w:rPr>
                <w:color w:val="auto"/>
                <w:szCs w:val="24"/>
                <w:vertAlign w:val="superscript"/>
              </w:rPr>
              <w:t>e</w:t>
            </w:r>
          </w:p>
        </w:tc>
        <w:tc>
          <w:tcPr>
            <w:tcW w:w="2152" w:type="dxa"/>
            <w:shd w:val="clear" w:color="auto" w:fill="auto"/>
          </w:tcPr>
          <w:p w:rsidR="00E02874" w:rsidRPr="0066543A" w:rsidRDefault="00E02874" w:rsidP="00BA5479">
            <w:pPr>
              <w:spacing w:after="0" w:line="480" w:lineRule="auto"/>
              <w:rPr>
                <w:color w:val="auto"/>
                <w:szCs w:val="24"/>
              </w:rPr>
            </w:pPr>
            <w:r w:rsidRPr="0066543A">
              <w:rPr>
                <w:color w:val="auto"/>
                <w:szCs w:val="24"/>
              </w:rPr>
              <w:t>28.68 ± 0.51</w:t>
            </w:r>
            <w:r w:rsidRPr="0066543A">
              <w:rPr>
                <w:color w:val="auto"/>
                <w:szCs w:val="24"/>
                <w:vertAlign w:val="superscript"/>
              </w:rPr>
              <w:t>b</w:t>
            </w:r>
          </w:p>
        </w:tc>
      </w:tr>
      <w:tr w:rsidR="00E02874" w:rsidRPr="0066543A" w:rsidTr="00BA5479">
        <w:tc>
          <w:tcPr>
            <w:tcW w:w="1828" w:type="dxa"/>
            <w:tcBorders>
              <w:left w:val="nil"/>
              <w:bottom w:val="single" w:sz="8" w:space="0" w:color="auto"/>
              <w:right w:val="nil"/>
            </w:tcBorders>
            <w:shd w:val="clear" w:color="auto" w:fill="auto"/>
          </w:tcPr>
          <w:p w:rsidR="00E02874" w:rsidRPr="0066543A" w:rsidRDefault="00E02874" w:rsidP="00BA5479">
            <w:pPr>
              <w:spacing w:after="0" w:line="480" w:lineRule="auto"/>
              <w:rPr>
                <w:bCs/>
                <w:color w:val="auto"/>
                <w:szCs w:val="24"/>
              </w:rPr>
            </w:pPr>
            <w:r w:rsidRPr="0066543A">
              <w:rPr>
                <w:bCs/>
                <w:color w:val="auto"/>
                <w:szCs w:val="24"/>
              </w:rPr>
              <w:t>P-value</w:t>
            </w:r>
          </w:p>
        </w:tc>
        <w:tc>
          <w:tcPr>
            <w:tcW w:w="3173"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c>
          <w:tcPr>
            <w:tcW w:w="2423"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c>
          <w:tcPr>
            <w:tcW w:w="2152" w:type="dxa"/>
            <w:tcBorders>
              <w:bottom w:val="single" w:sz="8" w:space="0" w:color="auto"/>
            </w:tcBorders>
            <w:shd w:val="clear" w:color="auto" w:fill="auto"/>
          </w:tcPr>
          <w:p w:rsidR="00E02874" w:rsidRPr="0066543A" w:rsidRDefault="00E02874" w:rsidP="00BA5479">
            <w:pPr>
              <w:spacing w:after="0" w:line="480" w:lineRule="auto"/>
              <w:rPr>
                <w:color w:val="auto"/>
                <w:szCs w:val="24"/>
              </w:rPr>
            </w:pPr>
            <w:r w:rsidRPr="0066543A">
              <w:rPr>
                <w:color w:val="auto"/>
                <w:szCs w:val="24"/>
              </w:rPr>
              <w:t>&lt;0.000</w:t>
            </w:r>
          </w:p>
        </w:tc>
      </w:tr>
    </w:tbl>
    <w:p w:rsidR="00E02874" w:rsidRDefault="00E02874" w:rsidP="00F5773C">
      <w:pPr>
        <w:spacing w:line="480" w:lineRule="auto"/>
        <w:rPr>
          <w:color w:val="auto"/>
          <w:szCs w:val="24"/>
        </w:rPr>
      </w:pPr>
      <w:r w:rsidRPr="0066543A">
        <w:rPr>
          <w:bCs/>
          <w:color w:val="auto"/>
          <w:szCs w:val="24"/>
        </w:rPr>
        <w:t>Note: The values expressed in mean ± standard deviation with triplicate experiment;</w:t>
      </w:r>
      <w:r w:rsidRPr="0066543A">
        <w:rPr>
          <w:color w:val="auto"/>
          <w:szCs w:val="24"/>
        </w:rPr>
        <w:t xml:space="preserve"> BR=blending ratio, MF=moringa flour, SLF=sweet lupine flour, WF=wheat flour, L=lightness, a*=red-green and b* = yellow-blue. The mean was significantly different at p&lt;0.05) and the mean with different superscript letters (a-e) in columns was significantly different at the level of p˂0.05.</w:t>
      </w:r>
    </w:p>
    <w:p w:rsidR="008511DD" w:rsidRPr="0066543A" w:rsidRDefault="008511DD" w:rsidP="00F5773C">
      <w:pPr>
        <w:pStyle w:val="ListParagraph"/>
        <w:keepNext/>
        <w:keepLines/>
        <w:numPr>
          <w:ilvl w:val="1"/>
          <w:numId w:val="11"/>
        </w:numPr>
        <w:spacing w:before="0" w:after="200" w:line="480" w:lineRule="auto"/>
        <w:outlineLvl w:val="1"/>
      </w:pPr>
      <w:r w:rsidRPr="0066543A">
        <w:lastRenderedPageBreak/>
        <w:t xml:space="preserve">   </w:t>
      </w:r>
      <w:bookmarkStart w:id="221" w:name="_Toc158926092"/>
      <w:bookmarkStart w:id="222" w:name="_Toc159179998"/>
      <w:bookmarkStart w:id="223" w:name="_Toc159198187"/>
      <w:bookmarkStart w:id="224" w:name="_Toc162366625"/>
      <w:proofErr w:type="spellStart"/>
      <w:r w:rsidRPr="00C97069">
        <w:rPr>
          <w:b/>
          <w:bCs/>
          <w:color w:val="auto"/>
          <w:szCs w:val="24"/>
        </w:rPr>
        <w:t>Farinographic</w:t>
      </w:r>
      <w:proofErr w:type="spellEnd"/>
      <w:r w:rsidRPr="00C97069">
        <w:rPr>
          <w:b/>
          <w:bCs/>
          <w:color w:val="auto"/>
          <w:szCs w:val="24"/>
        </w:rPr>
        <w:t xml:space="preserve"> Properties</w:t>
      </w:r>
      <w:bookmarkEnd w:id="221"/>
      <w:bookmarkEnd w:id="222"/>
      <w:bookmarkEnd w:id="223"/>
      <w:bookmarkEnd w:id="224"/>
      <w:r w:rsidRPr="0066543A">
        <w:t xml:space="preserve"> </w:t>
      </w:r>
    </w:p>
    <w:p w:rsidR="008511DD" w:rsidRPr="0066543A" w:rsidRDefault="008511DD" w:rsidP="00F5773C">
      <w:pPr>
        <w:spacing w:line="480" w:lineRule="auto"/>
        <w:rPr>
          <w:color w:val="auto"/>
          <w:szCs w:val="24"/>
        </w:rPr>
      </w:pPr>
      <w:r w:rsidRPr="0066543A">
        <w:rPr>
          <w:bCs/>
          <w:iCs/>
          <w:color w:val="auto"/>
          <w:szCs w:val="24"/>
        </w:rPr>
        <w:t xml:space="preserve">The Brabender Farinograph measures and records the resistance of dough to mixing as it is formed from flour and water, developed, and broken down. This resistance is referred to as consistency. The maximum consistency of the dough can be set by varying the amount of water added. The amount of water absorbed can be used to create a comprehensive mixing curve, the different characteristics of which serve as a guide to the strength of the flour </w:t>
      </w:r>
      <w:r w:rsidRPr="0066543A">
        <w:rPr>
          <w:color w:val="auto"/>
          <w:szCs w:val="24"/>
        </w:rPr>
        <w:fldChar w:fldCharType="begin" w:fldLock="1"/>
      </w:r>
      <w:r w:rsidRPr="0066543A">
        <w:rPr>
          <w:color w:val="auto"/>
          <w:szCs w:val="24"/>
        </w:rPr>
        <w:instrText>ADDIN CSL_CITATION {"citationItems":[{"id":"ITEM-1","itemData":{"author":[{"dropping-particle":"","family":"Koceva Komleni","given":"D","non-dropping-particle":"","parse-names":false,"suffix":""},{"dropping-particle":"","family":"Slaanac","given":"Vedran","non-dropping-particle":"","parse-names":false,"suffix":""},{"dropping-particle":"","family":"Juki","given":"Marko","non-dropping-particle":"","parse-names":false,"suffix":""}],"id":"ITEM-1","issued":{"date-parts":[["2012"]]},"publisher":"IntechOpen","title":"Influence of acidification on Dough Rheological Properties, Rheology, Juan De Vicente","type":"article"},"uris":["http://www.mendeley.com/documents/?uuid=0740d8f3-d2ae-4d3c-8779-a0a3dc54528a"]}],"mendeley":{"formattedCitation":"(Koceva Komleni, Slaanac, and Juki 2012)","plainTextFormattedCitation":"(Koceva Komleni, Slaanac, and Juki 2012)","previouslyFormattedCitation":"(Koceva Komleni, Slaanac, and Juki 2012)"},"properties":{"noteIndex":0},"schema":"https://github.com/citation-style-language/schema/raw/master/csl-citation.json"}</w:instrText>
      </w:r>
      <w:r w:rsidRPr="0066543A">
        <w:rPr>
          <w:color w:val="auto"/>
          <w:szCs w:val="24"/>
        </w:rPr>
        <w:fldChar w:fldCharType="separate"/>
      </w:r>
      <w:r w:rsidRPr="0066543A">
        <w:rPr>
          <w:noProof/>
          <w:color w:val="auto"/>
          <w:szCs w:val="24"/>
        </w:rPr>
        <w:t>(Koceva Komleni, Slaanac, and Juki 2012)</w:t>
      </w:r>
      <w:r w:rsidRPr="0066543A">
        <w:rPr>
          <w:color w:val="auto"/>
          <w:szCs w:val="24"/>
        </w:rPr>
        <w:fldChar w:fldCharType="end"/>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25" w:name="_Toc158926093"/>
      <w:bookmarkStart w:id="226" w:name="_Toc159179999"/>
      <w:bookmarkStart w:id="227" w:name="_Toc159198188"/>
      <w:bookmarkStart w:id="228" w:name="_Toc162366626"/>
      <w:r w:rsidRPr="0066543A">
        <w:rPr>
          <w:rFonts w:eastAsia="Times New Roman"/>
          <w:b/>
          <w:bCs/>
          <w:color w:val="auto"/>
          <w:szCs w:val="24"/>
        </w:rPr>
        <w:t xml:space="preserve">Water </w:t>
      </w:r>
      <w:r w:rsidR="00636DB4">
        <w:rPr>
          <w:rFonts w:eastAsia="Times New Roman"/>
          <w:b/>
          <w:bCs/>
          <w:color w:val="auto"/>
          <w:szCs w:val="24"/>
        </w:rPr>
        <w:t>a</w:t>
      </w:r>
      <w:r w:rsidRPr="0066543A">
        <w:rPr>
          <w:rFonts w:eastAsia="Times New Roman"/>
          <w:b/>
          <w:bCs/>
          <w:color w:val="auto"/>
          <w:szCs w:val="24"/>
        </w:rPr>
        <w:t>bsorption</w:t>
      </w:r>
      <w:bookmarkEnd w:id="225"/>
      <w:bookmarkEnd w:id="226"/>
      <w:bookmarkEnd w:id="227"/>
      <w:bookmarkEnd w:id="228"/>
    </w:p>
    <w:p w:rsidR="008511DD" w:rsidRPr="0066543A" w:rsidRDefault="008511DD" w:rsidP="00F5773C">
      <w:pPr>
        <w:spacing w:line="480" w:lineRule="auto"/>
        <w:rPr>
          <w:color w:val="auto"/>
          <w:szCs w:val="24"/>
        </w:rPr>
      </w:pPr>
      <w:r w:rsidRPr="0066543A">
        <w:rPr>
          <w:color w:val="auto"/>
          <w:szCs w:val="24"/>
        </w:rPr>
        <w:t>The effect of replacing wheat flour with sweet lupine flour at 5%, 10%, 15%, and 20% and moringa at 1%, 3%, 5%, and 7% on dough mixing properties were measured using a farinograph, and th</w:t>
      </w:r>
      <w:r w:rsidR="00712009">
        <w:rPr>
          <w:color w:val="auto"/>
          <w:szCs w:val="24"/>
        </w:rPr>
        <w:t>e results are shown in Table 6</w:t>
      </w:r>
      <w:r w:rsidRPr="0066543A">
        <w:rPr>
          <w:color w:val="auto"/>
          <w:szCs w:val="24"/>
        </w:rPr>
        <w:t xml:space="preserve">. Water absorption played a significant role in gluten distribution and the formation of a network structure of mixed dough. It was discovered that there was a relationship between water absorption and the addition ratio of sweet lupine and moringa flour, which could be attributed to the fact that sweet lupine and moringa flour contained more protein, which absorbs more water  </w:t>
      </w:r>
      <w:r w:rsidRPr="0066543A">
        <w:rPr>
          <w:color w:val="auto"/>
          <w:szCs w:val="24"/>
        </w:rPr>
        <w:fldChar w:fldCharType="begin" w:fldLock="1"/>
      </w:r>
      <w:r w:rsidRPr="0066543A">
        <w:rPr>
          <w:color w:val="auto"/>
          <w:szCs w:val="24"/>
        </w:rPr>
        <w:instrText>ADDIN CSL_CITATION {"citationItems":[{"id":"ITEM-1","itemData":{"ISSN":"2211-601X","author":[{"dropping-particle":"","family":"Marchais","given":"Louis-Philippe","non-dropping-particle":"Des","parse-names":false,"suffix":""},{"dropping-particle":"","family":"Foisy","given":"Mathieu","non-dropping-particle":"","parse-names":false,"suffix":""},{"dropping-particle":"","family":"Mercier","given":"Samuel","non-dropping-particle":"","parse-names":false,"suffix":""},{"dropping-particle":"","family":"Villeneuve","given":"Sébastien","non-dropping-particle":"","parse-names":false,"suffix":""},{"dropping-particle":"","family":"Mondor","given":"Martin","non-dropping-particle":"","parse-names":false,"suffix":""}],"container-title":"Procedia Food Science","id":"ITEM-1","issued":{"date-parts":[["2011"]]},"page":"1425-1430","publisher":"Elsevier","title":"Bread-making potential of pea protein isolate produced by a novel ultrafiltration/diafiltration process","type":"article-journal","volume":"1"},"uris":["http://www.mendeley.com/documents/?uuid=5532a642-9c1b-449e-8baa-19b841bbb6f0","http://www.mendeley.com/documents/?uuid=1c91c436-17a6-4235-a17c-c56845d68ab1"]}],"mendeley":{"formattedCitation":"(Des Marchais et al. 2011)","plainTextFormattedCitation":"(Des Marchais et al. 2011)","previouslyFormattedCitation":"(Des Marchais et al. 2011)"},"properties":{"noteIndex":0},"schema":"https://github.com/citation-style-language/schema/raw/master/csl-citation.json"}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(Des Marchais </w:t>
      </w:r>
      <w:r w:rsidRPr="0066543A">
        <w:rPr>
          <w:i/>
          <w:noProof/>
          <w:color w:val="auto"/>
          <w:szCs w:val="24"/>
        </w:rPr>
        <w:t>et al.</w:t>
      </w:r>
      <w:r w:rsidRPr="0066543A">
        <w:rPr>
          <w:noProof/>
          <w:color w:val="auto"/>
          <w:szCs w:val="24"/>
        </w:rPr>
        <w:t xml:space="preserve"> 2011)</w:t>
      </w:r>
      <w:r w:rsidRPr="0066543A">
        <w:rPr>
          <w:color w:val="auto"/>
          <w:szCs w:val="24"/>
        </w:rPr>
        <w:fldChar w:fldCharType="end"/>
      </w:r>
      <w:r w:rsidRPr="0066543A">
        <w:rPr>
          <w:color w:val="auto"/>
          <w:szCs w:val="24"/>
        </w:rPr>
        <w:fldChar w:fldCharType="begin" w:fldLock="1"/>
      </w:r>
      <w:r w:rsidRPr="0066543A">
        <w:rPr>
          <w:color w:val="auto"/>
          <w:szCs w:val="24"/>
        </w:rPr>
        <w:instrText>ADDIN CSL_CITATION {"citationItems":[{"id":"ITEM-1","itemData":{"ISSN":"2211-601X","author":[{"dropping-particle":"","family":"Marchais","given":"Louis-Philippe","non-dropping-particle":"Des","parse-names":false,"suffix":""},{"dropping-particle":"","family":"Foisy","given":"Mathieu","non-dropping-particle":"","parse-names":false,"suffix":""},{"dropping-particle":"","family":"Mercier","given":"Samuel","non-dropping-particle":"","parse-names":false,"suffix":""},{"dropping-particle":"","family":"Villeneuve","given":"Sébastien","non-dropping-particle":"","parse-names":false,"suffix":""},{"dropping-particle":"","family":"Mondor","given":"Martin","non-dropping-particle":"","parse-names":false,"suffix":""}],"container-title":"Procedia Food Science","id":"ITEM-1","issued":{"date-parts":[["2011"]]},"page":"1425-1430","publisher":"Elsevier","title":"Bread-making potential of pea protein isolate produced by a novel ultrafiltration/diafiltration process","type":"article-journal","volume":"1"},"uris":["http://www.mendeley.com/documents/?uuid=5532a642-9c1b-449e-8baa-19b841bbb6f0","http://www.mendeley.com/documents/?uuid=1c91c436-17a6-4235-a17c-c56845d68ab1"]}],"mendeley":{"formattedCitation":"(Des Marchais et al. 2011)","plainTextFormattedCitation":"(Des Marchais et al. 2011)","previouslyFormattedCitation":"(Des Marchais et al. 2011)"},"properties":{"noteIndex":0},"schema":"https://github.com/citation-style-language/schema/raw/master/csl-citation.json"}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(Des Marchais </w:t>
      </w:r>
      <w:r w:rsidRPr="0066543A">
        <w:rPr>
          <w:i/>
          <w:noProof/>
          <w:color w:val="auto"/>
          <w:szCs w:val="24"/>
        </w:rPr>
        <w:t>et al</w:t>
      </w:r>
      <w:r w:rsidRPr="0066543A">
        <w:rPr>
          <w:noProof/>
          <w:color w:val="auto"/>
          <w:szCs w:val="24"/>
        </w:rPr>
        <w:t>. 2011)</w:t>
      </w:r>
      <w:r w:rsidRPr="0066543A">
        <w:rPr>
          <w:color w:val="auto"/>
          <w:szCs w:val="24"/>
        </w:rPr>
        <w:fldChar w:fldCharType="end"/>
      </w:r>
      <w:r w:rsidRPr="0066543A">
        <w:rPr>
          <w:color w:val="auto"/>
          <w:szCs w:val="24"/>
        </w:rPr>
        <w:t xml:space="preserve">  reported that increased water absorption (WA), which limits the water available for the growth of the gluten network when competing with wheat proteins, has been linked to proteins' ability to absorb significant amounts of water. According to </w:t>
      </w:r>
      <w:r w:rsidRPr="0066543A">
        <w:rPr>
          <w:color w:val="auto"/>
          <w:szCs w:val="24"/>
        </w:rPr>
        <w:fldChar w:fldCharType="begin" w:fldLock="1"/>
      </w:r>
      <w:r w:rsidRPr="0066543A">
        <w:rPr>
          <w:color w:val="auto"/>
          <w:szCs w:val="24"/>
        </w:rPr>
        <w:instrText>ADDIN CSL_CITATION {"citationItems":[{"id":"ITEM-1","itemData":{"ISSN":"1847-3466","author":[{"dropping-particle":"","family":"Kohajdová","given":"Zlatica","non-dropping-particle":"","parse-names":false,"suffix":""},{"dropping-particle":"","family":"Karovičová","given":"Jolana","non-dropping-particle":"","parse-names":false,"suffix":""},{"dropping-particle":"","family":"Magala","given":"M","non-dropping-particle":"","parse-names":false,"suffix":""}],"container-title":"Croatian journal of food science and technology","id":"ITEM-1","issue":"1","issued":{"date-parts":[["2013"]]},"page":"11-17","publisher":"Prehrambeno-tehnološki fakultet Osijek","title":"Rheological and qualitative characteristics of pea flour incorporated cracker biscuits","type":"article-journal","volume":"5"},"uris":["http://www.mendeley.com/documents/?uuid=a9ff6f20-7867-45fb-b146-c6dc0a38a365","http://www.mendeley.com/documents/?uuid=52fcdf46-6e6b-421b-8c5a-d0b1a26d382d"]}],"mendeley":{"formattedCitation":"(Kohajdová, Karovičová, and Magala 2013)","plainTextFormattedCitation":"(Kohajdová, Karovičová, and Magala 2013)","previouslyFormattedCitation":"(Kohajdová, Karovičová, and Magala 2013)"},"properties":{"noteIndex":0},"schema":"https://github.com/citation-style-language/schema/raw/master/csl-citation.json"}</w:instrText>
      </w:r>
      <w:r w:rsidRPr="0066543A">
        <w:rPr>
          <w:color w:val="auto"/>
          <w:szCs w:val="24"/>
        </w:rPr>
        <w:fldChar w:fldCharType="separate"/>
      </w:r>
      <w:r w:rsidRPr="0066543A">
        <w:rPr>
          <w:noProof/>
          <w:color w:val="auto"/>
          <w:szCs w:val="24"/>
        </w:rPr>
        <w:t>(Kohajdová, Karovičová, and Magala 2013)</w:t>
      </w:r>
      <w:r w:rsidRPr="0066543A">
        <w:rPr>
          <w:color w:val="auto"/>
          <w:szCs w:val="24"/>
        </w:rPr>
        <w:fldChar w:fldCharType="end"/>
      </w:r>
      <w:r w:rsidRPr="0066543A">
        <w:rPr>
          <w:color w:val="auto"/>
          <w:szCs w:val="24"/>
        </w:rPr>
        <w:t xml:space="preserve">, the WA of mixed flours can be influenced by sugars and fiber. The mean values for WA in this study differed significantly (P&lt;0.05), with the highest mean value BR1 </w:t>
      </w:r>
      <w:r w:rsidRPr="0066543A">
        <w:rPr>
          <w:color w:val="auto"/>
          <w:szCs w:val="24"/>
        </w:rPr>
        <w:lastRenderedPageBreak/>
        <w:t>coming from a composite flour made up of 20% sweet lupine, 1% moringa, and 79% wheat composite flour and the lowest mean value control from 100% wheat flour.</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29" w:name="_Toc158926094"/>
      <w:bookmarkStart w:id="230" w:name="_Toc159180000"/>
      <w:bookmarkStart w:id="231" w:name="_Toc159198189"/>
      <w:bookmarkStart w:id="232" w:name="_Toc162366627"/>
      <w:r w:rsidRPr="0066543A">
        <w:rPr>
          <w:rFonts w:eastAsia="Times New Roman"/>
          <w:b/>
          <w:bCs/>
          <w:color w:val="auto"/>
          <w:szCs w:val="24"/>
        </w:rPr>
        <w:t xml:space="preserve">Dough </w:t>
      </w:r>
      <w:r w:rsidR="00636DB4">
        <w:rPr>
          <w:rFonts w:eastAsia="Times New Roman"/>
          <w:b/>
          <w:bCs/>
          <w:color w:val="auto"/>
          <w:szCs w:val="24"/>
        </w:rPr>
        <w:t>d</w:t>
      </w:r>
      <w:r w:rsidRPr="0066543A">
        <w:rPr>
          <w:rFonts w:eastAsia="Times New Roman"/>
          <w:b/>
          <w:bCs/>
          <w:color w:val="auto"/>
          <w:szCs w:val="24"/>
        </w:rPr>
        <w:t xml:space="preserve">evelopment </w:t>
      </w:r>
      <w:r w:rsidR="00636DB4">
        <w:rPr>
          <w:rFonts w:eastAsia="Times New Roman"/>
          <w:b/>
          <w:bCs/>
          <w:color w:val="auto"/>
          <w:szCs w:val="24"/>
        </w:rPr>
        <w:t>t</w:t>
      </w:r>
      <w:r w:rsidRPr="0066543A">
        <w:rPr>
          <w:rFonts w:eastAsia="Times New Roman"/>
          <w:b/>
          <w:bCs/>
          <w:color w:val="auto"/>
          <w:szCs w:val="24"/>
        </w:rPr>
        <w:t>ime (DDT)</w:t>
      </w:r>
      <w:bookmarkEnd w:id="229"/>
      <w:bookmarkEnd w:id="230"/>
      <w:bookmarkEnd w:id="231"/>
      <w:bookmarkEnd w:id="232"/>
    </w:p>
    <w:p w:rsidR="008511DD" w:rsidRPr="0066543A" w:rsidRDefault="008511DD" w:rsidP="00F5773C">
      <w:pPr>
        <w:spacing w:line="480" w:lineRule="auto"/>
        <w:rPr>
          <w:color w:val="auto"/>
          <w:szCs w:val="24"/>
        </w:rPr>
      </w:pPr>
      <w:r w:rsidRPr="0066543A">
        <w:rPr>
          <w:color w:val="auto"/>
          <w:szCs w:val="24"/>
        </w:rPr>
        <w:t>As in</w:t>
      </w:r>
      <w:r w:rsidR="00712009">
        <w:rPr>
          <w:color w:val="auto"/>
          <w:szCs w:val="24"/>
        </w:rPr>
        <w:t>dicated in Table 6</w:t>
      </w:r>
      <w:r w:rsidRPr="0066543A">
        <w:rPr>
          <w:color w:val="auto"/>
          <w:szCs w:val="24"/>
        </w:rPr>
        <w:t xml:space="preserve"> Dough development time (DDT) data revealed a significant (P&lt;0.05) difference between wheat and wheat-sweet lupine and moringa composite flour. The highest mean value (4.13 min) was obtained from 20% sweet lupine flour and 1% moringa, while the low </w:t>
      </w:r>
      <w:proofErr w:type="spellStart"/>
      <w:proofErr w:type="gramStart"/>
      <w:r w:rsidRPr="0066543A">
        <w:rPr>
          <w:color w:val="auto"/>
          <w:szCs w:val="24"/>
        </w:rPr>
        <w:t>est</w:t>
      </w:r>
      <w:proofErr w:type="spellEnd"/>
      <w:proofErr w:type="gramEnd"/>
      <w:r w:rsidRPr="0066543A">
        <w:rPr>
          <w:color w:val="auto"/>
          <w:szCs w:val="24"/>
        </w:rPr>
        <w:t xml:space="preserve"> (2.40 min) was obtained from wheat flour. This is consistent with the findings of </w:t>
      </w:r>
      <w:r w:rsidRPr="0066543A">
        <w:rPr>
          <w:color w:val="auto"/>
          <w:szCs w:val="24"/>
        </w:rPr>
        <w:fldChar w:fldCharType="begin" w:fldLock="1"/>
      </w:r>
      <w:r w:rsidRPr="0066543A">
        <w:rPr>
          <w:color w:val="auto"/>
          <w:szCs w:val="24"/>
        </w:rPr>
        <w:instrText>ADDIN CSL_CITATION {"citationItems":[{"id":"ITEM-1","itemData":{"ISSN":"1847-3466","author":[{"dropping-particle":"","family":"Kohajdová","given":"Zlatica","non-dropping-particle":"","parse-names":false,"suffix":""},{"dropping-particle":"","family":"Karovičová","given":"Jolana","non-dropping-particle":"","parse-names":false,"suffix":""},{"dropping-particle":"","family":"Magala","given":"M","non-dropping-particle":"","parse-names":false,"suffix":""}],"container-title":"Croatian journal of food science and technology","id":"ITEM-1","issue":"1","issued":{"date-parts":[["2013"]]},"page":"11-17","publisher":"Prehrambeno-tehnološki fakultet Osijek","title":"Rheological and qualitative characteristics of pea flour incorporated cracker biscuits","type":"article-journal","volume":"5"},"uris":["http://www.mendeley.com/documents/?uuid=52fcdf46-6e6b-421b-8c5a-d0b1a26d382d","http://www.mendeley.com/documents/?uuid=a9ff6f20-7867-45fb-b146-c6dc0a38a365"]}],"mendeley":{"formattedCitation":"(Kohajdová et al. 2013)","plainTextFormattedCitation":"(Kohajdová et al. 2013)","previouslyFormattedCitation":"(Kohajdová et al. 2013)"},"properties":{"noteIndex":0},"schema":"https://github.com/citation-style-language/schema/raw/master/csl-citation.json"}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(Kohajdová </w:t>
      </w:r>
      <w:r w:rsidRPr="0066543A">
        <w:rPr>
          <w:i/>
          <w:noProof/>
          <w:color w:val="auto"/>
          <w:szCs w:val="24"/>
        </w:rPr>
        <w:t>et al.</w:t>
      </w:r>
      <w:r w:rsidRPr="0066543A">
        <w:rPr>
          <w:noProof/>
          <w:color w:val="auto"/>
          <w:szCs w:val="24"/>
        </w:rPr>
        <w:t xml:space="preserve"> 2013)</w:t>
      </w:r>
      <w:r w:rsidRPr="0066543A">
        <w:rPr>
          <w:color w:val="auto"/>
          <w:szCs w:val="24"/>
        </w:rPr>
        <w:fldChar w:fldCharType="end"/>
      </w:r>
      <w:r w:rsidRPr="0066543A">
        <w:rPr>
          <w:color w:val="auto"/>
          <w:szCs w:val="24"/>
        </w:rPr>
        <w:t xml:space="preserve">, who provided evidence to support the use of composite flour made of wheat and legumes. The difference in physicochemical properties between the legume and wheat flour contents may have contributed to the increase in DDT caused by legume inclusion </w:t>
      </w:r>
      <w:r w:rsidRPr="0066543A">
        <w:rPr>
          <w:color w:val="auto"/>
          <w:szCs w:val="24"/>
        </w:rPr>
        <w:fldChar w:fldCharType="begin" w:fldLock="1"/>
      </w:r>
      <w:r w:rsidRPr="0066543A">
        <w:rPr>
          <w:color w:val="auto"/>
          <w:szCs w:val="24"/>
        </w:rPr>
        <w:instrText>ADDIN CSL_CITATION {"citationItems":[{"id":"ITEM-1","itemData":{"ISSN":"0926-6690","author":[{"dropping-particle":"","family":"Mohammed","given":"Idriss","non-dropping-particle":"","parse-names":false,"suffix":""},{"dropping-particle":"","family":"Ahmed","given":"Abdelrahman R","non-dropping-particle":"","parse-names":false,"suffix":""},{"dropping-particle":"","family":"Senge","given":"B","non-dropping-particle":"","parse-names":false,"suffix":""}],"container-title":"Industrial Crops and Products","id":"ITEM-1","issue":"1","issued":{"date-parts":[["2012"]]},"page":"196-202","publisher":"Elsevier","title":"Dough rheology and bread quality of wheat–chickpea flour blends","type":"article-journal","volume":"36"},"uris":["http://www.mendeley.com/documents/?uuid=28179366-f591-4bbe-a8b2-ec2d1cd16ad6","http://www.mendeley.com/documents/?uuid=9de30eb0-9765-43b6-84fe-7d3404e5316a"]}],"mendeley":{"formattedCitation":"(Mohammed, Ahmed, and Senge 2012)","plainTextFormattedCitation":"(Mohammed, Ahmed, and Senge 2012)","previouslyFormattedCitation":"(Mohammed, Ahmed, and Senge 2012)"},"properties":{"noteIndex":0},"schema":"https://github.com/citation-style-language/schema/raw/master/csl-citation.json"}</w:instrText>
      </w:r>
      <w:r w:rsidRPr="0066543A">
        <w:rPr>
          <w:color w:val="auto"/>
          <w:szCs w:val="24"/>
        </w:rPr>
        <w:fldChar w:fldCharType="separate"/>
      </w:r>
      <w:r w:rsidRPr="0066543A">
        <w:rPr>
          <w:noProof/>
          <w:color w:val="auto"/>
          <w:szCs w:val="24"/>
        </w:rPr>
        <w:t>(Mohammed, Ahmed, and Senge 2012)</w:t>
      </w:r>
      <w:r w:rsidRPr="0066543A">
        <w:rPr>
          <w:color w:val="auto"/>
          <w:szCs w:val="24"/>
        </w:rPr>
        <w:fldChar w:fldCharType="end"/>
      </w:r>
      <w:r w:rsidRPr="0066543A">
        <w:rPr>
          <w:color w:val="auto"/>
          <w:szCs w:val="24"/>
        </w:rPr>
        <w:t>.</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33" w:name="_Toc158926095"/>
      <w:bookmarkStart w:id="234" w:name="_Toc159180001"/>
      <w:bookmarkStart w:id="235" w:name="_Toc159198190"/>
      <w:bookmarkStart w:id="236" w:name="_Toc162366628"/>
      <w:r w:rsidRPr="0066543A">
        <w:rPr>
          <w:rFonts w:eastAsia="Times New Roman"/>
          <w:b/>
          <w:bCs/>
          <w:color w:val="auto"/>
          <w:szCs w:val="24"/>
        </w:rPr>
        <w:t xml:space="preserve">Dough </w:t>
      </w:r>
      <w:r w:rsidR="00636DB4">
        <w:rPr>
          <w:rFonts w:eastAsia="Times New Roman"/>
          <w:b/>
          <w:bCs/>
          <w:color w:val="auto"/>
          <w:szCs w:val="24"/>
        </w:rPr>
        <w:t>s</w:t>
      </w:r>
      <w:r w:rsidRPr="0066543A">
        <w:rPr>
          <w:rFonts w:eastAsia="Times New Roman"/>
          <w:b/>
          <w:bCs/>
          <w:color w:val="auto"/>
          <w:szCs w:val="24"/>
        </w:rPr>
        <w:t xml:space="preserve">tability </w:t>
      </w:r>
      <w:r w:rsidR="00636DB4">
        <w:rPr>
          <w:rFonts w:eastAsia="Times New Roman"/>
          <w:b/>
          <w:bCs/>
          <w:color w:val="auto"/>
          <w:szCs w:val="24"/>
        </w:rPr>
        <w:t>t</w:t>
      </w:r>
      <w:r w:rsidRPr="0066543A">
        <w:rPr>
          <w:rFonts w:eastAsia="Times New Roman"/>
          <w:b/>
          <w:bCs/>
          <w:color w:val="auto"/>
          <w:szCs w:val="24"/>
        </w:rPr>
        <w:t>ime (DST)</w:t>
      </w:r>
      <w:bookmarkEnd w:id="233"/>
      <w:bookmarkEnd w:id="234"/>
      <w:bookmarkEnd w:id="235"/>
      <w:bookmarkEnd w:id="236"/>
    </w:p>
    <w:p w:rsidR="008511DD" w:rsidRPr="0066543A" w:rsidRDefault="008511DD" w:rsidP="00F5773C">
      <w:pPr>
        <w:spacing w:line="480" w:lineRule="auto"/>
        <w:rPr>
          <w:color w:val="auto"/>
          <w:szCs w:val="24"/>
        </w:rPr>
      </w:pPr>
      <w:r w:rsidRPr="0066543A">
        <w:rPr>
          <w:color w:val="auto"/>
          <w:szCs w:val="24"/>
        </w:rPr>
        <w:t>Dough stability time (DST) is a measurement of protein weakening and is the amount of time that the dough can tolerate deformation after a drop in torque value after additional</w:t>
      </w:r>
      <w:r w:rsidR="00712009">
        <w:rPr>
          <w:color w:val="auto"/>
          <w:szCs w:val="24"/>
        </w:rPr>
        <w:t xml:space="preserve"> kneading and heating. Table 6</w:t>
      </w:r>
      <w:r w:rsidRPr="0066543A">
        <w:rPr>
          <w:color w:val="auto"/>
          <w:szCs w:val="24"/>
        </w:rPr>
        <w:t xml:space="preserve"> shows how adding sweet lupine and moringa flour to wheat flour shortened the dough's stability time. The mean time ranged from 7.40 minutes for 100% wheat flour to 1.43 minutes for 20% sweet lupine and 1% moringa flour, with 7.40 minutes being the best result. The shortest time was 1.43 minutes. When wheat gluten is substituted, the dough becomes softer and less stable. </w:t>
      </w:r>
      <w:r w:rsidRPr="0066543A">
        <w:rPr>
          <w:color w:val="auto"/>
          <w:szCs w:val="24"/>
        </w:rPr>
        <w:fldChar w:fldCharType="begin" w:fldLock="1"/>
      </w:r>
      <w:r w:rsidRPr="0066543A">
        <w:rPr>
          <w:color w:val="auto"/>
          <w:szCs w:val="24"/>
        </w:rPr>
        <w:instrText>ADDIN CSL_CITATION {"citationItems":[{"id":"ITEM-1","itemData":{"ISSN":"1040-8398","author":[{"dropping-particle":"","family":"Saeed","given":"Farhan","non-dropping-particle":"","parse-names":false,"suffix":""},{"dropping-particle":"","family":"Pasha","given":"Imran","non-dropping-particle":"","parse-names":false,"suffix":""},{"dropping-particle":"","family":"Anjum","given":"Faqir Muhammad","non-dropping-particle":"","parse-names":false,"suffix":""},{"dropping-particle":"","family":"Sultan","given":"Muhammad Tauseef","non-dropping-particle":"","parse-names":false,"suffix":""}],"container-title":"Critical reviews in food science and nutrition","id":"ITEM-1","issue":"5","issued":{"date-parts":[["2011"]]},"page":"467-476","publisher":"Taylor &amp; Francis","title":"Arabinoxylans and arabinogalactans: a comprehensive treatise","type":"article-journal","volume":"51"},"uris":["http://www.mendeley.com/documents/?uuid=cb734906-9a76-40ae-8d71-b425819200c8","http://www.mendeley.com/documents/?uuid=3715dff5-f921-4355-b792-9a0a891e297b"]}],"mendeley":{"formattedCitation":"(Saeed et al. 2011)","plainTextFormattedCitation":"(Saeed et al. 2011)","previouslyFormattedCitation":"(Saeed et al. 2011)"},"properties":{"noteIndex":0},"schema":"https://github.com/citation-style-language/schema/raw/master/csl-citation.json"}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(Saeed </w:t>
      </w:r>
      <w:r w:rsidRPr="0066543A">
        <w:rPr>
          <w:i/>
          <w:noProof/>
          <w:color w:val="auto"/>
          <w:szCs w:val="24"/>
        </w:rPr>
        <w:t>et al.</w:t>
      </w:r>
      <w:r w:rsidRPr="0066543A">
        <w:rPr>
          <w:noProof/>
          <w:color w:val="auto"/>
          <w:szCs w:val="24"/>
        </w:rPr>
        <w:t xml:space="preserve"> 2011)</w:t>
      </w:r>
      <w:r w:rsidRPr="0066543A">
        <w:rPr>
          <w:color w:val="auto"/>
          <w:szCs w:val="24"/>
        </w:rPr>
        <w:fldChar w:fldCharType="end"/>
      </w:r>
      <w:r w:rsidRPr="0066543A">
        <w:rPr>
          <w:color w:val="auto"/>
          <w:szCs w:val="24"/>
        </w:rPr>
        <w:t xml:space="preserve"> </w:t>
      </w:r>
      <w:r w:rsidRPr="0066543A">
        <w:rPr>
          <w:color w:val="auto"/>
          <w:szCs w:val="24"/>
        </w:rPr>
        <w:fldChar w:fldCharType="begin" w:fldLock="1"/>
      </w:r>
      <w:r w:rsidRPr="0066543A">
        <w:rPr>
          <w:color w:val="auto"/>
          <w:szCs w:val="24"/>
        </w:rPr>
        <w:instrText>ADDIN CSL_CITATION {"citationItems":[{"id":"ITEM-1","itemData":{"ISSN":"0926-6690","author":[{"dropping-particle":"","family":"Mohammed","given":"Idriss","non-dropping-particle":"","parse-names":false,"suffix":""},{"dropping-particle":"","family":"Ahmed","given":"Abdelrahman R","non-dropping-particle":"","parse-names":false,"suffix":""},{"dropping-particle":"","family":"Senge","given":"B","non-dropping-particle":"","parse-names":false,"suffix":""}],"container-title":"Industrial Crops and Products","id":"ITEM-1","issue":"1","issued":{"date-parts":[["2012"]]},"page":"196-202","publisher":"Elsevier","title":"Dough rheology and bread quality of wheat–chickpea flour blends","type":"article-journal","volume":"36"},"uris":["http://www.mendeley.com/documents/?uuid=9de30eb0-9765-43b6-84fe-7d3404e5316a","http://www.mendeley.com/documents/?uuid=28179366-f591-4bbe-a8b2-ec2d1cd16ad6"]}],"mendeley":{"formattedCitation":"(Mohammed et al. 2012)","plainTextFormattedCitation":"(Mohammed et al. 2012)","previouslyFormattedCitation":"(Mohammed et al. 2012)"},"properties":{"noteIndex":0},"schema":"https://github.com/citation-style-language/schema/raw/master/csl-citation.json"}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(Mohammed </w:t>
      </w:r>
      <w:r w:rsidRPr="0066543A">
        <w:rPr>
          <w:i/>
          <w:noProof/>
          <w:color w:val="auto"/>
          <w:szCs w:val="24"/>
        </w:rPr>
        <w:t>et al</w:t>
      </w:r>
      <w:r w:rsidRPr="0066543A">
        <w:rPr>
          <w:noProof/>
          <w:color w:val="auto"/>
          <w:szCs w:val="24"/>
        </w:rPr>
        <w:t>. 2012)</w:t>
      </w:r>
      <w:r w:rsidRPr="0066543A">
        <w:rPr>
          <w:color w:val="auto"/>
          <w:szCs w:val="24"/>
        </w:rPr>
        <w:fldChar w:fldCharType="end"/>
      </w:r>
      <w:r w:rsidRPr="0066543A">
        <w:rPr>
          <w:color w:val="auto"/>
          <w:szCs w:val="24"/>
        </w:rPr>
        <w:t xml:space="preserve"> discovered similar results.</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37" w:name="_Toc158926096"/>
      <w:bookmarkStart w:id="238" w:name="_Toc159180002"/>
      <w:bookmarkStart w:id="239" w:name="_Toc159198191"/>
      <w:bookmarkStart w:id="240" w:name="_Toc162366629"/>
      <w:r w:rsidRPr="0066543A">
        <w:rPr>
          <w:rFonts w:eastAsia="Times New Roman"/>
          <w:b/>
          <w:bCs/>
          <w:color w:val="auto"/>
          <w:szCs w:val="24"/>
        </w:rPr>
        <w:lastRenderedPageBreak/>
        <w:t xml:space="preserve">Degree of </w:t>
      </w:r>
      <w:r w:rsidR="00636DB4">
        <w:rPr>
          <w:rFonts w:eastAsia="Times New Roman"/>
          <w:b/>
          <w:bCs/>
          <w:color w:val="auto"/>
          <w:szCs w:val="24"/>
        </w:rPr>
        <w:t>s</w:t>
      </w:r>
      <w:r w:rsidRPr="0066543A">
        <w:rPr>
          <w:rFonts w:eastAsia="Times New Roman"/>
          <w:b/>
          <w:bCs/>
          <w:color w:val="auto"/>
          <w:szCs w:val="24"/>
        </w:rPr>
        <w:t>oftening (DS)</w:t>
      </w:r>
      <w:bookmarkEnd w:id="237"/>
      <w:bookmarkEnd w:id="238"/>
      <w:bookmarkEnd w:id="239"/>
      <w:bookmarkEnd w:id="240"/>
    </w:p>
    <w:p w:rsidR="00E02874" w:rsidRDefault="008511DD" w:rsidP="00483EE5">
      <w:pPr>
        <w:spacing w:line="480" w:lineRule="auto"/>
        <w:rPr>
          <w:color w:val="auto"/>
          <w:szCs w:val="24"/>
        </w:rPr>
      </w:pPr>
      <w:r w:rsidRPr="0066543A">
        <w:rPr>
          <w:color w:val="auto"/>
          <w:szCs w:val="24"/>
        </w:rPr>
        <w:t xml:space="preserve">In general, the degree of softening (DS) of flour indicates how quickly it breaks down and how strong it is. A higher DS value indicates that the flour has a lower strength </w:t>
      </w:r>
      <w:r w:rsidRPr="0066543A">
        <w:rPr>
          <w:color w:val="auto"/>
          <w:szCs w:val="24"/>
        </w:rPr>
        <w:fldChar w:fldCharType="begin" w:fldLock="1"/>
      </w:r>
      <w:r w:rsidRPr="0066543A">
        <w:rPr>
          <w:color w:val="auto"/>
          <w:szCs w:val="24"/>
        </w:rPr>
        <w:instrText>ADDIN CSL_CITATION {"citationItems":[{"id":"ITEM-1","itemData":{"ISSN":"0260-8774","author":[{"dropping-particle":"","family":"Miś","given":"Antoni","non-dropping-particle":"","parse-names":false,"suffix":""},{"dropping-particle":"","family":"Grundas","given":"Stanisław","non-dropping-particle":"","parse-names":false,"suffix":""},{"dropping-particle":"","family":"Dziki","given":"Dariusz","non-dropping-particle":"","parse-names":false,"suffix":""},{"dropping-particle":"","family":"Laskowski","given":"Janusz","non-dropping-particle":"","parse-names":false,"suffix":""}],"container-title":"Journal of Food Engineering","id":"ITEM-1","issue":"1","issued":{"date-parts":[["2012"]]},"page":"1-12","publisher":"Elsevier","title":"Use of farinograph measurements for predicting extensograph traits of bread dough enriched with carob fibre and oat wholemeal","type":"article-journal","volume":"108"},"uris":["http://www.mendeley.com/documents/?uuid=339bbb7f-3d28-4521-b0d9-3192dbc2ac7e","http://www.mendeley.com/documents/?uuid=27122963-50df-4063-a711-c247879b483a"]}],"mendeley":{"formattedCitation":"(Miś et al. 2012)","plainTextFormattedCitation":"(Miś et al. 2012)","previouslyFormattedCitation":"(Miś et al. 2012)"},"properties":{"noteIndex":0},"schema":"https://github.com/citation-style-language/schema/raw/master/csl-citation.json"}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(Miś </w:t>
      </w:r>
      <w:r w:rsidRPr="0066543A">
        <w:rPr>
          <w:i/>
          <w:noProof/>
          <w:color w:val="auto"/>
          <w:szCs w:val="24"/>
        </w:rPr>
        <w:t>et al</w:t>
      </w:r>
      <w:r w:rsidRPr="0066543A">
        <w:rPr>
          <w:noProof/>
          <w:color w:val="auto"/>
          <w:szCs w:val="24"/>
        </w:rPr>
        <w:t>. 2012)</w:t>
      </w:r>
      <w:r w:rsidRPr="0066543A">
        <w:rPr>
          <w:color w:val="auto"/>
          <w:szCs w:val="24"/>
        </w:rPr>
        <w:fldChar w:fldCharType="end"/>
      </w:r>
      <w:r w:rsidRPr="0066543A">
        <w:rPr>
          <w:color w:val="auto"/>
          <w:szCs w:val="24"/>
        </w:rPr>
        <w:t xml:space="preserve">. Because all flour fractions softened to varying degrees, the size of the flour particles also influenced the degree of softening. </w:t>
      </w:r>
      <w:r w:rsidRPr="0066543A">
        <w:rPr>
          <w:color w:val="auto"/>
          <w:szCs w:val="24"/>
        </w:rPr>
        <w:fldChar w:fldCharType="begin" w:fldLock="1"/>
      </w:r>
      <w:r w:rsidRPr="0066543A">
        <w:rPr>
          <w:color w:val="auto"/>
          <w:szCs w:val="24"/>
        </w:rPr>
        <w:instrText>ADDIN CSL_CITATION {"citationItems":[{"id":"ITEM-1","itemData":{"author":[{"dropping-particle":"","family":"Mansour","given":"Salah","non-dropping-particle":"","parse-names":false,"suffix":""},{"dropping-particle":"","family":"Siliha","given":"Hassan","non-dropping-particle":"","parse-names":false,"suffix":""},{"dropping-particle":"","family":"El-Shourbagy","given":"Gehan","non-dropping-particle":"","parse-names":false,"suffix":""},{"dropping-particle":"","family":"Abou-zaid","given":"Fouad","non-dropping-particle":"","parse-names":false,"suffix":""}],"container-title":"Plant Archives","id":"ITEM-1","issue":"1","issued":{"date-parts":[["2021"]]},"page":"538-546","title":"EVALUATION OF DOUGH CHARACTERISTICS AND QUALITY OF EGYPTIAN BALADY BREAD CONTAINING MILLET FLOUR","type":"article-journal","volume":"21"},"uris":["http://www.mendeley.com/documents/?uuid=2004cbb6-84c0-4a59-b4a6-678afa8acdba","http://www.mendeley.com/documents/?uuid=1cc0997c-a443-4cab-90a6-2d50f492c300"]}],"mendeley":{"formattedCitation":"(Mansour et al. 2021)","plainTextFormattedCitation":"(Mansour et al. 2021)","previouslyFormattedCitation":"(Mansour et al. 2021)"},"properties":{"noteIndex":0},"schema":"https://github.com/citation-style-language/schema/raw/master/csl-citation.json"}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(Mansour </w:t>
      </w:r>
      <w:r w:rsidRPr="0066543A">
        <w:rPr>
          <w:i/>
          <w:noProof/>
          <w:color w:val="auto"/>
          <w:szCs w:val="24"/>
        </w:rPr>
        <w:t>et al</w:t>
      </w:r>
      <w:r w:rsidRPr="0066543A">
        <w:rPr>
          <w:noProof/>
          <w:color w:val="auto"/>
          <w:szCs w:val="24"/>
        </w:rPr>
        <w:t>. 2021)</w:t>
      </w:r>
      <w:r w:rsidRPr="0066543A">
        <w:rPr>
          <w:color w:val="auto"/>
          <w:szCs w:val="24"/>
        </w:rPr>
        <w:fldChar w:fldCharType="end"/>
      </w:r>
      <w:r w:rsidRPr="0066543A">
        <w:rPr>
          <w:color w:val="auto"/>
          <w:szCs w:val="24"/>
        </w:rPr>
        <w:t xml:space="preserve">observed a different pattern in the degree of softening, which denotes the elastic proportion of dough. The degree of softening was lowest for BR3 treatment (85% wheat, 10% sweet lupine, and 5%) compared to the other ratios (79:20:1, 82:15:3, 85:10:5, 88:5:7 and 100% wheat) which recorded </w:t>
      </w:r>
      <w:r w:rsidRPr="0066543A">
        <w:rPr>
          <w:rFonts w:eastAsia="Times New Roman"/>
          <w:color w:val="auto"/>
          <w:szCs w:val="24"/>
        </w:rPr>
        <w:t xml:space="preserve">1.58, 1.90, </w:t>
      </w:r>
      <w:r w:rsidRPr="0066543A">
        <w:rPr>
          <w:color w:val="auto"/>
          <w:szCs w:val="24"/>
        </w:rPr>
        <w:t>1.21</w:t>
      </w:r>
      <w:r w:rsidRPr="0066543A">
        <w:rPr>
          <w:rFonts w:eastAsia="Times New Roman"/>
          <w:color w:val="auto"/>
          <w:szCs w:val="24"/>
        </w:rPr>
        <w:t xml:space="preserve">, 7.40, and 7.37, </w:t>
      </w:r>
      <w:r w:rsidR="00483EE5">
        <w:rPr>
          <w:color w:val="auto"/>
          <w:szCs w:val="24"/>
        </w:rPr>
        <w:t>respectively</w:t>
      </w: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483EE5" w:rsidRDefault="00483EE5" w:rsidP="00E02874">
      <w:pPr>
        <w:pStyle w:val="Caption"/>
        <w:spacing w:line="480" w:lineRule="auto"/>
        <w:rPr>
          <w:b w:val="0"/>
          <w:color w:val="auto"/>
          <w:sz w:val="24"/>
          <w:szCs w:val="24"/>
        </w:rPr>
      </w:pPr>
    </w:p>
    <w:p w:rsidR="00E02874" w:rsidRPr="0066543A" w:rsidRDefault="00E02874" w:rsidP="00E02874">
      <w:pPr>
        <w:pStyle w:val="Caption"/>
        <w:spacing w:line="480" w:lineRule="auto"/>
        <w:rPr>
          <w:b w:val="0"/>
          <w:bCs w:val="0"/>
          <w:color w:val="auto"/>
          <w:sz w:val="24"/>
          <w:szCs w:val="24"/>
        </w:rPr>
      </w:pPr>
      <w:r w:rsidRPr="0066543A">
        <w:rPr>
          <w:b w:val="0"/>
          <w:color w:val="auto"/>
          <w:sz w:val="24"/>
          <w:szCs w:val="24"/>
        </w:rPr>
        <w:lastRenderedPageBreak/>
        <w:t xml:space="preserve">Table </w:t>
      </w:r>
      <w:r>
        <w:rPr>
          <w:b w:val="0"/>
          <w:color w:val="auto"/>
          <w:sz w:val="24"/>
          <w:szCs w:val="24"/>
        </w:rPr>
        <w:t>6</w:t>
      </w:r>
      <w:r w:rsidRPr="0066543A">
        <w:rPr>
          <w:b w:val="0"/>
          <w:bCs w:val="0"/>
          <w:color w:val="auto"/>
          <w:sz w:val="24"/>
          <w:szCs w:val="24"/>
        </w:rPr>
        <w:t xml:space="preserve"> </w:t>
      </w:r>
      <w:proofErr w:type="spellStart"/>
      <w:r w:rsidRPr="0066543A">
        <w:rPr>
          <w:b w:val="0"/>
          <w:bCs w:val="0"/>
          <w:color w:val="auto"/>
          <w:sz w:val="24"/>
          <w:szCs w:val="24"/>
        </w:rPr>
        <w:t>Fari</w:t>
      </w:r>
      <w:r>
        <w:rPr>
          <w:b w:val="0"/>
          <w:bCs w:val="0"/>
          <w:color w:val="auto"/>
          <w:sz w:val="24"/>
          <w:szCs w:val="24"/>
        </w:rPr>
        <w:t>nograph</w:t>
      </w:r>
      <w:proofErr w:type="spellEnd"/>
      <w:r>
        <w:rPr>
          <w:b w:val="0"/>
          <w:bCs w:val="0"/>
          <w:color w:val="auto"/>
          <w:sz w:val="24"/>
          <w:szCs w:val="24"/>
        </w:rPr>
        <w:t xml:space="preserve"> properties of wheat</w:t>
      </w:r>
      <w:r w:rsidRPr="0066543A">
        <w:rPr>
          <w:b w:val="0"/>
          <w:bCs w:val="0"/>
          <w:color w:val="auto"/>
          <w:sz w:val="24"/>
          <w:szCs w:val="24"/>
        </w:rPr>
        <w:t xml:space="preserve"> </w:t>
      </w:r>
      <w:r>
        <w:rPr>
          <w:b w:val="0"/>
          <w:bCs w:val="0"/>
          <w:color w:val="auto"/>
          <w:sz w:val="24"/>
          <w:szCs w:val="24"/>
        </w:rPr>
        <w:t>flour</w:t>
      </w:r>
      <w:r w:rsidRPr="0066543A">
        <w:rPr>
          <w:b w:val="0"/>
          <w:bCs w:val="0"/>
          <w:color w:val="auto"/>
          <w:sz w:val="24"/>
          <w:szCs w:val="24"/>
        </w:rPr>
        <w:t xml:space="preserve"> and </w:t>
      </w:r>
      <w:r>
        <w:rPr>
          <w:b w:val="0"/>
          <w:bCs w:val="0"/>
          <w:color w:val="auto"/>
          <w:sz w:val="24"/>
          <w:szCs w:val="24"/>
        </w:rPr>
        <w:t>composite flour</w:t>
      </w:r>
    </w:p>
    <w:tbl>
      <w:tblPr>
        <w:tblW w:w="12078" w:type="dxa"/>
        <w:tblBorders>
          <w:top w:val="single" w:sz="18" w:space="0" w:color="auto"/>
          <w:bottom w:val="single" w:sz="18" w:space="0" w:color="auto"/>
        </w:tblBorders>
        <w:shd w:val="clear" w:color="auto" w:fill="FFFFFF"/>
        <w:tblLayout w:type="fixed"/>
        <w:tblLook w:val="04A0" w:firstRow="1" w:lastRow="0" w:firstColumn="1" w:lastColumn="0" w:noHBand="0" w:noVBand="1"/>
      </w:tblPr>
      <w:tblGrid>
        <w:gridCol w:w="2448"/>
        <w:gridCol w:w="2070"/>
        <w:gridCol w:w="1980"/>
        <w:gridCol w:w="1620"/>
        <w:gridCol w:w="2070"/>
        <w:gridCol w:w="1890"/>
      </w:tblGrid>
      <w:tr w:rsidR="00E02874" w:rsidRPr="0066543A" w:rsidTr="00BA5479">
        <w:tc>
          <w:tcPr>
            <w:tcW w:w="2448" w:type="dxa"/>
            <w:tcBorders>
              <w:top w:val="single" w:sz="8" w:space="0" w:color="auto"/>
              <w:left w:val="nil"/>
              <w:bottom w:val="single" w:sz="8" w:space="0" w:color="auto"/>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Flour/Flour blends</w:t>
            </w:r>
          </w:p>
        </w:tc>
        <w:tc>
          <w:tcPr>
            <w:tcW w:w="9630" w:type="dxa"/>
            <w:gridSpan w:val="5"/>
            <w:tcBorders>
              <w:top w:val="single" w:sz="8" w:space="0" w:color="auto"/>
              <w:left w:val="nil"/>
              <w:bottom w:val="single" w:sz="8" w:space="0" w:color="auto"/>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 xml:space="preserve">                    </w:t>
            </w:r>
            <w:proofErr w:type="spellStart"/>
            <w:r w:rsidRPr="0066543A">
              <w:rPr>
                <w:bCs/>
                <w:color w:val="auto"/>
                <w:szCs w:val="24"/>
              </w:rPr>
              <w:t>Farinograph</w:t>
            </w:r>
            <w:proofErr w:type="spellEnd"/>
            <w:r w:rsidRPr="0066543A">
              <w:rPr>
                <w:bCs/>
                <w:color w:val="auto"/>
                <w:szCs w:val="24"/>
              </w:rPr>
              <w:t xml:space="preserve">  properties of  ingredient and composite flour </w:t>
            </w:r>
          </w:p>
        </w:tc>
      </w:tr>
      <w:tr w:rsidR="00E02874" w:rsidRPr="0066543A" w:rsidTr="00BA5479">
        <w:tc>
          <w:tcPr>
            <w:tcW w:w="2448" w:type="dxa"/>
            <w:tcBorders>
              <w:top w:val="single" w:sz="8" w:space="0" w:color="auto"/>
              <w:left w:val="nil"/>
              <w:bottom w:val="single" w:sz="4" w:space="0" w:color="auto"/>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BR</w:t>
            </w:r>
          </w:p>
        </w:tc>
        <w:tc>
          <w:tcPr>
            <w:tcW w:w="2070" w:type="dxa"/>
            <w:tcBorders>
              <w:top w:val="single" w:sz="8" w:space="0" w:color="auto"/>
              <w:bottom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WV(ml)</w:t>
            </w:r>
          </w:p>
        </w:tc>
        <w:tc>
          <w:tcPr>
            <w:tcW w:w="1980" w:type="dxa"/>
            <w:tcBorders>
              <w:top w:val="single" w:sz="8" w:space="0" w:color="auto"/>
              <w:bottom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WA(ml/100g)</w:t>
            </w:r>
          </w:p>
        </w:tc>
        <w:tc>
          <w:tcPr>
            <w:tcW w:w="1620" w:type="dxa"/>
            <w:tcBorders>
              <w:top w:val="single" w:sz="8" w:space="0" w:color="auto"/>
              <w:bottom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DDT(min)</w:t>
            </w:r>
          </w:p>
        </w:tc>
        <w:tc>
          <w:tcPr>
            <w:tcW w:w="2070" w:type="dxa"/>
            <w:tcBorders>
              <w:top w:val="single" w:sz="8" w:space="0" w:color="auto"/>
              <w:bottom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DS(min)</w:t>
            </w:r>
          </w:p>
        </w:tc>
        <w:tc>
          <w:tcPr>
            <w:tcW w:w="1890" w:type="dxa"/>
            <w:tcBorders>
              <w:top w:val="single" w:sz="8" w:space="0" w:color="auto"/>
              <w:bottom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DST(FU)</w:t>
            </w:r>
          </w:p>
        </w:tc>
      </w:tr>
      <w:tr w:rsidR="00E02874" w:rsidRPr="0066543A" w:rsidTr="00BA5479">
        <w:tc>
          <w:tcPr>
            <w:tcW w:w="2448" w:type="dxa"/>
            <w:tcBorders>
              <w:top w:val="single" w:sz="4" w:space="0" w:color="auto"/>
              <w:left w:val="nil"/>
              <w:bottom w:val="nil"/>
              <w:right w:val="nil"/>
            </w:tcBorders>
            <w:shd w:val="clear" w:color="auto" w:fill="FFFFFF"/>
          </w:tcPr>
          <w:p w:rsidR="00E02874" w:rsidRPr="0066543A" w:rsidRDefault="00E02874" w:rsidP="00BA5479">
            <w:pPr>
              <w:tabs>
                <w:tab w:val="left" w:pos="5625"/>
              </w:tabs>
              <w:spacing w:after="0" w:line="480" w:lineRule="auto"/>
              <w:rPr>
                <w:bCs/>
                <w:color w:val="auto"/>
                <w:szCs w:val="24"/>
              </w:rPr>
            </w:pPr>
            <w:r w:rsidRPr="0066543A">
              <w:rPr>
                <w:bCs/>
                <w:color w:val="auto"/>
                <w:szCs w:val="24"/>
              </w:rPr>
              <w:t>WF</w:t>
            </w:r>
          </w:p>
        </w:tc>
        <w:tc>
          <w:tcPr>
            <w:tcW w:w="2070" w:type="dxa"/>
            <w:tcBorders>
              <w:top w:val="single" w:sz="4" w:space="0" w:color="auto"/>
            </w:tcBorders>
            <w:shd w:val="clear" w:color="auto" w:fill="FFFFFF"/>
          </w:tcPr>
          <w:p w:rsidR="00E02874" w:rsidRPr="0066543A" w:rsidRDefault="00E02874" w:rsidP="00BA5479">
            <w:pPr>
              <w:autoSpaceDE w:val="0"/>
              <w:autoSpaceDN w:val="0"/>
              <w:adjustRightInd w:val="0"/>
              <w:spacing w:after="0" w:line="480" w:lineRule="auto"/>
              <w:rPr>
                <w:rFonts w:eastAsia="Times New Roman"/>
                <w:color w:val="auto"/>
                <w:szCs w:val="24"/>
              </w:rPr>
            </w:pPr>
            <w:r w:rsidRPr="0066543A">
              <w:rPr>
                <w:rFonts w:eastAsia="Times New Roman"/>
                <w:color w:val="auto"/>
                <w:szCs w:val="24"/>
              </w:rPr>
              <w:t>166.07± 4.61</w:t>
            </w:r>
            <w:r w:rsidRPr="0066543A">
              <w:rPr>
                <w:rFonts w:eastAsia="Times New Roman"/>
                <w:color w:val="auto"/>
                <w:szCs w:val="24"/>
                <w:vertAlign w:val="superscript"/>
              </w:rPr>
              <w:t>e</w:t>
            </w:r>
            <w:r w:rsidRPr="0066543A">
              <w:rPr>
                <w:rFonts w:eastAsia="Times New Roman"/>
                <w:color w:val="auto"/>
                <w:szCs w:val="24"/>
              </w:rPr>
              <w:t xml:space="preserve"> </w:t>
            </w:r>
          </w:p>
        </w:tc>
        <w:tc>
          <w:tcPr>
            <w:tcW w:w="1980" w:type="dxa"/>
            <w:tcBorders>
              <w:top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53.00 ±1.39</w:t>
            </w:r>
            <w:r w:rsidRPr="0066543A">
              <w:rPr>
                <w:color w:val="auto"/>
                <w:szCs w:val="24"/>
                <w:vertAlign w:val="superscript"/>
              </w:rPr>
              <w:t>a</w:t>
            </w:r>
          </w:p>
        </w:tc>
        <w:tc>
          <w:tcPr>
            <w:tcW w:w="1620" w:type="dxa"/>
            <w:tcBorders>
              <w:top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2.40 ± 1.91</w:t>
            </w:r>
            <w:r w:rsidRPr="0066543A">
              <w:rPr>
                <w:color w:val="auto"/>
                <w:szCs w:val="24"/>
                <w:vertAlign w:val="superscript"/>
              </w:rPr>
              <w:t xml:space="preserve"> a</w:t>
            </w:r>
          </w:p>
        </w:tc>
        <w:tc>
          <w:tcPr>
            <w:tcW w:w="2070" w:type="dxa"/>
            <w:tcBorders>
              <w:top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7.40 ± 0.79</w:t>
            </w:r>
            <w:r w:rsidRPr="0066543A">
              <w:rPr>
                <w:color w:val="auto"/>
                <w:szCs w:val="24"/>
                <w:vertAlign w:val="superscript"/>
              </w:rPr>
              <w:t>a</w:t>
            </w:r>
          </w:p>
        </w:tc>
        <w:tc>
          <w:tcPr>
            <w:tcW w:w="1890" w:type="dxa"/>
            <w:tcBorders>
              <w:top w:val="single" w:sz="4"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7.37 ± 2.04</w:t>
            </w:r>
            <w:r w:rsidRPr="0066543A">
              <w:rPr>
                <w:color w:val="auto"/>
                <w:szCs w:val="24"/>
                <w:vertAlign w:val="superscript"/>
              </w:rPr>
              <w:t xml:space="preserve"> a</w:t>
            </w:r>
          </w:p>
        </w:tc>
      </w:tr>
      <w:tr w:rsidR="00E02874" w:rsidRPr="0066543A" w:rsidTr="00BA5479">
        <w:tc>
          <w:tcPr>
            <w:tcW w:w="2448" w:type="dxa"/>
            <w:tcBorders>
              <w:left w:val="nil"/>
              <w:bottom w:val="nil"/>
              <w:right w:val="nil"/>
            </w:tcBorders>
            <w:shd w:val="clear" w:color="auto" w:fill="FFFFFF"/>
          </w:tcPr>
          <w:p w:rsidR="00E02874" w:rsidRPr="0066543A" w:rsidRDefault="00E02874" w:rsidP="00BA5479">
            <w:pPr>
              <w:tabs>
                <w:tab w:val="left" w:pos="5625"/>
              </w:tabs>
              <w:spacing w:after="0" w:line="480" w:lineRule="auto"/>
              <w:rPr>
                <w:bCs/>
                <w:color w:val="auto"/>
                <w:szCs w:val="24"/>
              </w:rPr>
            </w:pPr>
            <w:r w:rsidRPr="0066543A">
              <w:rPr>
                <w:bCs/>
                <w:color w:val="auto"/>
                <w:szCs w:val="24"/>
              </w:rPr>
              <w:t>BR1</w:t>
            </w:r>
          </w:p>
        </w:tc>
        <w:tc>
          <w:tcPr>
            <w:tcW w:w="2070" w:type="dxa"/>
            <w:shd w:val="clear" w:color="auto" w:fill="FFFFFF"/>
          </w:tcPr>
          <w:p w:rsidR="00E02874" w:rsidRPr="0066543A" w:rsidRDefault="00E02874" w:rsidP="00BA5479">
            <w:pPr>
              <w:autoSpaceDE w:val="0"/>
              <w:autoSpaceDN w:val="0"/>
              <w:adjustRightInd w:val="0"/>
              <w:spacing w:after="0" w:line="480" w:lineRule="auto"/>
              <w:rPr>
                <w:rFonts w:eastAsia="Times New Roman"/>
                <w:color w:val="auto"/>
                <w:szCs w:val="24"/>
              </w:rPr>
            </w:pPr>
            <w:r w:rsidRPr="0066543A">
              <w:rPr>
                <w:rFonts w:eastAsia="Times New Roman"/>
                <w:color w:val="auto"/>
                <w:szCs w:val="24"/>
              </w:rPr>
              <w:t>218.57 ± 0.78</w:t>
            </w:r>
            <w:r w:rsidRPr="0066543A">
              <w:rPr>
                <w:rFonts w:eastAsia="Times New Roman"/>
                <w:color w:val="auto"/>
                <w:szCs w:val="24"/>
                <w:vertAlign w:val="superscript"/>
              </w:rPr>
              <w:t>a</w:t>
            </w:r>
          </w:p>
        </w:tc>
        <w:tc>
          <w:tcPr>
            <w:tcW w:w="1980" w:type="dxa"/>
            <w:shd w:val="clear" w:color="auto" w:fill="FFFFFF"/>
          </w:tcPr>
          <w:p w:rsidR="00E02874" w:rsidRPr="0066543A" w:rsidRDefault="00E02874" w:rsidP="00BA5479">
            <w:pPr>
              <w:spacing w:after="0" w:line="480" w:lineRule="auto"/>
              <w:rPr>
                <w:color w:val="auto"/>
                <w:szCs w:val="24"/>
              </w:rPr>
            </w:pPr>
            <w:r w:rsidRPr="0066543A">
              <w:rPr>
                <w:color w:val="auto"/>
                <w:szCs w:val="24"/>
              </w:rPr>
              <w:t>69.13 ± 0.31</w:t>
            </w:r>
            <w:r w:rsidRPr="0066543A">
              <w:rPr>
                <w:color w:val="auto"/>
                <w:szCs w:val="24"/>
                <w:vertAlign w:val="superscript"/>
              </w:rPr>
              <w:t>a</w:t>
            </w:r>
          </w:p>
        </w:tc>
        <w:tc>
          <w:tcPr>
            <w:tcW w:w="1620" w:type="dxa"/>
            <w:shd w:val="clear" w:color="auto" w:fill="FFFFFF"/>
          </w:tcPr>
          <w:p w:rsidR="00E02874" w:rsidRPr="0066543A" w:rsidRDefault="00E02874" w:rsidP="00BA5479">
            <w:pPr>
              <w:spacing w:after="0" w:line="480" w:lineRule="auto"/>
              <w:rPr>
                <w:color w:val="auto"/>
                <w:szCs w:val="24"/>
              </w:rPr>
            </w:pPr>
            <w:r w:rsidRPr="0066543A">
              <w:rPr>
                <w:color w:val="auto"/>
                <w:szCs w:val="24"/>
              </w:rPr>
              <w:t>4.13 ± 0.12</w:t>
            </w:r>
            <w:r w:rsidRPr="0066543A">
              <w:rPr>
                <w:color w:val="auto"/>
                <w:szCs w:val="24"/>
                <w:vertAlign w:val="superscript"/>
              </w:rPr>
              <w:t>a</w:t>
            </w:r>
          </w:p>
        </w:tc>
        <w:tc>
          <w:tcPr>
            <w:tcW w:w="2070" w:type="dxa"/>
            <w:shd w:val="clear" w:color="auto" w:fill="FFFFFF"/>
          </w:tcPr>
          <w:p w:rsidR="00E02874" w:rsidRPr="0066543A" w:rsidRDefault="00E02874" w:rsidP="00BA5479">
            <w:pPr>
              <w:spacing w:after="0" w:line="480" w:lineRule="auto"/>
              <w:rPr>
                <w:color w:val="auto"/>
                <w:szCs w:val="24"/>
              </w:rPr>
            </w:pPr>
            <w:r w:rsidRPr="0066543A">
              <w:rPr>
                <w:color w:val="auto"/>
                <w:szCs w:val="24"/>
              </w:rPr>
              <w:t>1.43 ± 0.21</w:t>
            </w:r>
            <w:r w:rsidRPr="0066543A">
              <w:rPr>
                <w:color w:val="auto"/>
                <w:szCs w:val="24"/>
                <w:vertAlign w:val="superscript"/>
              </w:rPr>
              <w:t>c</w:t>
            </w:r>
          </w:p>
        </w:tc>
        <w:tc>
          <w:tcPr>
            <w:tcW w:w="1890" w:type="dxa"/>
            <w:shd w:val="clear" w:color="auto" w:fill="FFFFFF"/>
          </w:tcPr>
          <w:p w:rsidR="00E02874" w:rsidRPr="0066543A" w:rsidRDefault="00E02874" w:rsidP="00BA5479">
            <w:pPr>
              <w:spacing w:after="0" w:line="480" w:lineRule="auto"/>
              <w:rPr>
                <w:color w:val="auto"/>
                <w:szCs w:val="24"/>
              </w:rPr>
            </w:pPr>
            <w:r w:rsidRPr="0066543A">
              <w:rPr>
                <w:color w:val="auto"/>
                <w:szCs w:val="24"/>
              </w:rPr>
              <w:t>1.58 ± 0.02</w:t>
            </w:r>
            <w:r w:rsidRPr="0066543A">
              <w:rPr>
                <w:color w:val="auto"/>
                <w:szCs w:val="24"/>
                <w:vertAlign w:val="superscript"/>
              </w:rPr>
              <w:t>b</w:t>
            </w:r>
          </w:p>
        </w:tc>
      </w:tr>
      <w:tr w:rsidR="00E02874" w:rsidRPr="0066543A" w:rsidTr="00BA5479">
        <w:tc>
          <w:tcPr>
            <w:tcW w:w="2448" w:type="dxa"/>
            <w:tcBorders>
              <w:left w:val="nil"/>
              <w:bottom w:val="nil"/>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BR2</w:t>
            </w:r>
          </w:p>
        </w:tc>
        <w:tc>
          <w:tcPr>
            <w:tcW w:w="2070" w:type="dxa"/>
            <w:shd w:val="clear" w:color="auto" w:fill="FFFFFF"/>
          </w:tcPr>
          <w:p w:rsidR="00E02874" w:rsidRPr="0066543A" w:rsidRDefault="00E02874" w:rsidP="00BA5479">
            <w:pPr>
              <w:autoSpaceDE w:val="0"/>
              <w:autoSpaceDN w:val="0"/>
              <w:adjustRightInd w:val="0"/>
              <w:spacing w:after="0" w:line="480" w:lineRule="auto"/>
              <w:rPr>
                <w:rFonts w:eastAsia="Times New Roman"/>
                <w:color w:val="auto"/>
                <w:szCs w:val="24"/>
              </w:rPr>
            </w:pPr>
            <w:r w:rsidRPr="0066543A">
              <w:rPr>
                <w:rFonts w:eastAsia="Times New Roman"/>
                <w:color w:val="auto"/>
                <w:szCs w:val="24"/>
              </w:rPr>
              <w:t>212.40 ± .87</w:t>
            </w:r>
            <w:r w:rsidRPr="0066543A">
              <w:rPr>
                <w:rFonts w:eastAsia="Times New Roman"/>
                <w:color w:val="auto"/>
                <w:szCs w:val="24"/>
                <w:vertAlign w:val="superscript"/>
              </w:rPr>
              <w:t>b</w:t>
            </w:r>
          </w:p>
        </w:tc>
        <w:tc>
          <w:tcPr>
            <w:tcW w:w="1980" w:type="dxa"/>
            <w:shd w:val="clear" w:color="auto" w:fill="FFFFFF"/>
          </w:tcPr>
          <w:p w:rsidR="00E02874" w:rsidRPr="0066543A" w:rsidRDefault="00E02874" w:rsidP="00BA5479">
            <w:pPr>
              <w:spacing w:after="0" w:line="480" w:lineRule="auto"/>
              <w:rPr>
                <w:color w:val="auto"/>
                <w:szCs w:val="24"/>
              </w:rPr>
            </w:pPr>
            <w:r w:rsidRPr="0066543A">
              <w:rPr>
                <w:color w:val="auto"/>
                <w:szCs w:val="24"/>
              </w:rPr>
              <w:t>66.93 ±  0.29</w:t>
            </w:r>
            <w:r w:rsidRPr="0066543A">
              <w:rPr>
                <w:color w:val="auto"/>
                <w:szCs w:val="24"/>
                <w:vertAlign w:val="superscript"/>
              </w:rPr>
              <w:t>a</w:t>
            </w:r>
          </w:p>
        </w:tc>
        <w:tc>
          <w:tcPr>
            <w:tcW w:w="1620" w:type="dxa"/>
            <w:shd w:val="clear" w:color="auto" w:fill="FFFFFF"/>
          </w:tcPr>
          <w:p w:rsidR="00E02874" w:rsidRPr="0066543A" w:rsidRDefault="00E02874" w:rsidP="00BA5479">
            <w:pPr>
              <w:spacing w:after="0" w:line="480" w:lineRule="auto"/>
              <w:rPr>
                <w:color w:val="auto"/>
                <w:szCs w:val="24"/>
              </w:rPr>
            </w:pPr>
            <w:r w:rsidRPr="0066543A">
              <w:rPr>
                <w:color w:val="auto"/>
                <w:szCs w:val="24"/>
              </w:rPr>
              <w:t>4.07 ± 0.12</w:t>
            </w:r>
            <w:r w:rsidRPr="0066543A">
              <w:rPr>
                <w:color w:val="auto"/>
                <w:szCs w:val="24"/>
                <w:vertAlign w:val="superscript"/>
              </w:rPr>
              <w:t xml:space="preserve"> a</w:t>
            </w:r>
          </w:p>
        </w:tc>
        <w:tc>
          <w:tcPr>
            <w:tcW w:w="2070" w:type="dxa"/>
            <w:shd w:val="clear" w:color="auto" w:fill="FFFFFF"/>
          </w:tcPr>
          <w:p w:rsidR="00E02874" w:rsidRPr="0066543A" w:rsidRDefault="00E02874" w:rsidP="00BA5479">
            <w:pPr>
              <w:spacing w:after="0" w:line="480" w:lineRule="auto"/>
              <w:rPr>
                <w:color w:val="auto"/>
                <w:szCs w:val="24"/>
              </w:rPr>
            </w:pPr>
            <w:r w:rsidRPr="0066543A">
              <w:rPr>
                <w:color w:val="auto"/>
                <w:szCs w:val="24"/>
              </w:rPr>
              <w:t>1.73 ± 0.06</w:t>
            </w:r>
            <w:r w:rsidRPr="0066543A">
              <w:rPr>
                <w:color w:val="auto"/>
                <w:szCs w:val="24"/>
                <w:vertAlign w:val="superscript"/>
              </w:rPr>
              <w:t>bc</w:t>
            </w:r>
          </w:p>
        </w:tc>
        <w:tc>
          <w:tcPr>
            <w:tcW w:w="1890" w:type="dxa"/>
            <w:shd w:val="clear" w:color="auto" w:fill="FFFFFF"/>
          </w:tcPr>
          <w:p w:rsidR="00E02874" w:rsidRPr="0066543A" w:rsidRDefault="00E02874" w:rsidP="00BA5479">
            <w:pPr>
              <w:spacing w:after="0" w:line="480" w:lineRule="auto"/>
              <w:rPr>
                <w:color w:val="auto"/>
                <w:szCs w:val="24"/>
              </w:rPr>
            </w:pPr>
            <w:r w:rsidRPr="0066543A">
              <w:rPr>
                <w:color w:val="auto"/>
                <w:szCs w:val="24"/>
              </w:rPr>
              <w:t>1.90 ± 0.06</w:t>
            </w:r>
            <w:r w:rsidRPr="0066543A">
              <w:rPr>
                <w:color w:val="auto"/>
                <w:szCs w:val="24"/>
                <w:vertAlign w:val="superscript"/>
              </w:rPr>
              <w:t>b</w:t>
            </w:r>
          </w:p>
        </w:tc>
      </w:tr>
      <w:tr w:rsidR="00E02874" w:rsidRPr="0066543A" w:rsidTr="00BA5479">
        <w:trPr>
          <w:trHeight w:val="480"/>
        </w:trPr>
        <w:tc>
          <w:tcPr>
            <w:tcW w:w="2448" w:type="dxa"/>
            <w:tcBorders>
              <w:left w:val="nil"/>
              <w:bottom w:val="nil"/>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BR3</w:t>
            </w:r>
          </w:p>
        </w:tc>
        <w:tc>
          <w:tcPr>
            <w:tcW w:w="2070" w:type="dxa"/>
            <w:shd w:val="clear" w:color="auto" w:fill="FFFFFF"/>
          </w:tcPr>
          <w:p w:rsidR="00E02874" w:rsidRPr="0066543A" w:rsidRDefault="00E02874" w:rsidP="00BA5479">
            <w:pPr>
              <w:autoSpaceDE w:val="0"/>
              <w:autoSpaceDN w:val="0"/>
              <w:adjustRightInd w:val="0"/>
              <w:spacing w:after="0" w:line="480" w:lineRule="auto"/>
              <w:rPr>
                <w:rFonts w:eastAsia="Times New Roman"/>
                <w:color w:val="auto"/>
                <w:szCs w:val="24"/>
              </w:rPr>
            </w:pPr>
            <w:r w:rsidRPr="0066543A">
              <w:rPr>
                <w:rFonts w:eastAsia="Times New Roman"/>
                <w:color w:val="auto"/>
                <w:szCs w:val="24"/>
              </w:rPr>
              <w:t>198.77± 0.75</w:t>
            </w:r>
            <w:r w:rsidRPr="0066543A">
              <w:rPr>
                <w:rFonts w:eastAsia="Times New Roman"/>
                <w:color w:val="auto"/>
                <w:szCs w:val="24"/>
                <w:vertAlign w:val="superscript"/>
              </w:rPr>
              <w:t xml:space="preserve">c </w:t>
            </w:r>
          </w:p>
        </w:tc>
        <w:tc>
          <w:tcPr>
            <w:tcW w:w="1980" w:type="dxa"/>
            <w:shd w:val="clear" w:color="auto" w:fill="FFFFFF"/>
          </w:tcPr>
          <w:p w:rsidR="00E02874" w:rsidRPr="0066543A" w:rsidRDefault="00E02874" w:rsidP="00BA5479">
            <w:pPr>
              <w:spacing w:after="0" w:line="480" w:lineRule="auto"/>
              <w:rPr>
                <w:color w:val="auto"/>
                <w:szCs w:val="24"/>
              </w:rPr>
            </w:pPr>
            <w:r w:rsidRPr="0066543A">
              <w:rPr>
                <w:color w:val="auto"/>
                <w:szCs w:val="24"/>
              </w:rPr>
              <w:t>62.33 ± 0.15</w:t>
            </w:r>
            <w:r w:rsidRPr="0066543A">
              <w:rPr>
                <w:color w:val="auto"/>
                <w:szCs w:val="24"/>
                <w:vertAlign w:val="superscript"/>
              </w:rPr>
              <w:t>a</w:t>
            </w:r>
          </w:p>
        </w:tc>
        <w:tc>
          <w:tcPr>
            <w:tcW w:w="1620" w:type="dxa"/>
            <w:shd w:val="clear" w:color="auto" w:fill="FFFFFF"/>
          </w:tcPr>
          <w:p w:rsidR="00E02874" w:rsidRPr="0066543A" w:rsidRDefault="00E02874" w:rsidP="00BA5479">
            <w:pPr>
              <w:spacing w:after="0" w:line="480" w:lineRule="auto"/>
              <w:rPr>
                <w:color w:val="auto"/>
                <w:szCs w:val="24"/>
              </w:rPr>
            </w:pPr>
            <w:r w:rsidRPr="0066543A">
              <w:rPr>
                <w:color w:val="auto"/>
                <w:szCs w:val="24"/>
              </w:rPr>
              <w:t>3.87 ± 0.12</w:t>
            </w:r>
            <w:r w:rsidRPr="0066543A">
              <w:rPr>
                <w:color w:val="auto"/>
                <w:szCs w:val="24"/>
                <w:vertAlign w:val="superscript"/>
              </w:rPr>
              <w:t xml:space="preserve"> a</w:t>
            </w:r>
          </w:p>
        </w:tc>
        <w:tc>
          <w:tcPr>
            <w:tcW w:w="2070" w:type="dxa"/>
            <w:shd w:val="clear" w:color="auto" w:fill="FFFFFF"/>
          </w:tcPr>
          <w:p w:rsidR="00E02874" w:rsidRPr="0066543A" w:rsidRDefault="00E02874" w:rsidP="00BA5479">
            <w:pPr>
              <w:spacing w:after="0" w:line="480" w:lineRule="auto"/>
              <w:rPr>
                <w:color w:val="auto"/>
                <w:szCs w:val="24"/>
              </w:rPr>
            </w:pPr>
            <w:r w:rsidRPr="0066543A">
              <w:rPr>
                <w:color w:val="auto"/>
                <w:szCs w:val="24"/>
              </w:rPr>
              <w:t>2.00 ± 0.17</w:t>
            </w:r>
            <w:r w:rsidRPr="0066543A">
              <w:rPr>
                <w:color w:val="auto"/>
                <w:szCs w:val="24"/>
                <w:vertAlign w:val="superscript"/>
              </w:rPr>
              <w:t>bc</w:t>
            </w:r>
          </w:p>
        </w:tc>
        <w:tc>
          <w:tcPr>
            <w:tcW w:w="1890" w:type="dxa"/>
            <w:shd w:val="clear" w:color="auto" w:fill="FFFFFF"/>
          </w:tcPr>
          <w:p w:rsidR="00E02874" w:rsidRPr="0066543A" w:rsidRDefault="00E02874" w:rsidP="00BA5479">
            <w:pPr>
              <w:spacing w:after="0" w:line="480" w:lineRule="auto"/>
              <w:rPr>
                <w:color w:val="auto"/>
                <w:szCs w:val="24"/>
              </w:rPr>
            </w:pPr>
            <w:r w:rsidRPr="0066543A">
              <w:rPr>
                <w:color w:val="auto"/>
                <w:szCs w:val="24"/>
              </w:rPr>
              <w:t>1.21 ± 0.09</w:t>
            </w:r>
            <w:r w:rsidRPr="0066543A">
              <w:rPr>
                <w:color w:val="auto"/>
                <w:szCs w:val="24"/>
                <w:vertAlign w:val="superscript"/>
              </w:rPr>
              <w:t>b</w:t>
            </w:r>
          </w:p>
        </w:tc>
      </w:tr>
      <w:tr w:rsidR="00E02874" w:rsidRPr="0066543A" w:rsidTr="00BA5479">
        <w:trPr>
          <w:trHeight w:val="60"/>
        </w:trPr>
        <w:tc>
          <w:tcPr>
            <w:tcW w:w="2448" w:type="dxa"/>
            <w:tcBorders>
              <w:left w:val="nil"/>
              <w:bottom w:val="nil"/>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BR4</w:t>
            </w:r>
          </w:p>
        </w:tc>
        <w:tc>
          <w:tcPr>
            <w:tcW w:w="2070" w:type="dxa"/>
            <w:shd w:val="clear" w:color="auto" w:fill="FFFFFF"/>
          </w:tcPr>
          <w:p w:rsidR="00E02874" w:rsidRPr="0066543A" w:rsidRDefault="00E02874" w:rsidP="00BA5479">
            <w:pPr>
              <w:autoSpaceDE w:val="0"/>
              <w:autoSpaceDN w:val="0"/>
              <w:adjustRightInd w:val="0"/>
              <w:spacing w:after="0" w:line="480" w:lineRule="auto"/>
              <w:rPr>
                <w:rFonts w:eastAsia="Times New Roman"/>
                <w:color w:val="auto"/>
                <w:szCs w:val="24"/>
              </w:rPr>
            </w:pPr>
            <w:r w:rsidRPr="0066543A">
              <w:rPr>
                <w:rFonts w:eastAsia="Times New Roman"/>
                <w:color w:val="auto"/>
                <w:szCs w:val="24"/>
              </w:rPr>
              <w:t>186.93± .25</w:t>
            </w:r>
            <w:r w:rsidRPr="0066543A">
              <w:rPr>
                <w:rFonts w:eastAsia="Times New Roman"/>
                <w:color w:val="auto"/>
                <w:szCs w:val="24"/>
                <w:vertAlign w:val="superscript"/>
              </w:rPr>
              <w:t>d</w:t>
            </w:r>
          </w:p>
        </w:tc>
        <w:tc>
          <w:tcPr>
            <w:tcW w:w="1980" w:type="dxa"/>
            <w:shd w:val="clear" w:color="auto" w:fill="FFFFFF"/>
          </w:tcPr>
          <w:p w:rsidR="00E02874" w:rsidRPr="0066543A" w:rsidRDefault="00E02874" w:rsidP="00BA5479">
            <w:pPr>
              <w:spacing w:after="0" w:line="480" w:lineRule="auto"/>
              <w:rPr>
                <w:color w:val="auto"/>
                <w:szCs w:val="24"/>
              </w:rPr>
            </w:pPr>
            <w:r w:rsidRPr="0066543A">
              <w:rPr>
                <w:color w:val="auto"/>
                <w:szCs w:val="24"/>
              </w:rPr>
              <w:t>58.40 ± 0.10</w:t>
            </w:r>
            <w:r w:rsidRPr="0066543A">
              <w:rPr>
                <w:color w:val="auto"/>
                <w:szCs w:val="24"/>
                <w:vertAlign w:val="superscript"/>
              </w:rPr>
              <w:t>a</w:t>
            </w:r>
          </w:p>
        </w:tc>
        <w:tc>
          <w:tcPr>
            <w:tcW w:w="1620" w:type="dxa"/>
            <w:shd w:val="clear" w:color="auto" w:fill="FFFFFF"/>
          </w:tcPr>
          <w:p w:rsidR="00E02874" w:rsidRPr="0066543A" w:rsidRDefault="00E02874" w:rsidP="00BA5479">
            <w:pPr>
              <w:spacing w:after="0" w:line="480" w:lineRule="auto"/>
              <w:rPr>
                <w:color w:val="auto"/>
                <w:szCs w:val="24"/>
              </w:rPr>
            </w:pPr>
            <w:r w:rsidRPr="0066543A">
              <w:rPr>
                <w:color w:val="auto"/>
                <w:szCs w:val="24"/>
              </w:rPr>
              <w:t>3.93 ± 0.12</w:t>
            </w:r>
            <w:r w:rsidRPr="0066543A">
              <w:rPr>
                <w:color w:val="auto"/>
                <w:szCs w:val="24"/>
                <w:vertAlign w:val="superscript"/>
              </w:rPr>
              <w:t xml:space="preserve"> a</w:t>
            </w:r>
          </w:p>
        </w:tc>
        <w:tc>
          <w:tcPr>
            <w:tcW w:w="2070" w:type="dxa"/>
            <w:shd w:val="clear" w:color="auto" w:fill="FFFFFF"/>
          </w:tcPr>
          <w:p w:rsidR="00E02874" w:rsidRPr="0066543A" w:rsidRDefault="00E02874" w:rsidP="00BA5479">
            <w:pPr>
              <w:spacing w:after="0" w:line="480" w:lineRule="auto"/>
              <w:rPr>
                <w:color w:val="auto"/>
                <w:szCs w:val="24"/>
              </w:rPr>
            </w:pPr>
            <w:r w:rsidRPr="0066543A">
              <w:rPr>
                <w:color w:val="auto"/>
                <w:szCs w:val="24"/>
              </w:rPr>
              <w:t>2.63 ± 0.06</w:t>
            </w:r>
            <w:r w:rsidRPr="0066543A">
              <w:rPr>
                <w:color w:val="auto"/>
                <w:szCs w:val="24"/>
                <w:vertAlign w:val="superscript"/>
              </w:rPr>
              <w:t>b</w:t>
            </w:r>
          </w:p>
        </w:tc>
        <w:tc>
          <w:tcPr>
            <w:tcW w:w="1890" w:type="dxa"/>
            <w:shd w:val="clear" w:color="auto" w:fill="FFFFFF"/>
          </w:tcPr>
          <w:p w:rsidR="00E02874" w:rsidRPr="0066543A" w:rsidRDefault="00E02874" w:rsidP="00BA5479">
            <w:pPr>
              <w:spacing w:after="0" w:line="480" w:lineRule="auto"/>
              <w:rPr>
                <w:color w:val="auto"/>
                <w:szCs w:val="24"/>
              </w:rPr>
            </w:pPr>
            <w:r w:rsidRPr="0066543A">
              <w:rPr>
                <w:color w:val="auto"/>
                <w:szCs w:val="24"/>
              </w:rPr>
              <w:t>7.40 ± 0.17</w:t>
            </w:r>
            <w:r w:rsidRPr="0066543A">
              <w:rPr>
                <w:color w:val="auto"/>
                <w:szCs w:val="24"/>
                <w:vertAlign w:val="superscript"/>
              </w:rPr>
              <w:t xml:space="preserve"> a</w:t>
            </w:r>
          </w:p>
        </w:tc>
      </w:tr>
      <w:tr w:rsidR="00E02874" w:rsidRPr="0066543A" w:rsidTr="00BA5479">
        <w:trPr>
          <w:trHeight w:val="60"/>
        </w:trPr>
        <w:tc>
          <w:tcPr>
            <w:tcW w:w="2448" w:type="dxa"/>
            <w:tcBorders>
              <w:left w:val="nil"/>
              <w:bottom w:val="single" w:sz="8" w:space="0" w:color="auto"/>
              <w:right w:val="nil"/>
            </w:tcBorders>
            <w:shd w:val="clear" w:color="auto" w:fill="FFFFFF"/>
          </w:tcPr>
          <w:p w:rsidR="00E02874" w:rsidRPr="0066543A" w:rsidRDefault="00E02874" w:rsidP="00BA5479">
            <w:pPr>
              <w:spacing w:after="0" w:line="480" w:lineRule="auto"/>
              <w:rPr>
                <w:bCs/>
                <w:color w:val="auto"/>
                <w:szCs w:val="24"/>
              </w:rPr>
            </w:pPr>
            <w:r w:rsidRPr="0066543A">
              <w:rPr>
                <w:bCs/>
                <w:color w:val="auto"/>
                <w:szCs w:val="24"/>
              </w:rPr>
              <w:t>P-value</w:t>
            </w:r>
          </w:p>
        </w:tc>
        <w:tc>
          <w:tcPr>
            <w:tcW w:w="2070" w:type="dxa"/>
            <w:tcBorders>
              <w:bottom w:val="single" w:sz="8"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&lt;0.000</w:t>
            </w:r>
          </w:p>
        </w:tc>
        <w:tc>
          <w:tcPr>
            <w:tcW w:w="1980" w:type="dxa"/>
            <w:tcBorders>
              <w:bottom w:val="single" w:sz="8"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&lt;0.660</w:t>
            </w:r>
          </w:p>
        </w:tc>
        <w:tc>
          <w:tcPr>
            <w:tcW w:w="1620" w:type="dxa"/>
            <w:tcBorders>
              <w:bottom w:val="single" w:sz="8"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&lt;0.152</w:t>
            </w:r>
          </w:p>
        </w:tc>
        <w:tc>
          <w:tcPr>
            <w:tcW w:w="2070" w:type="dxa"/>
            <w:tcBorders>
              <w:bottom w:val="single" w:sz="8"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&lt;0.000</w:t>
            </w:r>
          </w:p>
        </w:tc>
        <w:tc>
          <w:tcPr>
            <w:tcW w:w="1890" w:type="dxa"/>
            <w:tcBorders>
              <w:bottom w:val="single" w:sz="8" w:space="0" w:color="auto"/>
            </w:tcBorders>
            <w:shd w:val="clear" w:color="auto" w:fill="FFFFFF"/>
          </w:tcPr>
          <w:p w:rsidR="00E02874" w:rsidRPr="0066543A" w:rsidRDefault="00E02874" w:rsidP="00BA5479">
            <w:pPr>
              <w:spacing w:after="0" w:line="480" w:lineRule="auto"/>
              <w:rPr>
                <w:color w:val="auto"/>
                <w:szCs w:val="24"/>
              </w:rPr>
            </w:pPr>
            <w:r w:rsidRPr="0066543A">
              <w:rPr>
                <w:color w:val="auto"/>
                <w:szCs w:val="24"/>
              </w:rPr>
              <w:t>&lt;0.000</w:t>
            </w:r>
          </w:p>
        </w:tc>
      </w:tr>
    </w:tbl>
    <w:p w:rsidR="00E02874" w:rsidRPr="0066543A" w:rsidRDefault="00E02874" w:rsidP="00E02874">
      <w:pPr>
        <w:spacing w:line="480" w:lineRule="auto"/>
        <w:rPr>
          <w:color w:val="auto"/>
          <w:szCs w:val="24"/>
        </w:rPr>
        <w:sectPr w:rsidR="00E02874" w:rsidRPr="0066543A" w:rsidSect="00E02874">
          <w:pgSz w:w="15840" w:h="12240" w:orient="landscape"/>
          <w:pgMar w:top="1440" w:right="1440" w:bottom="1440" w:left="2160" w:header="864" w:footer="864" w:gutter="0"/>
          <w:cols w:space="708"/>
          <w:docGrid w:linePitch="360"/>
        </w:sectPr>
      </w:pPr>
      <w:r w:rsidRPr="0066543A">
        <w:rPr>
          <w:bCs/>
          <w:color w:val="auto"/>
          <w:szCs w:val="24"/>
        </w:rPr>
        <w:t>Note: The values expressed in mean ± standard deviation with triplicate experiment;</w:t>
      </w:r>
      <w:r w:rsidRPr="0066543A">
        <w:rPr>
          <w:color w:val="auto"/>
          <w:szCs w:val="24"/>
        </w:rPr>
        <w:t xml:space="preserve"> WF=wheat flour, BR=blending ratio, WV= Water volume, WA= Water absorption, DDT=Dough development time, DS=Dough stability, DST=Degree of softening and the mean with different superscript letters (a-e) in columns were significantly different at the level of p˂0.05</w:t>
      </w:r>
    </w:p>
    <w:p w:rsidR="008511DD" w:rsidRPr="0066543A" w:rsidRDefault="008511DD" w:rsidP="00F5773C">
      <w:pPr>
        <w:spacing w:line="480" w:lineRule="auto"/>
        <w:rPr>
          <w:color w:val="auto"/>
          <w:szCs w:val="24"/>
        </w:rPr>
      </w:pPr>
    </w:p>
    <w:p w:rsidR="008511DD" w:rsidRPr="0066543A" w:rsidRDefault="008511DD" w:rsidP="00F5773C">
      <w:pPr>
        <w:spacing w:line="480" w:lineRule="auto"/>
        <w:rPr>
          <w:color w:val="auto"/>
          <w:szCs w:val="24"/>
        </w:rPr>
        <w:sectPr w:rsidR="008511DD" w:rsidRPr="0066543A" w:rsidSect="007760EC">
          <w:pgSz w:w="12240" w:h="15840"/>
          <w:pgMar w:top="1440" w:right="1440" w:bottom="1440" w:left="2160" w:header="864" w:footer="864" w:gutter="0"/>
          <w:cols w:space="708"/>
          <w:docGrid w:linePitch="360"/>
        </w:sectPr>
      </w:pPr>
    </w:p>
    <w:p w:rsidR="008511DD" w:rsidRPr="0066543A" w:rsidRDefault="008511DD" w:rsidP="00F5773C">
      <w:pPr>
        <w:keepNext/>
        <w:keepLines/>
        <w:numPr>
          <w:ilvl w:val="1"/>
          <w:numId w:val="11"/>
        </w:numPr>
        <w:spacing w:before="0" w:after="200" w:line="480" w:lineRule="auto"/>
        <w:ind w:left="864"/>
        <w:outlineLvl w:val="1"/>
        <w:rPr>
          <w:b/>
          <w:bCs/>
          <w:color w:val="auto"/>
          <w:szCs w:val="24"/>
        </w:rPr>
      </w:pPr>
      <w:bookmarkStart w:id="241" w:name="_Toc158926097"/>
      <w:bookmarkStart w:id="242" w:name="_Toc159180003"/>
      <w:r w:rsidRPr="0066543A">
        <w:rPr>
          <w:b/>
          <w:bCs/>
          <w:color w:val="auto"/>
          <w:szCs w:val="24"/>
        </w:rPr>
        <w:lastRenderedPageBreak/>
        <w:t xml:space="preserve">  </w:t>
      </w:r>
      <w:bookmarkStart w:id="243" w:name="_Toc159198192"/>
      <w:bookmarkStart w:id="244" w:name="_Toc162366630"/>
      <w:r w:rsidRPr="0066543A">
        <w:rPr>
          <w:b/>
          <w:bCs/>
          <w:color w:val="auto"/>
          <w:szCs w:val="24"/>
        </w:rPr>
        <w:t>Pasting Properties</w:t>
      </w:r>
      <w:bookmarkEnd w:id="241"/>
      <w:bookmarkEnd w:id="242"/>
      <w:bookmarkEnd w:id="243"/>
      <w:bookmarkEnd w:id="244"/>
      <w:r w:rsidRPr="0066543A">
        <w:rPr>
          <w:b/>
          <w:bCs/>
          <w:color w:val="auto"/>
          <w:szCs w:val="24"/>
        </w:rPr>
        <w:t xml:space="preserve"> </w:t>
      </w:r>
    </w:p>
    <w:p w:rsidR="008511DD" w:rsidRPr="0066543A" w:rsidRDefault="008511DD" w:rsidP="00F5773C">
      <w:pPr>
        <w:spacing w:line="480" w:lineRule="auto"/>
        <w:rPr>
          <w:color w:val="auto"/>
          <w:szCs w:val="24"/>
        </w:rPr>
      </w:pPr>
      <w:r w:rsidRPr="0066543A">
        <w:rPr>
          <w:color w:val="auto"/>
          <w:szCs w:val="24"/>
        </w:rPr>
        <w:t>The features of Pasting take into account the alteration in flour viscosity as it is heated in excess water while being constantly stirred. They help predict how the flour will</w:t>
      </w:r>
      <w:r w:rsidR="00712009">
        <w:rPr>
          <w:color w:val="auto"/>
          <w:szCs w:val="24"/>
        </w:rPr>
        <w:t xml:space="preserve"> behave during baking. Table 7</w:t>
      </w:r>
      <w:r w:rsidRPr="0066543A">
        <w:rPr>
          <w:color w:val="auto"/>
          <w:szCs w:val="24"/>
        </w:rPr>
        <w:t xml:space="preserve"> displays the findings of the pasting properties (PV, TV, BDV, SBV, FV, PT, and </w:t>
      </w:r>
      <w:proofErr w:type="spellStart"/>
      <w:r w:rsidRPr="0066543A">
        <w:rPr>
          <w:color w:val="auto"/>
          <w:szCs w:val="24"/>
        </w:rPr>
        <w:t>Pt</w:t>
      </w:r>
      <w:proofErr w:type="spellEnd"/>
      <w:r w:rsidRPr="0066543A">
        <w:rPr>
          <w:color w:val="auto"/>
          <w:szCs w:val="24"/>
        </w:rPr>
        <w:t xml:space="preserve">) of sweet lupine, moringa, and wheat flour, and their composite flour </w:t>
      </w:r>
      <w:r w:rsidR="00EE00E6" w:rsidRPr="0066543A">
        <w:rPr>
          <w:color w:val="auto"/>
          <w:szCs w:val="24"/>
        </w:rPr>
        <w:t>is</w:t>
      </w:r>
      <w:r w:rsidRPr="0066543A">
        <w:rPr>
          <w:color w:val="auto"/>
          <w:szCs w:val="24"/>
        </w:rPr>
        <w:t xml:space="preserve"> represent</w:t>
      </w:r>
      <w:r w:rsidR="00EE00E6" w:rsidRPr="0066543A">
        <w:rPr>
          <w:color w:val="auto"/>
          <w:szCs w:val="24"/>
        </w:rPr>
        <w:t>ed</w:t>
      </w:r>
      <w:r w:rsidR="00712009">
        <w:rPr>
          <w:color w:val="auto"/>
          <w:szCs w:val="24"/>
        </w:rPr>
        <w:t xml:space="preserve"> in Table 7</w:t>
      </w:r>
      <w:r w:rsidRPr="0066543A">
        <w:rPr>
          <w:color w:val="auto"/>
          <w:szCs w:val="24"/>
        </w:rPr>
        <w:t xml:space="preserve">. </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45" w:name="_Toc158926098"/>
      <w:bookmarkStart w:id="246" w:name="_Toc159180004"/>
      <w:r w:rsidRPr="0066543A">
        <w:rPr>
          <w:rFonts w:eastAsia="Times New Roman"/>
          <w:b/>
          <w:bCs/>
          <w:color w:val="auto"/>
          <w:szCs w:val="24"/>
        </w:rPr>
        <w:t xml:space="preserve"> </w:t>
      </w:r>
      <w:bookmarkStart w:id="247" w:name="_Toc159198193"/>
      <w:bookmarkStart w:id="248" w:name="_Toc162366631"/>
      <w:r w:rsidRPr="0066543A">
        <w:rPr>
          <w:rFonts w:eastAsia="Times New Roman"/>
          <w:b/>
          <w:bCs/>
          <w:color w:val="auto"/>
          <w:szCs w:val="24"/>
        </w:rPr>
        <w:t xml:space="preserve">Peak </w:t>
      </w:r>
      <w:r w:rsidR="00636DB4">
        <w:rPr>
          <w:rFonts w:eastAsia="Times New Roman"/>
          <w:b/>
          <w:bCs/>
          <w:color w:val="auto"/>
          <w:szCs w:val="24"/>
        </w:rPr>
        <w:t>v</w:t>
      </w:r>
      <w:r w:rsidRPr="0066543A">
        <w:rPr>
          <w:rFonts w:eastAsia="Times New Roman"/>
          <w:b/>
          <w:bCs/>
          <w:color w:val="auto"/>
          <w:szCs w:val="24"/>
        </w:rPr>
        <w:t>iscosity (PV)</w:t>
      </w:r>
      <w:bookmarkEnd w:id="245"/>
      <w:bookmarkEnd w:id="246"/>
      <w:bookmarkEnd w:id="247"/>
      <w:bookmarkEnd w:id="248"/>
      <w:r w:rsidRPr="0066543A">
        <w:rPr>
          <w:rFonts w:eastAsia="Times New Roman"/>
          <w:b/>
          <w:bCs/>
          <w:color w:val="auto"/>
          <w:szCs w:val="24"/>
        </w:rPr>
        <w:t xml:space="preserve"> </w:t>
      </w:r>
    </w:p>
    <w:p w:rsidR="008511DD" w:rsidRPr="0066543A" w:rsidRDefault="008511DD" w:rsidP="00F5773C">
      <w:pPr>
        <w:tabs>
          <w:tab w:val="left" w:pos="5625"/>
        </w:tabs>
        <w:spacing w:line="480" w:lineRule="auto"/>
        <w:rPr>
          <w:bCs/>
          <w:color w:val="auto"/>
          <w:szCs w:val="24"/>
        </w:rPr>
      </w:pPr>
      <w:r w:rsidRPr="0066543A">
        <w:rPr>
          <w:bCs/>
          <w:color w:val="auto"/>
          <w:szCs w:val="24"/>
        </w:rPr>
        <w:t xml:space="preserve">Peak viscosity (PV) is the maximum viscosity that can be achieved during heating and is a good indicator of the durability of pastes formed during food processing as a result of starch gelatinization. It reveals the starch granules' ability to bind water </w:t>
      </w:r>
      <w:r w:rsidRPr="0066543A">
        <w:rPr>
          <w:bCs/>
          <w:color w:val="auto"/>
          <w:szCs w:val="24"/>
        </w:rPr>
        <w:fldChar w:fldCharType="begin" w:fldLock="1"/>
      </w:r>
      <w:r w:rsidRPr="0066543A">
        <w:rPr>
          <w:bCs/>
          <w:color w:val="auto"/>
          <w:szCs w:val="24"/>
        </w:rPr>
        <w:instrText>ADDIN CSL_CITATION {"citationItems":[{"id":"ITEM-1","itemData":{"author":[{"dropping-particle":"","family":"Belachew","given":"Tigistu","non-dropping-particle":"","parse-names":false,"suffix":""}],"id":"ITEM-1","issued":{"date-parts":[["2019"]]},"publisher":"Haramaya University","title":"STUDIES ON SOME PHYSICAL AND RHEOLOGICAL PROPERTIES OF SWEET LUPIN (Lupinus angustifolius) FLOUR AND ITS BLENDING EFFECT ON QUALITY OF WHEAT-BASED COOKIE AT DIFFERENT BAKING TEMPERATURES","type":"article"},"uris":["http://www.mendeley.com/documents/?uuid=a148ee27-f9c8-4d2a-ba70-f3b8cd762880"]}],"mendeley":{"formattedCitation":"(Belachew 2019)","plainTextFormattedCitation":"(Belachew 2019)","previouslyFormattedCitation":"(Belachew 2019)"},"properties":{"noteIndex":0},"schema":"https://github.com/citation-style-language/schema/raw/master/csl-citation.json"}</w:instrText>
      </w:r>
      <w:r w:rsidRPr="0066543A">
        <w:rPr>
          <w:bCs/>
          <w:color w:val="auto"/>
          <w:szCs w:val="24"/>
        </w:rPr>
        <w:fldChar w:fldCharType="separate"/>
      </w:r>
      <w:r w:rsidRPr="0066543A">
        <w:rPr>
          <w:bCs/>
          <w:noProof/>
          <w:color w:val="auto"/>
          <w:szCs w:val="24"/>
        </w:rPr>
        <w:t>(Belachew 2019)</w:t>
      </w:r>
      <w:r w:rsidRPr="0066543A">
        <w:rPr>
          <w:bCs/>
          <w:color w:val="auto"/>
          <w:szCs w:val="24"/>
        </w:rPr>
        <w:fldChar w:fldCharType="end"/>
      </w:r>
      <w:r w:rsidRPr="0066543A">
        <w:rPr>
          <w:bCs/>
          <w:color w:val="auto"/>
          <w:szCs w:val="24"/>
        </w:rPr>
        <w:t>, and it frequently correlates with the finished product's quality. Peak viscosities for 100% wheat, 79% wheat, 20% sweet and 1% Moringa, 82% wheat, 15% sweet lupine and 3% Moringa, 85% wheat, 10%sweet lupine, and 5% Moringa, 88% wheat, 5%sweet, and 7% Moringa, and composite flour were 2355.67, 2011, 1797, 1763, 1835, 308, and 501cP, respectively with significant (P&lt;0.05) differences be</w:t>
      </w:r>
      <w:r w:rsidR="00712009">
        <w:rPr>
          <w:bCs/>
          <w:color w:val="auto"/>
          <w:szCs w:val="24"/>
        </w:rPr>
        <w:t>tween them as shown in Table 7</w:t>
      </w:r>
      <w:r w:rsidRPr="0066543A">
        <w:rPr>
          <w:bCs/>
          <w:color w:val="auto"/>
          <w:szCs w:val="24"/>
        </w:rPr>
        <w:t xml:space="preserve">. The obtained mean value for sweet lupine flour was quite low when compared to wheat </w:t>
      </w:r>
      <w:r w:rsidRPr="0066543A">
        <w:rPr>
          <w:bCs/>
          <w:color w:val="auto"/>
          <w:szCs w:val="24"/>
        </w:rPr>
        <w:fldChar w:fldCharType="begin" w:fldLock="1"/>
      </w:r>
      <w:r w:rsidRPr="0066543A">
        <w:rPr>
          <w:bCs/>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Pr="0066543A">
        <w:rPr>
          <w:bCs/>
          <w:color w:val="auto"/>
          <w:szCs w:val="24"/>
        </w:rPr>
        <w:fldChar w:fldCharType="separate"/>
      </w:r>
      <w:r w:rsidRPr="0066543A">
        <w:rPr>
          <w:bCs/>
          <w:noProof/>
          <w:color w:val="auto"/>
          <w:szCs w:val="24"/>
        </w:rPr>
        <w:t xml:space="preserve">(Ratnawati </w:t>
      </w:r>
      <w:r w:rsidRPr="0066543A">
        <w:rPr>
          <w:bCs/>
          <w:i/>
          <w:noProof/>
          <w:color w:val="auto"/>
          <w:szCs w:val="24"/>
        </w:rPr>
        <w:t>et al</w:t>
      </w:r>
      <w:r w:rsidRPr="0066543A">
        <w:rPr>
          <w:bCs/>
          <w:noProof/>
          <w:color w:val="auto"/>
          <w:szCs w:val="24"/>
        </w:rPr>
        <w:t>. 2019)</w:t>
      </w:r>
      <w:r w:rsidRPr="0066543A">
        <w:rPr>
          <w:bCs/>
          <w:color w:val="auto"/>
          <w:szCs w:val="24"/>
        </w:rPr>
        <w:fldChar w:fldCharType="end"/>
      </w:r>
      <w:r w:rsidRPr="0066543A">
        <w:rPr>
          <w:bCs/>
          <w:color w:val="auto"/>
          <w:szCs w:val="24"/>
        </w:rPr>
        <w:t xml:space="preserve">  reported the peak viscosities of </w:t>
      </w:r>
      <w:proofErr w:type="spellStart"/>
      <w:r w:rsidRPr="0066543A">
        <w:rPr>
          <w:bCs/>
          <w:color w:val="auto"/>
          <w:szCs w:val="24"/>
        </w:rPr>
        <w:t>mung</w:t>
      </w:r>
      <w:proofErr w:type="spellEnd"/>
      <w:r w:rsidRPr="0066543A">
        <w:rPr>
          <w:bCs/>
          <w:color w:val="auto"/>
          <w:szCs w:val="24"/>
        </w:rPr>
        <w:t xml:space="preserve"> bean (909cP), red bean flour (827.67cP), and soybean flour (19.17cP), and they stated that the peak viscosity of soybean flour is the lowest due to lower starch and amylose content. Sweet lupine flour and Moringa flour have a lower value because they contain less starch than 100% wheat and flour composite flour. The protein content of legume flour can help to prevent starch granule swelling and reduce viscosity. In addition to proteins, the amount of fat in flour influences starch viscosity.  Sweet lupine flour has the lowest peak viscosity because</w:t>
      </w:r>
      <w:r w:rsidR="00EE00E6" w:rsidRPr="0066543A">
        <w:rPr>
          <w:bCs/>
          <w:color w:val="auto"/>
          <w:szCs w:val="24"/>
        </w:rPr>
        <w:t xml:space="preserve"> it contains </w:t>
      </w:r>
      <w:r w:rsidR="00EE00E6" w:rsidRPr="0066543A">
        <w:rPr>
          <w:bCs/>
          <w:color w:val="auto"/>
          <w:szCs w:val="24"/>
        </w:rPr>
        <w:lastRenderedPageBreak/>
        <w:t xml:space="preserve">the most fat. High </w:t>
      </w:r>
      <w:r w:rsidRPr="0066543A">
        <w:rPr>
          <w:bCs/>
          <w:color w:val="auto"/>
          <w:szCs w:val="24"/>
        </w:rPr>
        <w:t>fat content prevents starch molecules from interacting, resulting in less swelling of starch granules and lower viscosity of the paste</w:t>
      </w:r>
      <w:r w:rsidRPr="0066543A">
        <w:rPr>
          <w:bCs/>
          <w:color w:val="auto"/>
          <w:szCs w:val="24"/>
        </w:rPr>
        <w:fldChar w:fldCharType="begin" w:fldLock="1"/>
      </w:r>
      <w:r w:rsidRPr="0066543A">
        <w:rPr>
          <w:bCs/>
          <w:color w:val="auto"/>
          <w:szCs w:val="24"/>
        </w:rPr>
        <w:instrText>ADDIN CSL_CITATION {"citationItems":[{"id":"ITEM-1","itemData":{"ISSN":"2304-8158","author":[{"dropping-particle":"","family":"Jiang","given":"Xinyu","non-dropping-particle":"","parse-names":false,"suffix":""},{"dropping-particle":"","family":"Gu","given":"Yiting","non-dropping-particle":"","parse-names":false,"suffix":""},{"dropping-particle":"","family":"Zhang","given":"Lichao","non-dropping-particle":"","parse-names":false,"suffix":""},{"dropping-particle":"","family":"Sun","given":"Jinjian","non-dropping-particle":"","parse-names":false,"suffix":""},{"dropping-particle":"","family":"Yan","given":"Jianan","non-dropping-particle":"","parse-names":false,"suffix":""},{"dropping-particle":"","family":"Wang","given":"Ce","non-dropping-particle":"","parse-names":false,"suffix":""},{"dropping-particle":"","family":"Lai","given":"Bin","non-dropping-particle":"","parse-names":false,"suffix":""},{"dropping-particle":"","family":"Wu","given":"Haitao","non-dropping-particle":"","parse-names":false,"suffix":""}],"container-title":"Foods","id":"ITEM-1","issue":"23","issued":{"date-parts":[["2023"]]},"page":"4330","publisher":"MDPI","title":"Physicochemical Properties of Granular and Gelatinized Lotus Rhizome Starch with Varied Proximate Compositions and Structural Characteristics","type":"article-journal","volume":"12"},"uris":["http://www.mendeley.com/documents/?uuid=9f37f52b-d689-4cda-b28f-5f665a9726a9"]}],"mendeley":{"formattedCitation":"(Jiang et al. 2023)","plainTextFormattedCitation":"(Jiang et al. 2023)","previouslyFormattedCitation":"(Jiang et al. 2023)"},"properties":{"noteIndex":0},"schema":"https://github.com/citation-style-language/schema/raw/master/csl-citation.json"}</w:instrText>
      </w:r>
      <w:r w:rsidRPr="0066543A">
        <w:rPr>
          <w:bCs/>
          <w:color w:val="auto"/>
          <w:szCs w:val="24"/>
        </w:rPr>
        <w:fldChar w:fldCharType="separate"/>
      </w:r>
      <w:r w:rsidRPr="0066543A">
        <w:rPr>
          <w:bCs/>
          <w:noProof/>
          <w:color w:val="auto"/>
          <w:szCs w:val="24"/>
        </w:rPr>
        <w:t xml:space="preserve">(Jiang </w:t>
      </w:r>
      <w:r w:rsidRPr="0066543A">
        <w:rPr>
          <w:bCs/>
          <w:i/>
          <w:noProof/>
          <w:color w:val="auto"/>
          <w:szCs w:val="24"/>
        </w:rPr>
        <w:t>et al</w:t>
      </w:r>
      <w:r w:rsidRPr="0066543A">
        <w:rPr>
          <w:bCs/>
          <w:noProof/>
          <w:color w:val="auto"/>
          <w:szCs w:val="24"/>
        </w:rPr>
        <w:t>. 2023)</w:t>
      </w:r>
      <w:r w:rsidRPr="0066543A">
        <w:rPr>
          <w:bCs/>
          <w:color w:val="auto"/>
          <w:szCs w:val="24"/>
        </w:rPr>
        <w:fldChar w:fldCharType="end"/>
      </w:r>
      <w:r w:rsidRPr="0066543A">
        <w:rPr>
          <w:bCs/>
          <w:color w:val="auto"/>
          <w:szCs w:val="24"/>
        </w:rPr>
        <w:t xml:space="preserve">.  The peak viscosity of sweet lupine measured in this study is higher than the results for soybean and lupine previously reported by </w:t>
      </w:r>
      <w:r w:rsidRPr="0066543A">
        <w:rPr>
          <w:bCs/>
          <w:color w:val="auto"/>
          <w:szCs w:val="24"/>
        </w:rPr>
        <w:fldChar w:fldCharType="begin" w:fldLock="1"/>
      </w:r>
      <w:r w:rsidRPr="0066543A">
        <w:rPr>
          <w:bCs/>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Pr="0066543A">
        <w:rPr>
          <w:bCs/>
          <w:color w:val="auto"/>
          <w:szCs w:val="24"/>
        </w:rPr>
        <w:fldChar w:fldCharType="separate"/>
      </w:r>
      <w:r w:rsidRPr="0066543A">
        <w:rPr>
          <w:bCs/>
          <w:noProof/>
          <w:color w:val="auto"/>
          <w:szCs w:val="24"/>
        </w:rPr>
        <w:t xml:space="preserve">(Ratnawati </w:t>
      </w:r>
      <w:r w:rsidRPr="0066543A">
        <w:rPr>
          <w:bCs/>
          <w:i/>
          <w:noProof/>
          <w:color w:val="auto"/>
          <w:szCs w:val="24"/>
        </w:rPr>
        <w:t>et al</w:t>
      </w:r>
      <w:r w:rsidRPr="0066543A">
        <w:rPr>
          <w:bCs/>
          <w:noProof/>
          <w:color w:val="auto"/>
          <w:szCs w:val="24"/>
        </w:rPr>
        <w:t>. 2019)</w:t>
      </w:r>
      <w:r w:rsidRPr="0066543A">
        <w:rPr>
          <w:bCs/>
          <w:color w:val="auto"/>
          <w:szCs w:val="24"/>
        </w:rPr>
        <w:fldChar w:fldCharType="end"/>
      </w:r>
      <w:r w:rsidRPr="0066543A">
        <w:rPr>
          <w:bCs/>
          <w:color w:val="auto"/>
          <w:szCs w:val="24"/>
        </w:rPr>
        <w:t xml:space="preserve"> and </w:t>
      </w:r>
      <w:r w:rsidRPr="0066543A">
        <w:rPr>
          <w:bCs/>
          <w:color w:val="auto"/>
          <w:szCs w:val="24"/>
        </w:rPr>
        <w:fldChar w:fldCharType="begin" w:fldLock="1"/>
      </w:r>
      <w:r w:rsidRPr="0066543A">
        <w:rPr>
          <w:bCs/>
          <w:color w:val="auto"/>
          <w:szCs w:val="24"/>
        </w:rPr>
        <w:instrText>ADDIN CSL_CITATION {"citationItems":[{"id":"ITEM-1","itemData":{"author":[{"dropping-particle":"","family":"Belachew","given":"Tigistu","non-dropping-particle":"","parse-names":false,"suffix":""}],"id":"ITEM-1","issued":{"date-parts":[["2019"]]},"publisher":"Haramaya University","title":"STUDIES ON SOME PHYSICAL AND RHEOLOGICAL PROPERTIES OF SWEET LUPIN (Lupinus angustifolius) FLOUR AND ITS BLENDING EFFECT ON QUALITY OF WHEAT-BASED COOKIE AT DIFFERENT BAKING TEMPERATURES","type":"article"},"uris":["http://www.mendeley.com/documents/?uuid=a148ee27-f9c8-4d2a-ba70-f3b8cd762880"]}],"mendeley":{"formattedCitation":"(Belachew 2019)","plainTextFormattedCitation":"(Belachew 2019)","previouslyFormattedCitation":"(Belachew 2019)"},"properties":{"noteIndex":0},"schema":"https://github.com/citation-style-language/schema/raw/master/csl-citation.json"}</w:instrText>
      </w:r>
      <w:r w:rsidRPr="0066543A">
        <w:rPr>
          <w:bCs/>
          <w:color w:val="auto"/>
          <w:szCs w:val="24"/>
        </w:rPr>
        <w:fldChar w:fldCharType="separate"/>
      </w:r>
      <w:r w:rsidRPr="0066543A">
        <w:rPr>
          <w:bCs/>
          <w:noProof/>
          <w:color w:val="auto"/>
          <w:szCs w:val="24"/>
        </w:rPr>
        <w:t>(Belachew 2019)</w:t>
      </w:r>
      <w:r w:rsidRPr="0066543A">
        <w:rPr>
          <w:bCs/>
          <w:color w:val="auto"/>
          <w:szCs w:val="24"/>
        </w:rPr>
        <w:fldChar w:fldCharType="end"/>
      </w:r>
      <w:r w:rsidRPr="0066543A">
        <w:rPr>
          <w:bCs/>
          <w:color w:val="auto"/>
          <w:szCs w:val="24"/>
        </w:rPr>
        <w:t>, respectively.  The high-fat content of legumes in sweet lupine could be the cause.</w:t>
      </w:r>
    </w:p>
    <w:p w:rsidR="008511DD" w:rsidRPr="0066543A" w:rsidRDefault="008511DD" w:rsidP="00F5773C">
      <w:pPr>
        <w:keepNext/>
        <w:keepLines/>
        <w:numPr>
          <w:ilvl w:val="2"/>
          <w:numId w:val="11"/>
        </w:numPr>
        <w:spacing w:before="0" w:after="200" w:line="480" w:lineRule="auto"/>
        <w:outlineLvl w:val="2"/>
        <w:rPr>
          <w:b/>
          <w:bCs/>
          <w:color w:val="auto"/>
          <w:szCs w:val="24"/>
        </w:rPr>
      </w:pPr>
      <w:bookmarkStart w:id="249" w:name="_Toc158926099"/>
      <w:bookmarkStart w:id="250" w:name="_Toc159180005"/>
      <w:bookmarkStart w:id="251" w:name="_Toc159198194"/>
      <w:bookmarkStart w:id="252" w:name="_Toc162366632"/>
      <w:r w:rsidRPr="0066543A">
        <w:rPr>
          <w:rFonts w:eastAsia="Times New Roman"/>
          <w:b/>
          <w:bCs/>
          <w:color w:val="auto"/>
          <w:szCs w:val="24"/>
        </w:rPr>
        <w:t xml:space="preserve">Trough </w:t>
      </w:r>
      <w:r w:rsidR="00636DB4">
        <w:rPr>
          <w:rFonts w:eastAsia="Times New Roman"/>
          <w:b/>
          <w:bCs/>
          <w:color w:val="auto"/>
          <w:szCs w:val="24"/>
        </w:rPr>
        <w:t>v</w:t>
      </w:r>
      <w:r w:rsidRPr="0066543A">
        <w:rPr>
          <w:rFonts w:eastAsia="Times New Roman"/>
          <w:b/>
          <w:bCs/>
          <w:color w:val="auto"/>
          <w:szCs w:val="24"/>
        </w:rPr>
        <w:t>iscosity (TV)</w:t>
      </w:r>
      <w:bookmarkEnd w:id="249"/>
      <w:bookmarkEnd w:id="250"/>
      <w:bookmarkEnd w:id="251"/>
      <w:bookmarkEnd w:id="252"/>
      <w:r w:rsidRPr="0066543A">
        <w:rPr>
          <w:b/>
          <w:bCs/>
          <w:color w:val="auto"/>
          <w:szCs w:val="24"/>
        </w:rPr>
        <w:tab/>
      </w:r>
    </w:p>
    <w:p w:rsidR="008511DD" w:rsidRPr="0066543A" w:rsidRDefault="008511DD" w:rsidP="00F5773C">
      <w:pPr>
        <w:tabs>
          <w:tab w:val="left" w:pos="1782"/>
        </w:tabs>
        <w:spacing w:line="480" w:lineRule="auto"/>
        <w:rPr>
          <w:color w:val="auto"/>
          <w:szCs w:val="24"/>
        </w:rPr>
      </w:pPr>
      <w:r w:rsidRPr="0066543A">
        <w:rPr>
          <w:color w:val="auto"/>
          <w:szCs w:val="24"/>
        </w:rPr>
        <w:t xml:space="preserve">Trough viscosity (TV) is also known as shear thinning and hot paste viscosity. It measures the paste's resistance to breakdown during cooling and is the lowest viscosity value in the constant temperature phase of the RVA profile </w:t>
      </w:r>
      <w:r w:rsidRPr="0066543A">
        <w:rPr>
          <w:color w:val="auto"/>
          <w:szCs w:val="24"/>
        </w:rPr>
        <w:fldChar w:fldCharType="begin" w:fldLock="1"/>
      </w:r>
      <w:r w:rsidRPr="0066543A">
        <w:rPr>
          <w:color w:val="auto"/>
          <w:szCs w:val="24"/>
        </w:rPr>
        <w:instrText>ADDIN CSL_CITATION {"citationItems":[{"id":"ITEM-1","itemData":{"author":[{"dropping-particle":"","family":"Ayo-Omogie","given":"Helen Nwakego","non-dropping-particle":"","parse-names":false,"suffix":""},{"dropping-particle":"","family":"Ogunsakin","given":"Regina","non-dropping-particle":"","parse-names":false,"suffix":""}],"id":"ITEM-1","issued":{"date-parts":[["2013"]]},"publisher":"Scientific Research Publishing","title":"Assessment of chemical, rheological and sensory properties of fermented maize-cardaba banana complementary food","type":"article-journal"},"uris":["http://www.mendeley.com/documents/?uuid=eb573b70-1b62-4900-9a12-e87d2a48f0e7"]}],"mendeley":{"formattedCitation":"(Ayo-Omogie and Ogunsakin 2013)","plainTextFormattedCitation":"(Ayo-Omogie and Ogunsakin 2013)","previouslyFormattedCitation":"(Ayo-Omogie and Ogunsakin 2013)"},"properties":{"noteIndex":0},"schema":"https://github.com/citation-style-language/schema/raw/master/csl-citation.json"}</w:instrText>
      </w:r>
      <w:r w:rsidRPr="0066543A">
        <w:rPr>
          <w:color w:val="auto"/>
          <w:szCs w:val="24"/>
        </w:rPr>
        <w:fldChar w:fldCharType="separate"/>
      </w:r>
      <w:r w:rsidRPr="0066543A">
        <w:rPr>
          <w:noProof/>
          <w:color w:val="auto"/>
          <w:szCs w:val="24"/>
        </w:rPr>
        <w:t>(Ayo-Omogie and Ogunsakin 2013)</w:t>
      </w:r>
      <w:r w:rsidRPr="0066543A">
        <w:rPr>
          <w:color w:val="auto"/>
          <w:szCs w:val="24"/>
        </w:rPr>
        <w:fldChar w:fldCharType="end"/>
      </w:r>
      <w:r w:rsidR="00712009">
        <w:rPr>
          <w:color w:val="auto"/>
          <w:szCs w:val="24"/>
        </w:rPr>
        <w:t>. Table 7</w:t>
      </w:r>
      <w:r w:rsidR="00E96605" w:rsidRPr="0066543A">
        <w:rPr>
          <w:color w:val="auto"/>
          <w:szCs w:val="24"/>
        </w:rPr>
        <w:t xml:space="preserve"> </w:t>
      </w:r>
      <w:r w:rsidRPr="0066543A">
        <w:rPr>
          <w:color w:val="auto"/>
          <w:szCs w:val="24"/>
        </w:rPr>
        <w:t xml:space="preserve">shows that the average trough viscosity values for 100% wheat, 79% wheat, 20% sweet and 1% Moringa, 82% wheat, 15% sweet lupine and 3% Moringa, 85% wheat, 10% sweet lupine and 5% Moringa, and composite flour were 1063.33, 768.67, 703.33, 1344, 1393.67, 42, and 439.33. </w:t>
      </w:r>
    </w:p>
    <w:p w:rsidR="008511DD" w:rsidRPr="0066543A" w:rsidRDefault="008511DD" w:rsidP="00F5773C">
      <w:pPr>
        <w:tabs>
          <w:tab w:val="left" w:pos="1782"/>
        </w:tabs>
        <w:spacing w:line="480" w:lineRule="auto"/>
        <w:rPr>
          <w:color w:val="auto"/>
          <w:szCs w:val="24"/>
        </w:rPr>
      </w:pPr>
      <w:r w:rsidRPr="0066543A">
        <w:rPr>
          <w:color w:val="auto"/>
          <w:szCs w:val="24"/>
        </w:rPr>
        <w:t>The obtained mean value for sweet lupine flour was fairly low 15.32cP for 100% wheat, 79%, 20%,1%, 82%, 15%, 3%,85%,10%,  5%, 88,5% 7% wheat-sweet lupine, moringa when compared to wheat.</w:t>
      </w:r>
    </w:p>
    <w:p w:rsidR="008511DD" w:rsidRPr="0066543A" w:rsidRDefault="008511DD" w:rsidP="00F5773C">
      <w:pPr>
        <w:keepNext/>
        <w:keepLines/>
        <w:numPr>
          <w:ilvl w:val="2"/>
          <w:numId w:val="11"/>
        </w:numPr>
        <w:spacing w:before="0" w:after="0" w:line="480" w:lineRule="auto"/>
        <w:outlineLvl w:val="2"/>
        <w:rPr>
          <w:rFonts w:eastAsia="Times New Roman"/>
          <w:b/>
          <w:bCs/>
          <w:color w:val="auto"/>
          <w:szCs w:val="24"/>
        </w:rPr>
      </w:pPr>
      <w:bookmarkStart w:id="253" w:name="_Toc158926100"/>
      <w:bookmarkStart w:id="254" w:name="_Toc159180006"/>
      <w:bookmarkStart w:id="255" w:name="_Toc159198195"/>
      <w:bookmarkStart w:id="256" w:name="_Toc162366633"/>
      <w:r w:rsidRPr="0066543A">
        <w:rPr>
          <w:rFonts w:eastAsia="Times New Roman"/>
          <w:b/>
          <w:bCs/>
          <w:color w:val="auto"/>
          <w:szCs w:val="24"/>
        </w:rPr>
        <w:t xml:space="preserve">Breakdown </w:t>
      </w:r>
      <w:r w:rsidR="00636DB4">
        <w:rPr>
          <w:rFonts w:eastAsia="Times New Roman"/>
          <w:b/>
          <w:bCs/>
          <w:color w:val="auto"/>
          <w:szCs w:val="24"/>
        </w:rPr>
        <w:t>v</w:t>
      </w:r>
      <w:r w:rsidRPr="0066543A">
        <w:rPr>
          <w:rFonts w:eastAsia="Times New Roman"/>
          <w:b/>
          <w:bCs/>
          <w:color w:val="auto"/>
          <w:szCs w:val="24"/>
        </w:rPr>
        <w:t>iscosity (BDV)</w:t>
      </w:r>
      <w:bookmarkEnd w:id="253"/>
      <w:bookmarkEnd w:id="254"/>
      <w:bookmarkEnd w:id="255"/>
      <w:bookmarkEnd w:id="256"/>
      <w:r w:rsidRPr="0066543A">
        <w:rPr>
          <w:rFonts w:eastAsia="Times New Roman"/>
          <w:b/>
          <w:bCs/>
          <w:color w:val="auto"/>
          <w:szCs w:val="24"/>
        </w:rPr>
        <w:t xml:space="preserve"> </w:t>
      </w:r>
    </w:p>
    <w:p w:rsidR="008511DD" w:rsidRPr="0066543A" w:rsidRDefault="008511DD" w:rsidP="00F5773C">
      <w:pPr>
        <w:spacing w:line="480" w:lineRule="auto"/>
        <w:rPr>
          <w:color w:val="auto"/>
          <w:szCs w:val="24"/>
        </w:rPr>
      </w:pPr>
      <w:r w:rsidRPr="0066543A">
        <w:rPr>
          <w:bCs/>
          <w:color w:val="auto"/>
          <w:szCs w:val="24"/>
        </w:rPr>
        <w:t xml:space="preserve">Breakdown viscosity is a measure of cooked starch's susceptibility to fragmentation. The higher the breakdown viscosity, the less capable starch is of withstanding additional heating and shear stress during cooking </w:t>
      </w:r>
      <w:r w:rsidRPr="0066543A">
        <w:rPr>
          <w:color w:val="auto"/>
          <w:szCs w:val="24"/>
        </w:rPr>
        <w:fldChar w:fldCharType="begin" w:fldLock="1"/>
      </w:r>
      <w:r w:rsidRPr="0066543A">
        <w:rPr>
          <w:color w:val="auto"/>
          <w:szCs w:val="24"/>
        </w:rPr>
        <w:instrText>ADDIN CSL_CITATION {"citationItems":[{"id":"ITEM-1","itemData":{"ISSN":"1684-5315","author":[{"dropping-particle":"","family":"Adebowale","given":"Y A","non-dropping-particle":"","parse-names":false,"suffix":""},{"dropping-particle":"","family":"Adeyemi","given":"I A","non-dropping-particle":"","parse-names":false,"suffix":""},{"dropping-particle":"","family":"Oshodi","given":"A A","non-dropping-particle":"","parse-names":false,"suffix":""}],"container-title":"African Journal of Biotechnology","id":"ITEM-1","issue":"12","issued":{"date-parts":[["2005"]]},"title":"Functional and physicochemical properties of flours of six Mucuna species","type":"article-journal","volume":"4"},"uris":["http://www.mendeley.com/documents/?uuid=d1d6f197-1c14-4398-b61e-e90109b6d6d9"]}],"mendeley":{"formattedCitation":"(Adebowale, Adeyemi, and Oshodi 2005)","plainTextFormattedCitation":"(Adebowale, Adeyemi, and Oshodi 2005)","previouslyFormattedCitation":"(Adebowale, Adeyemi, and Oshodi 2005)"},"properties":{"noteIndex":0},"schema":"https://github.com/citation-style-language/schema/raw/master/csl-citation.json"}</w:instrText>
      </w:r>
      <w:r w:rsidRPr="0066543A">
        <w:rPr>
          <w:color w:val="auto"/>
          <w:szCs w:val="24"/>
        </w:rPr>
        <w:fldChar w:fldCharType="separate"/>
      </w:r>
      <w:r w:rsidRPr="0066543A">
        <w:rPr>
          <w:noProof/>
          <w:color w:val="auto"/>
          <w:szCs w:val="24"/>
        </w:rPr>
        <w:t>(Adebowale, Adeyemi, and Oshodi 2005)</w:t>
      </w:r>
      <w:r w:rsidRPr="0066543A">
        <w:rPr>
          <w:color w:val="auto"/>
          <w:szCs w:val="24"/>
        </w:rPr>
        <w:fldChar w:fldCharType="end"/>
      </w:r>
      <w:r w:rsidRPr="0066543A">
        <w:rPr>
          <w:color w:val="auto"/>
          <w:szCs w:val="24"/>
        </w:rPr>
        <w:t xml:space="preserve">. </w:t>
      </w:r>
      <w:r w:rsidRPr="0066543A">
        <w:rPr>
          <w:bCs/>
          <w:color w:val="auto"/>
          <w:szCs w:val="24"/>
        </w:rPr>
        <w:t>In this study, the breakdown viscosities for wheat, sweet-lupine, moringa, and wheat sweet-lupine-moringa composite flour were 1288, 266, 62, and 1240.67, 1089.33, 424, and 434cP, respectively.</w:t>
      </w:r>
      <w:r w:rsidRPr="0066543A">
        <w:rPr>
          <w:color w:val="auto"/>
          <w:szCs w:val="24"/>
        </w:rPr>
        <w:t xml:space="preserve"> The obtained mean values differed significantly (P0.05) from one another, with moringa having the lowest mean </w:t>
      </w:r>
      <w:r w:rsidRPr="0066543A">
        <w:rPr>
          <w:color w:val="auto"/>
          <w:szCs w:val="24"/>
        </w:rPr>
        <w:lastRenderedPageBreak/>
        <w:t xml:space="preserve">value when compared to another sample, but it was comparable to breakdown values of legumes such as </w:t>
      </w:r>
      <w:proofErr w:type="spellStart"/>
      <w:r w:rsidRPr="0066543A">
        <w:rPr>
          <w:color w:val="auto"/>
          <w:szCs w:val="24"/>
        </w:rPr>
        <w:t>mung</w:t>
      </w:r>
      <w:proofErr w:type="spellEnd"/>
      <w:r w:rsidRPr="0066543A">
        <w:rPr>
          <w:color w:val="auto"/>
          <w:szCs w:val="24"/>
        </w:rPr>
        <w:t xml:space="preserve"> bean (40.00cP) and red kidney bean (85.00cP) reported by </w:t>
      </w:r>
      <w:r w:rsidRPr="0066543A">
        <w:rPr>
          <w:color w:val="auto"/>
          <w:szCs w:val="24"/>
        </w:rPr>
        <w:fldChar w:fldCharType="begin" w:fldLock="1"/>
      </w:r>
      <w:r w:rsidRPr="0066543A">
        <w:rPr>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(Ratnawati </w:t>
      </w:r>
      <w:r w:rsidRPr="0066543A">
        <w:rPr>
          <w:i/>
          <w:noProof/>
          <w:color w:val="auto"/>
          <w:szCs w:val="24"/>
        </w:rPr>
        <w:t>et al.</w:t>
      </w:r>
      <w:r w:rsidRPr="0066543A">
        <w:rPr>
          <w:noProof/>
          <w:color w:val="auto"/>
          <w:szCs w:val="24"/>
        </w:rPr>
        <w:t xml:space="preserve"> 2019)</w:t>
      </w:r>
      <w:r w:rsidRPr="0066543A">
        <w:rPr>
          <w:color w:val="auto"/>
          <w:szCs w:val="24"/>
        </w:rPr>
        <w:fldChar w:fldCharType="end"/>
      </w:r>
      <w:r w:rsidRPr="0066543A">
        <w:rPr>
          <w:color w:val="auto"/>
          <w:szCs w:val="24"/>
        </w:rPr>
        <w:t>. The mean value of moringa flour was comparable to the values reported by</w:t>
      </w:r>
      <w:r w:rsidRPr="0066543A">
        <w:rPr>
          <w:color w:val="auto"/>
          <w:szCs w:val="24"/>
        </w:rPr>
        <w:fldChar w:fldCharType="begin" w:fldLock="1"/>
      </w:r>
      <w:r w:rsidRPr="0066543A">
        <w:rPr>
          <w:color w:val="auto"/>
          <w:szCs w:val="24"/>
        </w:rPr>
        <w:instrText>ADDIN CSL_CITATION {"citationItems":[{"id":"ITEM-1","itemData":{"author":[{"dropping-particle":"","family":"Nicolas","given":"Njintang Yanou","non-dropping-particle":"","parse-names":false,"suffix":""}],"container-title":"Nutrition and Food Toxicology","id":"ITEM-1","issued":{"date-parts":[["2018"]]},"page":"477-487","title":"Pasting Properties and some Functional Properties of Starches from 8 Tropical Legumes Grown in Central Africa","type":"article-journal","volume":"2"},"uris":["http://www.mendeley.com/documents/?uuid=fe540d84-08bf-4cfb-aa63-fae267188cbd"]}],"mendeley":{"formattedCitation":"(Nicolas 2018)","plainTextFormattedCitation":"(Nicolas 2018)","previouslyFormattedCitation":"(Nicolas 2018)"},"properties":{"noteIndex":0},"schema":"https://github.com/citation-style-language/schema/raw/master/csl-citation.json"}</w:instrText>
      </w:r>
      <w:r w:rsidRPr="0066543A">
        <w:rPr>
          <w:color w:val="auto"/>
          <w:szCs w:val="24"/>
        </w:rPr>
        <w:fldChar w:fldCharType="separate"/>
      </w:r>
      <w:r w:rsidRPr="0066543A">
        <w:rPr>
          <w:noProof/>
          <w:color w:val="auto"/>
          <w:szCs w:val="24"/>
        </w:rPr>
        <w:t>(Nicolas 2018)</w:t>
      </w:r>
      <w:r w:rsidRPr="0066543A">
        <w:rPr>
          <w:color w:val="auto"/>
          <w:szCs w:val="24"/>
        </w:rPr>
        <w:fldChar w:fldCharType="end"/>
      </w:r>
      <w:r w:rsidRPr="0066543A">
        <w:rPr>
          <w:color w:val="auto"/>
          <w:szCs w:val="24"/>
        </w:rPr>
        <w:t xml:space="preserve"> for yellow bean, black bean, and green bean (63-64cP).</w:t>
      </w:r>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bookmarkStart w:id="257" w:name="_Toc158926101"/>
      <w:bookmarkStart w:id="258" w:name="_Toc159180007"/>
      <w:bookmarkStart w:id="259" w:name="_Toc159198196"/>
      <w:bookmarkStart w:id="260" w:name="_Toc162366634"/>
      <w:r w:rsidRPr="0066543A">
        <w:rPr>
          <w:rFonts w:eastAsia="Times New Roman"/>
          <w:b/>
          <w:bCs/>
          <w:color w:val="auto"/>
          <w:szCs w:val="24"/>
        </w:rPr>
        <w:t xml:space="preserve">Final </w:t>
      </w:r>
      <w:r w:rsidR="00636DB4">
        <w:rPr>
          <w:rFonts w:eastAsia="Times New Roman"/>
          <w:b/>
          <w:bCs/>
          <w:color w:val="auto"/>
          <w:szCs w:val="24"/>
        </w:rPr>
        <w:t>v</w:t>
      </w:r>
      <w:r w:rsidRPr="0066543A">
        <w:rPr>
          <w:rFonts w:eastAsia="Times New Roman"/>
          <w:b/>
          <w:bCs/>
          <w:color w:val="auto"/>
          <w:szCs w:val="24"/>
        </w:rPr>
        <w:t>iscosity (FV)</w:t>
      </w:r>
      <w:bookmarkEnd w:id="257"/>
      <w:bookmarkEnd w:id="258"/>
      <w:bookmarkEnd w:id="259"/>
      <w:bookmarkEnd w:id="260"/>
    </w:p>
    <w:p w:rsidR="008511DD" w:rsidRPr="0066543A" w:rsidRDefault="008511DD" w:rsidP="00F5773C">
      <w:pPr>
        <w:spacing w:line="480" w:lineRule="auto"/>
        <w:rPr>
          <w:color w:val="auto"/>
          <w:szCs w:val="24"/>
        </w:rPr>
      </w:pPr>
      <w:r w:rsidRPr="0066543A">
        <w:rPr>
          <w:color w:val="auto"/>
          <w:szCs w:val="24"/>
        </w:rPr>
        <w:t xml:space="preserve"> </w:t>
      </w:r>
      <w:bookmarkStart w:id="261" w:name="_Toc156075248"/>
      <w:bookmarkStart w:id="262" w:name="_Toc156077026"/>
      <w:bookmarkStart w:id="263" w:name="_Toc156981005"/>
      <w:bookmarkStart w:id="264" w:name="_Toc156982832"/>
      <w:r w:rsidRPr="0066543A">
        <w:rPr>
          <w:color w:val="auto"/>
          <w:szCs w:val="24"/>
        </w:rPr>
        <w:t xml:space="preserve">Indicates the starch's ability to form a viscous paste at the end of cooking, and a high Final Viscosity for legume starches indicates that their paste could easily form a more rigid gel (Kong </w:t>
      </w:r>
      <w:r w:rsidRPr="0066543A">
        <w:rPr>
          <w:i/>
          <w:color w:val="auto"/>
          <w:szCs w:val="24"/>
        </w:rPr>
        <w:t>et al</w:t>
      </w:r>
      <w:r w:rsidRPr="0066543A">
        <w:rPr>
          <w:color w:val="auto"/>
          <w:szCs w:val="24"/>
        </w:rPr>
        <w:t xml:space="preserve">. 2020). The final viscosity of the wheat, sweet lupine, moringa, and wheat-sweet lupine-moringa (79:20:1, 82:15:3, 85:10:5, 88:5:7cP) composite flour in this study was 2541.67, 103, 782, and 1615, 1463.33, 1753.33, 1796, respectively, with significant (P&lt;0.05) differences. The obtained result is higher than the 32.83cP recorded for soybean flour, as well as the 55cP of starch from different legumes at 4% proportion reported by </w:t>
      </w:r>
      <w:r w:rsidRPr="0066543A">
        <w:rPr>
          <w:color w:val="auto"/>
          <w:szCs w:val="24"/>
        </w:rPr>
        <w:fldChar w:fldCharType="begin" w:fldLock="1"/>
      </w:r>
      <w:r w:rsidRPr="0066543A">
        <w:rPr>
          <w:color w:val="auto"/>
          <w:szCs w:val="24"/>
        </w:rPr>
        <w:instrText>ADDIN CSL_CITATION {"citationItems":[{"id":"ITEM-1","itemData":{"ISBN":"1755-1315","author":[{"dropping-particle":"","family":"Ratnawati","given":"L","non-dropping-particle":"","parse-names":false,"suffix":""},{"dropping-particle":"","family":"Desnilasari","given":"D","non-dropping-particle":"","parse-names":false,"suffix":""},{"dropping-particle":"","family":"Surahman","given":"D N","non-dropping-particle":"","parse-names":false,"suffix":""},{"dropping-particle":"","family":"Kumalasari","given":"R","non-dropping-particle":"","parse-names":false,"suffix":""}],"container-title":"IOP Conference Series: Earth and Environmental Science","id":"ITEM-1","issue":"1","issued":{"date-parts":[["2019"]]},"page":"12026","publisher":"IOP Publishing","title":"Evaluation of physicochemical, functional and pasting properties of soybean, mung bean and red kidney bean flour as ingredient in biscuit","type":"paper-conference","volume":"251"},"uris":["http://www.mendeley.com/documents/?uuid=5375b8f6-28c0-49d0-af16-d83b8ebe539d"]}],"mendeley":{"formattedCitation":"(Ratnawati et al. 2019)","plainTextFormattedCitation":"(Ratnawati et al. 2019)","previouslyFormattedCitation":"(Ratnawati et al. 2019)"},"properties":{"noteIndex":0},"schema":"https://github.com/citation-style-language/schema/raw/master/csl-citation.json"}</w:instrText>
      </w:r>
      <w:r w:rsidRPr="0066543A">
        <w:rPr>
          <w:color w:val="auto"/>
          <w:szCs w:val="24"/>
        </w:rPr>
        <w:fldChar w:fldCharType="separate"/>
      </w:r>
      <w:r w:rsidRPr="0066543A">
        <w:rPr>
          <w:noProof/>
          <w:color w:val="auto"/>
          <w:szCs w:val="24"/>
        </w:rPr>
        <w:t xml:space="preserve">(Ratnawati </w:t>
      </w:r>
      <w:r w:rsidRPr="0066543A">
        <w:rPr>
          <w:i/>
          <w:noProof/>
          <w:color w:val="auto"/>
          <w:szCs w:val="24"/>
        </w:rPr>
        <w:t>et al.</w:t>
      </w:r>
      <w:r w:rsidRPr="0066543A">
        <w:rPr>
          <w:noProof/>
          <w:color w:val="auto"/>
          <w:szCs w:val="24"/>
        </w:rPr>
        <w:t xml:space="preserve"> 2019)</w:t>
      </w:r>
      <w:r w:rsidRPr="0066543A">
        <w:rPr>
          <w:color w:val="auto"/>
          <w:szCs w:val="24"/>
        </w:rPr>
        <w:fldChar w:fldCharType="end"/>
      </w:r>
      <w:r w:rsidRPr="0066543A">
        <w:rPr>
          <w:color w:val="auto"/>
          <w:szCs w:val="24"/>
        </w:rPr>
        <w:t>.</w:t>
      </w:r>
      <w:bookmarkEnd w:id="261"/>
      <w:bookmarkEnd w:id="262"/>
      <w:bookmarkEnd w:id="263"/>
      <w:bookmarkEnd w:id="264"/>
    </w:p>
    <w:p w:rsidR="008511DD" w:rsidRPr="0066543A" w:rsidRDefault="008511DD" w:rsidP="00F5773C">
      <w:pPr>
        <w:keepNext/>
        <w:keepLines/>
        <w:numPr>
          <w:ilvl w:val="2"/>
          <w:numId w:val="11"/>
        </w:numPr>
        <w:spacing w:before="0" w:after="200" w:line="480" w:lineRule="auto"/>
        <w:outlineLvl w:val="2"/>
        <w:rPr>
          <w:rFonts w:eastAsia="Times New Roman"/>
          <w:b/>
          <w:bCs/>
          <w:color w:val="auto"/>
          <w:szCs w:val="24"/>
        </w:rPr>
      </w:pPr>
      <w:r w:rsidRPr="0066543A">
        <w:rPr>
          <w:b/>
          <w:bCs/>
          <w:color w:val="auto"/>
          <w:szCs w:val="24"/>
        </w:rPr>
        <w:t xml:space="preserve"> </w:t>
      </w:r>
      <w:bookmarkStart w:id="265" w:name="_Toc158926102"/>
      <w:bookmarkStart w:id="266" w:name="_Toc159180008"/>
      <w:r w:rsidRPr="0066543A">
        <w:rPr>
          <w:rFonts w:eastAsia="Times New Roman"/>
          <w:b/>
          <w:bCs/>
          <w:color w:val="auto"/>
          <w:szCs w:val="24"/>
        </w:rPr>
        <w:t xml:space="preserve"> </w:t>
      </w:r>
      <w:bookmarkStart w:id="267" w:name="_Toc159198197"/>
      <w:bookmarkStart w:id="268" w:name="_Toc162366635"/>
      <w:r w:rsidRPr="0066543A">
        <w:rPr>
          <w:rFonts w:eastAsia="Times New Roman"/>
          <w:b/>
          <w:bCs/>
          <w:color w:val="auto"/>
          <w:szCs w:val="24"/>
        </w:rPr>
        <w:t xml:space="preserve">Setback </w:t>
      </w:r>
      <w:r w:rsidR="00636DB4">
        <w:rPr>
          <w:rFonts w:eastAsia="Times New Roman"/>
          <w:b/>
          <w:bCs/>
          <w:color w:val="auto"/>
          <w:szCs w:val="24"/>
        </w:rPr>
        <w:t>v</w:t>
      </w:r>
      <w:r w:rsidRPr="0066543A">
        <w:rPr>
          <w:rFonts w:eastAsia="Times New Roman"/>
          <w:b/>
          <w:bCs/>
          <w:color w:val="auto"/>
          <w:szCs w:val="24"/>
        </w:rPr>
        <w:t>iscosity (SBV)</w:t>
      </w:r>
      <w:bookmarkEnd w:id="265"/>
      <w:bookmarkEnd w:id="266"/>
      <w:bookmarkEnd w:id="267"/>
      <w:bookmarkEnd w:id="268"/>
    </w:p>
    <w:p w:rsidR="008511DD" w:rsidRPr="0066543A" w:rsidRDefault="008511DD" w:rsidP="00F5773C">
      <w:pPr>
        <w:spacing w:line="480" w:lineRule="auto"/>
        <w:rPr>
          <w:color w:val="auto"/>
          <w:szCs w:val="24"/>
        </w:rPr>
      </w:pPr>
      <w:r w:rsidRPr="0066543A">
        <w:rPr>
          <w:color w:val="auto"/>
          <w:szCs w:val="24"/>
        </w:rPr>
        <w:t xml:space="preserve">Setback viscosity is the viscosity that occurs when the temperature drops, causing the starch molecule to retrograde or reconnect. The texture of various products is related to setback viscosity. Because of the high setback viscosity, the product experiences </w:t>
      </w:r>
      <w:proofErr w:type="spellStart"/>
      <w:r w:rsidRPr="0066543A">
        <w:rPr>
          <w:color w:val="auto"/>
          <w:szCs w:val="24"/>
        </w:rPr>
        <w:t>syneresis</w:t>
      </w:r>
      <w:proofErr w:type="spellEnd"/>
      <w:r w:rsidRPr="0066543A">
        <w:rPr>
          <w:color w:val="auto"/>
          <w:szCs w:val="24"/>
        </w:rPr>
        <w:t xml:space="preserve"> during freezing/thawing cycles. In this study, the Setback Viscosity values of wheat, sweet lupine, moringa, and wheat-sweet lupine-moringa (79:20:1, 82:15:3, 85:10:5, 88:5:7) composite flour were 1570, 64, 343, and 861, 531, 412, and 403cP, with a significant (P&lt;0.05) difference be</w:t>
      </w:r>
      <w:r w:rsidR="00712009">
        <w:rPr>
          <w:color w:val="auto"/>
          <w:szCs w:val="24"/>
        </w:rPr>
        <w:t>tween them, as shown in Table 7</w:t>
      </w:r>
      <w:r w:rsidR="00E96605" w:rsidRPr="0066543A">
        <w:rPr>
          <w:color w:val="auto"/>
          <w:szCs w:val="24"/>
        </w:rPr>
        <w:t>.</w:t>
      </w:r>
    </w:p>
    <w:p w:rsidR="0070133A" w:rsidRDefault="0070133A" w:rsidP="00F5773C">
      <w:pPr>
        <w:spacing w:line="480" w:lineRule="auto"/>
        <w:rPr>
          <w:bCs/>
          <w:color w:val="auto"/>
          <w:szCs w:val="24"/>
        </w:rPr>
      </w:pPr>
    </w:p>
    <w:p w:rsidR="004C0DD5" w:rsidRDefault="004C0DD5" w:rsidP="004C0DD5">
      <w:pPr>
        <w:pStyle w:val="Caption"/>
        <w:spacing w:line="480" w:lineRule="auto"/>
        <w:rPr>
          <w:b w:val="0"/>
          <w:color w:val="auto"/>
          <w:sz w:val="24"/>
          <w:szCs w:val="24"/>
        </w:rPr>
        <w:sectPr w:rsidR="004C0DD5" w:rsidSect="000B451F">
          <w:type w:val="continuous"/>
          <w:pgSz w:w="12240" w:h="15840"/>
          <w:pgMar w:top="1440" w:right="1440" w:bottom="1440" w:left="1440" w:header="708" w:footer="708" w:gutter="0"/>
          <w:cols w:space="708"/>
          <w:docGrid w:linePitch="360"/>
        </w:sectPr>
      </w:pPr>
    </w:p>
    <w:p w:rsidR="004C0DD5" w:rsidRPr="0066543A" w:rsidRDefault="004C0DD5" w:rsidP="004C0DD5">
      <w:pPr>
        <w:pStyle w:val="Caption"/>
        <w:spacing w:line="480" w:lineRule="auto"/>
        <w:rPr>
          <w:b w:val="0"/>
          <w:bCs w:val="0"/>
          <w:color w:val="auto"/>
          <w:sz w:val="24"/>
          <w:szCs w:val="24"/>
        </w:rPr>
      </w:pPr>
      <w:r w:rsidRPr="0066543A">
        <w:rPr>
          <w:b w:val="0"/>
          <w:color w:val="auto"/>
          <w:sz w:val="24"/>
          <w:szCs w:val="24"/>
        </w:rPr>
        <w:lastRenderedPageBreak/>
        <w:t xml:space="preserve">Table </w:t>
      </w:r>
      <w:r>
        <w:rPr>
          <w:b w:val="0"/>
          <w:color w:val="auto"/>
          <w:sz w:val="24"/>
          <w:szCs w:val="24"/>
        </w:rPr>
        <w:t>7</w:t>
      </w:r>
      <w:r w:rsidRPr="0066543A">
        <w:rPr>
          <w:b w:val="0"/>
          <w:color w:val="auto"/>
          <w:sz w:val="24"/>
          <w:szCs w:val="24"/>
        </w:rPr>
        <w:t xml:space="preserve"> </w:t>
      </w:r>
      <w:r w:rsidRPr="0066543A">
        <w:rPr>
          <w:b w:val="0"/>
          <w:bCs w:val="0"/>
          <w:color w:val="auto"/>
          <w:sz w:val="24"/>
          <w:szCs w:val="24"/>
        </w:rPr>
        <w:t>Pasting of Properties ingredient and composite flour</w:t>
      </w:r>
    </w:p>
    <w:tbl>
      <w:tblPr>
        <w:tblW w:w="13410" w:type="dxa"/>
        <w:tblBorders>
          <w:top w:val="single" w:sz="18" w:space="0" w:color="auto"/>
          <w:bottom w:val="single" w:sz="18" w:space="0" w:color="auto"/>
        </w:tblBorders>
        <w:tblLayout w:type="fixed"/>
        <w:tblLook w:val="04A0" w:firstRow="1" w:lastRow="0" w:firstColumn="1" w:lastColumn="0" w:noHBand="0" w:noVBand="1"/>
      </w:tblPr>
      <w:tblGrid>
        <w:gridCol w:w="1548"/>
        <w:gridCol w:w="1800"/>
        <w:gridCol w:w="1782"/>
        <w:gridCol w:w="1620"/>
        <w:gridCol w:w="180"/>
        <w:gridCol w:w="1710"/>
        <w:gridCol w:w="180"/>
        <w:gridCol w:w="1620"/>
        <w:gridCol w:w="90"/>
        <w:gridCol w:w="1350"/>
        <w:gridCol w:w="90"/>
        <w:gridCol w:w="1440"/>
      </w:tblGrid>
      <w:tr w:rsidR="004C0DD5" w:rsidRPr="00483EE5" w:rsidTr="004C0DD5">
        <w:trPr>
          <w:trHeight w:val="493"/>
        </w:trPr>
        <w:tc>
          <w:tcPr>
            <w:tcW w:w="1548" w:type="dxa"/>
            <w:vMerge w:val="restart"/>
            <w:tcBorders>
              <w:top w:val="single" w:sz="8" w:space="0" w:color="auto"/>
              <w:left w:val="nil"/>
              <w:bottom w:val="single" w:sz="18" w:space="0" w:color="auto"/>
              <w:right w:val="nil"/>
            </w:tcBorders>
            <w:shd w:val="clear" w:color="auto" w:fill="auto"/>
          </w:tcPr>
          <w:p w:rsidR="004C0DD5" w:rsidRPr="00483EE5" w:rsidRDefault="004C0DD5" w:rsidP="00BA5479">
            <w:pPr>
              <w:spacing w:after="0" w:line="480" w:lineRule="auto"/>
              <w:rPr>
                <w:bCs/>
                <w:color w:val="auto"/>
                <w:sz w:val="20"/>
                <w:szCs w:val="18"/>
              </w:rPr>
            </w:pPr>
            <w:r w:rsidRPr="00483EE5">
              <w:rPr>
                <w:bCs/>
                <w:color w:val="auto"/>
                <w:sz w:val="20"/>
                <w:szCs w:val="18"/>
              </w:rPr>
              <w:t>Flour/Flour blends</w:t>
            </w:r>
          </w:p>
        </w:tc>
        <w:tc>
          <w:tcPr>
            <w:tcW w:w="11862" w:type="dxa"/>
            <w:gridSpan w:val="11"/>
            <w:tcBorders>
              <w:top w:val="single" w:sz="8" w:space="0" w:color="auto"/>
              <w:left w:val="nil"/>
              <w:bottom w:val="single" w:sz="8" w:space="0" w:color="auto"/>
              <w:right w:val="nil"/>
            </w:tcBorders>
            <w:shd w:val="clear" w:color="auto" w:fill="auto"/>
          </w:tcPr>
          <w:p w:rsidR="004C0DD5" w:rsidRPr="00483EE5" w:rsidRDefault="004C0DD5" w:rsidP="00BA5479">
            <w:pPr>
              <w:spacing w:after="0" w:line="480" w:lineRule="auto"/>
              <w:rPr>
                <w:bCs/>
                <w:color w:val="auto"/>
                <w:sz w:val="20"/>
                <w:szCs w:val="18"/>
              </w:rPr>
            </w:pPr>
            <w:r w:rsidRPr="00483EE5">
              <w:rPr>
                <w:bCs/>
                <w:color w:val="auto"/>
                <w:sz w:val="20"/>
                <w:szCs w:val="18"/>
              </w:rPr>
              <w:t xml:space="preserve">                                                     Pasting Properties of ingredients</w:t>
            </w:r>
          </w:p>
        </w:tc>
      </w:tr>
      <w:tr w:rsidR="004C0DD5" w:rsidRPr="00483EE5" w:rsidTr="00BA5479">
        <w:tc>
          <w:tcPr>
            <w:tcW w:w="1548" w:type="dxa"/>
            <w:vMerge/>
            <w:tcBorders>
              <w:left w:val="nil"/>
              <w:bottom w:val="nil"/>
              <w:right w:val="nil"/>
            </w:tcBorders>
            <w:shd w:val="clear" w:color="auto" w:fill="auto"/>
          </w:tcPr>
          <w:p w:rsidR="004C0DD5" w:rsidRPr="00483EE5" w:rsidRDefault="004C0DD5" w:rsidP="00BA5479">
            <w:pPr>
              <w:spacing w:after="0" w:line="480" w:lineRule="auto"/>
              <w:rPr>
                <w:bCs/>
                <w:color w:val="auto"/>
                <w:sz w:val="20"/>
                <w:szCs w:val="18"/>
              </w:rPr>
            </w:pPr>
          </w:p>
        </w:tc>
        <w:tc>
          <w:tcPr>
            <w:tcW w:w="1800" w:type="dxa"/>
            <w:tcBorders>
              <w:top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PV(</w:t>
            </w:r>
            <w:proofErr w:type="spellStart"/>
            <w:r w:rsidRPr="00483EE5">
              <w:rPr>
                <w:color w:val="auto"/>
                <w:sz w:val="20"/>
                <w:szCs w:val="18"/>
              </w:rPr>
              <w:t>cp</w:t>
            </w:r>
            <w:proofErr w:type="spellEnd"/>
            <w:r w:rsidRPr="00483EE5">
              <w:rPr>
                <w:color w:val="auto"/>
                <w:sz w:val="20"/>
                <w:szCs w:val="18"/>
              </w:rPr>
              <w:t>)</w:t>
            </w:r>
          </w:p>
        </w:tc>
        <w:tc>
          <w:tcPr>
            <w:tcW w:w="1782" w:type="dxa"/>
            <w:tcBorders>
              <w:top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TV(</w:t>
            </w:r>
            <w:proofErr w:type="spellStart"/>
            <w:r w:rsidRPr="00483EE5">
              <w:rPr>
                <w:color w:val="auto"/>
                <w:sz w:val="20"/>
                <w:szCs w:val="18"/>
              </w:rPr>
              <w:t>cp</w:t>
            </w:r>
            <w:proofErr w:type="spellEnd"/>
            <w:r w:rsidRPr="00483EE5">
              <w:rPr>
                <w:color w:val="auto"/>
                <w:sz w:val="20"/>
                <w:szCs w:val="18"/>
              </w:rPr>
              <w:t>)</w:t>
            </w:r>
          </w:p>
        </w:tc>
        <w:tc>
          <w:tcPr>
            <w:tcW w:w="1620" w:type="dxa"/>
            <w:tcBorders>
              <w:top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BDV(</w:t>
            </w:r>
            <w:proofErr w:type="spellStart"/>
            <w:r w:rsidRPr="00483EE5">
              <w:rPr>
                <w:color w:val="auto"/>
                <w:sz w:val="20"/>
                <w:szCs w:val="18"/>
              </w:rPr>
              <w:t>cp</w:t>
            </w:r>
            <w:proofErr w:type="spellEnd"/>
            <w:r w:rsidRPr="00483EE5">
              <w:rPr>
                <w:color w:val="auto"/>
                <w:sz w:val="20"/>
                <w:szCs w:val="18"/>
              </w:rPr>
              <w:t>)</w:t>
            </w:r>
          </w:p>
        </w:tc>
        <w:tc>
          <w:tcPr>
            <w:tcW w:w="1890" w:type="dxa"/>
            <w:gridSpan w:val="2"/>
            <w:tcBorders>
              <w:top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FV(</w:t>
            </w:r>
            <w:proofErr w:type="spellStart"/>
            <w:r w:rsidRPr="00483EE5">
              <w:rPr>
                <w:color w:val="auto"/>
                <w:sz w:val="20"/>
                <w:szCs w:val="18"/>
              </w:rPr>
              <w:t>cp</w:t>
            </w:r>
            <w:proofErr w:type="spellEnd"/>
            <w:r w:rsidRPr="00483EE5">
              <w:rPr>
                <w:color w:val="auto"/>
                <w:sz w:val="20"/>
                <w:szCs w:val="18"/>
              </w:rPr>
              <w:t>)</w:t>
            </w:r>
          </w:p>
        </w:tc>
        <w:tc>
          <w:tcPr>
            <w:tcW w:w="1800" w:type="dxa"/>
            <w:gridSpan w:val="2"/>
            <w:tcBorders>
              <w:top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SV(</w:t>
            </w:r>
            <w:proofErr w:type="spellStart"/>
            <w:r w:rsidRPr="00483EE5">
              <w:rPr>
                <w:color w:val="auto"/>
                <w:sz w:val="20"/>
                <w:szCs w:val="18"/>
              </w:rPr>
              <w:t>cp</w:t>
            </w:r>
            <w:proofErr w:type="spellEnd"/>
            <w:r w:rsidRPr="00483EE5">
              <w:rPr>
                <w:color w:val="auto"/>
                <w:sz w:val="20"/>
                <w:szCs w:val="18"/>
              </w:rPr>
              <w:t>)</w:t>
            </w:r>
          </w:p>
        </w:tc>
        <w:tc>
          <w:tcPr>
            <w:tcW w:w="1440" w:type="dxa"/>
            <w:gridSpan w:val="2"/>
            <w:tcBorders>
              <w:top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PT(</w:t>
            </w:r>
            <w:proofErr w:type="spellStart"/>
            <w:r w:rsidRPr="00483EE5">
              <w:rPr>
                <w:color w:val="auto"/>
                <w:sz w:val="20"/>
                <w:szCs w:val="18"/>
                <w:vertAlign w:val="superscript"/>
              </w:rPr>
              <w:t>o</w:t>
            </w:r>
            <w:r w:rsidRPr="00483EE5">
              <w:rPr>
                <w:color w:val="auto"/>
                <w:sz w:val="20"/>
                <w:szCs w:val="18"/>
              </w:rPr>
              <w:t>C</w:t>
            </w:r>
            <w:proofErr w:type="spellEnd"/>
            <w:r w:rsidRPr="00483EE5">
              <w:rPr>
                <w:color w:val="auto"/>
                <w:sz w:val="20"/>
                <w:szCs w:val="18"/>
              </w:rPr>
              <w:t>)</w:t>
            </w:r>
          </w:p>
        </w:tc>
        <w:tc>
          <w:tcPr>
            <w:tcW w:w="1530" w:type="dxa"/>
            <w:gridSpan w:val="2"/>
            <w:tcBorders>
              <w:top w:val="single" w:sz="8" w:space="0" w:color="auto"/>
            </w:tcBorders>
            <w:shd w:val="clear" w:color="auto" w:fill="auto"/>
          </w:tcPr>
          <w:p w:rsidR="004C0DD5" w:rsidRPr="00483EE5" w:rsidRDefault="004C0DD5" w:rsidP="00BA5479">
            <w:pPr>
              <w:spacing w:after="0" w:line="480" w:lineRule="auto"/>
              <w:rPr>
                <w:color w:val="auto"/>
                <w:sz w:val="20"/>
                <w:szCs w:val="18"/>
              </w:rPr>
            </w:pPr>
            <w:proofErr w:type="spellStart"/>
            <w:r w:rsidRPr="00483EE5">
              <w:rPr>
                <w:color w:val="auto"/>
                <w:sz w:val="20"/>
                <w:szCs w:val="18"/>
              </w:rPr>
              <w:t>Pt</w:t>
            </w:r>
            <w:proofErr w:type="spellEnd"/>
            <w:r w:rsidRPr="00483EE5">
              <w:rPr>
                <w:color w:val="auto"/>
                <w:sz w:val="20"/>
                <w:szCs w:val="18"/>
              </w:rPr>
              <w:t>(min)</w:t>
            </w:r>
          </w:p>
        </w:tc>
      </w:tr>
      <w:tr w:rsidR="004C0DD5" w:rsidRPr="00483EE5" w:rsidTr="00BA5479">
        <w:tc>
          <w:tcPr>
            <w:tcW w:w="1548" w:type="dxa"/>
            <w:tcBorders>
              <w:left w:val="nil"/>
              <w:bottom w:val="nil"/>
              <w:right w:val="nil"/>
            </w:tcBorders>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SLF</w:t>
            </w:r>
          </w:p>
        </w:tc>
        <w:tc>
          <w:tcPr>
            <w:tcW w:w="180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308±9.54</w:t>
            </w:r>
            <w:r w:rsidRPr="00483EE5">
              <w:rPr>
                <w:bCs/>
                <w:color w:val="auto"/>
                <w:sz w:val="20"/>
                <w:szCs w:val="18"/>
                <w:vertAlign w:val="superscript"/>
              </w:rPr>
              <w:t>g</w:t>
            </w:r>
          </w:p>
        </w:tc>
        <w:tc>
          <w:tcPr>
            <w:tcW w:w="1782"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42.33±8.08</w:t>
            </w:r>
            <w:r w:rsidRPr="00483EE5">
              <w:rPr>
                <w:bCs/>
                <w:color w:val="auto"/>
                <w:sz w:val="20"/>
                <w:szCs w:val="18"/>
                <w:vertAlign w:val="superscript"/>
              </w:rPr>
              <w:t>g</w:t>
            </w:r>
          </w:p>
        </w:tc>
        <w:tc>
          <w:tcPr>
            <w:tcW w:w="162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266±16.09</w:t>
            </w:r>
            <w:r w:rsidRPr="00483EE5">
              <w:rPr>
                <w:bCs/>
                <w:color w:val="auto"/>
                <w:sz w:val="20"/>
                <w:szCs w:val="18"/>
                <w:vertAlign w:val="superscript"/>
              </w:rPr>
              <w:t>e</w:t>
            </w:r>
          </w:p>
        </w:tc>
        <w:tc>
          <w:tcPr>
            <w:tcW w:w="189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103±9.54</w:t>
            </w:r>
            <w:r w:rsidRPr="00483EE5">
              <w:rPr>
                <w:bCs/>
                <w:color w:val="auto"/>
                <w:sz w:val="20"/>
                <w:szCs w:val="18"/>
                <w:vertAlign w:val="superscript"/>
              </w:rPr>
              <w:t>e</w:t>
            </w:r>
          </w:p>
        </w:tc>
        <w:tc>
          <w:tcPr>
            <w:tcW w:w="180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64±10.82</w:t>
            </w:r>
            <w:r w:rsidRPr="00483EE5">
              <w:rPr>
                <w:bCs/>
                <w:color w:val="auto"/>
                <w:sz w:val="20"/>
                <w:szCs w:val="18"/>
                <w:vertAlign w:val="superscript"/>
              </w:rPr>
              <w:t>d</w:t>
            </w:r>
          </w:p>
        </w:tc>
        <w:tc>
          <w:tcPr>
            <w:tcW w:w="144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5.61±0.23</w:t>
            </w:r>
            <w:r w:rsidRPr="00483EE5">
              <w:rPr>
                <w:bCs/>
                <w:color w:val="auto"/>
                <w:sz w:val="20"/>
                <w:szCs w:val="18"/>
                <w:vertAlign w:val="superscript"/>
              </w:rPr>
              <w:t>e</w:t>
            </w:r>
          </w:p>
        </w:tc>
        <w:tc>
          <w:tcPr>
            <w:tcW w:w="153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93.58±11.38</w:t>
            </w:r>
            <w:r w:rsidRPr="00483EE5">
              <w:rPr>
                <w:bCs/>
                <w:color w:val="auto"/>
                <w:sz w:val="20"/>
                <w:szCs w:val="18"/>
                <w:vertAlign w:val="superscript"/>
              </w:rPr>
              <w:t>a</w:t>
            </w:r>
          </w:p>
        </w:tc>
      </w:tr>
      <w:tr w:rsidR="004C0DD5" w:rsidRPr="00483EE5" w:rsidTr="00BA5479">
        <w:tc>
          <w:tcPr>
            <w:tcW w:w="1548" w:type="dxa"/>
            <w:tcBorders>
              <w:left w:val="nil"/>
              <w:bottom w:val="nil"/>
              <w:right w:val="nil"/>
            </w:tcBorders>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MF</w:t>
            </w:r>
          </w:p>
        </w:tc>
        <w:tc>
          <w:tcPr>
            <w:tcW w:w="180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501±11.14</w:t>
            </w:r>
            <w:r w:rsidRPr="00483EE5">
              <w:rPr>
                <w:bCs/>
                <w:color w:val="auto"/>
                <w:sz w:val="20"/>
                <w:szCs w:val="18"/>
                <w:vertAlign w:val="superscript"/>
              </w:rPr>
              <w:t>f</w:t>
            </w:r>
          </w:p>
        </w:tc>
        <w:tc>
          <w:tcPr>
            <w:tcW w:w="1782"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439.33±13.50</w:t>
            </w:r>
            <w:r w:rsidRPr="00483EE5">
              <w:rPr>
                <w:bCs/>
                <w:color w:val="auto"/>
                <w:sz w:val="20"/>
                <w:szCs w:val="18"/>
                <w:vertAlign w:val="superscript"/>
              </w:rPr>
              <w:t>f</w:t>
            </w:r>
          </w:p>
        </w:tc>
        <w:tc>
          <w:tcPr>
            <w:tcW w:w="162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62±12.12</w:t>
            </w:r>
            <w:r w:rsidRPr="00483EE5">
              <w:rPr>
                <w:bCs/>
                <w:color w:val="auto"/>
                <w:sz w:val="20"/>
                <w:szCs w:val="18"/>
                <w:vertAlign w:val="superscript"/>
              </w:rPr>
              <w:t>f</w:t>
            </w:r>
          </w:p>
        </w:tc>
        <w:tc>
          <w:tcPr>
            <w:tcW w:w="189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782±15.52</w:t>
            </w:r>
            <w:r w:rsidRPr="00483EE5">
              <w:rPr>
                <w:bCs/>
                <w:color w:val="auto"/>
                <w:sz w:val="20"/>
                <w:szCs w:val="18"/>
                <w:vertAlign w:val="superscript"/>
              </w:rPr>
              <w:t>d</w:t>
            </w:r>
          </w:p>
        </w:tc>
        <w:tc>
          <w:tcPr>
            <w:tcW w:w="180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343.33±11.06</w:t>
            </w:r>
            <w:r w:rsidRPr="00483EE5">
              <w:rPr>
                <w:bCs/>
                <w:color w:val="auto"/>
                <w:sz w:val="20"/>
                <w:szCs w:val="18"/>
                <w:vertAlign w:val="superscript"/>
              </w:rPr>
              <w:t>cd</w:t>
            </w:r>
          </w:p>
        </w:tc>
        <w:tc>
          <w:tcPr>
            <w:tcW w:w="144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6.55±0.28</w:t>
            </w:r>
            <w:r w:rsidRPr="00483EE5">
              <w:rPr>
                <w:bCs/>
                <w:color w:val="auto"/>
                <w:sz w:val="20"/>
                <w:szCs w:val="18"/>
                <w:vertAlign w:val="superscript"/>
              </w:rPr>
              <w:t>abc</w:t>
            </w:r>
          </w:p>
        </w:tc>
        <w:tc>
          <w:tcPr>
            <w:tcW w:w="153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87.67±10.07</w:t>
            </w:r>
            <w:r w:rsidRPr="00483EE5">
              <w:rPr>
                <w:bCs/>
                <w:color w:val="auto"/>
                <w:sz w:val="20"/>
                <w:szCs w:val="18"/>
                <w:vertAlign w:val="superscript"/>
              </w:rPr>
              <w:t>a</w:t>
            </w:r>
          </w:p>
        </w:tc>
      </w:tr>
      <w:tr w:rsidR="004C0DD5" w:rsidRPr="00483EE5" w:rsidTr="00BA5479">
        <w:tc>
          <w:tcPr>
            <w:tcW w:w="1548" w:type="dxa"/>
            <w:tcBorders>
              <w:left w:val="nil"/>
              <w:bottom w:val="nil"/>
              <w:right w:val="nil"/>
            </w:tcBorders>
            <w:shd w:val="clear" w:color="auto" w:fill="auto"/>
          </w:tcPr>
          <w:p w:rsidR="004C0DD5" w:rsidRPr="00483EE5" w:rsidRDefault="004C0DD5" w:rsidP="00BA5479">
            <w:pPr>
              <w:spacing w:after="0" w:line="480" w:lineRule="auto"/>
              <w:rPr>
                <w:bCs/>
                <w:color w:val="auto"/>
                <w:sz w:val="20"/>
                <w:szCs w:val="18"/>
              </w:rPr>
            </w:pPr>
            <w:r w:rsidRPr="00483EE5">
              <w:rPr>
                <w:bCs/>
                <w:color w:val="auto"/>
                <w:sz w:val="20"/>
                <w:szCs w:val="18"/>
              </w:rPr>
              <w:t>WF</w:t>
            </w:r>
          </w:p>
        </w:tc>
        <w:tc>
          <w:tcPr>
            <w:tcW w:w="180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2355.67±21.59</w:t>
            </w:r>
            <w:r w:rsidRPr="00483EE5">
              <w:rPr>
                <w:bCs/>
                <w:color w:val="auto"/>
                <w:sz w:val="20"/>
                <w:szCs w:val="18"/>
                <w:vertAlign w:val="superscript"/>
              </w:rPr>
              <w:t>a</w:t>
            </w:r>
          </w:p>
        </w:tc>
        <w:tc>
          <w:tcPr>
            <w:tcW w:w="1782"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1063.33±23.12</w:t>
            </w:r>
            <w:r w:rsidRPr="00483EE5">
              <w:rPr>
                <w:bCs/>
                <w:color w:val="auto"/>
                <w:sz w:val="20"/>
                <w:szCs w:val="18"/>
                <w:vertAlign w:val="superscript"/>
              </w:rPr>
              <w:t>c</w:t>
            </w:r>
          </w:p>
        </w:tc>
        <w:tc>
          <w:tcPr>
            <w:tcW w:w="162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1288±13.45</w:t>
            </w:r>
            <w:r w:rsidRPr="00483EE5">
              <w:rPr>
                <w:bCs/>
                <w:color w:val="auto"/>
                <w:sz w:val="20"/>
                <w:szCs w:val="18"/>
                <w:vertAlign w:val="superscript"/>
              </w:rPr>
              <w:t>a</w:t>
            </w:r>
          </w:p>
        </w:tc>
        <w:tc>
          <w:tcPr>
            <w:tcW w:w="189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2541.67±186.36</w:t>
            </w:r>
            <w:r w:rsidRPr="00483EE5">
              <w:rPr>
                <w:bCs/>
                <w:color w:val="auto"/>
                <w:sz w:val="20"/>
                <w:szCs w:val="18"/>
                <w:vertAlign w:val="superscript"/>
              </w:rPr>
              <w:t>a</w:t>
            </w:r>
          </w:p>
        </w:tc>
        <w:tc>
          <w:tcPr>
            <w:tcW w:w="180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1570.33±13.50</w:t>
            </w:r>
            <w:r w:rsidRPr="00483EE5">
              <w:rPr>
                <w:bCs/>
                <w:color w:val="auto"/>
                <w:sz w:val="20"/>
                <w:szCs w:val="18"/>
                <w:vertAlign w:val="superscript"/>
              </w:rPr>
              <w:t>a</w:t>
            </w:r>
          </w:p>
        </w:tc>
        <w:tc>
          <w:tcPr>
            <w:tcW w:w="144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5.8±0.19</w:t>
            </w:r>
            <w:r w:rsidRPr="00483EE5">
              <w:rPr>
                <w:bCs/>
                <w:color w:val="auto"/>
                <w:sz w:val="20"/>
                <w:szCs w:val="18"/>
                <w:vertAlign w:val="superscript"/>
              </w:rPr>
              <w:t>de</w:t>
            </w:r>
          </w:p>
        </w:tc>
        <w:tc>
          <w:tcPr>
            <w:tcW w:w="153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87.94±8.69</w:t>
            </w:r>
            <w:r w:rsidRPr="00483EE5">
              <w:rPr>
                <w:bCs/>
                <w:color w:val="auto"/>
                <w:sz w:val="20"/>
                <w:szCs w:val="18"/>
                <w:vertAlign w:val="superscript"/>
              </w:rPr>
              <w:t>a</w:t>
            </w:r>
          </w:p>
        </w:tc>
      </w:tr>
      <w:tr w:rsidR="004C0DD5" w:rsidRPr="00483EE5" w:rsidTr="00BA5479">
        <w:trPr>
          <w:trHeight w:val="480"/>
        </w:trPr>
        <w:tc>
          <w:tcPr>
            <w:tcW w:w="1548" w:type="dxa"/>
            <w:tcBorders>
              <w:left w:val="nil"/>
              <w:bottom w:val="single" w:sz="8" w:space="0" w:color="auto"/>
              <w:right w:val="nil"/>
            </w:tcBorders>
            <w:shd w:val="clear" w:color="auto" w:fill="auto"/>
          </w:tcPr>
          <w:p w:rsidR="004C0DD5" w:rsidRPr="00483EE5" w:rsidRDefault="004C0DD5" w:rsidP="00BA5479">
            <w:pPr>
              <w:spacing w:after="0" w:line="480" w:lineRule="auto"/>
              <w:rPr>
                <w:bCs/>
                <w:color w:val="auto"/>
                <w:sz w:val="20"/>
                <w:szCs w:val="18"/>
              </w:rPr>
            </w:pPr>
            <w:r w:rsidRPr="00483EE5">
              <w:rPr>
                <w:bCs/>
                <w:color w:val="auto"/>
                <w:sz w:val="20"/>
                <w:szCs w:val="18"/>
              </w:rPr>
              <w:t>P-value</w:t>
            </w:r>
          </w:p>
        </w:tc>
        <w:tc>
          <w:tcPr>
            <w:tcW w:w="1800" w:type="dxa"/>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782" w:type="dxa"/>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620" w:type="dxa"/>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890" w:type="dxa"/>
            <w:gridSpan w:val="2"/>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800" w:type="dxa"/>
            <w:gridSpan w:val="2"/>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440" w:type="dxa"/>
            <w:gridSpan w:val="2"/>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530" w:type="dxa"/>
            <w:gridSpan w:val="2"/>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r>
      <w:tr w:rsidR="004C0DD5" w:rsidRPr="00483EE5" w:rsidTr="00BA5479">
        <w:trPr>
          <w:trHeight w:val="549"/>
        </w:trPr>
        <w:tc>
          <w:tcPr>
            <w:tcW w:w="13410" w:type="dxa"/>
            <w:gridSpan w:val="12"/>
            <w:tcBorders>
              <w:top w:val="single" w:sz="8" w:space="0" w:color="auto"/>
              <w:left w:val="nil"/>
              <w:bottom w:val="single" w:sz="8" w:space="0" w:color="auto"/>
              <w:right w:val="nil"/>
            </w:tcBorders>
            <w:shd w:val="clear" w:color="auto" w:fill="auto"/>
          </w:tcPr>
          <w:p w:rsidR="004C0DD5" w:rsidRPr="00483EE5" w:rsidRDefault="004C0DD5" w:rsidP="00BA5479">
            <w:pPr>
              <w:spacing w:after="0" w:line="480" w:lineRule="auto"/>
              <w:rPr>
                <w:bCs/>
                <w:color w:val="auto"/>
                <w:sz w:val="20"/>
                <w:szCs w:val="18"/>
              </w:rPr>
            </w:pPr>
            <w:r w:rsidRPr="00483EE5">
              <w:rPr>
                <w:bCs/>
                <w:color w:val="auto"/>
                <w:sz w:val="20"/>
                <w:szCs w:val="18"/>
              </w:rPr>
              <w:t xml:space="preserve">                                                                Pasting Properties of Composite Flour</w:t>
            </w:r>
          </w:p>
        </w:tc>
      </w:tr>
      <w:tr w:rsidR="004C0DD5" w:rsidRPr="00483EE5" w:rsidTr="00BA5479">
        <w:tc>
          <w:tcPr>
            <w:tcW w:w="1548" w:type="dxa"/>
            <w:tcBorders>
              <w:top w:val="single" w:sz="8" w:space="0" w:color="auto"/>
              <w:left w:val="nil"/>
              <w:bottom w:val="nil"/>
              <w:right w:val="nil"/>
            </w:tcBorders>
            <w:shd w:val="clear" w:color="auto" w:fill="auto"/>
          </w:tcPr>
          <w:p w:rsidR="004C0DD5" w:rsidRPr="00483EE5" w:rsidRDefault="004C0DD5" w:rsidP="00BA5479">
            <w:pPr>
              <w:spacing w:after="0" w:line="480" w:lineRule="auto"/>
              <w:rPr>
                <w:bCs/>
                <w:color w:val="auto"/>
                <w:sz w:val="20"/>
                <w:szCs w:val="18"/>
              </w:rPr>
            </w:pPr>
            <w:r w:rsidRPr="00483EE5">
              <w:rPr>
                <w:bCs/>
                <w:color w:val="auto"/>
                <w:sz w:val="20"/>
                <w:szCs w:val="18"/>
              </w:rPr>
              <w:t>BR1</w:t>
            </w:r>
          </w:p>
        </w:tc>
        <w:tc>
          <w:tcPr>
            <w:tcW w:w="1800" w:type="dxa"/>
            <w:tcBorders>
              <w:top w:val="single" w:sz="8" w:space="0" w:color="auto"/>
            </w:tcBorders>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2011±6</w:t>
            </w:r>
            <w:r w:rsidRPr="00483EE5">
              <w:rPr>
                <w:bCs/>
                <w:color w:val="auto"/>
                <w:sz w:val="20"/>
                <w:szCs w:val="18"/>
                <w:vertAlign w:val="superscript"/>
              </w:rPr>
              <w:t>b</w:t>
            </w:r>
          </w:p>
        </w:tc>
        <w:tc>
          <w:tcPr>
            <w:tcW w:w="1782" w:type="dxa"/>
            <w:tcBorders>
              <w:top w:val="single" w:sz="8" w:space="0" w:color="auto"/>
            </w:tcBorders>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768.67±13.50</w:t>
            </w:r>
            <w:r w:rsidRPr="00483EE5">
              <w:rPr>
                <w:bCs/>
                <w:color w:val="auto"/>
                <w:sz w:val="20"/>
                <w:szCs w:val="18"/>
                <w:vertAlign w:val="superscript"/>
              </w:rPr>
              <w:t>d</w:t>
            </w:r>
          </w:p>
        </w:tc>
        <w:tc>
          <w:tcPr>
            <w:tcW w:w="1800" w:type="dxa"/>
            <w:gridSpan w:val="2"/>
            <w:tcBorders>
              <w:top w:val="single" w:sz="8" w:space="0" w:color="auto"/>
            </w:tcBorders>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1240.67±3.21</w:t>
            </w:r>
            <w:r w:rsidRPr="00483EE5">
              <w:rPr>
                <w:bCs/>
                <w:color w:val="auto"/>
                <w:sz w:val="20"/>
                <w:szCs w:val="18"/>
                <w:vertAlign w:val="superscript"/>
              </w:rPr>
              <w:t>b</w:t>
            </w:r>
          </w:p>
        </w:tc>
        <w:tc>
          <w:tcPr>
            <w:tcW w:w="1890" w:type="dxa"/>
            <w:gridSpan w:val="2"/>
            <w:tcBorders>
              <w:top w:val="single" w:sz="8" w:space="0" w:color="auto"/>
            </w:tcBorders>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1615±14.11</w:t>
            </w:r>
            <w:r w:rsidRPr="00483EE5">
              <w:rPr>
                <w:bCs/>
                <w:color w:val="auto"/>
                <w:sz w:val="20"/>
                <w:szCs w:val="18"/>
                <w:vertAlign w:val="superscript"/>
              </w:rPr>
              <w:t>bc</w:t>
            </w:r>
          </w:p>
        </w:tc>
        <w:tc>
          <w:tcPr>
            <w:tcW w:w="1710" w:type="dxa"/>
            <w:gridSpan w:val="2"/>
            <w:tcBorders>
              <w:top w:val="single" w:sz="8" w:space="0" w:color="auto"/>
            </w:tcBorders>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861±26.96</w:t>
            </w:r>
            <w:r w:rsidRPr="00483EE5">
              <w:rPr>
                <w:bCs/>
                <w:color w:val="auto"/>
                <w:sz w:val="20"/>
                <w:szCs w:val="18"/>
                <w:vertAlign w:val="superscript"/>
              </w:rPr>
              <w:t>b</w:t>
            </w:r>
          </w:p>
        </w:tc>
        <w:tc>
          <w:tcPr>
            <w:tcW w:w="1440" w:type="dxa"/>
            <w:gridSpan w:val="2"/>
            <w:tcBorders>
              <w:top w:val="single" w:sz="8" w:space="0" w:color="auto"/>
            </w:tcBorders>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6.32±0.09</w:t>
            </w:r>
            <w:r w:rsidRPr="00483EE5">
              <w:rPr>
                <w:bCs/>
                <w:color w:val="auto"/>
                <w:sz w:val="20"/>
                <w:szCs w:val="18"/>
                <w:vertAlign w:val="superscript"/>
              </w:rPr>
              <w:t>cd</w:t>
            </w:r>
          </w:p>
        </w:tc>
        <w:tc>
          <w:tcPr>
            <w:tcW w:w="1440" w:type="dxa"/>
            <w:tcBorders>
              <w:top w:val="single" w:sz="8" w:space="0" w:color="auto"/>
            </w:tcBorders>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86.47±7.46</w:t>
            </w:r>
            <w:r w:rsidRPr="00483EE5">
              <w:rPr>
                <w:bCs/>
                <w:color w:val="auto"/>
                <w:sz w:val="20"/>
                <w:szCs w:val="18"/>
                <w:vertAlign w:val="superscript"/>
              </w:rPr>
              <w:t>a</w:t>
            </w:r>
          </w:p>
        </w:tc>
      </w:tr>
      <w:tr w:rsidR="004C0DD5" w:rsidRPr="00483EE5" w:rsidTr="00BA5479">
        <w:tc>
          <w:tcPr>
            <w:tcW w:w="1548" w:type="dxa"/>
            <w:tcBorders>
              <w:left w:val="nil"/>
              <w:bottom w:val="nil"/>
              <w:right w:val="nil"/>
            </w:tcBorders>
            <w:shd w:val="clear" w:color="auto" w:fill="auto"/>
          </w:tcPr>
          <w:p w:rsidR="004C0DD5" w:rsidRPr="00483EE5" w:rsidRDefault="004C0DD5" w:rsidP="00BA5479">
            <w:pPr>
              <w:spacing w:after="0" w:line="480" w:lineRule="auto"/>
              <w:rPr>
                <w:bCs/>
                <w:color w:val="auto"/>
                <w:sz w:val="20"/>
                <w:szCs w:val="18"/>
              </w:rPr>
            </w:pPr>
            <w:r w:rsidRPr="00483EE5">
              <w:rPr>
                <w:bCs/>
                <w:color w:val="auto"/>
                <w:sz w:val="20"/>
                <w:szCs w:val="18"/>
              </w:rPr>
              <w:t>BR2</w:t>
            </w:r>
          </w:p>
        </w:tc>
        <w:tc>
          <w:tcPr>
            <w:tcW w:w="180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1797±13.53</w:t>
            </w:r>
            <w:r w:rsidRPr="00483EE5">
              <w:rPr>
                <w:bCs/>
                <w:color w:val="auto"/>
                <w:sz w:val="20"/>
                <w:szCs w:val="18"/>
                <w:vertAlign w:val="superscript"/>
              </w:rPr>
              <w:t>d</w:t>
            </w:r>
          </w:p>
        </w:tc>
        <w:tc>
          <w:tcPr>
            <w:tcW w:w="1782"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703.33±8.50</w:t>
            </w:r>
            <w:r w:rsidRPr="00483EE5">
              <w:rPr>
                <w:bCs/>
                <w:color w:val="auto"/>
                <w:sz w:val="20"/>
                <w:szCs w:val="18"/>
                <w:vertAlign w:val="superscript"/>
              </w:rPr>
              <w:t>e</w:t>
            </w:r>
          </w:p>
        </w:tc>
        <w:tc>
          <w:tcPr>
            <w:tcW w:w="180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1089.33±6.66</w:t>
            </w:r>
            <w:r w:rsidRPr="00483EE5">
              <w:rPr>
                <w:bCs/>
                <w:color w:val="auto"/>
                <w:sz w:val="20"/>
                <w:szCs w:val="18"/>
                <w:vertAlign w:val="superscript"/>
              </w:rPr>
              <w:t>c</w:t>
            </w:r>
          </w:p>
        </w:tc>
        <w:tc>
          <w:tcPr>
            <w:tcW w:w="189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1463.33±11.24</w:t>
            </w:r>
            <w:r w:rsidRPr="00483EE5">
              <w:rPr>
                <w:bCs/>
                <w:color w:val="auto"/>
                <w:sz w:val="20"/>
                <w:szCs w:val="18"/>
                <w:vertAlign w:val="superscript"/>
              </w:rPr>
              <w:t>c</w:t>
            </w:r>
          </w:p>
        </w:tc>
        <w:tc>
          <w:tcPr>
            <w:tcW w:w="171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531±393.21</w:t>
            </w:r>
            <w:r w:rsidRPr="00483EE5">
              <w:rPr>
                <w:bCs/>
                <w:color w:val="auto"/>
                <w:sz w:val="20"/>
                <w:szCs w:val="18"/>
                <w:vertAlign w:val="superscript"/>
              </w:rPr>
              <w:t>bc</w:t>
            </w:r>
          </w:p>
        </w:tc>
        <w:tc>
          <w:tcPr>
            <w:tcW w:w="144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6.4±0.10</w:t>
            </w:r>
            <w:r w:rsidRPr="00483EE5">
              <w:rPr>
                <w:bCs/>
                <w:color w:val="auto"/>
                <w:sz w:val="20"/>
                <w:szCs w:val="18"/>
                <w:vertAlign w:val="superscript"/>
              </w:rPr>
              <w:t>bc</w:t>
            </w:r>
          </w:p>
        </w:tc>
        <w:tc>
          <w:tcPr>
            <w:tcW w:w="144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88.43±4.79</w:t>
            </w:r>
            <w:r w:rsidRPr="00483EE5">
              <w:rPr>
                <w:bCs/>
                <w:color w:val="auto"/>
                <w:sz w:val="20"/>
                <w:szCs w:val="18"/>
                <w:vertAlign w:val="superscript"/>
              </w:rPr>
              <w:t>a</w:t>
            </w:r>
          </w:p>
        </w:tc>
      </w:tr>
      <w:tr w:rsidR="004C0DD5" w:rsidRPr="00483EE5" w:rsidTr="00BA5479">
        <w:tc>
          <w:tcPr>
            <w:tcW w:w="1548" w:type="dxa"/>
            <w:tcBorders>
              <w:left w:val="nil"/>
              <w:bottom w:val="nil"/>
              <w:right w:val="nil"/>
            </w:tcBorders>
            <w:shd w:val="clear" w:color="auto" w:fill="auto"/>
          </w:tcPr>
          <w:p w:rsidR="004C0DD5" w:rsidRPr="00483EE5" w:rsidRDefault="004C0DD5" w:rsidP="00BA5479">
            <w:pPr>
              <w:spacing w:after="0" w:line="480" w:lineRule="auto"/>
              <w:rPr>
                <w:bCs/>
                <w:color w:val="auto"/>
                <w:sz w:val="20"/>
                <w:szCs w:val="18"/>
              </w:rPr>
            </w:pPr>
            <w:r w:rsidRPr="00483EE5">
              <w:rPr>
                <w:bCs/>
                <w:color w:val="auto"/>
                <w:sz w:val="20"/>
                <w:szCs w:val="18"/>
              </w:rPr>
              <w:t>BR3</w:t>
            </w:r>
          </w:p>
        </w:tc>
        <w:tc>
          <w:tcPr>
            <w:tcW w:w="180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1763±7</w:t>
            </w:r>
            <w:r w:rsidRPr="00483EE5">
              <w:rPr>
                <w:bCs/>
                <w:color w:val="auto"/>
                <w:sz w:val="20"/>
                <w:szCs w:val="18"/>
                <w:vertAlign w:val="superscript"/>
              </w:rPr>
              <w:t>e</w:t>
            </w:r>
          </w:p>
        </w:tc>
        <w:tc>
          <w:tcPr>
            <w:tcW w:w="1782"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1344±13.45</w:t>
            </w:r>
            <w:r w:rsidRPr="00483EE5">
              <w:rPr>
                <w:bCs/>
                <w:color w:val="auto"/>
                <w:sz w:val="20"/>
                <w:szCs w:val="18"/>
                <w:vertAlign w:val="superscript"/>
              </w:rPr>
              <w:t>b</w:t>
            </w:r>
          </w:p>
        </w:tc>
        <w:tc>
          <w:tcPr>
            <w:tcW w:w="180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424±7.55</w:t>
            </w:r>
            <w:r w:rsidRPr="00483EE5">
              <w:rPr>
                <w:bCs/>
                <w:color w:val="auto"/>
                <w:sz w:val="20"/>
                <w:szCs w:val="18"/>
                <w:vertAlign w:val="superscript"/>
              </w:rPr>
              <w:t>d</w:t>
            </w:r>
          </w:p>
        </w:tc>
        <w:tc>
          <w:tcPr>
            <w:tcW w:w="189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1753.33±16.04</w:t>
            </w:r>
            <w:r w:rsidRPr="00483EE5">
              <w:rPr>
                <w:bCs/>
                <w:color w:val="auto"/>
                <w:sz w:val="20"/>
                <w:szCs w:val="18"/>
                <w:vertAlign w:val="superscript"/>
              </w:rPr>
              <w:t>b</w:t>
            </w:r>
          </w:p>
        </w:tc>
        <w:tc>
          <w:tcPr>
            <w:tcW w:w="171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412±14</w:t>
            </w:r>
            <w:r w:rsidRPr="00483EE5">
              <w:rPr>
                <w:bCs/>
                <w:color w:val="auto"/>
                <w:sz w:val="20"/>
                <w:szCs w:val="18"/>
                <w:vertAlign w:val="superscript"/>
              </w:rPr>
              <w:t>cd</w:t>
            </w:r>
          </w:p>
        </w:tc>
        <w:tc>
          <w:tcPr>
            <w:tcW w:w="144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7.03±0.25</w:t>
            </w:r>
            <w:r w:rsidRPr="00483EE5">
              <w:rPr>
                <w:bCs/>
                <w:color w:val="auto"/>
                <w:sz w:val="20"/>
                <w:szCs w:val="18"/>
                <w:vertAlign w:val="superscript"/>
              </w:rPr>
              <w:t>a</w:t>
            </w:r>
          </w:p>
        </w:tc>
        <w:tc>
          <w:tcPr>
            <w:tcW w:w="144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89.27±5.89</w:t>
            </w:r>
            <w:r w:rsidRPr="00483EE5">
              <w:rPr>
                <w:bCs/>
                <w:color w:val="auto"/>
                <w:sz w:val="20"/>
                <w:szCs w:val="18"/>
                <w:vertAlign w:val="superscript"/>
              </w:rPr>
              <w:t>a</w:t>
            </w:r>
          </w:p>
        </w:tc>
      </w:tr>
      <w:tr w:rsidR="004C0DD5" w:rsidRPr="00483EE5" w:rsidTr="00BA5479">
        <w:tc>
          <w:tcPr>
            <w:tcW w:w="1548" w:type="dxa"/>
            <w:tcBorders>
              <w:left w:val="nil"/>
              <w:bottom w:val="nil"/>
              <w:right w:val="nil"/>
            </w:tcBorders>
            <w:shd w:val="clear" w:color="auto" w:fill="auto"/>
          </w:tcPr>
          <w:p w:rsidR="004C0DD5" w:rsidRPr="00483EE5" w:rsidRDefault="004C0DD5" w:rsidP="00BA5479">
            <w:pPr>
              <w:spacing w:after="0" w:line="480" w:lineRule="auto"/>
              <w:rPr>
                <w:bCs/>
                <w:color w:val="auto"/>
                <w:sz w:val="20"/>
                <w:szCs w:val="18"/>
              </w:rPr>
            </w:pPr>
            <w:r w:rsidRPr="00483EE5">
              <w:rPr>
                <w:bCs/>
                <w:color w:val="auto"/>
                <w:sz w:val="20"/>
                <w:szCs w:val="18"/>
              </w:rPr>
              <w:t>BR4</w:t>
            </w:r>
          </w:p>
        </w:tc>
        <w:tc>
          <w:tcPr>
            <w:tcW w:w="180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1835±8.89</w:t>
            </w:r>
            <w:r w:rsidRPr="00483EE5">
              <w:rPr>
                <w:bCs/>
                <w:color w:val="auto"/>
                <w:sz w:val="20"/>
                <w:szCs w:val="18"/>
                <w:vertAlign w:val="superscript"/>
              </w:rPr>
              <w:t>c</w:t>
            </w:r>
          </w:p>
        </w:tc>
        <w:tc>
          <w:tcPr>
            <w:tcW w:w="1782"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1393.67±18.50</w:t>
            </w:r>
            <w:r w:rsidRPr="00483EE5">
              <w:rPr>
                <w:bCs/>
                <w:color w:val="auto"/>
                <w:sz w:val="20"/>
                <w:szCs w:val="18"/>
                <w:vertAlign w:val="superscript"/>
              </w:rPr>
              <w:t>a</w:t>
            </w:r>
          </w:p>
        </w:tc>
        <w:tc>
          <w:tcPr>
            <w:tcW w:w="180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434±7.09</w:t>
            </w:r>
            <w:r w:rsidRPr="00483EE5">
              <w:rPr>
                <w:bCs/>
                <w:color w:val="auto"/>
                <w:sz w:val="20"/>
                <w:szCs w:val="18"/>
                <w:vertAlign w:val="superscript"/>
              </w:rPr>
              <w:t>d</w:t>
            </w:r>
          </w:p>
        </w:tc>
        <w:tc>
          <w:tcPr>
            <w:tcW w:w="189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1796±16.09</w:t>
            </w:r>
            <w:r w:rsidRPr="00483EE5">
              <w:rPr>
                <w:bCs/>
                <w:color w:val="auto"/>
                <w:sz w:val="20"/>
                <w:szCs w:val="18"/>
                <w:vertAlign w:val="superscript"/>
              </w:rPr>
              <w:t>b</w:t>
            </w:r>
          </w:p>
        </w:tc>
        <w:tc>
          <w:tcPr>
            <w:tcW w:w="171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403±13.53</w:t>
            </w:r>
            <w:r w:rsidRPr="00483EE5">
              <w:rPr>
                <w:bCs/>
                <w:color w:val="auto"/>
                <w:sz w:val="20"/>
                <w:szCs w:val="18"/>
                <w:vertAlign w:val="superscript"/>
              </w:rPr>
              <w:t>cd</w:t>
            </w:r>
          </w:p>
        </w:tc>
        <w:tc>
          <w:tcPr>
            <w:tcW w:w="1440" w:type="dxa"/>
            <w:gridSpan w:val="2"/>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6.97±0.25</w:t>
            </w:r>
            <w:r w:rsidRPr="00483EE5">
              <w:rPr>
                <w:bCs/>
                <w:color w:val="auto"/>
                <w:sz w:val="20"/>
                <w:szCs w:val="18"/>
                <w:vertAlign w:val="superscript"/>
              </w:rPr>
              <w:t>ab</w:t>
            </w:r>
          </w:p>
        </w:tc>
        <w:tc>
          <w:tcPr>
            <w:tcW w:w="1440" w:type="dxa"/>
            <w:shd w:val="clear" w:color="auto" w:fill="auto"/>
          </w:tcPr>
          <w:p w:rsidR="004C0DD5" w:rsidRPr="00483EE5" w:rsidRDefault="004C0DD5" w:rsidP="00BA5479">
            <w:pPr>
              <w:tabs>
                <w:tab w:val="left" w:pos="5625"/>
              </w:tabs>
              <w:spacing w:after="0" w:line="480" w:lineRule="auto"/>
              <w:rPr>
                <w:bCs/>
                <w:color w:val="auto"/>
                <w:sz w:val="20"/>
                <w:szCs w:val="18"/>
              </w:rPr>
            </w:pPr>
            <w:r w:rsidRPr="00483EE5">
              <w:rPr>
                <w:bCs/>
                <w:color w:val="auto"/>
                <w:sz w:val="20"/>
                <w:szCs w:val="18"/>
              </w:rPr>
              <w:t>89.71±7.80</w:t>
            </w:r>
            <w:r w:rsidRPr="00483EE5">
              <w:rPr>
                <w:bCs/>
                <w:color w:val="auto"/>
                <w:sz w:val="20"/>
                <w:szCs w:val="18"/>
                <w:vertAlign w:val="superscript"/>
              </w:rPr>
              <w:t>a</w:t>
            </w:r>
          </w:p>
        </w:tc>
      </w:tr>
      <w:tr w:rsidR="004C0DD5" w:rsidRPr="00483EE5" w:rsidTr="00BA5479">
        <w:tc>
          <w:tcPr>
            <w:tcW w:w="1548" w:type="dxa"/>
            <w:tcBorders>
              <w:left w:val="nil"/>
              <w:bottom w:val="single" w:sz="8" w:space="0" w:color="auto"/>
              <w:right w:val="nil"/>
            </w:tcBorders>
            <w:shd w:val="clear" w:color="auto" w:fill="auto"/>
          </w:tcPr>
          <w:p w:rsidR="004C0DD5" w:rsidRPr="00483EE5" w:rsidRDefault="004C0DD5" w:rsidP="00BA5479">
            <w:pPr>
              <w:spacing w:after="0" w:line="480" w:lineRule="auto"/>
              <w:rPr>
                <w:bCs/>
                <w:color w:val="auto"/>
                <w:sz w:val="20"/>
                <w:szCs w:val="18"/>
              </w:rPr>
            </w:pPr>
            <w:r w:rsidRPr="00483EE5">
              <w:rPr>
                <w:bCs/>
                <w:color w:val="auto"/>
                <w:sz w:val="20"/>
                <w:szCs w:val="18"/>
              </w:rPr>
              <w:t>P-value</w:t>
            </w:r>
          </w:p>
        </w:tc>
        <w:tc>
          <w:tcPr>
            <w:tcW w:w="1800" w:type="dxa"/>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782" w:type="dxa"/>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800" w:type="dxa"/>
            <w:gridSpan w:val="2"/>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890" w:type="dxa"/>
            <w:gridSpan w:val="2"/>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710" w:type="dxa"/>
            <w:gridSpan w:val="2"/>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440" w:type="dxa"/>
            <w:gridSpan w:val="2"/>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c>
          <w:tcPr>
            <w:tcW w:w="1440" w:type="dxa"/>
            <w:tcBorders>
              <w:bottom w:val="single" w:sz="8" w:space="0" w:color="auto"/>
            </w:tcBorders>
            <w:shd w:val="clear" w:color="auto" w:fill="auto"/>
          </w:tcPr>
          <w:p w:rsidR="004C0DD5" w:rsidRPr="00483EE5" w:rsidRDefault="004C0DD5" w:rsidP="00BA5479">
            <w:pPr>
              <w:spacing w:after="0" w:line="480" w:lineRule="auto"/>
              <w:rPr>
                <w:color w:val="auto"/>
                <w:sz w:val="20"/>
                <w:szCs w:val="18"/>
              </w:rPr>
            </w:pPr>
            <w:r w:rsidRPr="00483EE5">
              <w:rPr>
                <w:color w:val="auto"/>
                <w:sz w:val="20"/>
                <w:szCs w:val="18"/>
              </w:rPr>
              <w:t>&lt;0.000</w:t>
            </w:r>
          </w:p>
        </w:tc>
      </w:tr>
    </w:tbl>
    <w:p w:rsidR="004C0DD5" w:rsidRPr="00A01EE3" w:rsidRDefault="004C0DD5" w:rsidP="004C0DD5">
      <w:pPr>
        <w:spacing w:line="480" w:lineRule="auto"/>
        <w:rPr>
          <w:color w:val="auto"/>
          <w:sz w:val="20"/>
          <w:szCs w:val="24"/>
        </w:rPr>
        <w:sectPr w:rsidR="004C0DD5" w:rsidRPr="00A01EE3" w:rsidSect="004C0DD5">
          <w:type w:val="continuous"/>
          <w:pgSz w:w="15840" w:h="12240" w:orient="landscape"/>
          <w:pgMar w:top="1440" w:right="1440" w:bottom="1440" w:left="1440" w:header="706" w:footer="706" w:gutter="0"/>
          <w:cols w:space="708"/>
          <w:docGrid w:linePitch="360"/>
        </w:sectPr>
      </w:pPr>
      <w:r w:rsidRPr="00483EE5">
        <w:rPr>
          <w:bCs/>
          <w:color w:val="auto"/>
          <w:sz w:val="20"/>
          <w:szCs w:val="24"/>
        </w:rPr>
        <w:t>Note: The values expressed in mean ± standard deviation with triplicate experiment; SLF</w:t>
      </w:r>
      <w:r w:rsidRPr="00483EE5">
        <w:rPr>
          <w:color w:val="auto"/>
          <w:sz w:val="20"/>
          <w:szCs w:val="24"/>
        </w:rPr>
        <w:t xml:space="preserve">=sweet lupine flour, MF= Moringa flour, WF= wheat flour, BR=blending ratio, PV= peak viscosity, TV=trough viscosity, BDV=breakdown viscosity, FV=final viscosity, SBV = setback viscosity, PT= pasting temperature, </w:t>
      </w:r>
      <w:proofErr w:type="spellStart"/>
      <w:r w:rsidRPr="00483EE5">
        <w:rPr>
          <w:color w:val="auto"/>
          <w:sz w:val="20"/>
          <w:szCs w:val="24"/>
        </w:rPr>
        <w:t>Pt</w:t>
      </w:r>
      <w:proofErr w:type="spellEnd"/>
      <w:r w:rsidRPr="00483EE5">
        <w:rPr>
          <w:color w:val="auto"/>
          <w:sz w:val="20"/>
          <w:szCs w:val="24"/>
        </w:rPr>
        <w:t xml:space="preserve"> = peak time and </w:t>
      </w:r>
      <w:proofErr w:type="spellStart"/>
      <w:r w:rsidRPr="00483EE5">
        <w:rPr>
          <w:color w:val="auto"/>
          <w:sz w:val="20"/>
          <w:szCs w:val="24"/>
        </w:rPr>
        <w:t>cP</w:t>
      </w:r>
      <w:proofErr w:type="spellEnd"/>
      <w:r w:rsidRPr="00483EE5">
        <w:rPr>
          <w:color w:val="auto"/>
          <w:sz w:val="20"/>
          <w:szCs w:val="24"/>
        </w:rPr>
        <w:t xml:space="preserve"> = centipoise. The mean with different superscript letters (a-d) in columns was significantly di</w:t>
      </w:r>
      <w:r w:rsidR="00600292">
        <w:rPr>
          <w:color w:val="auto"/>
          <w:sz w:val="20"/>
          <w:szCs w:val="24"/>
        </w:rPr>
        <w:t>fferent at the level of p˂0.05</w:t>
      </w:r>
    </w:p>
    <w:p w:rsidR="004602D6" w:rsidRPr="0066543A" w:rsidRDefault="00BA332D" w:rsidP="00F5773C">
      <w:pPr>
        <w:pStyle w:val="Heading1"/>
        <w:numPr>
          <w:ilvl w:val="0"/>
          <w:numId w:val="11"/>
        </w:numPr>
        <w:spacing w:line="480" w:lineRule="auto"/>
        <w:rPr>
          <w:rFonts w:ascii="Times New Roman" w:hAnsi="Times New Roman" w:cs="Times New Roman"/>
          <w:color w:val="auto"/>
          <w:sz w:val="24"/>
          <w:szCs w:val="24"/>
        </w:rPr>
      </w:pPr>
      <w:r w:rsidRPr="0066543A">
        <w:rPr>
          <w:rFonts w:ascii="Times New Roman" w:hAnsi="Times New Roman" w:cs="Times New Roman"/>
          <w:color w:val="auto"/>
          <w:sz w:val="24"/>
          <w:szCs w:val="24"/>
        </w:rPr>
        <w:lastRenderedPageBreak/>
        <w:t xml:space="preserve">Conclusion </w:t>
      </w:r>
    </w:p>
    <w:p w:rsidR="00A01EE3" w:rsidRPr="0066543A" w:rsidRDefault="00A01EE3" w:rsidP="00A01EE3">
      <w:pPr>
        <w:tabs>
          <w:tab w:val="left" w:pos="468"/>
        </w:tabs>
        <w:spacing w:before="0" w:after="200" w:line="480" w:lineRule="auto"/>
        <w:rPr>
          <w:color w:val="auto"/>
          <w:szCs w:val="24"/>
        </w:rPr>
      </w:pPr>
      <w:r w:rsidRPr="0066543A">
        <w:rPr>
          <w:color w:val="auto"/>
          <w:szCs w:val="24"/>
        </w:rPr>
        <w:t xml:space="preserve">According to this study, the addition of sweet lupine and moringa leaf powder to wheat flour has been shown to improve its nutritional value. This study showed that the effect of the blending ratio is significant on the proximate composition, mineral content, and anti-nutritional content, of flours developed from the composite flours of wheat, sweet lupine, and moringa leaf powder. The blending ratio dramatically increased the proximate composition (ash, crude proteins, crude fat, crude fiber, gross energy, Fe, </w:t>
      </w:r>
      <w:proofErr w:type="spellStart"/>
      <w:r w:rsidRPr="0066543A">
        <w:rPr>
          <w:color w:val="auto"/>
          <w:szCs w:val="24"/>
        </w:rPr>
        <w:t>Ca</w:t>
      </w:r>
      <w:proofErr w:type="spellEnd"/>
      <w:r w:rsidRPr="0066543A">
        <w:rPr>
          <w:color w:val="auto"/>
          <w:szCs w:val="24"/>
        </w:rPr>
        <w:t>, Zn, for the BR</w:t>
      </w:r>
      <w:r w:rsidRPr="0066543A">
        <w:rPr>
          <w:color w:val="auto"/>
          <w:szCs w:val="24"/>
          <w:vertAlign w:val="subscript"/>
        </w:rPr>
        <w:t xml:space="preserve">1 </w:t>
      </w:r>
      <w:r w:rsidRPr="0066543A">
        <w:rPr>
          <w:color w:val="auto"/>
          <w:szCs w:val="24"/>
        </w:rPr>
        <w:t xml:space="preserve">flour samples (79%, 20% sweet lupine, and 1% moringa), while increased </w:t>
      </w:r>
      <w:proofErr w:type="spellStart"/>
      <w:r w:rsidRPr="0066543A">
        <w:rPr>
          <w:color w:val="auto"/>
          <w:szCs w:val="24"/>
        </w:rPr>
        <w:t>phytic</w:t>
      </w:r>
      <w:proofErr w:type="spellEnd"/>
      <w:r w:rsidRPr="0066543A">
        <w:rPr>
          <w:color w:val="auto"/>
          <w:szCs w:val="24"/>
        </w:rPr>
        <w:t xml:space="preserve"> acid, tannins, and alkaloids) for the flour samples (88% wheat, 5%, and 7% moringa). However, the carbohydrate content of the blended flour was significantly lower. Overall, it could be concluded that nutritionally improved flour can be prepared from the composite flour containing 20% sweet lupine, 1% moringa, and 15% sweet lupine, 3% moringa could be recommended and to be used as a wheat bread substitute. Furthermore, flour with higher moringa content was not recommended because moringa contains a high amount of anti-nutritional content, which interferes with the absorption or utilization of nutrients in the body. </w:t>
      </w:r>
    </w:p>
    <w:p w:rsidR="00A01EE3" w:rsidRPr="008619B3" w:rsidRDefault="00A01EE3" w:rsidP="00A01EE3"/>
    <w:p w:rsidR="00600292" w:rsidRPr="00600292" w:rsidRDefault="008B59B3" w:rsidP="00600292">
      <w:pPr>
        <w:spacing w:line="480" w:lineRule="auto"/>
        <w:rPr>
          <w:b/>
          <w:bCs/>
          <w:color w:val="auto"/>
          <w:szCs w:val="24"/>
        </w:rPr>
      </w:pPr>
      <w:r w:rsidRPr="0066543A">
        <w:rPr>
          <w:color w:val="auto"/>
          <w:szCs w:val="24"/>
        </w:rPr>
        <w:t xml:space="preserve">  </w:t>
      </w:r>
      <w:r w:rsidR="00600292" w:rsidRPr="00600292">
        <w:rPr>
          <w:b/>
          <w:bCs/>
          <w:color w:val="auto"/>
          <w:szCs w:val="24"/>
        </w:rPr>
        <w:t>Ethical statement</w:t>
      </w:r>
    </w:p>
    <w:p w:rsidR="00600292" w:rsidRDefault="00600292" w:rsidP="00600292">
      <w:pPr>
        <w:spacing w:line="480" w:lineRule="auto"/>
        <w:rPr>
          <w:bCs/>
          <w:color w:val="auto"/>
          <w:szCs w:val="24"/>
        </w:rPr>
      </w:pPr>
      <w:r w:rsidRPr="00600292">
        <w:rPr>
          <w:bCs/>
          <w:color w:val="auto"/>
          <w:szCs w:val="24"/>
        </w:rPr>
        <w:t xml:space="preserve">The study adhered to the ethical principles outlined in </w:t>
      </w:r>
      <w:proofErr w:type="spellStart"/>
      <w:r>
        <w:rPr>
          <w:bCs/>
          <w:color w:val="auto"/>
          <w:szCs w:val="24"/>
        </w:rPr>
        <w:t>Bahir</w:t>
      </w:r>
      <w:proofErr w:type="spellEnd"/>
      <w:r>
        <w:rPr>
          <w:bCs/>
          <w:color w:val="auto"/>
          <w:szCs w:val="24"/>
        </w:rPr>
        <w:t xml:space="preserve"> Dar Institute of Technology`s</w:t>
      </w:r>
      <w:r w:rsidRPr="00600292">
        <w:rPr>
          <w:bCs/>
          <w:color w:val="auto"/>
          <w:szCs w:val="24"/>
        </w:rPr>
        <w:t xml:space="preserve"> approved rules and regulations for conducting research. </w:t>
      </w:r>
    </w:p>
    <w:p w:rsidR="00600292" w:rsidRPr="00600292" w:rsidRDefault="00600292" w:rsidP="00600292">
      <w:pPr>
        <w:spacing w:line="480" w:lineRule="auto"/>
        <w:rPr>
          <w:b/>
          <w:bCs/>
          <w:color w:val="auto"/>
          <w:szCs w:val="24"/>
        </w:rPr>
      </w:pPr>
      <w:r w:rsidRPr="00600292">
        <w:rPr>
          <w:b/>
          <w:bCs/>
          <w:color w:val="auto"/>
          <w:szCs w:val="24"/>
        </w:rPr>
        <w:t>Consent for publication</w:t>
      </w:r>
    </w:p>
    <w:p w:rsidR="00600292" w:rsidRPr="00600292" w:rsidRDefault="00600292" w:rsidP="00600292">
      <w:pPr>
        <w:spacing w:line="480" w:lineRule="auto"/>
        <w:rPr>
          <w:bCs/>
          <w:color w:val="auto"/>
          <w:szCs w:val="24"/>
        </w:rPr>
      </w:pPr>
      <w:r w:rsidRPr="00600292">
        <w:rPr>
          <w:bCs/>
          <w:color w:val="auto"/>
          <w:szCs w:val="24"/>
        </w:rPr>
        <w:t>Not applicable.</w:t>
      </w:r>
    </w:p>
    <w:p w:rsidR="00600292" w:rsidRPr="00600292" w:rsidRDefault="00600292" w:rsidP="00600292">
      <w:pPr>
        <w:spacing w:line="480" w:lineRule="auto"/>
        <w:rPr>
          <w:b/>
          <w:bCs/>
          <w:color w:val="auto"/>
          <w:szCs w:val="24"/>
        </w:rPr>
      </w:pPr>
      <w:proofErr w:type="spellStart"/>
      <w:r w:rsidRPr="00600292">
        <w:rPr>
          <w:b/>
          <w:bCs/>
          <w:color w:val="auto"/>
          <w:szCs w:val="24"/>
        </w:rPr>
        <w:t>CRediT</w:t>
      </w:r>
      <w:proofErr w:type="spellEnd"/>
      <w:r w:rsidRPr="00600292">
        <w:rPr>
          <w:b/>
          <w:bCs/>
          <w:color w:val="auto"/>
          <w:szCs w:val="24"/>
        </w:rPr>
        <w:t xml:space="preserve"> authorship contribution statement</w:t>
      </w:r>
    </w:p>
    <w:p w:rsidR="00600292" w:rsidRDefault="00600292" w:rsidP="00600292">
      <w:pPr>
        <w:spacing w:line="480" w:lineRule="auto"/>
        <w:rPr>
          <w:bCs/>
          <w:color w:val="auto"/>
          <w:szCs w:val="24"/>
        </w:rPr>
      </w:pPr>
      <w:proofErr w:type="spellStart"/>
      <w:r>
        <w:rPr>
          <w:bCs/>
          <w:color w:val="auto"/>
          <w:szCs w:val="24"/>
        </w:rPr>
        <w:lastRenderedPageBreak/>
        <w:t>Yodit</w:t>
      </w:r>
      <w:proofErr w:type="spellEnd"/>
      <w:r>
        <w:rPr>
          <w:bCs/>
          <w:color w:val="auto"/>
          <w:szCs w:val="24"/>
        </w:rPr>
        <w:t xml:space="preserve"> </w:t>
      </w:r>
      <w:proofErr w:type="spellStart"/>
      <w:r>
        <w:rPr>
          <w:bCs/>
          <w:color w:val="auto"/>
          <w:szCs w:val="24"/>
        </w:rPr>
        <w:t>Fikadu</w:t>
      </w:r>
      <w:proofErr w:type="spellEnd"/>
      <w:r>
        <w:rPr>
          <w:bCs/>
          <w:color w:val="auto"/>
          <w:szCs w:val="24"/>
        </w:rPr>
        <w:t xml:space="preserve"> </w:t>
      </w:r>
      <w:proofErr w:type="spellStart"/>
      <w:r>
        <w:rPr>
          <w:bCs/>
          <w:color w:val="auto"/>
          <w:szCs w:val="24"/>
        </w:rPr>
        <w:t>Demissie</w:t>
      </w:r>
      <w:proofErr w:type="spellEnd"/>
      <w:r w:rsidRPr="00600292">
        <w:rPr>
          <w:bCs/>
          <w:color w:val="auto"/>
          <w:szCs w:val="24"/>
        </w:rPr>
        <w:t xml:space="preserve">: Writing – review &amp; editing, Writing – original draft, Visualization, Validation, Methodology, Investigation, Formal analysis, Data </w:t>
      </w:r>
      <w:proofErr w:type="spellStart"/>
      <w:r w:rsidRPr="00600292">
        <w:rPr>
          <w:bCs/>
          <w:color w:val="auto"/>
          <w:szCs w:val="24"/>
        </w:rPr>
        <w:t>curation</w:t>
      </w:r>
      <w:proofErr w:type="spellEnd"/>
      <w:r w:rsidRPr="00600292">
        <w:rPr>
          <w:bCs/>
          <w:color w:val="auto"/>
          <w:szCs w:val="24"/>
        </w:rPr>
        <w:t xml:space="preserve">, Conceptualization. </w:t>
      </w:r>
    </w:p>
    <w:p w:rsidR="00600292" w:rsidRPr="00600292" w:rsidRDefault="00600292" w:rsidP="00600292">
      <w:pPr>
        <w:pStyle w:val="NormalWeb"/>
        <w:spacing w:before="0" w:beforeAutospacing="0" w:after="0" w:afterAutospacing="0" w:line="360" w:lineRule="auto"/>
        <w:jc w:val="both"/>
        <w:rPr>
          <w:b/>
        </w:rPr>
      </w:pPr>
      <w:r>
        <w:rPr>
          <w:b/>
        </w:rPr>
        <w:t xml:space="preserve">Mr. </w:t>
      </w:r>
      <w:proofErr w:type="spellStart"/>
      <w:r w:rsidRPr="00E50B28">
        <w:rPr>
          <w:b/>
        </w:rPr>
        <w:t>Mekonen</w:t>
      </w:r>
      <w:proofErr w:type="spellEnd"/>
      <w:r w:rsidRPr="00E50B28">
        <w:rPr>
          <w:b/>
        </w:rPr>
        <w:t xml:space="preserve"> </w:t>
      </w:r>
      <w:proofErr w:type="spellStart"/>
      <w:r w:rsidRPr="00E50B28">
        <w:rPr>
          <w:b/>
        </w:rPr>
        <w:t>Tekliye</w:t>
      </w:r>
      <w:proofErr w:type="spellEnd"/>
      <w:r w:rsidRPr="00E50B28">
        <w:rPr>
          <w:b/>
        </w:rPr>
        <w:t xml:space="preserve"> </w:t>
      </w:r>
      <w:proofErr w:type="spellStart"/>
      <w:r w:rsidRPr="00E50B28">
        <w:rPr>
          <w:b/>
        </w:rPr>
        <w:t>Cherinet</w:t>
      </w:r>
      <w:proofErr w:type="spellEnd"/>
      <w:proofErr w:type="gramStart"/>
      <w:r>
        <w:rPr>
          <w:b/>
        </w:rPr>
        <w:t>:-</w:t>
      </w:r>
      <w:proofErr w:type="gramEnd"/>
      <w:r>
        <w:rPr>
          <w:b/>
        </w:rPr>
        <w:t xml:space="preserve"> </w:t>
      </w:r>
      <w:r>
        <w:rPr>
          <w:bCs/>
        </w:rPr>
        <w:t>R</w:t>
      </w:r>
      <w:r w:rsidRPr="00600292">
        <w:rPr>
          <w:bCs/>
        </w:rPr>
        <w:t xml:space="preserve">eview &amp; editing, Visualization, Validation, Supervision, Data </w:t>
      </w:r>
      <w:proofErr w:type="spellStart"/>
      <w:r w:rsidRPr="00600292">
        <w:rPr>
          <w:bCs/>
        </w:rPr>
        <w:t>curation</w:t>
      </w:r>
      <w:proofErr w:type="spellEnd"/>
      <w:r w:rsidRPr="00600292">
        <w:rPr>
          <w:bCs/>
        </w:rPr>
        <w:t xml:space="preserve">, Conceptualization. </w:t>
      </w:r>
      <w:proofErr w:type="spellStart"/>
      <w:r w:rsidRPr="00600292">
        <w:rPr>
          <w:bCs/>
        </w:rPr>
        <w:t>Admasu</w:t>
      </w:r>
      <w:proofErr w:type="spellEnd"/>
      <w:r w:rsidRPr="00600292">
        <w:rPr>
          <w:bCs/>
        </w:rPr>
        <w:t xml:space="preserve"> </w:t>
      </w:r>
      <w:proofErr w:type="spellStart"/>
      <w:r w:rsidRPr="00600292">
        <w:rPr>
          <w:bCs/>
        </w:rPr>
        <w:t>Fenta</w:t>
      </w:r>
      <w:proofErr w:type="spellEnd"/>
      <w:r w:rsidRPr="00600292">
        <w:rPr>
          <w:bCs/>
        </w:rPr>
        <w:t xml:space="preserve"> </w:t>
      </w:r>
      <w:proofErr w:type="spellStart"/>
      <w:proofErr w:type="gramStart"/>
      <w:r w:rsidRPr="00600292">
        <w:rPr>
          <w:bCs/>
        </w:rPr>
        <w:t>Worku</w:t>
      </w:r>
      <w:proofErr w:type="spellEnd"/>
      <w:r w:rsidRPr="00600292">
        <w:rPr>
          <w:bCs/>
        </w:rPr>
        <w:t>(</w:t>
      </w:r>
      <w:proofErr w:type="gramEnd"/>
      <w:r w:rsidRPr="00600292">
        <w:rPr>
          <w:bCs/>
        </w:rPr>
        <w:t xml:space="preserve">PhD): </w:t>
      </w:r>
      <w:r>
        <w:rPr>
          <w:bCs/>
        </w:rPr>
        <w:t>R</w:t>
      </w:r>
      <w:r w:rsidRPr="00600292">
        <w:rPr>
          <w:bCs/>
        </w:rPr>
        <w:t xml:space="preserve">eview &amp; editing, Visualization, Validation, Supervision, Data </w:t>
      </w:r>
      <w:proofErr w:type="spellStart"/>
      <w:r w:rsidRPr="00600292">
        <w:rPr>
          <w:bCs/>
        </w:rPr>
        <w:t>curation</w:t>
      </w:r>
      <w:proofErr w:type="spellEnd"/>
      <w:r w:rsidRPr="00600292">
        <w:rPr>
          <w:bCs/>
        </w:rPr>
        <w:t>, Conceptualization.</w:t>
      </w:r>
      <w:r>
        <w:rPr>
          <w:bCs/>
        </w:rPr>
        <w:t xml:space="preserve"> </w:t>
      </w:r>
      <w:r w:rsidRPr="00600292">
        <w:rPr>
          <w:bCs/>
        </w:rPr>
        <w:t xml:space="preserve">Mr. </w:t>
      </w:r>
      <w:proofErr w:type="spellStart"/>
      <w:r w:rsidRPr="00600292">
        <w:rPr>
          <w:bCs/>
        </w:rPr>
        <w:t>Berhanu</w:t>
      </w:r>
      <w:proofErr w:type="spellEnd"/>
      <w:r w:rsidRPr="00600292">
        <w:rPr>
          <w:bCs/>
        </w:rPr>
        <w:t xml:space="preserve"> </w:t>
      </w:r>
      <w:proofErr w:type="spellStart"/>
      <w:r w:rsidRPr="00600292">
        <w:rPr>
          <w:bCs/>
        </w:rPr>
        <w:t>Regassa</w:t>
      </w:r>
      <w:proofErr w:type="spellEnd"/>
      <w:r>
        <w:rPr>
          <w:bCs/>
        </w:rPr>
        <w:t xml:space="preserve"> Jima: </w:t>
      </w:r>
      <w:r w:rsidRPr="00600292">
        <w:rPr>
          <w:bCs/>
        </w:rPr>
        <w:t xml:space="preserve">Writing – review &amp; editing, Visualization, Validation, Methodology, Formal analysis, Data </w:t>
      </w:r>
      <w:proofErr w:type="spellStart"/>
      <w:r w:rsidRPr="00600292">
        <w:rPr>
          <w:bCs/>
        </w:rPr>
        <w:t>curation</w:t>
      </w:r>
      <w:proofErr w:type="spellEnd"/>
      <w:r w:rsidRPr="00600292">
        <w:rPr>
          <w:bCs/>
        </w:rPr>
        <w:t>, Conceptualization.</w:t>
      </w:r>
      <w:r>
        <w:rPr>
          <w:bCs/>
        </w:rPr>
        <w:t xml:space="preserve"> </w:t>
      </w:r>
      <w:proofErr w:type="spellStart"/>
      <w:r w:rsidRPr="00600292">
        <w:rPr>
          <w:bCs/>
        </w:rPr>
        <w:t>Tadele</w:t>
      </w:r>
      <w:proofErr w:type="spellEnd"/>
      <w:r w:rsidRPr="00600292">
        <w:rPr>
          <w:bCs/>
        </w:rPr>
        <w:t xml:space="preserve"> </w:t>
      </w:r>
      <w:proofErr w:type="spellStart"/>
      <w:r w:rsidRPr="00600292">
        <w:rPr>
          <w:bCs/>
        </w:rPr>
        <w:t>Andargie</w:t>
      </w:r>
      <w:proofErr w:type="spellEnd"/>
      <w:r w:rsidRPr="00600292">
        <w:rPr>
          <w:bCs/>
        </w:rPr>
        <w:t xml:space="preserve"> </w:t>
      </w:r>
      <w:proofErr w:type="spellStart"/>
      <w:r w:rsidRPr="00600292">
        <w:rPr>
          <w:bCs/>
        </w:rPr>
        <w:t>Wudineh</w:t>
      </w:r>
      <w:proofErr w:type="spellEnd"/>
      <w:r>
        <w:rPr>
          <w:bCs/>
        </w:rPr>
        <w:t>: Writing</w:t>
      </w:r>
      <w:r w:rsidRPr="00600292">
        <w:rPr>
          <w:bCs/>
        </w:rPr>
        <w:t xml:space="preserve">– review &amp; editing, Visualization, Validation, Methodology, Formal analysis, Data </w:t>
      </w:r>
      <w:proofErr w:type="spellStart"/>
      <w:r w:rsidRPr="00600292">
        <w:rPr>
          <w:bCs/>
        </w:rPr>
        <w:t>curation</w:t>
      </w:r>
      <w:proofErr w:type="spellEnd"/>
      <w:r w:rsidRPr="00600292">
        <w:rPr>
          <w:bCs/>
        </w:rPr>
        <w:t>, Conceptualization.</w:t>
      </w:r>
    </w:p>
    <w:p w:rsidR="00600292" w:rsidRPr="00600292" w:rsidRDefault="00600292" w:rsidP="00600292">
      <w:pPr>
        <w:spacing w:line="480" w:lineRule="auto"/>
        <w:rPr>
          <w:b/>
          <w:bCs/>
          <w:color w:val="auto"/>
          <w:szCs w:val="24"/>
        </w:rPr>
      </w:pPr>
      <w:r w:rsidRPr="00600292">
        <w:rPr>
          <w:b/>
          <w:bCs/>
          <w:color w:val="auto"/>
          <w:szCs w:val="24"/>
        </w:rPr>
        <w:t>Declaration of competing interest</w:t>
      </w:r>
    </w:p>
    <w:p w:rsidR="00600292" w:rsidRPr="00600292" w:rsidRDefault="00600292" w:rsidP="00600292">
      <w:pPr>
        <w:spacing w:line="480" w:lineRule="auto"/>
        <w:rPr>
          <w:bCs/>
          <w:color w:val="auto"/>
          <w:szCs w:val="24"/>
        </w:rPr>
      </w:pPr>
      <w:r w:rsidRPr="00600292">
        <w:rPr>
          <w:bCs/>
          <w:color w:val="auto"/>
          <w:szCs w:val="24"/>
        </w:rPr>
        <w:t>The authors declare that they have no known competing financial interests or personal relationships that could have appeared to influence the work reported in this paper.</w:t>
      </w:r>
    </w:p>
    <w:p w:rsidR="00600292" w:rsidRPr="00600292" w:rsidRDefault="00600292" w:rsidP="00600292">
      <w:pPr>
        <w:spacing w:line="480" w:lineRule="auto"/>
        <w:rPr>
          <w:b/>
          <w:bCs/>
          <w:color w:val="auto"/>
          <w:szCs w:val="24"/>
        </w:rPr>
      </w:pPr>
      <w:r w:rsidRPr="00600292">
        <w:rPr>
          <w:b/>
          <w:bCs/>
          <w:color w:val="auto"/>
          <w:szCs w:val="24"/>
        </w:rPr>
        <w:t>Acknowledgments</w:t>
      </w:r>
    </w:p>
    <w:p w:rsidR="00600292" w:rsidRPr="00600292" w:rsidRDefault="00600292" w:rsidP="00600292">
      <w:pPr>
        <w:spacing w:line="480" w:lineRule="auto"/>
        <w:rPr>
          <w:bCs/>
          <w:color w:val="auto"/>
          <w:szCs w:val="24"/>
        </w:rPr>
      </w:pPr>
      <w:r w:rsidRPr="00600292">
        <w:rPr>
          <w:bCs/>
          <w:color w:val="auto"/>
          <w:szCs w:val="24"/>
        </w:rPr>
        <w:t xml:space="preserve">We want to thank Food and Beverage Industry Research and Development Center and </w:t>
      </w:r>
      <w:proofErr w:type="spellStart"/>
      <w:r w:rsidRPr="00600292">
        <w:rPr>
          <w:bCs/>
          <w:color w:val="auto"/>
          <w:szCs w:val="24"/>
        </w:rPr>
        <w:t>Bahir</w:t>
      </w:r>
      <w:proofErr w:type="spellEnd"/>
      <w:r w:rsidRPr="00600292">
        <w:rPr>
          <w:bCs/>
          <w:color w:val="auto"/>
          <w:szCs w:val="24"/>
        </w:rPr>
        <w:t xml:space="preserve"> Dar University, Institute of Technology for the financial support for this study.</w:t>
      </w:r>
    </w:p>
    <w:p w:rsidR="00600292" w:rsidRPr="00600292" w:rsidRDefault="00600292" w:rsidP="00600292">
      <w:pPr>
        <w:spacing w:line="480" w:lineRule="auto"/>
        <w:rPr>
          <w:b/>
          <w:bCs/>
          <w:color w:val="auto"/>
          <w:szCs w:val="24"/>
        </w:rPr>
      </w:pPr>
      <w:r w:rsidRPr="00600292">
        <w:rPr>
          <w:b/>
          <w:bCs/>
          <w:color w:val="auto"/>
          <w:szCs w:val="24"/>
        </w:rPr>
        <w:t>Data availability</w:t>
      </w:r>
    </w:p>
    <w:p w:rsidR="00600292" w:rsidRDefault="00600292" w:rsidP="00600292">
      <w:pPr>
        <w:spacing w:line="480" w:lineRule="auto"/>
        <w:rPr>
          <w:bCs/>
          <w:color w:val="auto"/>
          <w:szCs w:val="24"/>
        </w:rPr>
      </w:pPr>
      <w:r w:rsidRPr="00600292">
        <w:rPr>
          <w:bCs/>
          <w:color w:val="auto"/>
          <w:szCs w:val="24"/>
        </w:rPr>
        <w:t>Data will be made available on request.</w:t>
      </w:r>
    </w:p>
    <w:p w:rsidR="0082631C" w:rsidRPr="0066543A" w:rsidRDefault="0082631C" w:rsidP="00F5773C">
      <w:pPr>
        <w:spacing w:line="480" w:lineRule="auto"/>
        <w:rPr>
          <w:color w:val="auto"/>
          <w:szCs w:val="24"/>
        </w:rPr>
        <w:sectPr w:rsidR="0082631C" w:rsidRPr="0066543A" w:rsidSect="000B451F">
          <w:type w:val="continuous"/>
          <w:pgSz w:w="12240" w:h="15840"/>
          <w:pgMar w:top="1440" w:right="1440" w:bottom="1440" w:left="1440" w:header="706" w:footer="706" w:gutter="0"/>
          <w:cols w:space="708"/>
          <w:docGrid w:linePitch="360"/>
        </w:sectPr>
      </w:pPr>
    </w:p>
    <w:p w:rsidR="004434CE" w:rsidRPr="0066543A" w:rsidRDefault="004434CE" w:rsidP="00F5773C">
      <w:pPr>
        <w:pStyle w:val="Heading1"/>
        <w:spacing w:line="480" w:lineRule="auto"/>
        <w:rPr>
          <w:rFonts w:ascii="Times New Roman" w:hAnsi="Times New Roman" w:cs="Times New Roman"/>
          <w:color w:val="auto"/>
          <w:sz w:val="24"/>
          <w:szCs w:val="24"/>
        </w:rPr>
      </w:pPr>
      <w:r w:rsidRPr="0066543A">
        <w:rPr>
          <w:rFonts w:ascii="Times New Roman" w:hAnsi="Times New Roman" w:cs="Times New Roman"/>
          <w:color w:val="auto"/>
          <w:sz w:val="24"/>
          <w:szCs w:val="24"/>
        </w:rPr>
        <w:lastRenderedPageBreak/>
        <w:t>Reference</w:t>
      </w:r>
      <w:r w:rsidR="00600292">
        <w:rPr>
          <w:rFonts w:ascii="Times New Roman" w:hAnsi="Times New Roman" w:cs="Times New Roman"/>
          <w:color w:val="auto"/>
          <w:sz w:val="24"/>
          <w:szCs w:val="24"/>
        </w:rPr>
        <w:t>s</w:t>
      </w:r>
      <w:r w:rsidRPr="0066543A">
        <w:rPr>
          <w:rFonts w:ascii="Times New Roman" w:hAnsi="Times New Roman" w:cs="Times New Roman"/>
          <w:color w:val="auto"/>
          <w:sz w:val="24"/>
          <w:szCs w:val="24"/>
        </w:rPr>
        <w:t xml:space="preserve"> </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color w:val="auto"/>
          <w:szCs w:val="24"/>
        </w:rPr>
        <w:fldChar w:fldCharType="begin" w:fldLock="1"/>
      </w:r>
      <w:r w:rsidRPr="0066543A">
        <w:rPr>
          <w:color w:val="auto"/>
          <w:szCs w:val="24"/>
        </w:rPr>
        <w:instrText xml:space="preserve">ADDIN Mendeley Bibliography CSL_BIBLIOGRAPHY </w:instrText>
      </w:r>
      <w:r w:rsidRPr="0066543A">
        <w:rPr>
          <w:color w:val="auto"/>
          <w:szCs w:val="24"/>
        </w:rPr>
        <w:fldChar w:fldCharType="separate"/>
      </w:r>
      <w:r w:rsidRPr="0066543A">
        <w:rPr>
          <w:noProof/>
          <w:color w:val="auto"/>
          <w:szCs w:val="24"/>
        </w:rPr>
        <w:t>Abubaker, B. MAKAWI, Abdelmoniem I. MUSTAFA, and Isam A. MOHAMED AHMED. 2013. “Characterization and Improvement of Flours of Three Sudanese Wheat Cultivars for Loaf Bread Making.”</w:t>
      </w:r>
    </w:p>
    <w:p w:rsidR="006A02AA"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Adebowale, Olalekan Jimi, and K. Maliki. 2011. “Effect of Fermentation Period on the Chemical Composition and Functional Properties of Pigeon Pea (Cajanus </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lastRenderedPageBreak/>
        <w:t xml:space="preserve">Cajan) Seed Flour.” </w:t>
      </w:r>
      <w:r w:rsidRPr="0066543A">
        <w:rPr>
          <w:i/>
          <w:iCs/>
          <w:noProof/>
          <w:color w:val="auto"/>
          <w:szCs w:val="24"/>
        </w:rPr>
        <w:t>International Food Research Journal</w:t>
      </w:r>
      <w:r w:rsidRPr="0066543A">
        <w:rPr>
          <w:noProof/>
          <w:color w:val="auto"/>
          <w:szCs w:val="24"/>
        </w:rPr>
        <w:t xml:space="preserve"> 18(4):1329–33.</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Adebowale, Y. A., I. A. Adeyemi, and A. A. Oshodi. 2005. “Functional and Physicochemical Properties of Flours of Six Mucuna Species.” </w:t>
      </w:r>
      <w:r w:rsidRPr="0066543A">
        <w:rPr>
          <w:i/>
          <w:iCs/>
          <w:noProof/>
          <w:color w:val="auto"/>
          <w:szCs w:val="24"/>
        </w:rPr>
        <w:t>African Journal of Biotechnology</w:t>
      </w:r>
      <w:r w:rsidRPr="0066543A">
        <w:rPr>
          <w:noProof/>
          <w:color w:val="auto"/>
          <w:szCs w:val="24"/>
        </w:rPr>
        <w:t xml:space="preserve"> 4(12).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Adeleke, R. O., and J. O. Odedeji. 2010. “Acceptability Studies on Brea</w:t>
      </w:r>
      <w:r w:rsidR="00144A8E">
        <w:rPr>
          <w:noProof/>
          <w:color w:val="auto"/>
          <w:szCs w:val="24"/>
        </w:rPr>
        <w:t xml:space="preserve"> </w:t>
      </w:r>
      <w:r w:rsidR="006D78A0">
        <w:rPr>
          <w:noProof/>
          <w:color w:val="auto"/>
          <w:szCs w:val="24"/>
        </w:rPr>
        <w:t xml:space="preserve"> </w:t>
      </w:r>
      <w:r w:rsidRPr="0066543A">
        <w:rPr>
          <w:noProof/>
          <w:color w:val="auto"/>
          <w:szCs w:val="24"/>
        </w:rPr>
        <w:t xml:space="preserve">d Fortified with Tilapia Fish Flour.” </w:t>
      </w:r>
      <w:r w:rsidRPr="0066543A">
        <w:rPr>
          <w:i/>
          <w:iCs/>
          <w:noProof/>
          <w:color w:val="auto"/>
          <w:szCs w:val="24"/>
        </w:rPr>
        <w:t>Pakistan Journal of Nutrition</w:t>
      </w:r>
      <w:r w:rsidRPr="0066543A">
        <w:rPr>
          <w:noProof/>
          <w:color w:val="auto"/>
          <w:szCs w:val="24"/>
        </w:rPr>
        <w:t xml:space="preserve"> 9(6):531–34.</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Anberbir, Sofonyas Mindesil, Neela Satheesh, Agimassie Agazie Abera, Mesfin Wogayehu Tenagashaw, Degnet Teferi Asres, Abebaw Teshome Tiruneh, Takele Ayanaw Habtu, Sadik Jemal Awol, and Tadele Andargie Wudineh. 2023. “Effect of Blending Ratio and Fermentation Time on the Physicochemical, Microbiological, and Sensory Qualities of Injera from Teff, Pearl Millet, and Buckwheat Flours.” </w:t>
      </w:r>
      <w:r w:rsidRPr="0066543A">
        <w:rPr>
          <w:i/>
          <w:iCs/>
          <w:noProof/>
          <w:color w:val="auto"/>
          <w:szCs w:val="24"/>
        </w:rPr>
        <w:t>CyTA-Journal of Food</w:t>
      </w:r>
      <w:r w:rsidRPr="0066543A">
        <w:rPr>
          <w:noProof/>
          <w:color w:val="auto"/>
          <w:szCs w:val="24"/>
        </w:rPr>
        <w:t xml:space="preserve"> 21(1):217–36.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Appiah, F., J. Y. Asibuo, and Patrick Kumah. 2011. “Physicochemical and Functional Properties of Bean Flours of Three Cowpea (Vigna Unguiculata L. Walp) Varieties in Ghana.”</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Arnoldi, Anna, Giovanna Boschin, Chiara Zanoni, and Carmen Lammi. 2015. “The Health Benefits of Sweet Lupin Seed Flours and Isolated Proteins.” </w:t>
      </w:r>
      <w:r w:rsidRPr="0066543A">
        <w:rPr>
          <w:i/>
          <w:iCs/>
          <w:noProof/>
          <w:color w:val="auto"/>
          <w:szCs w:val="24"/>
        </w:rPr>
        <w:t>Journal of Functional Foods</w:t>
      </w:r>
      <w:r w:rsidRPr="0066543A">
        <w:rPr>
          <w:noProof/>
          <w:color w:val="auto"/>
          <w:szCs w:val="24"/>
        </w:rPr>
        <w:t xml:space="preserve"> 18:550–63.</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Awuchi, Chinaza Godswill, Victory Somtochukwu Igwe, and Chinelo Kate Echeta. 2019. “The Functional Properties of Foods and Flours.” </w:t>
      </w:r>
      <w:r w:rsidRPr="0066543A">
        <w:rPr>
          <w:i/>
          <w:iCs/>
          <w:noProof/>
          <w:color w:val="auto"/>
          <w:szCs w:val="24"/>
        </w:rPr>
        <w:t>International Journal of Advanced Academic Research</w:t>
      </w:r>
      <w:r w:rsidRPr="0066543A">
        <w:rPr>
          <w:noProof/>
          <w:color w:val="auto"/>
          <w:szCs w:val="24"/>
        </w:rPr>
        <w:t xml:space="preserve"> 5(11):139–60.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Aye, P. A. 2016. “Comparative Nutritive Value of Moringa Oleifera, Tithonia Diversifolia and Gmelina Arborea Leaf Meals.” </w:t>
      </w:r>
      <w:r w:rsidRPr="0066543A">
        <w:rPr>
          <w:i/>
          <w:iCs/>
          <w:noProof/>
          <w:color w:val="auto"/>
          <w:szCs w:val="24"/>
        </w:rPr>
        <w:t>American Journal of Food and Nutrition</w:t>
      </w:r>
      <w:r w:rsidRPr="0066543A">
        <w:rPr>
          <w:noProof/>
          <w:color w:val="auto"/>
          <w:szCs w:val="24"/>
        </w:rPr>
        <w:t xml:space="preserve"> 6(1):23–32.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Ayo-Omogie, Helen Nwakego, and Regina Ogunsakin. 2013. “Assessment of Chemical, </w:t>
      </w:r>
      <w:r w:rsidRPr="0066543A">
        <w:rPr>
          <w:noProof/>
          <w:color w:val="auto"/>
          <w:szCs w:val="24"/>
        </w:rPr>
        <w:lastRenderedPageBreak/>
        <w:t>Rheological and Sensory Properties of Fermented Maize-Cardaba Banana Complementary Food.”</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Ayo, J. A., V. A. Ayo, C. Popoola, M. Omosebi, and L. Joseph. 2014. “Production and Evaluation of Malted Soybean-Acha Composite Flour Bread and Biscuit.” </w:t>
      </w:r>
      <w:r w:rsidRPr="0066543A">
        <w:rPr>
          <w:i/>
          <w:iCs/>
          <w:noProof/>
          <w:color w:val="auto"/>
          <w:szCs w:val="24"/>
        </w:rPr>
        <w:t>African Journal of Food Science and Technology</w:t>
      </w:r>
      <w:r w:rsidRPr="0066543A">
        <w:rPr>
          <w:noProof/>
          <w:color w:val="auto"/>
          <w:szCs w:val="24"/>
        </w:rPr>
        <w:t xml:space="preserve"> 5(1):21–28.</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Belachew, Tigistu. 2019. “studies on some physical and rheological properties of sweet lupin (lupinus angustifolius) flour and its blending effect on quality of wheat-based cookie at different baking temperatures.”</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Bellagha, S., A. Sahli, M. Ben Zid, and A. Farhat. 2008. “Desorption Isotherms of Fresh and Osmotically Dehydrated Apples (Golden Delicious).” </w:t>
      </w:r>
      <w:r w:rsidRPr="0066543A">
        <w:rPr>
          <w:i/>
          <w:iCs/>
          <w:noProof/>
          <w:color w:val="auto"/>
          <w:szCs w:val="24"/>
        </w:rPr>
        <w:t>Revue Des Énergies Renouvelables</w:t>
      </w:r>
      <w:r w:rsidRPr="0066543A">
        <w:rPr>
          <w:noProof/>
          <w:color w:val="auto"/>
          <w:szCs w:val="24"/>
        </w:rPr>
        <w:t xml:space="preserve"> (2):45–52.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Bichi, Mustapha Hassan. 2013. “A Review of the Applications of Moringa Oleifera Seeds Extract in Water Treatment.” </w:t>
      </w:r>
      <w:r w:rsidRPr="0066543A">
        <w:rPr>
          <w:i/>
          <w:iCs/>
          <w:noProof/>
          <w:color w:val="auto"/>
          <w:szCs w:val="24"/>
        </w:rPr>
        <w:t>Civil and Environmental Research</w:t>
      </w:r>
      <w:r w:rsidRPr="0066543A">
        <w:rPr>
          <w:noProof/>
          <w:color w:val="auto"/>
          <w:szCs w:val="24"/>
        </w:rPr>
        <w:t xml:space="preserve"> 3(8):1–10.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Caeiro, Carolina, Caroline Pragosa, Marisa Carreira Cruz, Cidália Daniela Pereira, and Sónia Gonçalves Pereira. 2022. “The Role of Pseudocereals in Celiac Disease: Reducing Nutritional Deficiencies to Improve Well-Being and Health.” </w:t>
      </w:r>
      <w:r w:rsidRPr="0066543A">
        <w:rPr>
          <w:i/>
          <w:iCs/>
          <w:noProof/>
          <w:color w:val="auto"/>
          <w:szCs w:val="24"/>
        </w:rPr>
        <w:t>Journal of Nutrition and Metabolism</w:t>
      </w:r>
      <w:r w:rsidRPr="0066543A">
        <w:rPr>
          <w:noProof/>
          <w:color w:val="auto"/>
          <w:szCs w:val="24"/>
        </w:rPr>
        <w:t xml:space="preserve"> 2022.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Carter, Brady P., Mary T. Galloway, Gaylon S. Campbell, and Arron H. Carter. 2015. “The Critical Water Activity from Dynamic Dewpoint Isotherms as an Indicator of Crispness in Low Moisture Cookies.” </w:t>
      </w:r>
      <w:r w:rsidRPr="0066543A">
        <w:rPr>
          <w:i/>
          <w:iCs/>
          <w:noProof/>
          <w:color w:val="auto"/>
          <w:szCs w:val="24"/>
        </w:rPr>
        <w:t>Journal of Food Measurement and Characterization</w:t>
      </w:r>
      <w:r w:rsidRPr="0066543A">
        <w:rPr>
          <w:noProof/>
          <w:color w:val="auto"/>
          <w:szCs w:val="24"/>
        </w:rPr>
        <w:t xml:space="preserve"> 9:463–70.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Carvajal-Larenas, F. E., A. R. Linnemann, M. J. R. Nout, Michael Koziol, and MAJS Van Boekel. 2016. “Lupinus Mutabilis: Composition, Uses, Toxicology, and Debittering.” </w:t>
      </w:r>
      <w:r w:rsidRPr="0066543A">
        <w:rPr>
          <w:i/>
          <w:iCs/>
          <w:noProof/>
          <w:color w:val="auto"/>
          <w:szCs w:val="24"/>
        </w:rPr>
        <w:lastRenderedPageBreak/>
        <w:t>Critical Reviews in Food Science and Nutrition</w:t>
      </w:r>
      <w:r w:rsidRPr="0066543A">
        <w:rPr>
          <w:noProof/>
          <w:color w:val="auto"/>
          <w:szCs w:val="24"/>
        </w:rPr>
        <w:t xml:space="preserve"> 56(9):1454–87.</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Chandra, Deepika. 2022. “Evaluation of Physicochemical and Functional Properties of Composite Flours Blended with Different Ratios of Moringa Leaves Powder.”</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Cherie, Zewdu, Gregory R. Ziegler, Habtamu Fekadu Gemede, and Ashagrie Zewdu Woldegiorgis. 2018. “Optimization and Modeling of Teff-Maize-Rice Based Formulation by Simplex Lattice Mixture Design for the Preparation of Brighter and Acceptable Injera.” </w:t>
      </w:r>
      <w:r w:rsidRPr="0066543A">
        <w:rPr>
          <w:i/>
          <w:iCs/>
          <w:noProof/>
          <w:color w:val="auto"/>
          <w:szCs w:val="24"/>
        </w:rPr>
        <w:t>Cogent Food &amp; Agriculture</w:t>
      </w:r>
      <w:r w:rsidRPr="0066543A">
        <w:rPr>
          <w:noProof/>
          <w:color w:val="auto"/>
          <w:szCs w:val="24"/>
        </w:rPr>
        <w:t xml:space="preserve"> 4(1):1443381.</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Chhikara, Navnidhi, Amolakdeep Kaur, Sandeep Mann, M. K. Garg, Sajad Ahmad Sofi, and Anil Panghal. 2020. “Bioactive Compounds, Associated Health Benefits and Safety Considerations of Moringa Oleifera L.: An Updated Review.” </w:t>
      </w:r>
      <w:r w:rsidRPr="0066543A">
        <w:rPr>
          <w:i/>
          <w:iCs/>
          <w:noProof/>
          <w:color w:val="auto"/>
          <w:szCs w:val="24"/>
        </w:rPr>
        <w:t>Nutrition &amp; Food Science</w:t>
      </w:r>
      <w:r w:rsidRPr="0066543A">
        <w:rPr>
          <w:noProof/>
          <w:color w:val="auto"/>
          <w:szCs w:val="24"/>
        </w:rPr>
        <w:t xml:space="preserve"> 51(2):255–77.</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Cornell, Hugh J., and Albert W. Hoveling. 2020. </w:t>
      </w:r>
      <w:r w:rsidRPr="0066543A">
        <w:rPr>
          <w:i/>
          <w:iCs/>
          <w:noProof/>
          <w:color w:val="auto"/>
          <w:szCs w:val="24"/>
        </w:rPr>
        <w:t>Wheat: Chemistry and Utilization</w:t>
      </w:r>
      <w:r w:rsidRPr="0066543A">
        <w:rPr>
          <w:noProof/>
          <w:color w:val="auto"/>
          <w:szCs w:val="24"/>
        </w:rPr>
        <w:t>. CRC press.</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Dadi, Debebe Worku, Shimelis Admassu Emire, Asfaw Debella Hagos, and Jong Bang Eun. 2019. “Effect of Ultrasound-Assisted Extraction of Moringa Stenopetala Leaves on Bioactive Compounds and Their Antioxidant Activity.” </w:t>
      </w:r>
      <w:r w:rsidRPr="0066543A">
        <w:rPr>
          <w:i/>
          <w:iCs/>
          <w:noProof/>
          <w:color w:val="auto"/>
          <w:szCs w:val="24"/>
        </w:rPr>
        <w:t>Food Technology and Biotechnology</w:t>
      </w:r>
      <w:r w:rsidRPr="0066543A">
        <w:rPr>
          <w:noProof/>
          <w:color w:val="auto"/>
          <w:szCs w:val="24"/>
        </w:rPr>
        <w:t xml:space="preserve"> 57(1):77.</w:t>
      </w:r>
      <w:r w:rsidR="00BE4FFF" w:rsidRPr="0066543A">
        <w:rPr>
          <w:noProof/>
          <w:color w:val="auto"/>
          <w:szCs w:val="24"/>
        </w:rPr>
        <w:t xml:space="preserve"> </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Fernandes, David M., Raquel M. F. Sousa, Alberto de Oliveira, Sérgio A. L. Morais, Eduardo M. Richter, and Rodrigo A. A. Muñoz. 2015. “Moringa Oleifera: A Potential Source for Production of Biodiesel and Antioxidant Additives.” </w:t>
      </w:r>
      <w:r w:rsidRPr="0066543A">
        <w:rPr>
          <w:i/>
          <w:iCs/>
          <w:noProof/>
          <w:color w:val="auto"/>
          <w:szCs w:val="24"/>
        </w:rPr>
        <w:t>Fuel</w:t>
      </w:r>
      <w:r w:rsidRPr="0066543A">
        <w:rPr>
          <w:noProof/>
          <w:color w:val="auto"/>
          <w:szCs w:val="24"/>
        </w:rPr>
        <w:t xml:space="preserve"> 146:75–80.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Getachew, Marido, and Habtamu Admassu. 2020. “Production of Pasta from Moringa Leaves _ Oat _ Wheat Composite Flour.” </w:t>
      </w:r>
      <w:r w:rsidRPr="0066543A">
        <w:rPr>
          <w:i/>
          <w:iCs/>
          <w:noProof/>
          <w:color w:val="auto"/>
          <w:szCs w:val="24"/>
        </w:rPr>
        <w:t>Cogent Food &amp; Agriculture</w:t>
      </w:r>
      <w:r w:rsidRPr="0066543A">
        <w:rPr>
          <w:noProof/>
          <w:color w:val="auto"/>
          <w:szCs w:val="24"/>
        </w:rPr>
        <w:t xml:space="preserve"> 6(1):1724062.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Godswill, Awuchi Chinaza. 2019. “Proximate Composition and Functional Properties of </w:t>
      </w:r>
      <w:r w:rsidRPr="0066543A">
        <w:rPr>
          <w:noProof/>
          <w:color w:val="auto"/>
          <w:szCs w:val="24"/>
        </w:rPr>
        <w:lastRenderedPageBreak/>
        <w:t xml:space="preserve">Different Grain Flour Composites for Industrial Applications.” </w:t>
      </w:r>
      <w:r w:rsidRPr="0066543A">
        <w:rPr>
          <w:i/>
          <w:iCs/>
          <w:noProof/>
          <w:color w:val="auto"/>
          <w:szCs w:val="24"/>
        </w:rPr>
        <w:t>International Journal of Food Sciences</w:t>
      </w:r>
      <w:r w:rsidRPr="0066543A">
        <w:rPr>
          <w:noProof/>
          <w:color w:val="auto"/>
          <w:szCs w:val="24"/>
        </w:rPr>
        <w:t xml:space="preserve"> 2(1):43–64.</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Hurrell, Richard F., Marcel-A. Juillerat, Manju B. Reddy, Sean R. Lynch, Sandra A. Dassenko, and James D. Cook. 1992. “Soy Protein, Phytate, and Iron Absorption in Humans.” </w:t>
      </w:r>
      <w:r w:rsidRPr="0066543A">
        <w:rPr>
          <w:i/>
          <w:iCs/>
          <w:noProof/>
          <w:color w:val="auto"/>
          <w:szCs w:val="24"/>
        </w:rPr>
        <w:t>The American Journal of Clinical Nutrition</w:t>
      </w:r>
      <w:r w:rsidRPr="0066543A">
        <w:rPr>
          <w:noProof/>
          <w:color w:val="auto"/>
          <w:szCs w:val="24"/>
        </w:rPr>
        <w:t xml:space="preserve"> 56(3):573–78.</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Igbabul, Bibiana, Doris Adole, and S. Sule. 2013. “Proximate Composition, Functional and Sensory Properties of Bambara Nut (Voandzeia Subterranean), Cassava (Manihot Esculentus) and Soybean (Glycine Max) Flour Blends for ‘Akpekpa’ Production.” </w:t>
      </w:r>
      <w:r w:rsidRPr="0066543A">
        <w:rPr>
          <w:i/>
          <w:iCs/>
          <w:noProof/>
          <w:color w:val="auto"/>
          <w:szCs w:val="24"/>
        </w:rPr>
        <w:t>Current Research in Nutrition and Food Science Journal</w:t>
      </w:r>
      <w:r w:rsidRPr="0066543A">
        <w:rPr>
          <w:noProof/>
          <w:color w:val="auto"/>
          <w:szCs w:val="24"/>
        </w:rPr>
        <w:t xml:space="preserve"> 1(2):147–55.</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James, Armachius, and Vumilia Zikankuba. 2017. “Moringa Oleifera a Potential Tree for Nutrition Security in Sub-Sahara Africa.” </w:t>
      </w:r>
      <w:r w:rsidRPr="0066543A">
        <w:rPr>
          <w:i/>
          <w:iCs/>
          <w:noProof/>
          <w:color w:val="auto"/>
          <w:szCs w:val="24"/>
        </w:rPr>
        <w:t>Am. J. Res. Commun</w:t>
      </w:r>
      <w:r w:rsidRPr="0066543A">
        <w:rPr>
          <w:noProof/>
          <w:color w:val="auto"/>
          <w:szCs w:val="24"/>
        </w:rPr>
        <w:t xml:space="preserve"> 5:1–14.</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Jiang, Xinyu, Yiting Gu, Lichao Zhang, Jinjian Sun, Jianan Yan, Ce Wang, Bin Lai, and Haitao Wu. 2023. “Physicochemical Properties of Granular and Gelatinized Lotus Rhizome Starch with Varied Proximate Compositions and Structural Characteristics.” </w:t>
      </w:r>
      <w:r w:rsidRPr="0066543A">
        <w:rPr>
          <w:i/>
          <w:iCs/>
          <w:noProof/>
          <w:color w:val="auto"/>
          <w:szCs w:val="24"/>
        </w:rPr>
        <w:t>Foods</w:t>
      </w:r>
      <w:r w:rsidRPr="0066543A">
        <w:rPr>
          <w:noProof/>
          <w:color w:val="auto"/>
          <w:szCs w:val="24"/>
        </w:rPr>
        <w:t xml:space="preserve"> 12(23):4330.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Johansson, Eva, Maria Luisa Prieto-Linde, and Hans Larsson. 2021. “Locally Adapted and Organically Grown Landrace and Ancient Spring Cereals—A Unique Source of Minerals in the Human Diet.” </w:t>
      </w:r>
      <w:r w:rsidRPr="0066543A">
        <w:rPr>
          <w:i/>
          <w:iCs/>
          <w:noProof/>
          <w:color w:val="auto"/>
          <w:szCs w:val="24"/>
        </w:rPr>
        <w:t>Foods</w:t>
      </w:r>
      <w:r w:rsidRPr="0066543A">
        <w:rPr>
          <w:noProof/>
          <w:color w:val="auto"/>
          <w:szCs w:val="24"/>
        </w:rPr>
        <w:t xml:space="preserve"> 10(2):393.</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Kaur, Maninder, Pragati Kaushal, and Kawaljit Singh Sandhu. 2013. “Studies on Physicochemical and Pasting Properties of Taro (Colocasia Esculenta L.) Flour in Comparison with a Cereal, Tuber and Legume Flour.” </w:t>
      </w:r>
      <w:r w:rsidRPr="0066543A">
        <w:rPr>
          <w:i/>
          <w:iCs/>
          <w:noProof/>
          <w:color w:val="auto"/>
          <w:szCs w:val="24"/>
        </w:rPr>
        <w:t>Journal of Food Science and Technology</w:t>
      </w:r>
      <w:r w:rsidRPr="0066543A">
        <w:rPr>
          <w:noProof/>
          <w:color w:val="auto"/>
          <w:szCs w:val="24"/>
        </w:rPr>
        <w:t xml:space="preserve"> 50:94–100.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Kefale, Biadge, and Bethel Yetenayet. 2020. “Evaluation of Bread Prepared from Composite </w:t>
      </w:r>
      <w:r w:rsidRPr="0066543A">
        <w:rPr>
          <w:noProof/>
          <w:color w:val="auto"/>
          <w:szCs w:val="24"/>
        </w:rPr>
        <w:lastRenderedPageBreak/>
        <w:t xml:space="preserve">Flour of Sweet Lupine and Bread Wheat Variety.” </w:t>
      </w:r>
      <w:r w:rsidRPr="0066543A">
        <w:rPr>
          <w:i/>
          <w:iCs/>
          <w:noProof/>
          <w:color w:val="auto"/>
          <w:szCs w:val="24"/>
        </w:rPr>
        <w:t>Journal of Food Science and Nutrition Therapy</w:t>
      </w:r>
      <w:r w:rsidRPr="0066543A">
        <w:rPr>
          <w:noProof/>
          <w:color w:val="auto"/>
          <w:szCs w:val="24"/>
        </w:rPr>
        <w:t xml:space="preserve"> 6(1):7–10.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Kiin-Kabari, D. B., J. Eke-Ejiofor, and S. Y. Giami. 2015. “Functional and Pasting Properties of Wheat/Plantain Flours Enriched with Bambara Groundnut Protein Concentrate.” </w:t>
      </w:r>
      <w:r w:rsidRPr="0066543A">
        <w:rPr>
          <w:i/>
          <w:iCs/>
          <w:noProof/>
          <w:color w:val="auto"/>
          <w:szCs w:val="24"/>
        </w:rPr>
        <w:t>International Journal of Food Science and Nutrition Engineering</w:t>
      </w:r>
      <w:r w:rsidRPr="0066543A">
        <w:rPr>
          <w:noProof/>
          <w:color w:val="auto"/>
          <w:szCs w:val="24"/>
        </w:rPr>
        <w:t xml:space="preserve"> 5(2):75–81.</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Koceva Komleni, D., Vedran Slaanac, and Marko Juki. 2012. “Influence of Acidification on Dough Rheological Properties, Rheology, Juan De Vicente.”</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Kohajdová, Zlatica, Jolana Karovičová, and M. Magala. 2013. “Rheological and Qualitative Characteristics of Pea Flour Incorporated Cracker Biscuits.” </w:t>
      </w:r>
      <w:r w:rsidRPr="0066543A">
        <w:rPr>
          <w:i/>
          <w:iCs/>
          <w:noProof/>
          <w:color w:val="auto"/>
          <w:szCs w:val="24"/>
        </w:rPr>
        <w:t>Croatian Journal of Food Science and Technology</w:t>
      </w:r>
      <w:r w:rsidRPr="0066543A">
        <w:rPr>
          <w:noProof/>
          <w:color w:val="auto"/>
          <w:szCs w:val="24"/>
        </w:rPr>
        <w:t xml:space="preserve"> 5(1):11–17.</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Kumar, Vikas, Amit K. Sinha, Harinder P. S. Makkar, and Klaus Becker. 2010. “Dietary Roles of Phytate and Phytase in Human Nutrition: A Review.” </w:t>
      </w:r>
      <w:r w:rsidRPr="0066543A">
        <w:rPr>
          <w:i/>
          <w:iCs/>
          <w:noProof/>
          <w:color w:val="auto"/>
          <w:szCs w:val="24"/>
        </w:rPr>
        <w:t>Food Chemistry</w:t>
      </w:r>
      <w:r w:rsidRPr="0066543A">
        <w:rPr>
          <w:noProof/>
          <w:color w:val="auto"/>
          <w:szCs w:val="24"/>
        </w:rPr>
        <w:t xml:space="preserve"> 120(4):945–59.</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Maninder, Kaur, Kawaljit Singh Sandhu, and Narpinder Singh. 2007. “Comparative Study of the Functional, Thermal and Pasting Properties of Flours from Different Field Pea (Pisum Sativum L.) and Pigeon Pea (Cajanus Cajan L.) Cultivars.” </w:t>
      </w:r>
      <w:r w:rsidRPr="0066543A">
        <w:rPr>
          <w:i/>
          <w:iCs/>
          <w:noProof/>
          <w:color w:val="auto"/>
          <w:szCs w:val="24"/>
        </w:rPr>
        <w:t>Food Chemistry</w:t>
      </w:r>
      <w:r w:rsidRPr="0066543A">
        <w:rPr>
          <w:noProof/>
          <w:color w:val="auto"/>
          <w:szCs w:val="24"/>
        </w:rPr>
        <w:t xml:space="preserve"> 104(1):259–67.</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Mansour, Salah, Hassan Siliha, Gehan El-Shourbagy, and Fouad Abou-zaid. 2021. “evaluation of dough characteristics and quality of egyptian balady bread containing millet flour.” </w:t>
      </w:r>
      <w:r w:rsidRPr="0066543A">
        <w:rPr>
          <w:i/>
          <w:iCs/>
          <w:noProof/>
          <w:color w:val="auto"/>
          <w:szCs w:val="24"/>
        </w:rPr>
        <w:t>plant archives</w:t>
      </w:r>
      <w:r w:rsidRPr="0066543A">
        <w:rPr>
          <w:noProof/>
          <w:color w:val="auto"/>
          <w:szCs w:val="24"/>
        </w:rPr>
        <w:t xml:space="preserve"> 21(1):538–46.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Des Marchais, Louis-Philippe, Mathieu Foisy, Samuel Mercier, Sébastien Villeneuve, and Martin Mondor. 2011. “Bread-Making Potential of Pea Protein Isolate Produced by a Novel Ultrafiltration/Diafiltration Process.” </w:t>
      </w:r>
      <w:r w:rsidRPr="0066543A">
        <w:rPr>
          <w:i/>
          <w:iCs/>
          <w:noProof/>
          <w:color w:val="auto"/>
          <w:szCs w:val="24"/>
        </w:rPr>
        <w:t>Procedia Food Science</w:t>
      </w:r>
      <w:r w:rsidRPr="0066543A">
        <w:rPr>
          <w:noProof/>
          <w:color w:val="auto"/>
          <w:szCs w:val="24"/>
        </w:rPr>
        <w:t xml:space="preserve"> 1:1425–30.</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Mir, M. Amin, Kajal Parihar, Uzma Tabasum, and Ekata Kumari. 2016. “Estimation of Alkaloid, </w:t>
      </w:r>
      <w:r w:rsidRPr="0066543A">
        <w:rPr>
          <w:noProof/>
          <w:color w:val="auto"/>
          <w:szCs w:val="24"/>
        </w:rPr>
        <w:lastRenderedPageBreak/>
        <w:t xml:space="preserve">Saponin and Flavonoid, Content in Various Extracts of Crocus Sativa.” </w:t>
      </w:r>
      <w:r w:rsidRPr="0066543A">
        <w:rPr>
          <w:i/>
          <w:iCs/>
          <w:noProof/>
          <w:color w:val="auto"/>
          <w:szCs w:val="24"/>
        </w:rPr>
        <w:t>Journal of Medicinal Plants Studies</w:t>
      </w:r>
      <w:r w:rsidRPr="0066543A">
        <w:rPr>
          <w:noProof/>
          <w:color w:val="auto"/>
          <w:szCs w:val="24"/>
        </w:rPr>
        <w:t xml:space="preserve"> 4(5):171–74.</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Miś, Antoni, Stanisław Grundas, Dariusz Dziki, and Janusz Laskowski. 2012. “Use of Farinograph Measurements for Predicting Extensograph Traits of Bread Dough Enriched with Carob Fibre and Oat Wholemeal.” </w:t>
      </w:r>
      <w:r w:rsidRPr="0066543A">
        <w:rPr>
          <w:i/>
          <w:iCs/>
          <w:noProof/>
          <w:color w:val="auto"/>
          <w:szCs w:val="24"/>
        </w:rPr>
        <w:t>Journal of Food Engineering</w:t>
      </w:r>
      <w:r w:rsidRPr="0066543A">
        <w:rPr>
          <w:noProof/>
          <w:color w:val="auto"/>
          <w:szCs w:val="24"/>
        </w:rPr>
        <w:t xml:space="preserve"> 108(1):1–12.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Mishra, Vandana, Vinita Puranik, Nazra Akhtar, and G. K. Rai. 2012. “Development and Compositional Analysis of Protein Rich Soya Bean-Maize Flour Blended Cookies.” </w:t>
      </w:r>
      <w:r w:rsidRPr="0066543A">
        <w:rPr>
          <w:i/>
          <w:iCs/>
          <w:noProof/>
          <w:color w:val="auto"/>
          <w:szCs w:val="24"/>
        </w:rPr>
        <w:t>Journal of Food Processing and Technology</w:t>
      </w:r>
      <w:r w:rsidRPr="0066543A">
        <w:rPr>
          <w:noProof/>
          <w:color w:val="auto"/>
          <w:szCs w:val="24"/>
        </w:rPr>
        <w:t xml:space="preserve"> 3(9):1–5.</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Mohammed, Idriss, Abdelrahman R. Ahmed, and B. Senge. 2012. “Dough Rheology and Bread Quality of Wheat–Chickpea Flour Blends.” </w:t>
      </w:r>
      <w:r w:rsidRPr="0066543A">
        <w:rPr>
          <w:i/>
          <w:iCs/>
          <w:noProof/>
          <w:color w:val="auto"/>
          <w:szCs w:val="24"/>
        </w:rPr>
        <w:t>Industrial Crops and Products</w:t>
      </w:r>
      <w:r w:rsidRPr="0066543A">
        <w:rPr>
          <w:noProof/>
          <w:color w:val="auto"/>
          <w:szCs w:val="24"/>
        </w:rPr>
        <w:t xml:space="preserve"> 36(1):196–202.</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Muhammad, Aliyu Idris, Rabi Kabir Ahmad, and Ibrahim Lawan. 2017. “Effect of Moisture Content on Some Engineering Properties of Groundnut Pods and Kernels.” </w:t>
      </w:r>
      <w:r w:rsidRPr="0066543A">
        <w:rPr>
          <w:i/>
          <w:iCs/>
          <w:noProof/>
          <w:color w:val="auto"/>
          <w:szCs w:val="24"/>
        </w:rPr>
        <w:t>Agricultural Engineering International: CIGR Journal</w:t>
      </w:r>
      <w:r w:rsidRPr="0066543A">
        <w:rPr>
          <w:noProof/>
          <w:color w:val="auto"/>
          <w:szCs w:val="24"/>
        </w:rPr>
        <w:t xml:space="preserve"> 19(4):200–208.</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Nankya, Norah. 2021. “Evaluating the Potential of Pureed Fresh Green Mature Bananas as a Functional Ingredient for Production of Bread.”</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Nicolas, Njintang Yanou. 2018. “Pasting Properties and Some Functional Properties of Starches from 8 Tropical Legumes Grown in Central Africa.” </w:t>
      </w:r>
      <w:r w:rsidRPr="0066543A">
        <w:rPr>
          <w:i/>
          <w:iCs/>
          <w:noProof/>
          <w:color w:val="auto"/>
          <w:szCs w:val="24"/>
        </w:rPr>
        <w:t>Nutrition and Food Toxicology</w:t>
      </w:r>
      <w:r w:rsidRPr="0066543A">
        <w:rPr>
          <w:noProof/>
          <w:color w:val="auto"/>
          <w:szCs w:val="24"/>
        </w:rPr>
        <w:t xml:space="preserve"> 2:477–87.</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Oatway, Lori, Thava Vasanthan, and James H. Helm. 2001. “Phytic Acid.” </w:t>
      </w:r>
      <w:r w:rsidRPr="0066543A">
        <w:rPr>
          <w:i/>
          <w:iCs/>
          <w:noProof/>
          <w:color w:val="auto"/>
          <w:szCs w:val="24"/>
        </w:rPr>
        <w:t>Food Reviews International</w:t>
      </w:r>
      <w:r w:rsidRPr="0066543A">
        <w:rPr>
          <w:noProof/>
          <w:color w:val="auto"/>
          <w:szCs w:val="24"/>
        </w:rPr>
        <w:t xml:space="preserve"> 17(4):419–31.</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Ocheme, Ocheme Boniface, Olajide Emmanuel Adedeji, Chiemela Enyinnaya Chinma, Caleb Maina Yakubu, and Ugochukwu Happiness Ajibo. 2018. “Proximate Composition, </w:t>
      </w:r>
      <w:r w:rsidRPr="0066543A">
        <w:rPr>
          <w:noProof/>
          <w:color w:val="auto"/>
          <w:szCs w:val="24"/>
        </w:rPr>
        <w:lastRenderedPageBreak/>
        <w:t xml:space="preserve">Functional, and Pasting Properties of Wheat and Groundnut Protein Concentrate Flour Blends.” </w:t>
      </w:r>
      <w:r w:rsidRPr="0066543A">
        <w:rPr>
          <w:i/>
          <w:iCs/>
          <w:noProof/>
          <w:color w:val="auto"/>
          <w:szCs w:val="24"/>
        </w:rPr>
        <w:t>Food Science &amp; Nutrition</w:t>
      </w:r>
      <w:r w:rsidRPr="0066543A">
        <w:rPr>
          <w:noProof/>
          <w:color w:val="auto"/>
          <w:szCs w:val="24"/>
        </w:rPr>
        <w:t xml:space="preserve"> 6(5):1173–78.</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Okereke, G. O., B. D. Igbabul, and J. K. Ikya. 2021. “Evaluation of Breads Made from Wheat Flour, Modified White Yam/Trifoliate Yam/Sweet Potato Starches and Moringa Oleifera Seed Flour Blends.” </w:t>
      </w:r>
      <w:r w:rsidRPr="0066543A">
        <w:rPr>
          <w:i/>
          <w:iCs/>
          <w:noProof/>
          <w:color w:val="auto"/>
          <w:szCs w:val="24"/>
        </w:rPr>
        <w:t>International Journal of Food Science and Nutrition</w:t>
      </w:r>
      <w:r w:rsidRPr="0066543A">
        <w:rPr>
          <w:noProof/>
          <w:color w:val="auto"/>
          <w:szCs w:val="24"/>
        </w:rPr>
        <w:t xml:space="preserve"> 6(2):107–19.</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Olagbemide, Peter Taiwo, and C. N. A. Philip. 2014. “Proximate Analysis and Chemical Composition of Raw and Defatted Moringa Oleifera Kernel.” </w:t>
      </w:r>
      <w:r w:rsidRPr="0066543A">
        <w:rPr>
          <w:i/>
          <w:iCs/>
          <w:noProof/>
          <w:color w:val="auto"/>
          <w:szCs w:val="24"/>
        </w:rPr>
        <w:t>Advances in Life Science and Technology</w:t>
      </w:r>
      <w:r w:rsidRPr="0066543A">
        <w:rPr>
          <w:noProof/>
          <w:color w:val="auto"/>
          <w:szCs w:val="24"/>
        </w:rPr>
        <w:t xml:space="preserve"> 24:92–99.</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Olalekan, Arawande Jacob, and Borokini Funmilayo Bosede. 2010. “Comparative Study on Chemical Composition and Functional Properties of Three Nigerian Legumes (Jack Beans, Pigeon Pea and Cowpea).” </w:t>
      </w:r>
      <w:r w:rsidRPr="0066543A">
        <w:rPr>
          <w:i/>
          <w:iCs/>
          <w:noProof/>
          <w:color w:val="auto"/>
          <w:szCs w:val="24"/>
        </w:rPr>
        <w:t>Journal of Emerging Trends in Engineering and Applied Sciences</w:t>
      </w:r>
      <w:r w:rsidRPr="0066543A">
        <w:rPr>
          <w:noProof/>
          <w:color w:val="auto"/>
          <w:szCs w:val="24"/>
        </w:rPr>
        <w:t xml:space="preserve"> 1(1):89–95.</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Rahaie, Somayeh, Seyed Mohammad Taghi Gharibzahedi, Seyed Hadi Razavi, and Seid Mahdi Jafari. 2014. “Recent Developments on New Formulations Based on Nutrient-Dense Ingredients for the Production of Healthy-Functional Bread: A Review.” </w:t>
      </w:r>
      <w:r w:rsidRPr="0066543A">
        <w:rPr>
          <w:i/>
          <w:iCs/>
          <w:noProof/>
          <w:color w:val="auto"/>
          <w:szCs w:val="24"/>
        </w:rPr>
        <w:t>Journal of Food Science and Technology</w:t>
      </w:r>
      <w:r w:rsidRPr="0066543A">
        <w:rPr>
          <w:noProof/>
          <w:color w:val="auto"/>
          <w:szCs w:val="24"/>
        </w:rPr>
        <w:t xml:space="preserve"> 51(11):2896–2906.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Rani, E. ALLI, and T. Arumugam. 2017. “Moringa Oleifera (Lam)–a Nutritional Powerhouse.” </w:t>
      </w:r>
      <w:r w:rsidRPr="0066543A">
        <w:rPr>
          <w:i/>
          <w:iCs/>
          <w:noProof/>
          <w:color w:val="auto"/>
          <w:szCs w:val="24"/>
        </w:rPr>
        <w:t>Journal of Crop and Weed</w:t>
      </w:r>
      <w:r w:rsidRPr="0066543A">
        <w:rPr>
          <w:noProof/>
          <w:color w:val="auto"/>
          <w:szCs w:val="24"/>
        </w:rPr>
        <w:t xml:space="preserve"> 13(2):238–46.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Ratnawati, L., D. Desnilasari, D. N. Surahman, and R. Kumalasari. 2019. “Evaluation of Physicochemical, Functional and Pasting Properties of Soybean, Mung Bean and Red Kidney Bean Flour as Ingredient in Biscuit.” P. 12026 in </w:t>
      </w:r>
      <w:r w:rsidRPr="0066543A">
        <w:rPr>
          <w:i/>
          <w:iCs/>
          <w:noProof/>
          <w:color w:val="auto"/>
          <w:szCs w:val="24"/>
        </w:rPr>
        <w:t>IOP Conference Series: Earth and Environmental Science</w:t>
      </w:r>
      <w:r w:rsidRPr="0066543A">
        <w:rPr>
          <w:noProof/>
          <w:color w:val="auto"/>
          <w:szCs w:val="24"/>
        </w:rPr>
        <w:t>. Vol. 251. IOP Publishing.</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lastRenderedPageBreak/>
        <w:t xml:space="preserve">Rockwood, J. L., B. G. Anderson, and D. A. Casamatta. 2013. “Potential Uses of Moringa Oleifera and an Examination of Antibiotic Efficacy Conferred by M. Oleifera Seed and Leaf Extracts Using Crude Extraction Techniques Available to Underserved Indigenous Populations.” </w:t>
      </w:r>
      <w:r w:rsidRPr="0066543A">
        <w:rPr>
          <w:i/>
          <w:iCs/>
          <w:noProof/>
          <w:color w:val="auto"/>
          <w:szCs w:val="24"/>
        </w:rPr>
        <w:t>International Journal of Phytotherapy Research</w:t>
      </w:r>
      <w:r w:rsidRPr="0066543A">
        <w:rPr>
          <w:noProof/>
          <w:color w:val="auto"/>
          <w:szCs w:val="24"/>
        </w:rPr>
        <w:t xml:space="preserve"> 3(2):61–71.</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Rumiyati, Rumiyati, Anthony P. James, and Vijay Jayasena. 2012. “Effect of Germination on the Nutritional and Protein Profile of Australian Sweet Lupin (Lupinus Angustifolius L.).” </w:t>
      </w:r>
      <w:r w:rsidRPr="0066543A">
        <w:rPr>
          <w:i/>
          <w:iCs/>
          <w:noProof/>
          <w:color w:val="auto"/>
          <w:szCs w:val="24"/>
        </w:rPr>
        <w:t>Food and Nutrition Sciences</w:t>
      </w:r>
      <w:r w:rsidRPr="0066543A">
        <w:rPr>
          <w:noProof/>
          <w:color w:val="auto"/>
          <w:szCs w:val="24"/>
        </w:rPr>
        <w:t xml:space="preserve"> 621–26.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Saeed, Farhan, Imran Pasha, Faqir Muhammad Anjum, and Muhammad Tauseef Sultan. 2011. “Arabinoxylans and Arabinogalactans: A Comprehensive Treatise.” </w:t>
      </w:r>
      <w:r w:rsidRPr="0066543A">
        <w:rPr>
          <w:i/>
          <w:iCs/>
          <w:noProof/>
          <w:color w:val="auto"/>
          <w:szCs w:val="24"/>
        </w:rPr>
        <w:t>Critical Reviews in Food Science and Nutrition</w:t>
      </w:r>
      <w:r w:rsidRPr="0066543A">
        <w:rPr>
          <w:noProof/>
          <w:color w:val="auto"/>
          <w:szCs w:val="24"/>
        </w:rPr>
        <w:t xml:space="preserve"> 51(5):467–76.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Shirkole, S. S., R. N. Kenghe, and P. M. Nimkar. 2011. “Moisture Dependent Physical Properties of Soybean.” </w:t>
      </w:r>
      <w:r w:rsidRPr="0066543A">
        <w:rPr>
          <w:i/>
          <w:iCs/>
          <w:noProof/>
          <w:color w:val="auto"/>
          <w:szCs w:val="24"/>
        </w:rPr>
        <w:t>International Journal of Engineering Science and Technology</w:t>
      </w:r>
      <w:r w:rsidRPr="0066543A">
        <w:rPr>
          <w:noProof/>
          <w:color w:val="auto"/>
          <w:szCs w:val="24"/>
        </w:rPr>
        <w:t xml:space="preserve"> 3(5):3807–15.</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Tessema, F. 2017. “Biomass Yield and Nutritive Value of Sweet Lupine in Mid Altitudes of Lemo District, Hadiya Zone, Southern Ethiopia.”</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Tizazu, H., and Shimelis A. Emire. 2010. “Chemical Composition, Physicochemical and Functional Properties of Lupin (Lupinus Albus) Seeds Grown in Ethiopia.” </w:t>
      </w:r>
      <w:r w:rsidRPr="0066543A">
        <w:rPr>
          <w:i/>
          <w:iCs/>
          <w:noProof/>
          <w:color w:val="auto"/>
          <w:szCs w:val="24"/>
        </w:rPr>
        <w:t>African Journal of Food, Agriculture, Nutrition and Development</w:t>
      </w:r>
      <w:r w:rsidRPr="0066543A">
        <w:rPr>
          <w:noProof/>
          <w:color w:val="auto"/>
          <w:szCs w:val="24"/>
        </w:rPr>
        <w:t xml:space="preserve"> 10(8).</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Uğurlu, Yavuz Selim. 2020. “Türk Romanında Verem Üzerine Bir İnceleme.” </w:t>
      </w:r>
      <w:r w:rsidRPr="0066543A">
        <w:rPr>
          <w:i/>
          <w:iCs/>
          <w:noProof/>
          <w:color w:val="auto"/>
          <w:szCs w:val="24"/>
        </w:rPr>
        <w:t>Siirt Üniversitesi Sosyal Bilimler Enstitüsü Dergisi</w:t>
      </w:r>
      <w:r w:rsidRPr="0066543A">
        <w:rPr>
          <w:noProof/>
          <w:color w:val="auto"/>
          <w:szCs w:val="24"/>
        </w:rPr>
        <w:t xml:space="preserve"> 8(15):57–69.</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t xml:space="preserve">Yunfeng, Yan, and Yang Laike. 2010. “China’s Foreign Trade and Climate Change: A Case Study of CO2 Emissions.” </w:t>
      </w:r>
      <w:r w:rsidRPr="0066543A">
        <w:rPr>
          <w:i/>
          <w:iCs/>
          <w:noProof/>
          <w:color w:val="auto"/>
          <w:szCs w:val="24"/>
        </w:rPr>
        <w:t>Energy Policy</w:t>
      </w:r>
      <w:r w:rsidRPr="0066543A">
        <w:rPr>
          <w:noProof/>
          <w:color w:val="auto"/>
          <w:szCs w:val="24"/>
        </w:rPr>
        <w:t xml:space="preserve"> 38(1):350–56.</w:t>
      </w:r>
    </w:p>
    <w:p w:rsidR="004434CE" w:rsidRPr="0066543A" w:rsidRDefault="004434CE" w:rsidP="00F5773C">
      <w:pPr>
        <w:widowControl w:val="0"/>
        <w:autoSpaceDE w:val="0"/>
        <w:autoSpaceDN w:val="0"/>
        <w:adjustRightInd w:val="0"/>
        <w:spacing w:line="480" w:lineRule="auto"/>
        <w:ind w:left="480" w:hanging="480"/>
        <w:rPr>
          <w:noProof/>
          <w:color w:val="auto"/>
          <w:szCs w:val="24"/>
        </w:rPr>
      </w:pPr>
      <w:r w:rsidRPr="0066543A">
        <w:rPr>
          <w:noProof/>
          <w:color w:val="auto"/>
          <w:szCs w:val="24"/>
        </w:rPr>
        <w:lastRenderedPageBreak/>
        <w:t xml:space="preserve">Yusuf, A. A., B. M. Mofio, and A. B. Ahmed. 2007. “Proximate and Mineral Composition of Tamarindus Indica Linn 1753 Seeds.” </w:t>
      </w:r>
      <w:r w:rsidRPr="0066543A">
        <w:rPr>
          <w:i/>
          <w:iCs/>
          <w:noProof/>
          <w:color w:val="auto"/>
          <w:szCs w:val="24"/>
        </w:rPr>
        <w:t>Science World Journal</w:t>
      </w:r>
      <w:r w:rsidRPr="0066543A">
        <w:rPr>
          <w:noProof/>
          <w:color w:val="auto"/>
          <w:szCs w:val="24"/>
        </w:rPr>
        <w:t xml:space="preserve"> 2(1).</w:t>
      </w:r>
    </w:p>
    <w:p w:rsidR="003A1CCD" w:rsidRPr="0066543A" w:rsidRDefault="004434CE" w:rsidP="00F5773C">
      <w:pPr>
        <w:spacing w:line="480" w:lineRule="auto"/>
        <w:rPr>
          <w:color w:val="auto"/>
          <w:szCs w:val="24"/>
        </w:rPr>
        <w:sectPr w:rsidR="003A1CCD" w:rsidRPr="0066543A" w:rsidSect="000B451F">
          <w:type w:val="continuous"/>
          <w:pgSz w:w="12240" w:h="15840"/>
          <w:pgMar w:top="1440" w:right="1440" w:bottom="1440" w:left="1440" w:header="706" w:footer="706" w:gutter="0"/>
          <w:cols w:space="708"/>
          <w:docGrid w:linePitch="360"/>
        </w:sectPr>
      </w:pPr>
      <w:r w:rsidRPr="0066543A">
        <w:rPr>
          <w:color w:val="auto"/>
          <w:szCs w:val="24"/>
        </w:rPr>
        <w:fldChar w:fldCharType="end"/>
      </w:r>
    </w:p>
    <w:p w:rsidR="004C0DD5" w:rsidRDefault="004C0DD5" w:rsidP="00F5773C">
      <w:pPr>
        <w:pStyle w:val="Caption"/>
        <w:spacing w:line="480" w:lineRule="auto"/>
        <w:rPr>
          <w:b w:val="0"/>
          <w:color w:val="auto"/>
          <w:sz w:val="24"/>
          <w:szCs w:val="24"/>
        </w:rPr>
      </w:pPr>
    </w:p>
    <w:p w:rsidR="004C0DD5" w:rsidRPr="004C0DD5" w:rsidRDefault="004C0DD5" w:rsidP="004C0DD5"/>
    <w:sectPr w:rsidR="004C0DD5" w:rsidRPr="004C0DD5" w:rsidSect="004C0DD5">
      <w:type w:val="continuous"/>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DE0" w:rsidRDefault="00A97DE0">
      <w:pPr>
        <w:spacing w:before="0" w:after="0" w:line="240" w:lineRule="auto"/>
      </w:pPr>
      <w:r>
        <w:separator/>
      </w:r>
    </w:p>
  </w:endnote>
  <w:endnote w:type="continuationSeparator" w:id="0">
    <w:p w:rsidR="00A97DE0" w:rsidRDefault="00A97D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DE0" w:rsidRDefault="00A97DE0">
      <w:pPr>
        <w:spacing w:before="0" w:after="0" w:line="240" w:lineRule="auto"/>
      </w:pPr>
      <w:r>
        <w:separator/>
      </w:r>
    </w:p>
  </w:footnote>
  <w:footnote w:type="continuationSeparator" w:id="0">
    <w:p w:rsidR="00A97DE0" w:rsidRDefault="00A97DE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ADC"/>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1">
    <w:nsid w:val="1D6853EB"/>
    <w:multiLevelType w:val="multilevel"/>
    <w:tmpl w:val="4B1CBEB6"/>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1393051"/>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3">
    <w:nsid w:val="2A9B4A45"/>
    <w:multiLevelType w:val="multilevel"/>
    <w:tmpl w:val="ADF89D74"/>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nsid w:val="2B2911AD"/>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5">
    <w:nsid w:val="2D9A1E9C"/>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6">
    <w:nsid w:val="39A70079"/>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7">
    <w:nsid w:val="4A222EF2"/>
    <w:multiLevelType w:val="hybridMultilevel"/>
    <w:tmpl w:val="50C895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CF2365E"/>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63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9">
    <w:nsid w:val="4F9F3C0F"/>
    <w:multiLevelType w:val="hybridMultilevel"/>
    <w:tmpl w:val="902ED626"/>
    <w:lvl w:ilvl="0" w:tplc="F614F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94D28"/>
    <w:multiLevelType w:val="multilevel"/>
    <w:tmpl w:val="65FC011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11">
    <w:nsid w:val="56D33120"/>
    <w:multiLevelType w:val="multilevel"/>
    <w:tmpl w:val="93A485DC"/>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6D99656A"/>
    <w:multiLevelType w:val="hybridMultilevel"/>
    <w:tmpl w:val="902ED626"/>
    <w:lvl w:ilvl="0" w:tplc="F614F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E812E5"/>
    <w:multiLevelType w:val="hybridMultilevel"/>
    <w:tmpl w:val="902ED626"/>
    <w:lvl w:ilvl="0" w:tplc="F614F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0"/>
  </w:num>
  <w:num w:numId="5">
    <w:abstractNumId w:val="7"/>
  </w:num>
  <w:num w:numId="6">
    <w:abstractNumId w:val="2"/>
  </w:num>
  <w:num w:numId="7">
    <w:abstractNumId w:val="5"/>
  </w:num>
  <w:num w:numId="8">
    <w:abstractNumId w:val="6"/>
  </w:num>
  <w:num w:numId="9">
    <w:abstractNumId w:val="4"/>
  </w:num>
  <w:num w:numId="10">
    <w:abstractNumId w:val="8"/>
  </w:num>
  <w:num w:numId="11">
    <w:abstractNumId w:val="3"/>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AF"/>
    <w:rsid w:val="00017374"/>
    <w:rsid w:val="000174FC"/>
    <w:rsid w:val="0003463B"/>
    <w:rsid w:val="000578C3"/>
    <w:rsid w:val="0008280C"/>
    <w:rsid w:val="00093262"/>
    <w:rsid w:val="000932AC"/>
    <w:rsid w:val="000B0183"/>
    <w:rsid w:val="000B451F"/>
    <w:rsid w:val="000C0E2B"/>
    <w:rsid w:val="000C16D5"/>
    <w:rsid w:val="000D5182"/>
    <w:rsid w:val="000D62D4"/>
    <w:rsid w:val="000D63C7"/>
    <w:rsid w:val="000E2FB0"/>
    <w:rsid w:val="000F6A5E"/>
    <w:rsid w:val="00111D54"/>
    <w:rsid w:val="00125218"/>
    <w:rsid w:val="0013383B"/>
    <w:rsid w:val="00142808"/>
    <w:rsid w:val="00144A8E"/>
    <w:rsid w:val="00160223"/>
    <w:rsid w:val="001606FB"/>
    <w:rsid w:val="00166F18"/>
    <w:rsid w:val="00170491"/>
    <w:rsid w:val="001A4D91"/>
    <w:rsid w:val="001C361D"/>
    <w:rsid w:val="0020646C"/>
    <w:rsid w:val="00220F27"/>
    <w:rsid w:val="00226479"/>
    <w:rsid w:val="0024565B"/>
    <w:rsid w:val="00252A55"/>
    <w:rsid w:val="0025336E"/>
    <w:rsid w:val="00257441"/>
    <w:rsid w:val="00263525"/>
    <w:rsid w:val="0026633D"/>
    <w:rsid w:val="002802C9"/>
    <w:rsid w:val="002861EB"/>
    <w:rsid w:val="002A3676"/>
    <w:rsid w:val="002C156F"/>
    <w:rsid w:val="002D4518"/>
    <w:rsid w:val="002E5442"/>
    <w:rsid w:val="002F11F8"/>
    <w:rsid w:val="002F71E9"/>
    <w:rsid w:val="0034632A"/>
    <w:rsid w:val="003533CF"/>
    <w:rsid w:val="00364FAF"/>
    <w:rsid w:val="00370542"/>
    <w:rsid w:val="00377D40"/>
    <w:rsid w:val="00385FF8"/>
    <w:rsid w:val="003901B3"/>
    <w:rsid w:val="003A1CCD"/>
    <w:rsid w:val="003F6DA6"/>
    <w:rsid w:val="003F6E9F"/>
    <w:rsid w:val="00403A85"/>
    <w:rsid w:val="004137FE"/>
    <w:rsid w:val="00415099"/>
    <w:rsid w:val="00416D4A"/>
    <w:rsid w:val="004210FF"/>
    <w:rsid w:val="00423473"/>
    <w:rsid w:val="00437BB9"/>
    <w:rsid w:val="004434CE"/>
    <w:rsid w:val="004602D6"/>
    <w:rsid w:val="004717EA"/>
    <w:rsid w:val="00477279"/>
    <w:rsid w:val="00483EE5"/>
    <w:rsid w:val="004B669E"/>
    <w:rsid w:val="004C0DD5"/>
    <w:rsid w:val="004C19BB"/>
    <w:rsid w:val="004D616C"/>
    <w:rsid w:val="004E63F9"/>
    <w:rsid w:val="004E7910"/>
    <w:rsid w:val="005214D8"/>
    <w:rsid w:val="00521AD0"/>
    <w:rsid w:val="005367C2"/>
    <w:rsid w:val="00554E71"/>
    <w:rsid w:val="005C04C8"/>
    <w:rsid w:val="005C23BA"/>
    <w:rsid w:val="005D460E"/>
    <w:rsid w:val="005E604C"/>
    <w:rsid w:val="00600292"/>
    <w:rsid w:val="00602E12"/>
    <w:rsid w:val="00623068"/>
    <w:rsid w:val="00627852"/>
    <w:rsid w:val="00636DB4"/>
    <w:rsid w:val="0066230B"/>
    <w:rsid w:val="0066543A"/>
    <w:rsid w:val="00671F5C"/>
    <w:rsid w:val="00683F2D"/>
    <w:rsid w:val="006931C4"/>
    <w:rsid w:val="006A02AA"/>
    <w:rsid w:val="006A5D27"/>
    <w:rsid w:val="006A6D39"/>
    <w:rsid w:val="006C3F2E"/>
    <w:rsid w:val="006D539C"/>
    <w:rsid w:val="006D78A0"/>
    <w:rsid w:val="006E7025"/>
    <w:rsid w:val="0070133A"/>
    <w:rsid w:val="00704579"/>
    <w:rsid w:val="007064DA"/>
    <w:rsid w:val="00712009"/>
    <w:rsid w:val="00714680"/>
    <w:rsid w:val="007163B1"/>
    <w:rsid w:val="00723F54"/>
    <w:rsid w:val="00735400"/>
    <w:rsid w:val="00760833"/>
    <w:rsid w:val="00764D6B"/>
    <w:rsid w:val="007760EC"/>
    <w:rsid w:val="00781E3C"/>
    <w:rsid w:val="007843C7"/>
    <w:rsid w:val="007936DF"/>
    <w:rsid w:val="00793839"/>
    <w:rsid w:val="00796663"/>
    <w:rsid w:val="007A77E7"/>
    <w:rsid w:val="007B61AE"/>
    <w:rsid w:val="007B7EE1"/>
    <w:rsid w:val="007C1B7F"/>
    <w:rsid w:val="007C66ED"/>
    <w:rsid w:val="007E256E"/>
    <w:rsid w:val="007E48EA"/>
    <w:rsid w:val="007F3DF3"/>
    <w:rsid w:val="00812A64"/>
    <w:rsid w:val="0081320B"/>
    <w:rsid w:val="00822F1A"/>
    <w:rsid w:val="0082631C"/>
    <w:rsid w:val="00850A6C"/>
    <w:rsid w:val="008511DD"/>
    <w:rsid w:val="008650BF"/>
    <w:rsid w:val="0087666C"/>
    <w:rsid w:val="00882CE3"/>
    <w:rsid w:val="00897FEB"/>
    <w:rsid w:val="008B59B3"/>
    <w:rsid w:val="008B6C8A"/>
    <w:rsid w:val="008C572F"/>
    <w:rsid w:val="008E124C"/>
    <w:rsid w:val="008E59B3"/>
    <w:rsid w:val="008F29A5"/>
    <w:rsid w:val="0090126C"/>
    <w:rsid w:val="0090264D"/>
    <w:rsid w:val="009252CB"/>
    <w:rsid w:val="00965341"/>
    <w:rsid w:val="00975E2C"/>
    <w:rsid w:val="00985CD1"/>
    <w:rsid w:val="009A3D1C"/>
    <w:rsid w:val="009A4C07"/>
    <w:rsid w:val="009A715A"/>
    <w:rsid w:val="009B27FB"/>
    <w:rsid w:val="009B2D8A"/>
    <w:rsid w:val="009B34A6"/>
    <w:rsid w:val="009B3E9F"/>
    <w:rsid w:val="009B5DFF"/>
    <w:rsid w:val="009C6ACB"/>
    <w:rsid w:val="009D4ACC"/>
    <w:rsid w:val="009E1578"/>
    <w:rsid w:val="00A01EE3"/>
    <w:rsid w:val="00A10DC6"/>
    <w:rsid w:val="00A20B47"/>
    <w:rsid w:val="00A53D58"/>
    <w:rsid w:val="00A66A6B"/>
    <w:rsid w:val="00A841EF"/>
    <w:rsid w:val="00A95D15"/>
    <w:rsid w:val="00A97DE0"/>
    <w:rsid w:val="00AA44E2"/>
    <w:rsid w:val="00AA68F3"/>
    <w:rsid w:val="00AD7102"/>
    <w:rsid w:val="00AE1080"/>
    <w:rsid w:val="00AF6367"/>
    <w:rsid w:val="00B00254"/>
    <w:rsid w:val="00B10EDB"/>
    <w:rsid w:val="00B20DBA"/>
    <w:rsid w:val="00B229CC"/>
    <w:rsid w:val="00B31EF6"/>
    <w:rsid w:val="00B32526"/>
    <w:rsid w:val="00B44F81"/>
    <w:rsid w:val="00BA332D"/>
    <w:rsid w:val="00BA5479"/>
    <w:rsid w:val="00BB5950"/>
    <w:rsid w:val="00BC3464"/>
    <w:rsid w:val="00BC600D"/>
    <w:rsid w:val="00BD7507"/>
    <w:rsid w:val="00BE1D93"/>
    <w:rsid w:val="00BE4B32"/>
    <w:rsid w:val="00BE4FFF"/>
    <w:rsid w:val="00C020D6"/>
    <w:rsid w:val="00C31496"/>
    <w:rsid w:val="00C55715"/>
    <w:rsid w:val="00C57192"/>
    <w:rsid w:val="00C6518A"/>
    <w:rsid w:val="00C65B7D"/>
    <w:rsid w:val="00C86F17"/>
    <w:rsid w:val="00C92989"/>
    <w:rsid w:val="00C9617E"/>
    <w:rsid w:val="00C97069"/>
    <w:rsid w:val="00CB1586"/>
    <w:rsid w:val="00CB68B8"/>
    <w:rsid w:val="00CC12C1"/>
    <w:rsid w:val="00CE7841"/>
    <w:rsid w:val="00CF53A0"/>
    <w:rsid w:val="00D07CF9"/>
    <w:rsid w:val="00D27F77"/>
    <w:rsid w:val="00D33603"/>
    <w:rsid w:val="00D665E6"/>
    <w:rsid w:val="00D72E0E"/>
    <w:rsid w:val="00D749F5"/>
    <w:rsid w:val="00D84936"/>
    <w:rsid w:val="00DB7EB7"/>
    <w:rsid w:val="00E02421"/>
    <w:rsid w:val="00E02874"/>
    <w:rsid w:val="00E05D5D"/>
    <w:rsid w:val="00E26650"/>
    <w:rsid w:val="00E27070"/>
    <w:rsid w:val="00E315F0"/>
    <w:rsid w:val="00E3481C"/>
    <w:rsid w:val="00E35E30"/>
    <w:rsid w:val="00E37017"/>
    <w:rsid w:val="00E37377"/>
    <w:rsid w:val="00E71F4B"/>
    <w:rsid w:val="00E83FED"/>
    <w:rsid w:val="00E86B8B"/>
    <w:rsid w:val="00E96605"/>
    <w:rsid w:val="00EA273F"/>
    <w:rsid w:val="00EA505E"/>
    <w:rsid w:val="00EA5F35"/>
    <w:rsid w:val="00EC1301"/>
    <w:rsid w:val="00ED0D9C"/>
    <w:rsid w:val="00ED532D"/>
    <w:rsid w:val="00EE00E6"/>
    <w:rsid w:val="00EE6CEA"/>
    <w:rsid w:val="00F24BFC"/>
    <w:rsid w:val="00F254FC"/>
    <w:rsid w:val="00F31DED"/>
    <w:rsid w:val="00F339BC"/>
    <w:rsid w:val="00F37361"/>
    <w:rsid w:val="00F429C2"/>
    <w:rsid w:val="00F5773C"/>
    <w:rsid w:val="00F948A6"/>
    <w:rsid w:val="00F94D0D"/>
    <w:rsid w:val="00F96A3F"/>
    <w:rsid w:val="00FB2D85"/>
    <w:rsid w:val="00FB3A5A"/>
    <w:rsid w:val="00FB7732"/>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AF"/>
    <w:pPr>
      <w:spacing w:before="120" w:after="120"/>
      <w:jc w:val="both"/>
    </w:pPr>
    <w:rPr>
      <w:rFonts w:ascii="Times New Roman" w:eastAsia="Calibri" w:hAnsi="Times New Roman" w:cs="Times New Roman"/>
      <w:color w:val="000000"/>
      <w:sz w:val="24"/>
    </w:rPr>
  </w:style>
  <w:style w:type="paragraph" w:styleId="Heading1">
    <w:name w:val="heading 1"/>
    <w:basedOn w:val="Normal"/>
    <w:next w:val="Normal"/>
    <w:link w:val="Heading1Char"/>
    <w:uiPriority w:val="9"/>
    <w:qFormat/>
    <w:rsid w:val="008650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11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FA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FAF"/>
    <w:rPr>
      <w:rFonts w:ascii="Tahoma" w:eastAsia="Calibri" w:hAnsi="Tahoma" w:cs="Tahoma"/>
      <w:color w:val="000000"/>
      <w:sz w:val="16"/>
      <w:szCs w:val="16"/>
    </w:rPr>
  </w:style>
  <w:style w:type="character" w:customStyle="1" w:styleId="Heading1Char">
    <w:name w:val="Heading 1 Char"/>
    <w:basedOn w:val="DefaultParagraphFont"/>
    <w:link w:val="Heading1"/>
    <w:uiPriority w:val="9"/>
    <w:rsid w:val="008650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11D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71F4B"/>
    <w:pPr>
      <w:ind w:left="720"/>
      <w:contextualSpacing/>
    </w:pPr>
  </w:style>
  <w:style w:type="paragraph" w:styleId="Caption">
    <w:name w:val="caption"/>
    <w:basedOn w:val="Normal"/>
    <w:next w:val="Normal"/>
    <w:uiPriority w:val="35"/>
    <w:unhideWhenUsed/>
    <w:qFormat/>
    <w:rsid w:val="00E02421"/>
    <w:pPr>
      <w:spacing w:before="0" w:after="200" w:line="240" w:lineRule="auto"/>
    </w:pPr>
    <w:rPr>
      <w:b/>
      <w:bCs/>
      <w:color w:val="4F81BD" w:themeColor="accent1"/>
      <w:sz w:val="18"/>
      <w:szCs w:val="18"/>
    </w:rPr>
  </w:style>
  <w:style w:type="character" w:styleId="LineNumber">
    <w:name w:val="line number"/>
    <w:basedOn w:val="DefaultParagraphFont"/>
    <w:uiPriority w:val="99"/>
    <w:semiHidden/>
    <w:unhideWhenUsed/>
    <w:rsid w:val="00F5773C"/>
  </w:style>
  <w:style w:type="paragraph" w:styleId="NormalWeb">
    <w:name w:val="Normal (Web)"/>
    <w:basedOn w:val="Normal"/>
    <w:uiPriority w:val="99"/>
    <w:unhideWhenUsed/>
    <w:rsid w:val="00723F54"/>
    <w:pPr>
      <w:spacing w:before="100" w:beforeAutospacing="1" w:after="100" w:afterAutospacing="1" w:line="240" w:lineRule="auto"/>
      <w:jc w:val="left"/>
    </w:pPr>
    <w:rPr>
      <w:rFonts w:eastAsia="Times New Roman"/>
      <w:color w:val="auto"/>
      <w:szCs w:val="24"/>
    </w:rPr>
  </w:style>
  <w:style w:type="character" w:styleId="Strong">
    <w:name w:val="Strong"/>
    <w:basedOn w:val="DefaultParagraphFont"/>
    <w:uiPriority w:val="22"/>
    <w:qFormat/>
    <w:rsid w:val="00723F54"/>
    <w:rPr>
      <w:b/>
      <w:bCs/>
    </w:rPr>
  </w:style>
  <w:style w:type="character" w:styleId="Hyperlink">
    <w:name w:val="Hyperlink"/>
    <w:uiPriority w:val="99"/>
    <w:unhideWhenUsed/>
    <w:rsid w:val="00723F54"/>
    <w:rPr>
      <w:color w:val="0000FF"/>
      <w:u w:val="single"/>
    </w:rPr>
  </w:style>
  <w:style w:type="character" w:customStyle="1" w:styleId="dq">
    <w:name w:val="dq"/>
    <w:basedOn w:val="DefaultParagraphFont"/>
    <w:rsid w:val="00723F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AF"/>
    <w:pPr>
      <w:spacing w:before="120" w:after="120"/>
      <w:jc w:val="both"/>
    </w:pPr>
    <w:rPr>
      <w:rFonts w:ascii="Times New Roman" w:eastAsia="Calibri" w:hAnsi="Times New Roman" w:cs="Times New Roman"/>
      <w:color w:val="000000"/>
      <w:sz w:val="24"/>
    </w:rPr>
  </w:style>
  <w:style w:type="paragraph" w:styleId="Heading1">
    <w:name w:val="heading 1"/>
    <w:basedOn w:val="Normal"/>
    <w:next w:val="Normal"/>
    <w:link w:val="Heading1Char"/>
    <w:uiPriority w:val="9"/>
    <w:qFormat/>
    <w:rsid w:val="008650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11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FA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FAF"/>
    <w:rPr>
      <w:rFonts w:ascii="Tahoma" w:eastAsia="Calibri" w:hAnsi="Tahoma" w:cs="Tahoma"/>
      <w:color w:val="000000"/>
      <w:sz w:val="16"/>
      <w:szCs w:val="16"/>
    </w:rPr>
  </w:style>
  <w:style w:type="character" w:customStyle="1" w:styleId="Heading1Char">
    <w:name w:val="Heading 1 Char"/>
    <w:basedOn w:val="DefaultParagraphFont"/>
    <w:link w:val="Heading1"/>
    <w:uiPriority w:val="9"/>
    <w:rsid w:val="008650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11D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71F4B"/>
    <w:pPr>
      <w:ind w:left="720"/>
      <w:contextualSpacing/>
    </w:pPr>
  </w:style>
  <w:style w:type="paragraph" w:styleId="Caption">
    <w:name w:val="caption"/>
    <w:basedOn w:val="Normal"/>
    <w:next w:val="Normal"/>
    <w:uiPriority w:val="35"/>
    <w:unhideWhenUsed/>
    <w:qFormat/>
    <w:rsid w:val="00E02421"/>
    <w:pPr>
      <w:spacing w:before="0" w:after="200" w:line="240" w:lineRule="auto"/>
    </w:pPr>
    <w:rPr>
      <w:b/>
      <w:bCs/>
      <w:color w:val="4F81BD" w:themeColor="accent1"/>
      <w:sz w:val="18"/>
      <w:szCs w:val="18"/>
    </w:rPr>
  </w:style>
  <w:style w:type="character" w:styleId="LineNumber">
    <w:name w:val="line number"/>
    <w:basedOn w:val="DefaultParagraphFont"/>
    <w:uiPriority w:val="99"/>
    <w:semiHidden/>
    <w:unhideWhenUsed/>
    <w:rsid w:val="00F5773C"/>
  </w:style>
  <w:style w:type="paragraph" w:styleId="NormalWeb">
    <w:name w:val="Normal (Web)"/>
    <w:basedOn w:val="Normal"/>
    <w:uiPriority w:val="99"/>
    <w:unhideWhenUsed/>
    <w:rsid w:val="00723F54"/>
    <w:pPr>
      <w:spacing w:before="100" w:beforeAutospacing="1" w:after="100" w:afterAutospacing="1" w:line="240" w:lineRule="auto"/>
      <w:jc w:val="left"/>
    </w:pPr>
    <w:rPr>
      <w:rFonts w:eastAsia="Times New Roman"/>
      <w:color w:val="auto"/>
      <w:szCs w:val="24"/>
    </w:rPr>
  </w:style>
  <w:style w:type="character" w:styleId="Strong">
    <w:name w:val="Strong"/>
    <w:basedOn w:val="DefaultParagraphFont"/>
    <w:uiPriority w:val="22"/>
    <w:qFormat/>
    <w:rsid w:val="00723F54"/>
    <w:rPr>
      <w:b/>
      <w:bCs/>
    </w:rPr>
  </w:style>
  <w:style w:type="character" w:styleId="Hyperlink">
    <w:name w:val="Hyperlink"/>
    <w:uiPriority w:val="99"/>
    <w:unhideWhenUsed/>
    <w:rsid w:val="00723F54"/>
    <w:rPr>
      <w:color w:val="0000FF"/>
      <w:u w:val="single"/>
    </w:rPr>
  </w:style>
  <w:style w:type="character" w:customStyle="1" w:styleId="dq">
    <w:name w:val="dq"/>
    <w:basedOn w:val="DefaultParagraphFont"/>
    <w:rsid w:val="00723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2094">
      <w:bodyDiv w:val="1"/>
      <w:marLeft w:val="0"/>
      <w:marRight w:val="0"/>
      <w:marTop w:val="0"/>
      <w:marBottom w:val="0"/>
      <w:divBdr>
        <w:top w:val="none" w:sz="0" w:space="0" w:color="auto"/>
        <w:left w:val="none" w:sz="0" w:space="0" w:color="auto"/>
        <w:bottom w:val="none" w:sz="0" w:space="0" w:color="auto"/>
        <w:right w:val="none" w:sz="0" w:space="0" w:color="auto"/>
      </w:divBdr>
    </w:div>
    <w:div w:id="1722365483">
      <w:bodyDiv w:val="1"/>
      <w:marLeft w:val="0"/>
      <w:marRight w:val="0"/>
      <w:marTop w:val="0"/>
      <w:marBottom w:val="0"/>
      <w:divBdr>
        <w:top w:val="none" w:sz="0" w:space="0" w:color="auto"/>
        <w:left w:val="none" w:sz="0" w:space="0" w:color="auto"/>
        <w:bottom w:val="none" w:sz="0" w:space="0" w:color="auto"/>
        <w:right w:val="none" w:sz="0" w:space="0" w:color="auto"/>
      </w:divBdr>
      <w:divsChild>
        <w:div w:id="691109673">
          <w:marLeft w:val="0"/>
          <w:marRight w:val="0"/>
          <w:marTop w:val="0"/>
          <w:marBottom w:val="0"/>
          <w:divBdr>
            <w:top w:val="none" w:sz="0" w:space="0" w:color="auto"/>
            <w:left w:val="none" w:sz="0" w:space="0" w:color="auto"/>
            <w:bottom w:val="none" w:sz="0" w:space="0" w:color="auto"/>
            <w:right w:val="none" w:sz="0" w:space="0" w:color="auto"/>
          </w:divBdr>
          <w:divsChild>
            <w:div w:id="3393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hanu.regasa.90@gmail.co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mailto:fantaadmasu@gmail.com" TargetMode="External"/><Relationship Id="rId4" Type="http://schemas.microsoft.com/office/2007/relationships/stylesWithEffects" Target="stylesWithEffects.xml"/><Relationship Id="rId9" Type="http://schemas.openxmlformats.org/officeDocument/2006/relationships/hyperlink" Target="mailto:yodfikadu@gmail.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2F1D3-3C08-4B12-A5F7-DC8EA237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26142</Words>
  <Characters>149011</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cp:revision>
  <dcterms:created xsi:type="dcterms:W3CDTF">2026-02-18T07:20:00Z</dcterms:created>
  <dcterms:modified xsi:type="dcterms:W3CDTF">2026-02-18T07:20:00Z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47b88875-86bc-39b8-b0d1-2043e81b3711</vt:lpwstr>
  </property>
  <property fmtid="{D5CDD505-2E9C-101B-9397-08002B2CF9AE}" pid="4" name="Mendeley Citation Style_1">
    <vt:lpwstr>http://www.zotero.org/styles/american-sociological-association</vt:lpwstr>
  </property>
</Properties>
</file>