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A6832" w14:textId="6F9F9DC9" w:rsidR="00AE1A22" w:rsidRPr="00AE1A22" w:rsidRDefault="00AE1A22" w:rsidP="00AE1A22">
      <w:pPr>
        <w:spacing w:line="240" w:lineRule="auto"/>
        <w:jc w:val="center"/>
        <w:rPr>
          <w:rFonts w:ascii="Times New Roman" w:hAnsi="Times New Roman" w:cs="Times New Roman"/>
          <w:b/>
          <w:bCs/>
          <w:sz w:val="36"/>
          <w:szCs w:val="36"/>
          <w:lang w:val="en-US"/>
        </w:rPr>
      </w:pPr>
      <w:r w:rsidRPr="00AE1A22">
        <w:rPr>
          <w:rFonts w:ascii="Times New Roman" w:hAnsi="Times New Roman" w:cs="Times New Roman"/>
          <w:b/>
          <w:bCs/>
          <w:sz w:val="36"/>
          <w:szCs w:val="36"/>
          <w:lang w:val="en-US"/>
        </w:rPr>
        <w:t>EMERGENCY ROOM CHALLENGES: BASES FOR ENHANCING PATIENT CARE AND SAFETY</w:t>
      </w:r>
    </w:p>
    <w:p w14:paraId="32E03231" w14:textId="5105C010" w:rsidR="00AE1A22" w:rsidRDefault="00AE1A22" w:rsidP="00AE1A2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w:r>
    </w:p>
    <w:p w14:paraId="7343CA1E" w14:textId="6726A7F1" w:rsidR="00AE1A22" w:rsidRDefault="00AE1A22" w:rsidP="00AE1A2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w:r>
    </w:p>
    <w:p w14:paraId="4FD5AF91" w14:textId="0E3E3D43" w:rsidR="00AE1A22" w:rsidRDefault="00AE1A22" w:rsidP="00AE1A22">
      <w:pPr>
        <w:spacing w:line="240" w:lineRule="auto"/>
        <w:jc w:val="center"/>
        <w:rPr>
          <w:rFonts w:ascii="Times New Roman" w:hAnsi="Times New Roman" w:cs="Times New Roman"/>
          <w:b/>
          <w:sz w:val="24"/>
          <w:szCs w:val="24"/>
        </w:rPr>
      </w:pPr>
      <w:hyperlink r:id="rId8" w:history="1">
        <w:r w:rsidRPr="00E475FB">
          <w:rPr>
            <w:rStyle w:val="Hyperlink"/>
            <w:rFonts w:ascii="Times New Roman" w:hAnsi="Times New Roman" w:cs="Times New Roman"/>
            <w:b/>
            <w:sz w:val="24"/>
            <w:szCs w:val="24"/>
          </w:rPr>
          <w:t/>
        </w:r>
      </w:hyperlink>
    </w:p>
    <w:p w14:paraId="4F71363A" w14:textId="77777777" w:rsidR="00AE1A22" w:rsidRDefault="00AE1A22" w:rsidP="00AE1A22">
      <w:pPr>
        <w:spacing w:line="240" w:lineRule="auto"/>
        <w:jc w:val="center"/>
        <w:rPr>
          <w:rFonts w:ascii="Times New Roman" w:hAnsi="Times New Roman" w:cs="Times New Roman"/>
          <w:b/>
          <w:sz w:val="24"/>
          <w:szCs w:val="24"/>
        </w:rPr>
      </w:pPr>
    </w:p>
    <w:p w14:paraId="40D11D42" w14:textId="56317C63" w:rsidR="00AE1A22" w:rsidRPr="00AE1A22" w:rsidRDefault="00AE1A22" w:rsidP="00AE1A22">
      <w:pPr>
        <w:spacing w:line="240" w:lineRule="auto"/>
        <w:rPr>
          <w:rFonts w:ascii="Times New Roman" w:hAnsi="Times New Roman" w:cs="Times New Roman"/>
          <w:b/>
          <w:sz w:val="28"/>
          <w:szCs w:val="28"/>
        </w:rPr>
      </w:pPr>
      <w:r w:rsidRPr="00AE1A22">
        <w:rPr>
          <w:rFonts w:ascii="Times New Roman" w:hAnsi="Times New Roman" w:cs="Times New Roman"/>
          <w:b/>
          <w:sz w:val="28"/>
          <w:szCs w:val="28"/>
        </w:rPr>
        <w:t>ABSTRACT</w:t>
      </w:r>
    </w:p>
    <w:p w14:paraId="2FE700CD" w14:textId="499806E7" w:rsidR="0035482F" w:rsidRPr="0035482F" w:rsidRDefault="0035482F" w:rsidP="0035482F">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Pr="0035482F">
        <w:rPr>
          <w:rFonts w:ascii="Times New Roman" w:hAnsi="Times New Roman" w:cs="Times New Roman"/>
          <w:b/>
          <w:sz w:val="24"/>
          <w:szCs w:val="24"/>
          <w:lang w:val="en-US"/>
        </w:rPr>
        <w:t>Objectives:</w:t>
      </w:r>
      <w:r>
        <w:rPr>
          <w:rFonts w:ascii="Times New Roman" w:hAnsi="Times New Roman" w:cs="Times New Roman"/>
          <w:bCs/>
          <w:sz w:val="24"/>
          <w:szCs w:val="24"/>
          <w:lang w:val="en-US"/>
        </w:rPr>
        <w:t xml:space="preserve"> </w:t>
      </w:r>
      <w:r w:rsidRPr="0035482F">
        <w:rPr>
          <w:rFonts w:ascii="Times New Roman" w:hAnsi="Times New Roman" w:cs="Times New Roman"/>
          <w:bCs/>
          <w:sz w:val="24"/>
          <w:szCs w:val="24"/>
          <w:lang w:val="en-US"/>
        </w:rPr>
        <w:t xml:space="preserve">This study evaluated the challenges encountered by healthcare personnel in the emergency departments of hospitals within the 5th District of Camarines Sur. Specifically, it investigated </w:t>
      </w:r>
      <w:r>
        <w:rPr>
          <w:rFonts w:ascii="Times New Roman" w:hAnsi="Times New Roman" w:cs="Times New Roman"/>
          <w:bCs/>
          <w:kern w:val="0"/>
          <w:sz w:val="24"/>
          <w:szCs w:val="24"/>
          <w:lang w:val="en-US"/>
          <w14:ligatures w14:val="none"/>
        </w:rPr>
        <w:t>respondents' profiles, assessed challenges in emergency rooms across five domains</w:t>
      </w:r>
      <w:r>
        <w:rPr>
          <w:rFonts w:ascii="Times New Roman" w:hAnsi="Times New Roman" w:cs="Times New Roman"/>
          <w:bCs/>
          <w:kern w:val="0"/>
          <w:sz w:val="24"/>
          <w:szCs w:val="24"/>
          <w:lang w:val="en-US"/>
          <w14:ligatures w14:val="none"/>
        </w:rPr>
        <w:t xml:space="preserve">, such as </w:t>
      </w:r>
      <w:r w:rsidRPr="002F35D2">
        <w:rPr>
          <w:rFonts w:ascii="Times New Roman" w:hAnsi="Times New Roman" w:cs="Times New Roman"/>
          <w:bCs/>
          <w:sz w:val="24"/>
          <w:szCs w:val="24"/>
          <w:lang w:val="en-US"/>
        </w:rPr>
        <w:t xml:space="preserve">triage and assessment, staff training and competency, </w:t>
      </w:r>
      <w:r w:rsidRPr="002F35D2">
        <w:rPr>
          <w:rFonts w:ascii="Times New Roman" w:hAnsi="Times New Roman" w:cs="Times New Roman"/>
          <w:bCs/>
          <w:sz w:val="24"/>
          <w:szCs w:val="24"/>
        </w:rPr>
        <w:t>resource allocation and equipment availability</w:t>
      </w:r>
      <w:r w:rsidRPr="002F35D2">
        <w:rPr>
          <w:rFonts w:ascii="Times New Roman" w:hAnsi="Times New Roman" w:cs="Times New Roman"/>
          <w:bCs/>
          <w:sz w:val="24"/>
          <w:szCs w:val="24"/>
          <w:lang w:val="en-US"/>
        </w:rPr>
        <w:t xml:space="preserve">, </w:t>
      </w:r>
      <w:r w:rsidRPr="002F35D2">
        <w:rPr>
          <w:rFonts w:ascii="Times New Roman" w:hAnsi="Times New Roman" w:cs="Times New Roman"/>
          <w:bCs/>
          <w:sz w:val="24"/>
          <w:szCs w:val="24"/>
        </w:rPr>
        <w:t>communication and coordination</w:t>
      </w:r>
      <w:r>
        <w:rPr>
          <w:rFonts w:ascii="Times New Roman" w:hAnsi="Times New Roman" w:cs="Times New Roman"/>
          <w:bCs/>
          <w:sz w:val="24"/>
          <w:szCs w:val="24"/>
        </w:rPr>
        <w:t>,</w:t>
      </w:r>
      <w:r w:rsidRPr="002F35D2">
        <w:rPr>
          <w:rFonts w:ascii="Times New Roman" w:hAnsi="Times New Roman" w:cs="Times New Roman"/>
          <w:bCs/>
          <w:sz w:val="24"/>
          <w:szCs w:val="24"/>
        </w:rPr>
        <w:t xml:space="preserve"> </w:t>
      </w:r>
      <w:r w:rsidRPr="002F35D2">
        <w:rPr>
          <w:rFonts w:ascii="Times New Roman" w:hAnsi="Times New Roman" w:cs="Times New Roman"/>
          <w:bCs/>
          <w:sz w:val="24"/>
          <w:szCs w:val="24"/>
          <w:lang w:val="en-US"/>
        </w:rPr>
        <w:t xml:space="preserve">and </w:t>
      </w:r>
      <w:r w:rsidRPr="002F35D2">
        <w:rPr>
          <w:rFonts w:ascii="Times New Roman" w:hAnsi="Times New Roman" w:cs="Times New Roman"/>
          <w:bCs/>
          <w:sz w:val="24"/>
          <w:szCs w:val="24"/>
        </w:rPr>
        <w:t>patient volume</w:t>
      </w:r>
      <w:r>
        <w:rPr>
          <w:rFonts w:ascii="Times New Roman" w:hAnsi="Times New Roman" w:cs="Times New Roman"/>
          <w:bCs/>
          <w:sz w:val="24"/>
          <w:szCs w:val="24"/>
        </w:rPr>
        <w:t>,</w:t>
      </w:r>
      <w:r w:rsidRPr="002F35D2">
        <w:rPr>
          <w:rFonts w:ascii="Times New Roman" w:hAnsi="Times New Roman" w:cs="Times New Roman"/>
          <w:bCs/>
          <w:sz w:val="24"/>
          <w:szCs w:val="24"/>
        </w:rPr>
        <w:t xml:space="preserve"> </w:t>
      </w:r>
      <w:r>
        <w:rPr>
          <w:rFonts w:ascii="Times New Roman" w:hAnsi="Times New Roman" w:cs="Times New Roman"/>
          <w:bCs/>
          <w:kern w:val="0"/>
          <w:sz w:val="24"/>
          <w:szCs w:val="24"/>
          <w:lang w:val="en-US"/>
          <w14:ligatures w14:val="none"/>
        </w:rPr>
        <w:t xml:space="preserve">and examined the relationship </w:t>
      </w:r>
      <w:r>
        <w:rPr>
          <w:rFonts w:ascii="Times New Roman" w:hAnsi="Times New Roman" w:cs="Times New Roman"/>
          <w:bCs/>
          <w:kern w:val="0"/>
          <w:sz w:val="24"/>
          <w:szCs w:val="24"/>
          <w:lang w:val="en-US"/>
          <w14:ligatures w14:val="none"/>
        </w:rPr>
        <w:t>profile and</w:t>
      </w:r>
      <w:r>
        <w:rPr>
          <w:rFonts w:ascii="Times New Roman" w:hAnsi="Times New Roman" w:cs="Times New Roman"/>
          <w:bCs/>
          <w:kern w:val="0"/>
          <w:sz w:val="24"/>
          <w:szCs w:val="24"/>
          <w:lang w:val="en-US"/>
          <w14:ligatures w14:val="none"/>
        </w:rPr>
        <w:t xml:space="preserve"> challenges to inform strategies to enhance</w:t>
      </w:r>
      <w:r w:rsidRPr="0035482F">
        <w:rPr>
          <w:rFonts w:ascii="Times New Roman" w:hAnsi="Times New Roman" w:cs="Times New Roman"/>
          <w:bCs/>
          <w:sz w:val="24"/>
          <w:szCs w:val="24"/>
          <w:lang w:val="en-US"/>
        </w:rPr>
        <w:t xml:space="preserve"> patient care and safety. </w:t>
      </w:r>
    </w:p>
    <w:p w14:paraId="4C168ECA" w14:textId="08061C11" w:rsidR="0035482F" w:rsidRPr="0035482F" w:rsidRDefault="0035482F" w:rsidP="0035482F">
      <w:pPr>
        <w:spacing w:line="240" w:lineRule="auto"/>
        <w:jc w:val="both"/>
        <w:rPr>
          <w:rFonts w:ascii="Times New Roman" w:hAnsi="Times New Roman" w:cs="Times New Roman"/>
          <w:bCs/>
          <w:sz w:val="24"/>
          <w:szCs w:val="24"/>
          <w:lang w:val="en-US"/>
        </w:rPr>
      </w:pPr>
      <w:r>
        <w:rPr>
          <w:rFonts w:ascii="Times New Roman" w:hAnsi="Times New Roman" w:cs="Times New Roman"/>
          <w:b/>
          <w:sz w:val="24"/>
          <w:szCs w:val="24"/>
          <w:lang w:val="en-US"/>
        </w:rPr>
        <w:tab/>
      </w:r>
      <w:r w:rsidRPr="0035482F">
        <w:rPr>
          <w:rFonts w:ascii="Times New Roman" w:hAnsi="Times New Roman" w:cs="Times New Roman"/>
          <w:b/>
          <w:sz w:val="24"/>
          <w:szCs w:val="24"/>
          <w:lang w:val="en-US"/>
        </w:rPr>
        <w:t>Methods:</w:t>
      </w:r>
      <w:r w:rsidRPr="0035482F">
        <w:rPr>
          <w:rFonts w:ascii="Times New Roman" w:hAnsi="Times New Roman" w:cs="Times New Roman"/>
          <w:bCs/>
          <w:sz w:val="24"/>
          <w:szCs w:val="24"/>
          <w:lang w:val="en-US"/>
        </w:rPr>
        <w:t xml:space="preserve"> A descriptive-correlational research design was utilized. Employing a total enumeration sampling technique, data were gathered from 55 multidisciplinary emergency department personne</w:t>
      </w:r>
      <w:r>
        <w:rPr>
          <w:rFonts w:ascii="Times New Roman" w:hAnsi="Times New Roman" w:cs="Times New Roman"/>
          <w:bCs/>
          <w:sz w:val="24"/>
          <w:szCs w:val="24"/>
          <w:lang w:val="en-US"/>
        </w:rPr>
        <w:t xml:space="preserve">l, </w:t>
      </w:r>
      <w:r w:rsidRPr="0035482F">
        <w:rPr>
          <w:rFonts w:ascii="Times New Roman" w:hAnsi="Times New Roman" w:cs="Times New Roman"/>
          <w:bCs/>
          <w:sz w:val="24"/>
          <w:szCs w:val="24"/>
          <w:lang w:val="en-US"/>
        </w:rPr>
        <w:t>predominantly nurses (74.55%), alongside resident physicians, midwives, nursing aides, and triage officers</w:t>
      </w:r>
      <w:r>
        <w:rPr>
          <w:rFonts w:ascii="Times New Roman" w:hAnsi="Times New Roman" w:cs="Times New Roman"/>
          <w:bCs/>
          <w:sz w:val="24"/>
          <w:szCs w:val="24"/>
          <w:lang w:val="en-US"/>
        </w:rPr>
        <w:t xml:space="preserve">, </w:t>
      </w:r>
      <w:r w:rsidRPr="0035482F">
        <w:rPr>
          <w:rFonts w:ascii="Times New Roman" w:hAnsi="Times New Roman" w:cs="Times New Roman"/>
          <w:bCs/>
          <w:sz w:val="24"/>
          <w:szCs w:val="24"/>
          <w:lang w:val="en-US"/>
        </w:rPr>
        <w:t xml:space="preserve">across five participating hospitals using a structured survey questionnaire. To ensure institutional compliance, formal ethical approval was obtained from the relevant research ethics committee prior to data collection. Data analysis was performed using frequency counts, percentages, weighted means, and the Chi-square test of independence. </w:t>
      </w:r>
    </w:p>
    <w:p w14:paraId="1870BED1" w14:textId="2A6BDF8B" w:rsidR="0035482F" w:rsidRPr="0035482F" w:rsidRDefault="0035482F" w:rsidP="0035482F">
      <w:pPr>
        <w:spacing w:line="240" w:lineRule="auto"/>
        <w:jc w:val="both"/>
        <w:rPr>
          <w:rFonts w:ascii="Times New Roman" w:hAnsi="Times New Roman" w:cs="Times New Roman"/>
          <w:bCs/>
          <w:sz w:val="24"/>
          <w:szCs w:val="24"/>
          <w:lang w:val="en-US"/>
        </w:rPr>
      </w:pPr>
      <w:r>
        <w:rPr>
          <w:rFonts w:ascii="Times New Roman" w:hAnsi="Times New Roman" w:cs="Times New Roman"/>
          <w:b/>
          <w:sz w:val="24"/>
          <w:szCs w:val="24"/>
          <w:lang w:val="en-US"/>
        </w:rPr>
        <w:tab/>
      </w:r>
      <w:r w:rsidRPr="0035482F">
        <w:rPr>
          <w:rFonts w:ascii="Times New Roman" w:hAnsi="Times New Roman" w:cs="Times New Roman"/>
          <w:b/>
          <w:sz w:val="24"/>
          <w:szCs w:val="24"/>
          <w:lang w:val="en-US"/>
        </w:rPr>
        <w:t>Results:</w:t>
      </w:r>
      <w:r w:rsidRPr="0035482F">
        <w:rPr>
          <w:rFonts w:ascii="Times New Roman" w:hAnsi="Times New Roman" w:cs="Times New Roman"/>
          <w:bCs/>
          <w:sz w:val="24"/>
          <w:szCs w:val="24"/>
          <w:lang w:val="en-US"/>
        </w:rPr>
        <w:t xml:space="preserve"> The profile analysis revealed a workforce consisting mostly of female college graduates (80.01%) with short tenures, </w:t>
      </w:r>
      <w:r>
        <w:rPr>
          <w:rFonts w:ascii="Times New Roman" w:hAnsi="Times New Roman" w:cs="Times New Roman"/>
          <w:bCs/>
          <w:kern w:val="0"/>
          <w:sz w:val="24"/>
          <w:szCs w:val="24"/>
          <w:lang w:val="en-US"/>
          <w14:ligatures w14:val="none"/>
        </w:rPr>
        <w:t>with 45.45% having only 1 to 5</w:t>
      </w:r>
      <w:r w:rsidRPr="0035482F">
        <w:rPr>
          <w:rFonts w:ascii="Times New Roman" w:hAnsi="Times New Roman" w:cs="Times New Roman"/>
          <w:bCs/>
          <w:sz w:val="24"/>
          <w:szCs w:val="24"/>
          <w:lang w:val="en-US"/>
        </w:rPr>
        <w:t xml:space="preserve"> years of service. While basic life support compliance was universal (100%), specialized advanced certifications were significantly lacking. The overall assessment showed that patient volume (WM</w:t>
      </w:r>
      <w:r>
        <w:rPr>
          <w:rFonts w:ascii="Times New Roman" w:hAnsi="Times New Roman" w:cs="Times New Roman"/>
          <w:bCs/>
          <w:sz w:val="24"/>
          <w:szCs w:val="24"/>
          <w:lang w:val="en-US"/>
        </w:rPr>
        <w:t>=</w:t>
      </w:r>
      <w:r w:rsidRPr="0035482F">
        <w:rPr>
          <w:rFonts w:ascii="Times New Roman" w:hAnsi="Times New Roman" w:cs="Times New Roman"/>
          <w:bCs/>
          <w:sz w:val="24"/>
          <w:szCs w:val="24"/>
          <w:lang w:val="en-US"/>
        </w:rPr>
        <w:t>3.71) and resource allocation/equipment availability (WM= 3.42) were the top-ranked institutional challenges. Communication, staff training, and triage were moderately agreed upon as lesser challenges, frequently driven by frontline stress and ethical decision fatigue. Critically, Chi-square analysis proved that there is no significant relationship between any of the respondents' profile variables and the challenges face</w:t>
      </w:r>
      <w:r>
        <w:rPr>
          <w:rFonts w:ascii="Times New Roman" w:hAnsi="Times New Roman" w:cs="Times New Roman"/>
          <w:bCs/>
          <w:sz w:val="24"/>
          <w:szCs w:val="24"/>
          <w:lang w:val="en-US"/>
        </w:rPr>
        <w:t>d.</w:t>
      </w:r>
    </w:p>
    <w:p w14:paraId="72930DC2" w14:textId="3E407E67" w:rsidR="00AE1A22" w:rsidRPr="00002A66" w:rsidRDefault="0035482F" w:rsidP="00002A66">
      <w:pPr>
        <w:spacing w:line="240" w:lineRule="auto"/>
        <w:jc w:val="both"/>
        <w:rPr>
          <w:rFonts w:ascii="Times New Roman" w:hAnsi="Times New Roman" w:cs="Times New Roman"/>
          <w:bCs/>
          <w:sz w:val="24"/>
          <w:szCs w:val="24"/>
          <w:lang w:val="en-US"/>
        </w:rPr>
      </w:pPr>
      <w:r>
        <w:rPr>
          <w:rFonts w:ascii="Times New Roman" w:hAnsi="Times New Roman" w:cs="Times New Roman"/>
          <w:b/>
          <w:sz w:val="24"/>
          <w:szCs w:val="24"/>
          <w:lang w:val="en-US"/>
        </w:rPr>
        <w:tab/>
      </w:r>
      <w:r w:rsidRPr="0035482F">
        <w:rPr>
          <w:rFonts w:ascii="Times New Roman" w:hAnsi="Times New Roman" w:cs="Times New Roman"/>
          <w:b/>
          <w:sz w:val="24"/>
          <w:szCs w:val="24"/>
          <w:lang w:val="en-US"/>
        </w:rPr>
        <w:t>Conclusions:</w:t>
      </w:r>
      <w:r w:rsidRPr="0035482F">
        <w:rPr>
          <w:rFonts w:ascii="Times New Roman" w:hAnsi="Times New Roman" w:cs="Times New Roman"/>
          <w:bCs/>
          <w:sz w:val="24"/>
          <w:szCs w:val="24"/>
          <w:lang w:val="en-US"/>
        </w:rPr>
        <w:t xml:space="preserve"> The uniform non-significance across all profile variables indicates that emergency room bottlenecks are driven by systemic and institutional stressors rather than individual demographic or professional differences. Consequently, effective enhancement strategies must transcend individual training by prioritizing structural organizational reforms, including physical infrastructure expansion, dynamic resource planning, and systemic workload management. </w:t>
      </w:r>
    </w:p>
    <w:p w14:paraId="0E83CF81" w14:textId="77777777" w:rsidR="00AE1A22" w:rsidRPr="00AE1A22" w:rsidRDefault="00AE1A22" w:rsidP="00AE1A22">
      <w:pPr>
        <w:spacing w:line="240" w:lineRule="auto"/>
        <w:rPr>
          <w:rFonts w:ascii="Times New Roman" w:hAnsi="Times New Roman" w:cs="Times New Roman"/>
          <w:bCs/>
          <w:sz w:val="24"/>
          <w:szCs w:val="24"/>
        </w:rPr>
      </w:pPr>
      <w:r w:rsidRPr="00AE1A22">
        <w:rPr>
          <w:rFonts w:ascii="Times New Roman" w:hAnsi="Times New Roman" w:cs="Times New Roman"/>
          <w:bCs/>
          <w:sz w:val="24"/>
          <w:szCs w:val="24"/>
        </w:rPr>
        <w:t>Keywords: Emergency Room Challenges, Patient Care, Safety</w:t>
      </w:r>
    </w:p>
    <w:p w14:paraId="306BFD2F" w14:textId="77777777" w:rsidR="00002A66" w:rsidRPr="00AE1A22" w:rsidRDefault="00002A66" w:rsidP="00002A66">
      <w:pPr>
        <w:spacing w:after="0" w:line="240" w:lineRule="auto"/>
        <w:rPr>
          <w:rFonts w:ascii="Times New Roman" w:hAnsi="Times New Roman" w:cs="Times New Roman"/>
          <w:b/>
          <w:sz w:val="28"/>
          <w:szCs w:val="28"/>
        </w:rPr>
      </w:pPr>
    </w:p>
    <w:p w14:paraId="7CA7AC30" w14:textId="2F59FFC1" w:rsidR="00AE1A22" w:rsidRDefault="00AE1A22" w:rsidP="00AE1A22">
      <w:pPr>
        <w:spacing w:line="240" w:lineRule="auto"/>
        <w:rPr>
          <w:rFonts w:ascii="Times New Roman" w:hAnsi="Times New Roman" w:cs="Times New Roman"/>
          <w:b/>
          <w:sz w:val="28"/>
          <w:szCs w:val="28"/>
        </w:rPr>
      </w:pPr>
      <w:r w:rsidRPr="00AE1A22">
        <w:rPr>
          <w:rFonts w:ascii="Times New Roman" w:hAnsi="Times New Roman" w:cs="Times New Roman"/>
          <w:b/>
          <w:sz w:val="28"/>
          <w:szCs w:val="28"/>
        </w:rPr>
        <w:t>INTRODUCTION</w:t>
      </w:r>
    </w:p>
    <w:p w14:paraId="177A23F8" w14:textId="4AADB7A5" w:rsidR="002F35D2" w:rsidRPr="002F35D2" w:rsidRDefault="002F35D2" w:rsidP="002F35D2">
      <w:pPr>
        <w:spacing w:line="240" w:lineRule="auto"/>
        <w:jc w:val="both"/>
        <w:rPr>
          <w:rFonts w:ascii="Times New Roman" w:hAnsi="Times New Roman" w:cs="Times New Roman"/>
          <w:bCs/>
          <w:sz w:val="24"/>
          <w:szCs w:val="24"/>
          <w:lang w:val="en-US"/>
        </w:rPr>
      </w:pPr>
      <w:r>
        <w:rPr>
          <w:rFonts w:ascii="Times New Roman" w:hAnsi="Times New Roman" w:cs="Times New Roman"/>
          <w:bCs/>
          <w:sz w:val="28"/>
          <w:szCs w:val="28"/>
          <w:lang w:val="en-US"/>
        </w:rPr>
        <w:tab/>
      </w:r>
      <w:r w:rsidRPr="002F35D2">
        <w:rPr>
          <w:rFonts w:ascii="Times New Roman" w:hAnsi="Times New Roman" w:cs="Times New Roman"/>
          <w:bCs/>
          <w:sz w:val="24"/>
          <w:szCs w:val="24"/>
          <w:lang w:val="en-US"/>
        </w:rPr>
        <w:t>Globally, the World Health Organization (WHO, 2023) underscores that emergency care systems are a cornerstone of universal health coverage, yet an estimated 4.5 billion people lack access to timely care each year, threatening the achievement of Sustainable Development Goal 3. In response to universal challenges like overcrowding, resource limitations, and inefficient patient flow during disasters, hospitals worldwide are adopting comprehensive strategies</w:t>
      </w:r>
      <w:r w:rsidRPr="002F35D2">
        <w:rPr>
          <w:rFonts w:ascii="Times New Roman" w:hAnsi="Times New Roman" w:cs="Times New Roman"/>
          <w:bCs/>
          <w:sz w:val="24"/>
          <w:szCs w:val="24"/>
          <w:lang w:val="en-US"/>
        </w:rPr>
        <w:t xml:space="preserve">, </w:t>
      </w:r>
      <w:r w:rsidRPr="002F35D2">
        <w:rPr>
          <w:rFonts w:ascii="Times New Roman" w:hAnsi="Times New Roman" w:cs="Times New Roman"/>
          <w:bCs/>
          <w:sz w:val="24"/>
          <w:szCs w:val="24"/>
          <w:lang w:val="en-US"/>
        </w:rPr>
        <w:t>including risk assessments, standardized communication protocols, and strategic resource management</w:t>
      </w:r>
      <w:r w:rsidRPr="002F35D2">
        <w:rPr>
          <w:rFonts w:ascii="Times New Roman" w:hAnsi="Times New Roman" w:cs="Times New Roman"/>
          <w:bCs/>
          <w:sz w:val="24"/>
          <w:szCs w:val="24"/>
          <w:lang w:val="en-US"/>
        </w:rPr>
        <w:t xml:space="preserve">, </w:t>
      </w:r>
      <w:r w:rsidRPr="002F35D2">
        <w:rPr>
          <w:rFonts w:ascii="Times New Roman" w:hAnsi="Times New Roman" w:cs="Times New Roman"/>
          <w:bCs/>
          <w:sz w:val="24"/>
          <w:szCs w:val="24"/>
          <w:lang w:val="en-US"/>
        </w:rPr>
        <w:t>to maintain patient safety (Janhavi et al., 2023). In the Philippines, the Department of Health (DOH) has institutionalized these efforts through Administrative Order No. 2010-0029, which mandates disaster preparedness plans, the establishment of 24/7 Operations Centers (OPCEN), and the adoption of an Integrated Code Alert System to coordinate rapid emergency responses across the health sector.</w:t>
      </w:r>
    </w:p>
    <w:p w14:paraId="43C2AAC0" w14:textId="572DB206" w:rsidR="002F35D2" w:rsidRPr="002F35D2" w:rsidRDefault="00002A66" w:rsidP="002F35D2">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ab/>
      </w:r>
      <w:r w:rsidR="002F35D2" w:rsidRPr="002F35D2">
        <w:rPr>
          <w:rFonts w:ascii="Times New Roman" w:hAnsi="Times New Roman" w:cs="Times New Roman"/>
          <w:bCs/>
          <w:sz w:val="24"/>
          <w:szCs w:val="24"/>
          <w:lang w:val="en-US"/>
        </w:rPr>
        <w:t>Despite these national mandates, hospitals in the 5th district of Camarines Sur face compounded vulnerabilities due to geographic barriers, resource constraints, and frequent exposure to natural disasters like typhoons, floods, and volcanic activity. Operationalizing local emergency preparedness requires maximize available assets, establishing robust referral networks, and ensuring that even smaller facilities possess the capacity to stabilize patients before transferring them to higher-level care. Consequently, emergency departments in this region rely heavily on hazard-specific planning, regular simulation drills, and strong collaborative partnerships with local government units (LGUs) and disaster response agencies to bridge resource gaps and maintain institutional readiness.</w:t>
      </w:r>
    </w:p>
    <w:p w14:paraId="525E13A5" w14:textId="4F31BADA" w:rsidR="009004B6" w:rsidRPr="00002A66" w:rsidRDefault="002F35D2" w:rsidP="00002A6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r>
      <w:r w:rsidRPr="002F35D2">
        <w:rPr>
          <w:rFonts w:ascii="Times New Roman" w:hAnsi="Times New Roman" w:cs="Times New Roman"/>
          <w:bCs/>
          <w:sz w:val="24"/>
          <w:szCs w:val="24"/>
          <w:lang w:val="en-US"/>
        </w:rPr>
        <w:t>At the clinical frontline, emergency room nurses encounter significant operational barriers, including severe time constraints, communication breakdowns, and prominent language barriers that hinder thorough patient assessments and jeopardize patient safety. Navigating a fast-paced environment with limited specialized training and inadequate resources restricts a nurse's ability to deliver optimal triage and person-centered care, particularly during mass casualty incidents. By investigating these specific localized challenges, this study aims to provide an empirical basis for enhancing patient care and safety, ultimately fostering a more resilient nursing workforce through targeted clinical competencies, optimized resource allocation, and strengthened communication frameworks.</w:t>
      </w:r>
    </w:p>
    <w:p w14:paraId="0CE4262D" w14:textId="319879E9" w:rsidR="00AE1A22" w:rsidRDefault="00AE1A22" w:rsidP="00AE1A22">
      <w:pPr>
        <w:spacing w:line="240" w:lineRule="auto"/>
        <w:rPr>
          <w:rFonts w:ascii="Times New Roman" w:hAnsi="Times New Roman" w:cs="Times New Roman"/>
          <w:b/>
          <w:sz w:val="28"/>
          <w:szCs w:val="28"/>
        </w:rPr>
      </w:pPr>
      <w:r w:rsidRPr="00AE1A22">
        <w:rPr>
          <w:rFonts w:ascii="Times New Roman" w:hAnsi="Times New Roman" w:cs="Times New Roman"/>
          <w:b/>
          <w:sz w:val="28"/>
          <w:szCs w:val="28"/>
        </w:rPr>
        <w:t>METHODOLOGY</w:t>
      </w:r>
    </w:p>
    <w:p w14:paraId="44993CE8" w14:textId="1B4BA7C4" w:rsidR="002F35D2" w:rsidRPr="002F35D2" w:rsidRDefault="002F35D2" w:rsidP="0024242B">
      <w:pPr>
        <w:spacing w:line="240" w:lineRule="auto"/>
        <w:jc w:val="both"/>
        <w:rPr>
          <w:rFonts w:ascii="Times New Roman" w:hAnsi="Times New Roman" w:cs="Times New Roman"/>
          <w:bCs/>
          <w:sz w:val="24"/>
          <w:szCs w:val="24"/>
          <w:lang w:val="en-US"/>
        </w:rPr>
      </w:pPr>
      <w:r>
        <w:rPr>
          <w:rFonts w:ascii="Times New Roman" w:hAnsi="Times New Roman" w:cs="Times New Roman"/>
          <w:bCs/>
          <w:sz w:val="28"/>
          <w:szCs w:val="28"/>
          <w:lang w:val="en-US"/>
        </w:rPr>
        <w:tab/>
      </w:r>
      <w:r w:rsidRPr="002F35D2">
        <w:rPr>
          <w:rFonts w:ascii="Times New Roman" w:hAnsi="Times New Roman" w:cs="Times New Roman"/>
          <w:bCs/>
          <w:sz w:val="24"/>
          <w:szCs w:val="24"/>
          <w:lang w:val="en-US"/>
        </w:rPr>
        <w:t>The study assessed the challenges encountered by nurses in emergency departments in hospitals in the 5</w:t>
      </w:r>
      <w:r w:rsidRPr="002F35D2">
        <w:rPr>
          <w:rFonts w:ascii="Times New Roman" w:hAnsi="Times New Roman" w:cs="Times New Roman"/>
          <w:bCs/>
          <w:sz w:val="24"/>
          <w:szCs w:val="24"/>
          <w:vertAlign w:val="superscript"/>
          <w:lang w:val="en-US"/>
        </w:rPr>
        <w:t>th</w:t>
      </w:r>
      <w:r w:rsidRPr="002F35D2">
        <w:rPr>
          <w:rFonts w:ascii="Times New Roman" w:hAnsi="Times New Roman" w:cs="Times New Roman"/>
          <w:bCs/>
          <w:sz w:val="24"/>
          <w:szCs w:val="24"/>
          <w:lang w:val="en-US"/>
        </w:rPr>
        <w:t xml:space="preserve"> District of Camarines Sur Specifically, it sought answers to the following: the profile of the respondents in terms of age, sex, civil status, educational attainment, position, length of service, and training/seminar; the challenges in emergency room along with </w:t>
      </w:r>
      <w:bookmarkStart w:id="0" w:name="OLE_LINK5"/>
      <w:r w:rsidRPr="002F35D2">
        <w:rPr>
          <w:rFonts w:ascii="Times New Roman" w:hAnsi="Times New Roman" w:cs="Times New Roman"/>
          <w:bCs/>
          <w:sz w:val="24"/>
          <w:szCs w:val="24"/>
          <w:lang w:val="en-US"/>
        </w:rPr>
        <w:t xml:space="preserve">triage and assessment, staff training and competency, </w:t>
      </w:r>
      <w:r w:rsidRPr="002F35D2">
        <w:rPr>
          <w:rFonts w:ascii="Times New Roman" w:hAnsi="Times New Roman" w:cs="Times New Roman"/>
          <w:bCs/>
          <w:sz w:val="24"/>
          <w:szCs w:val="24"/>
        </w:rPr>
        <w:t>resource allocation and equipment availability</w:t>
      </w:r>
      <w:r w:rsidRPr="002F35D2">
        <w:rPr>
          <w:rFonts w:ascii="Times New Roman" w:hAnsi="Times New Roman" w:cs="Times New Roman"/>
          <w:bCs/>
          <w:sz w:val="24"/>
          <w:szCs w:val="24"/>
          <w:lang w:val="en-US"/>
        </w:rPr>
        <w:t xml:space="preserve">, </w:t>
      </w:r>
      <w:r w:rsidRPr="002F35D2">
        <w:rPr>
          <w:rFonts w:ascii="Times New Roman" w:hAnsi="Times New Roman" w:cs="Times New Roman"/>
          <w:bCs/>
          <w:sz w:val="24"/>
          <w:szCs w:val="24"/>
        </w:rPr>
        <w:t xml:space="preserve">communication and coordination </w:t>
      </w:r>
      <w:r w:rsidRPr="002F35D2">
        <w:rPr>
          <w:rFonts w:ascii="Times New Roman" w:hAnsi="Times New Roman" w:cs="Times New Roman"/>
          <w:bCs/>
          <w:sz w:val="24"/>
          <w:szCs w:val="24"/>
          <w:lang w:val="en-US"/>
        </w:rPr>
        <w:t xml:space="preserve">and </w:t>
      </w:r>
      <w:r w:rsidRPr="002F35D2">
        <w:rPr>
          <w:rFonts w:ascii="Times New Roman" w:hAnsi="Times New Roman" w:cs="Times New Roman"/>
          <w:bCs/>
          <w:sz w:val="24"/>
          <w:szCs w:val="24"/>
        </w:rPr>
        <w:t xml:space="preserve">patient volume </w:t>
      </w:r>
      <w:bookmarkEnd w:id="0"/>
      <w:r w:rsidRPr="002F35D2">
        <w:rPr>
          <w:rFonts w:ascii="Times New Roman" w:hAnsi="Times New Roman" w:cs="Times New Roman"/>
          <w:bCs/>
          <w:sz w:val="24"/>
          <w:szCs w:val="24"/>
        </w:rPr>
        <w:t xml:space="preserve">and; </w:t>
      </w:r>
      <w:r w:rsidRPr="002F35D2">
        <w:rPr>
          <w:rFonts w:ascii="Times New Roman" w:hAnsi="Times New Roman" w:cs="Times New Roman"/>
          <w:bCs/>
          <w:sz w:val="24"/>
          <w:szCs w:val="24"/>
          <w:lang w:val="en-US"/>
        </w:rPr>
        <w:t xml:space="preserve">the significant relationship between the profile and the challenges in emergency room and the strategies may be developed to reduce the emergency room challenges. </w:t>
      </w:r>
    </w:p>
    <w:p w14:paraId="0FBB4D89" w14:textId="36D5B7B9" w:rsidR="007125E2" w:rsidRDefault="007125E2" w:rsidP="007125E2">
      <w:pPr>
        <w:jc w:val="both"/>
        <w:rPr>
          <w:rFonts w:ascii="Times New Roman" w:hAnsi="Times New Roman" w:cs="Times New Roman"/>
          <w:bCs/>
          <w:sz w:val="24"/>
          <w:szCs w:val="24"/>
        </w:rPr>
      </w:pPr>
      <w:r>
        <w:rPr>
          <w:rFonts w:ascii="Times New Roman" w:hAnsi="Times New Roman" w:cs="Times New Roman"/>
          <w:bCs/>
          <w:sz w:val="24"/>
          <w:szCs w:val="24"/>
        </w:rPr>
        <w:tab/>
      </w:r>
      <w:r w:rsidR="0024242B" w:rsidRPr="0024242B">
        <w:rPr>
          <w:rFonts w:ascii="Times New Roman" w:hAnsi="Times New Roman" w:cs="Times New Roman"/>
          <w:bCs/>
          <w:sz w:val="24"/>
          <w:szCs w:val="24"/>
        </w:rPr>
        <w:t xml:space="preserve">A descriptive-correlational research design was employed to capture the current situation and investigate the relationships between variables. The primary data-gathering instrument was a structured survey questionnaire. </w:t>
      </w:r>
      <w:r w:rsidRPr="007125E2">
        <w:rPr>
          <w:rFonts w:ascii="Times New Roman" w:hAnsi="Times New Roman" w:cs="Times New Roman"/>
          <w:bCs/>
          <w:sz w:val="24"/>
          <w:szCs w:val="24"/>
        </w:rPr>
        <w:t>To ensure compliance with institutional research standards, ethical approval was formally obtained from the relevant research ethics committee prior to data collection, ensuring that the rights, anonymity, and informed consent of all human participants were strictly protected.</w:t>
      </w:r>
    </w:p>
    <w:p w14:paraId="3A8ABE98" w14:textId="0FE2ED6E" w:rsidR="0024242B" w:rsidRPr="0024242B" w:rsidRDefault="0024242B" w:rsidP="0024242B">
      <w:pPr>
        <w:spacing w:line="240" w:lineRule="auto"/>
        <w:ind w:firstLine="720"/>
        <w:jc w:val="both"/>
        <w:rPr>
          <w:rFonts w:ascii="Times New Roman" w:hAnsi="Times New Roman" w:cs="Times New Roman"/>
          <w:bCs/>
          <w:sz w:val="24"/>
          <w:szCs w:val="24"/>
        </w:rPr>
      </w:pPr>
      <w:r w:rsidRPr="0024242B">
        <w:rPr>
          <w:rFonts w:ascii="Times New Roman" w:hAnsi="Times New Roman" w:cs="Times New Roman"/>
          <w:bCs/>
          <w:sz w:val="24"/>
          <w:szCs w:val="24"/>
        </w:rPr>
        <w:t xml:space="preserve">To ensure a comprehensive assessment of the emergency care environment, the study </w:t>
      </w:r>
      <w:r>
        <w:rPr>
          <w:rFonts w:ascii="Times New Roman" w:hAnsi="Times New Roman" w:cs="Times New Roman"/>
          <w:bCs/>
          <w:sz w:val="24"/>
          <w:szCs w:val="24"/>
        </w:rPr>
        <w:t>employ</w:t>
      </w:r>
      <w:r w:rsidRPr="0024242B">
        <w:rPr>
          <w:rFonts w:ascii="Times New Roman" w:hAnsi="Times New Roman" w:cs="Times New Roman"/>
          <w:bCs/>
          <w:sz w:val="24"/>
          <w:szCs w:val="24"/>
        </w:rPr>
        <w:t>ed a total enumeration sampling technique, securing 55 respondents who actively rotate through the emergency departments. This multidisciplinary sample consisted of nurses, resident physicians, midwives, nursing aides, and triage officers. The distribution of respondents across the participating healthcare facilities in the 5th District was as follows: Sta. Maria Foundation Hospital (</w:t>
      </w:r>
      <w:r>
        <w:rPr>
          <w:rFonts w:ascii="Times New Roman" w:hAnsi="Times New Roman" w:cs="Times New Roman"/>
          <w:bCs/>
          <w:sz w:val="24"/>
          <w:szCs w:val="24"/>
        </w:rPr>
        <w:t>n=</w:t>
      </w:r>
      <w:r w:rsidRPr="0024242B">
        <w:rPr>
          <w:rFonts w:ascii="Times New Roman" w:hAnsi="Times New Roman" w:cs="Times New Roman"/>
          <w:bCs/>
          <w:sz w:val="24"/>
          <w:szCs w:val="24"/>
        </w:rPr>
        <w:t>15), Villanueva-Tanchuling Maternity and General Hospital (</w:t>
      </w:r>
      <w:r>
        <w:rPr>
          <w:rFonts w:ascii="Times New Roman" w:hAnsi="Times New Roman" w:cs="Times New Roman"/>
          <w:bCs/>
          <w:sz w:val="24"/>
          <w:szCs w:val="24"/>
        </w:rPr>
        <w:t>n=</w:t>
      </w:r>
      <w:r w:rsidRPr="0024242B">
        <w:rPr>
          <w:rFonts w:ascii="Times New Roman" w:hAnsi="Times New Roman" w:cs="Times New Roman"/>
          <w:bCs/>
          <w:sz w:val="24"/>
          <w:szCs w:val="24"/>
        </w:rPr>
        <w:t>1</w:t>
      </w:r>
      <w:r>
        <w:rPr>
          <w:rFonts w:ascii="Times New Roman" w:hAnsi="Times New Roman" w:cs="Times New Roman"/>
          <w:bCs/>
          <w:sz w:val="24"/>
          <w:szCs w:val="24"/>
        </w:rPr>
        <w:t>0)</w:t>
      </w:r>
      <w:r w:rsidRPr="0024242B">
        <w:rPr>
          <w:rFonts w:ascii="Times New Roman" w:hAnsi="Times New Roman" w:cs="Times New Roman"/>
          <w:bCs/>
          <w:sz w:val="24"/>
          <w:szCs w:val="24"/>
        </w:rPr>
        <w:t>, Our Lady of Mediatrix Hospital (</w:t>
      </w:r>
      <w:r>
        <w:rPr>
          <w:rFonts w:ascii="Times New Roman" w:hAnsi="Times New Roman" w:cs="Times New Roman"/>
          <w:bCs/>
          <w:sz w:val="24"/>
          <w:szCs w:val="24"/>
        </w:rPr>
        <w:t>n=</w:t>
      </w:r>
      <w:r w:rsidRPr="0024242B">
        <w:rPr>
          <w:rFonts w:ascii="Times New Roman" w:hAnsi="Times New Roman" w:cs="Times New Roman"/>
          <w:bCs/>
          <w:sz w:val="24"/>
          <w:szCs w:val="24"/>
        </w:rPr>
        <w:t>1</w:t>
      </w:r>
      <w:r>
        <w:rPr>
          <w:rFonts w:ascii="Times New Roman" w:hAnsi="Times New Roman" w:cs="Times New Roman"/>
          <w:bCs/>
          <w:sz w:val="24"/>
          <w:szCs w:val="24"/>
        </w:rPr>
        <w:t>0</w:t>
      </w:r>
      <w:r w:rsidRPr="0024242B">
        <w:rPr>
          <w:rFonts w:ascii="Times New Roman" w:hAnsi="Times New Roman" w:cs="Times New Roman"/>
          <w:bCs/>
          <w:sz w:val="24"/>
          <w:szCs w:val="24"/>
        </w:rPr>
        <w:t>), Medical Mission Group Hospital (n=10), and CHMSC Lourdes Hospital (n = 10).</w:t>
      </w:r>
    </w:p>
    <w:p w14:paraId="5FE69783" w14:textId="4BCD21FB" w:rsidR="009004B6" w:rsidRPr="00002A66" w:rsidRDefault="0024242B" w:rsidP="00002A66">
      <w:pPr>
        <w:spacing w:line="240" w:lineRule="auto"/>
        <w:ind w:firstLine="720"/>
        <w:jc w:val="both"/>
        <w:rPr>
          <w:rFonts w:ascii="Times New Roman" w:hAnsi="Times New Roman" w:cs="Times New Roman"/>
          <w:bCs/>
          <w:sz w:val="24"/>
          <w:szCs w:val="24"/>
          <w:lang w:val="en-US"/>
        </w:rPr>
      </w:pPr>
      <w:r w:rsidRPr="0024242B">
        <w:rPr>
          <w:rFonts w:ascii="Times New Roman" w:hAnsi="Times New Roman" w:cs="Times New Roman"/>
          <w:bCs/>
          <w:sz w:val="24"/>
          <w:szCs w:val="24"/>
          <w:lang w:val="en-US"/>
        </w:rPr>
        <w:t xml:space="preserve">Data analysis was conducted using both descriptive and inferential statistics. Frequency counts and percentages were used to summarize the demographic profile, while weighted means were calculated to evaluate the severity of the emergency room challenges. Finally, the Chi-square test of independence was </w:t>
      </w:r>
      <w:r>
        <w:rPr>
          <w:rFonts w:ascii="Times New Roman" w:hAnsi="Times New Roman" w:cs="Times New Roman"/>
          <w:bCs/>
          <w:sz w:val="24"/>
          <w:szCs w:val="24"/>
          <w:lang w:val="en-US"/>
        </w:rPr>
        <w:t>us</w:t>
      </w:r>
      <w:r w:rsidRPr="0024242B">
        <w:rPr>
          <w:rFonts w:ascii="Times New Roman" w:hAnsi="Times New Roman" w:cs="Times New Roman"/>
          <w:bCs/>
          <w:sz w:val="24"/>
          <w:szCs w:val="24"/>
          <w:lang w:val="en-US"/>
        </w:rPr>
        <w:t xml:space="preserve">ed to </w:t>
      </w:r>
      <w:r>
        <w:rPr>
          <w:rFonts w:ascii="Times New Roman" w:hAnsi="Times New Roman" w:cs="Times New Roman"/>
          <w:bCs/>
          <w:sz w:val="24"/>
          <w:szCs w:val="24"/>
          <w:lang w:val="en-US"/>
        </w:rPr>
        <w:t>assess</w:t>
      </w:r>
      <w:r w:rsidRPr="0024242B">
        <w:rPr>
          <w:rFonts w:ascii="Times New Roman" w:hAnsi="Times New Roman" w:cs="Times New Roman"/>
          <w:bCs/>
          <w:sz w:val="24"/>
          <w:szCs w:val="24"/>
          <w:lang w:val="en-US"/>
        </w:rPr>
        <w:t xml:space="preserve"> the significance of the relationship between respondents' profiles and their experienced challenges.</w:t>
      </w:r>
    </w:p>
    <w:p w14:paraId="593F1701" w14:textId="084B3A54" w:rsidR="00AE1A22" w:rsidRDefault="00AE1A22" w:rsidP="00AE1A22">
      <w:pPr>
        <w:spacing w:line="240" w:lineRule="auto"/>
        <w:rPr>
          <w:rFonts w:ascii="Times New Roman" w:hAnsi="Times New Roman" w:cs="Times New Roman"/>
          <w:b/>
          <w:sz w:val="28"/>
          <w:szCs w:val="28"/>
        </w:rPr>
      </w:pPr>
      <w:r w:rsidRPr="00AE1A22">
        <w:rPr>
          <w:rFonts w:ascii="Times New Roman" w:hAnsi="Times New Roman" w:cs="Times New Roman"/>
          <w:b/>
          <w:sz w:val="28"/>
          <w:szCs w:val="28"/>
        </w:rPr>
        <w:t>RESULTS</w:t>
      </w:r>
      <w:r w:rsidR="004C46EB">
        <w:rPr>
          <w:rFonts w:ascii="Times New Roman" w:hAnsi="Times New Roman" w:cs="Times New Roman"/>
          <w:b/>
          <w:sz w:val="28"/>
          <w:szCs w:val="28"/>
        </w:rPr>
        <w:t xml:space="preserve"> AND DISCUSSIONS</w:t>
      </w:r>
    </w:p>
    <w:p w14:paraId="3CA3E813" w14:textId="77777777" w:rsidR="009004B6" w:rsidRPr="002F35D2" w:rsidRDefault="009004B6" w:rsidP="009004B6">
      <w:pPr>
        <w:spacing w:line="240" w:lineRule="auto"/>
        <w:rPr>
          <w:rFonts w:ascii="Times New Roman" w:hAnsi="Times New Roman" w:cs="Times New Roman"/>
          <w:b/>
          <w:bCs/>
          <w:sz w:val="24"/>
          <w:szCs w:val="24"/>
          <w:lang w:val="en-US"/>
        </w:rPr>
      </w:pPr>
      <w:r w:rsidRPr="002F35D2">
        <w:rPr>
          <w:rFonts w:ascii="Times New Roman" w:hAnsi="Times New Roman" w:cs="Times New Roman"/>
          <w:b/>
          <w:bCs/>
          <w:sz w:val="24"/>
          <w:szCs w:val="24"/>
          <w:lang w:val="en-US"/>
        </w:rPr>
        <w:t>Profile of the Respondents</w:t>
      </w:r>
    </w:p>
    <w:p w14:paraId="770B041B" w14:textId="461C8546" w:rsidR="009004B6" w:rsidRPr="002F35D2" w:rsidRDefault="009004B6" w:rsidP="009004B6">
      <w:pPr>
        <w:spacing w:line="240" w:lineRule="auto"/>
        <w:ind w:firstLine="720"/>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 xml:space="preserve">A profile is a set of characteristics used to describe a certain population segment or group. It also refers to the socio-economic characteristics of a population. Table 1 presents the profiles of the 55 respondents who are emergency room healthcare personnel in selected hospitals in the 5th District of Camarines Sur. The profile variables include age, sex, civil status, educational attainment, position, length of service, and seminars/training </w:t>
      </w:r>
      <w:r w:rsidR="00002A66" w:rsidRPr="002F35D2">
        <w:rPr>
          <w:rFonts w:ascii="Times New Roman" w:hAnsi="Times New Roman" w:cs="Times New Roman"/>
          <w:bCs/>
          <w:sz w:val="24"/>
          <w:szCs w:val="24"/>
          <w:lang w:val="en-US"/>
        </w:rPr>
        <w:t>attended.</w:t>
      </w:r>
      <w:r w:rsidR="00002A66">
        <w:rPr>
          <w:rFonts w:ascii="Times New Roman" w:hAnsi="Times New Roman" w:cs="Times New Roman"/>
          <w:bCs/>
          <w:sz w:val="24"/>
          <w:szCs w:val="24"/>
          <w:lang w:val="en-US"/>
        </w:rPr>
        <w:t xml:space="preserve"> </w:t>
      </w:r>
    </w:p>
    <w:p w14:paraId="5DA1A2E5" w14:textId="77777777" w:rsidR="00002A66" w:rsidRDefault="00002A66" w:rsidP="009004B6">
      <w:pPr>
        <w:spacing w:line="240" w:lineRule="auto"/>
        <w:jc w:val="center"/>
        <w:rPr>
          <w:rFonts w:ascii="Times New Roman" w:hAnsi="Times New Roman" w:cs="Times New Roman"/>
          <w:b/>
          <w:bCs/>
          <w:sz w:val="24"/>
          <w:szCs w:val="24"/>
          <w:lang w:val="en-US"/>
        </w:rPr>
      </w:pPr>
    </w:p>
    <w:p w14:paraId="3BC2773C" w14:textId="755F21D3" w:rsidR="009004B6" w:rsidRPr="002F35D2" w:rsidRDefault="009004B6" w:rsidP="009004B6">
      <w:pPr>
        <w:spacing w:line="240" w:lineRule="auto"/>
        <w:jc w:val="center"/>
        <w:rPr>
          <w:rFonts w:ascii="Times New Roman" w:hAnsi="Times New Roman" w:cs="Times New Roman"/>
          <w:b/>
          <w:bCs/>
          <w:sz w:val="24"/>
          <w:szCs w:val="24"/>
          <w:lang w:val="en-US"/>
        </w:rPr>
      </w:pPr>
      <w:r w:rsidRPr="002F35D2">
        <w:rPr>
          <w:rFonts w:ascii="Times New Roman" w:hAnsi="Times New Roman" w:cs="Times New Roman"/>
          <w:b/>
          <w:bCs/>
          <w:sz w:val="24"/>
          <w:szCs w:val="24"/>
          <w:lang w:val="en-US"/>
        </w:rPr>
        <w:lastRenderedPageBreak/>
        <w:t>Table 1</w:t>
      </w:r>
      <w:r w:rsidRPr="002F35D2">
        <w:rPr>
          <w:rFonts w:ascii="Times New Roman" w:hAnsi="Times New Roman" w:cs="Times New Roman"/>
          <w:b/>
          <w:bCs/>
          <w:sz w:val="24"/>
          <w:szCs w:val="24"/>
          <w:lang w:val="en-US"/>
        </w:rPr>
        <w:t xml:space="preserve">. </w:t>
      </w:r>
      <w:r w:rsidRPr="002F35D2">
        <w:rPr>
          <w:rFonts w:ascii="Times New Roman" w:hAnsi="Times New Roman" w:cs="Times New Roman"/>
          <w:b/>
          <w:bCs/>
          <w:sz w:val="24"/>
          <w:szCs w:val="24"/>
          <w:lang w:val="en-US"/>
        </w:rPr>
        <w:t>Profile of the Respondents</w:t>
      </w:r>
    </w:p>
    <w:tbl>
      <w:tblPr>
        <w:tblStyle w:val="TableGrid"/>
        <w:tblW w:w="0" w:type="auto"/>
        <w:tblBorders>
          <w:top w:val="thickThinSmallGap" w:sz="2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6187"/>
        <w:gridCol w:w="2100"/>
        <w:gridCol w:w="2308"/>
      </w:tblGrid>
      <w:tr w:rsidR="009004B6" w:rsidRPr="00002A66" w14:paraId="1A376FEB" w14:textId="77777777" w:rsidTr="009004B6">
        <w:trPr>
          <w:trHeight w:val="223"/>
        </w:trPr>
        <w:tc>
          <w:tcPr>
            <w:tcW w:w="6187" w:type="dxa"/>
            <w:tcBorders>
              <w:top w:val="thickThinSmallGap" w:sz="24" w:space="0" w:color="auto"/>
              <w:bottom w:val="single" w:sz="4" w:space="0" w:color="auto"/>
            </w:tcBorders>
          </w:tcPr>
          <w:p w14:paraId="2E650094" w14:textId="77777777" w:rsidR="009004B6" w:rsidRPr="00002A66" w:rsidRDefault="009004B6" w:rsidP="00002A66">
            <w:pPr>
              <w:jc w:val="center"/>
              <w:rPr>
                <w:rFonts w:ascii="Times New Roman" w:hAnsi="Times New Roman" w:cs="Times New Roman"/>
                <w:b/>
                <w:bCs/>
                <w:sz w:val="24"/>
                <w:szCs w:val="24"/>
              </w:rPr>
            </w:pPr>
            <w:r w:rsidRPr="00002A66">
              <w:rPr>
                <w:rFonts w:ascii="Times New Roman" w:hAnsi="Times New Roman" w:cs="Times New Roman"/>
                <w:b/>
                <w:bCs/>
                <w:sz w:val="24"/>
                <w:szCs w:val="24"/>
              </w:rPr>
              <w:t>Profile</w:t>
            </w:r>
          </w:p>
        </w:tc>
        <w:tc>
          <w:tcPr>
            <w:tcW w:w="2099" w:type="dxa"/>
            <w:tcBorders>
              <w:top w:val="thickThinSmallGap" w:sz="24" w:space="0" w:color="auto"/>
              <w:bottom w:val="single" w:sz="4" w:space="0" w:color="auto"/>
            </w:tcBorders>
          </w:tcPr>
          <w:p w14:paraId="73D4080D" w14:textId="77777777" w:rsidR="009004B6" w:rsidRPr="00002A66" w:rsidRDefault="009004B6" w:rsidP="00002A66">
            <w:pPr>
              <w:jc w:val="center"/>
              <w:rPr>
                <w:rFonts w:ascii="Times New Roman" w:hAnsi="Times New Roman" w:cs="Times New Roman"/>
                <w:b/>
                <w:bCs/>
                <w:sz w:val="24"/>
                <w:szCs w:val="24"/>
              </w:rPr>
            </w:pPr>
            <w:r w:rsidRPr="00002A66">
              <w:rPr>
                <w:rFonts w:ascii="Times New Roman" w:hAnsi="Times New Roman" w:cs="Times New Roman"/>
                <w:b/>
                <w:bCs/>
                <w:sz w:val="24"/>
                <w:szCs w:val="24"/>
              </w:rPr>
              <w:t>Frequency</w:t>
            </w:r>
          </w:p>
        </w:tc>
        <w:tc>
          <w:tcPr>
            <w:tcW w:w="2308" w:type="dxa"/>
            <w:tcBorders>
              <w:top w:val="thickThinSmallGap" w:sz="24" w:space="0" w:color="auto"/>
              <w:bottom w:val="single" w:sz="4" w:space="0" w:color="auto"/>
            </w:tcBorders>
          </w:tcPr>
          <w:p w14:paraId="2845D635" w14:textId="77777777" w:rsidR="009004B6" w:rsidRPr="00002A66" w:rsidRDefault="009004B6" w:rsidP="00002A66">
            <w:pPr>
              <w:jc w:val="center"/>
              <w:rPr>
                <w:rFonts w:ascii="Times New Roman" w:hAnsi="Times New Roman" w:cs="Times New Roman"/>
                <w:b/>
                <w:bCs/>
                <w:sz w:val="24"/>
                <w:szCs w:val="24"/>
              </w:rPr>
            </w:pPr>
            <w:r w:rsidRPr="00002A66">
              <w:rPr>
                <w:rFonts w:ascii="Times New Roman" w:hAnsi="Times New Roman" w:cs="Times New Roman"/>
                <w:b/>
                <w:bCs/>
                <w:sz w:val="24"/>
                <w:szCs w:val="24"/>
              </w:rPr>
              <w:t>Percentage</w:t>
            </w:r>
          </w:p>
        </w:tc>
      </w:tr>
      <w:tr w:rsidR="009004B6" w:rsidRPr="00002A66" w14:paraId="06FC64F1" w14:textId="77777777" w:rsidTr="009004B6">
        <w:trPr>
          <w:trHeight w:val="255"/>
        </w:trPr>
        <w:tc>
          <w:tcPr>
            <w:tcW w:w="8287" w:type="dxa"/>
            <w:gridSpan w:val="2"/>
            <w:tcBorders>
              <w:top w:val="single" w:sz="4" w:space="0" w:color="auto"/>
            </w:tcBorders>
          </w:tcPr>
          <w:p w14:paraId="5BCD5AD8" w14:textId="77777777" w:rsidR="009004B6" w:rsidRPr="00002A66" w:rsidRDefault="009004B6" w:rsidP="00002A66">
            <w:pPr>
              <w:rPr>
                <w:rFonts w:ascii="Times New Roman" w:hAnsi="Times New Roman" w:cs="Times New Roman"/>
                <w:b/>
                <w:bCs/>
                <w:sz w:val="24"/>
                <w:szCs w:val="24"/>
              </w:rPr>
            </w:pPr>
            <w:r w:rsidRPr="00002A66">
              <w:rPr>
                <w:rFonts w:ascii="Times New Roman" w:hAnsi="Times New Roman" w:cs="Times New Roman"/>
                <w:b/>
                <w:bCs/>
                <w:sz w:val="24"/>
                <w:szCs w:val="24"/>
              </w:rPr>
              <w:t>Age</w:t>
            </w:r>
          </w:p>
        </w:tc>
        <w:tc>
          <w:tcPr>
            <w:tcW w:w="2308" w:type="dxa"/>
            <w:tcBorders>
              <w:top w:val="single" w:sz="4" w:space="0" w:color="auto"/>
            </w:tcBorders>
          </w:tcPr>
          <w:p w14:paraId="7022ED74" w14:textId="77777777" w:rsidR="009004B6" w:rsidRPr="00002A66" w:rsidRDefault="009004B6" w:rsidP="00002A66">
            <w:pPr>
              <w:rPr>
                <w:rFonts w:ascii="Times New Roman" w:hAnsi="Times New Roman" w:cs="Times New Roman"/>
                <w:sz w:val="24"/>
                <w:szCs w:val="24"/>
              </w:rPr>
            </w:pPr>
          </w:p>
        </w:tc>
      </w:tr>
      <w:tr w:rsidR="009004B6" w:rsidRPr="00002A66" w14:paraId="0339DE37" w14:textId="77777777" w:rsidTr="009004B6">
        <w:trPr>
          <w:trHeight w:val="223"/>
        </w:trPr>
        <w:tc>
          <w:tcPr>
            <w:tcW w:w="6187" w:type="dxa"/>
            <w:vAlign w:val="center"/>
          </w:tcPr>
          <w:p w14:paraId="1BB93750" w14:textId="77777777" w:rsidR="009004B6" w:rsidRPr="00002A66" w:rsidRDefault="009004B6" w:rsidP="00002A66">
            <w:pPr>
              <w:ind w:firstLine="153"/>
              <w:rPr>
                <w:rFonts w:ascii="Times New Roman" w:hAnsi="Times New Roman" w:cs="Times New Roman"/>
                <w:sz w:val="24"/>
                <w:szCs w:val="24"/>
              </w:rPr>
            </w:pPr>
            <w:r w:rsidRPr="00002A66">
              <w:rPr>
                <w:rFonts w:ascii="Times New Roman" w:hAnsi="Times New Roman" w:cs="Times New Roman"/>
                <w:color w:val="000000"/>
                <w:sz w:val="24"/>
                <w:szCs w:val="24"/>
              </w:rPr>
              <w:t>25 years old and below</w:t>
            </w:r>
          </w:p>
        </w:tc>
        <w:tc>
          <w:tcPr>
            <w:tcW w:w="2099" w:type="dxa"/>
            <w:vAlign w:val="center"/>
          </w:tcPr>
          <w:p w14:paraId="2B8BAFA9"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12</w:t>
            </w:r>
          </w:p>
        </w:tc>
        <w:tc>
          <w:tcPr>
            <w:tcW w:w="2308" w:type="dxa"/>
            <w:vAlign w:val="bottom"/>
          </w:tcPr>
          <w:p w14:paraId="28DEB7B2"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21.82</w:t>
            </w:r>
          </w:p>
        </w:tc>
      </w:tr>
      <w:tr w:rsidR="009004B6" w:rsidRPr="00002A66" w14:paraId="7370A983" w14:textId="77777777" w:rsidTr="009004B6">
        <w:trPr>
          <w:trHeight w:val="223"/>
        </w:trPr>
        <w:tc>
          <w:tcPr>
            <w:tcW w:w="6187" w:type="dxa"/>
            <w:vAlign w:val="center"/>
          </w:tcPr>
          <w:p w14:paraId="5E0EA072" w14:textId="77777777" w:rsidR="009004B6" w:rsidRPr="00002A66" w:rsidRDefault="009004B6" w:rsidP="00002A66">
            <w:pPr>
              <w:ind w:firstLine="153"/>
              <w:rPr>
                <w:rFonts w:ascii="Times New Roman" w:hAnsi="Times New Roman" w:cs="Times New Roman"/>
                <w:sz w:val="24"/>
                <w:szCs w:val="24"/>
              </w:rPr>
            </w:pPr>
            <w:r w:rsidRPr="00002A66">
              <w:rPr>
                <w:rFonts w:ascii="Times New Roman" w:hAnsi="Times New Roman" w:cs="Times New Roman"/>
                <w:color w:val="000000"/>
                <w:sz w:val="24"/>
                <w:szCs w:val="24"/>
              </w:rPr>
              <w:t>26–30 years old</w:t>
            </w:r>
          </w:p>
        </w:tc>
        <w:tc>
          <w:tcPr>
            <w:tcW w:w="2099" w:type="dxa"/>
            <w:vAlign w:val="center"/>
          </w:tcPr>
          <w:p w14:paraId="722E25A8"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10</w:t>
            </w:r>
          </w:p>
        </w:tc>
        <w:tc>
          <w:tcPr>
            <w:tcW w:w="2308" w:type="dxa"/>
            <w:vAlign w:val="bottom"/>
          </w:tcPr>
          <w:p w14:paraId="6F67929E"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18.18</w:t>
            </w:r>
          </w:p>
        </w:tc>
      </w:tr>
      <w:tr w:rsidR="009004B6" w:rsidRPr="00002A66" w14:paraId="7CEDBA25" w14:textId="77777777" w:rsidTr="009004B6">
        <w:trPr>
          <w:trHeight w:val="223"/>
        </w:trPr>
        <w:tc>
          <w:tcPr>
            <w:tcW w:w="6187" w:type="dxa"/>
            <w:vAlign w:val="center"/>
          </w:tcPr>
          <w:p w14:paraId="4423F901" w14:textId="77777777" w:rsidR="009004B6" w:rsidRPr="00002A66" w:rsidRDefault="009004B6" w:rsidP="00002A66">
            <w:pPr>
              <w:ind w:firstLine="153"/>
              <w:rPr>
                <w:rFonts w:ascii="Times New Roman" w:hAnsi="Times New Roman" w:cs="Times New Roman"/>
                <w:b/>
                <w:bCs/>
                <w:sz w:val="24"/>
                <w:szCs w:val="24"/>
              </w:rPr>
            </w:pPr>
            <w:r w:rsidRPr="00002A66">
              <w:rPr>
                <w:rFonts w:ascii="Times New Roman" w:hAnsi="Times New Roman" w:cs="Times New Roman"/>
                <w:color w:val="000000"/>
                <w:sz w:val="24"/>
                <w:szCs w:val="24"/>
              </w:rPr>
              <w:t>31–35 years old</w:t>
            </w:r>
          </w:p>
        </w:tc>
        <w:tc>
          <w:tcPr>
            <w:tcW w:w="2099" w:type="dxa"/>
            <w:vAlign w:val="center"/>
          </w:tcPr>
          <w:p w14:paraId="3314834A"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8</w:t>
            </w:r>
          </w:p>
        </w:tc>
        <w:tc>
          <w:tcPr>
            <w:tcW w:w="2308" w:type="dxa"/>
            <w:vAlign w:val="bottom"/>
          </w:tcPr>
          <w:p w14:paraId="34FD8540"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14.55</w:t>
            </w:r>
          </w:p>
        </w:tc>
      </w:tr>
      <w:tr w:rsidR="009004B6" w:rsidRPr="00002A66" w14:paraId="7F4DD75C" w14:textId="77777777" w:rsidTr="009004B6">
        <w:trPr>
          <w:trHeight w:val="223"/>
        </w:trPr>
        <w:tc>
          <w:tcPr>
            <w:tcW w:w="6187" w:type="dxa"/>
            <w:vAlign w:val="center"/>
          </w:tcPr>
          <w:p w14:paraId="470B0BBC" w14:textId="77777777" w:rsidR="009004B6" w:rsidRPr="00002A66" w:rsidRDefault="009004B6" w:rsidP="00002A66">
            <w:pPr>
              <w:ind w:firstLine="153"/>
              <w:rPr>
                <w:rFonts w:ascii="Times New Roman" w:hAnsi="Times New Roman" w:cs="Times New Roman"/>
                <w:sz w:val="24"/>
                <w:szCs w:val="24"/>
              </w:rPr>
            </w:pPr>
            <w:r w:rsidRPr="00002A66">
              <w:rPr>
                <w:rFonts w:ascii="Times New Roman" w:hAnsi="Times New Roman" w:cs="Times New Roman"/>
                <w:color w:val="000000"/>
                <w:sz w:val="24"/>
                <w:szCs w:val="24"/>
              </w:rPr>
              <w:t>36–40 years old</w:t>
            </w:r>
          </w:p>
        </w:tc>
        <w:tc>
          <w:tcPr>
            <w:tcW w:w="2099" w:type="dxa"/>
            <w:vAlign w:val="center"/>
          </w:tcPr>
          <w:p w14:paraId="0DCE1387"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15</w:t>
            </w:r>
          </w:p>
        </w:tc>
        <w:tc>
          <w:tcPr>
            <w:tcW w:w="2308" w:type="dxa"/>
            <w:vAlign w:val="bottom"/>
          </w:tcPr>
          <w:p w14:paraId="35CFC88F"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27.27</w:t>
            </w:r>
          </w:p>
        </w:tc>
      </w:tr>
      <w:tr w:rsidR="009004B6" w:rsidRPr="00002A66" w14:paraId="47DD1652" w14:textId="77777777" w:rsidTr="009004B6">
        <w:trPr>
          <w:trHeight w:val="223"/>
        </w:trPr>
        <w:tc>
          <w:tcPr>
            <w:tcW w:w="6187" w:type="dxa"/>
            <w:vAlign w:val="center"/>
          </w:tcPr>
          <w:p w14:paraId="684BD436" w14:textId="77777777" w:rsidR="009004B6" w:rsidRPr="00002A66" w:rsidRDefault="009004B6" w:rsidP="00002A66">
            <w:pPr>
              <w:ind w:firstLine="153"/>
              <w:rPr>
                <w:rFonts w:ascii="Times New Roman" w:hAnsi="Times New Roman" w:cs="Times New Roman"/>
                <w:color w:val="000000"/>
                <w:sz w:val="24"/>
                <w:szCs w:val="24"/>
              </w:rPr>
            </w:pPr>
            <w:r w:rsidRPr="00002A66">
              <w:rPr>
                <w:rFonts w:ascii="Times New Roman" w:hAnsi="Times New Roman" w:cs="Times New Roman"/>
                <w:color w:val="000000"/>
                <w:sz w:val="24"/>
                <w:szCs w:val="24"/>
              </w:rPr>
              <w:t xml:space="preserve">41–45 years old </w:t>
            </w:r>
          </w:p>
        </w:tc>
        <w:tc>
          <w:tcPr>
            <w:tcW w:w="2099" w:type="dxa"/>
            <w:vAlign w:val="center"/>
          </w:tcPr>
          <w:p w14:paraId="40191C1F" w14:textId="77777777" w:rsidR="009004B6" w:rsidRPr="00002A66" w:rsidRDefault="009004B6" w:rsidP="00002A66">
            <w:pPr>
              <w:jc w:val="center"/>
              <w:rPr>
                <w:rFonts w:ascii="Times New Roman" w:hAnsi="Times New Roman" w:cs="Times New Roman"/>
                <w:b/>
                <w:bCs/>
                <w:color w:val="000000"/>
                <w:sz w:val="24"/>
                <w:szCs w:val="24"/>
              </w:rPr>
            </w:pPr>
            <w:r w:rsidRPr="00002A66">
              <w:rPr>
                <w:rFonts w:ascii="Times New Roman" w:hAnsi="Times New Roman" w:cs="Times New Roman"/>
                <w:color w:val="000000"/>
                <w:sz w:val="24"/>
                <w:szCs w:val="24"/>
              </w:rPr>
              <w:t>5</w:t>
            </w:r>
          </w:p>
        </w:tc>
        <w:tc>
          <w:tcPr>
            <w:tcW w:w="2308" w:type="dxa"/>
            <w:vAlign w:val="bottom"/>
          </w:tcPr>
          <w:p w14:paraId="1E589872"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9.09</w:t>
            </w:r>
          </w:p>
        </w:tc>
      </w:tr>
      <w:tr w:rsidR="009004B6" w:rsidRPr="00002A66" w14:paraId="0D4E6060" w14:textId="77777777" w:rsidTr="009004B6">
        <w:trPr>
          <w:trHeight w:val="223"/>
        </w:trPr>
        <w:tc>
          <w:tcPr>
            <w:tcW w:w="6187" w:type="dxa"/>
            <w:vAlign w:val="center"/>
          </w:tcPr>
          <w:p w14:paraId="07AE1784" w14:textId="77777777" w:rsidR="009004B6" w:rsidRPr="00002A66" w:rsidRDefault="009004B6" w:rsidP="00002A66">
            <w:pPr>
              <w:ind w:firstLine="153"/>
              <w:rPr>
                <w:rFonts w:ascii="Times New Roman" w:hAnsi="Times New Roman" w:cs="Times New Roman"/>
                <w:color w:val="000000"/>
                <w:sz w:val="24"/>
                <w:szCs w:val="24"/>
              </w:rPr>
            </w:pPr>
            <w:r w:rsidRPr="00002A66">
              <w:rPr>
                <w:rFonts w:ascii="Times New Roman" w:hAnsi="Times New Roman" w:cs="Times New Roman"/>
                <w:color w:val="000000"/>
                <w:sz w:val="24"/>
                <w:szCs w:val="24"/>
              </w:rPr>
              <w:t>46–50 years old</w:t>
            </w:r>
          </w:p>
        </w:tc>
        <w:tc>
          <w:tcPr>
            <w:tcW w:w="2099" w:type="dxa"/>
            <w:vAlign w:val="center"/>
          </w:tcPr>
          <w:p w14:paraId="3CC8E09F" w14:textId="77777777" w:rsidR="009004B6" w:rsidRPr="00002A66" w:rsidRDefault="009004B6" w:rsidP="00002A66">
            <w:pPr>
              <w:jc w:val="center"/>
              <w:rPr>
                <w:rFonts w:ascii="Times New Roman" w:hAnsi="Times New Roman" w:cs="Times New Roman"/>
                <w:b/>
                <w:bCs/>
                <w:color w:val="000000"/>
                <w:sz w:val="24"/>
                <w:szCs w:val="24"/>
              </w:rPr>
            </w:pPr>
            <w:r w:rsidRPr="00002A66">
              <w:rPr>
                <w:rFonts w:ascii="Times New Roman" w:hAnsi="Times New Roman" w:cs="Times New Roman"/>
                <w:color w:val="000000"/>
                <w:sz w:val="24"/>
                <w:szCs w:val="24"/>
              </w:rPr>
              <w:t>3</w:t>
            </w:r>
          </w:p>
        </w:tc>
        <w:tc>
          <w:tcPr>
            <w:tcW w:w="2308" w:type="dxa"/>
            <w:vAlign w:val="bottom"/>
          </w:tcPr>
          <w:p w14:paraId="015DFA0C"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5.45</w:t>
            </w:r>
          </w:p>
        </w:tc>
      </w:tr>
      <w:tr w:rsidR="009004B6" w:rsidRPr="00002A66" w14:paraId="5B0DEC3F" w14:textId="77777777" w:rsidTr="009004B6">
        <w:trPr>
          <w:trHeight w:val="223"/>
        </w:trPr>
        <w:tc>
          <w:tcPr>
            <w:tcW w:w="6187" w:type="dxa"/>
            <w:tcBorders>
              <w:bottom w:val="single" w:sz="4" w:space="0" w:color="auto"/>
            </w:tcBorders>
            <w:vAlign w:val="center"/>
          </w:tcPr>
          <w:p w14:paraId="12D3F754" w14:textId="77777777" w:rsidR="009004B6" w:rsidRPr="00002A66" w:rsidRDefault="009004B6" w:rsidP="00002A66">
            <w:pPr>
              <w:ind w:firstLine="153"/>
              <w:rPr>
                <w:rFonts w:ascii="Times New Roman" w:hAnsi="Times New Roman" w:cs="Times New Roman"/>
                <w:sz w:val="24"/>
                <w:szCs w:val="24"/>
              </w:rPr>
            </w:pPr>
            <w:r w:rsidRPr="00002A66">
              <w:rPr>
                <w:rFonts w:ascii="Times New Roman" w:hAnsi="Times New Roman" w:cs="Times New Roman"/>
                <w:color w:val="000000"/>
                <w:sz w:val="24"/>
                <w:szCs w:val="24"/>
              </w:rPr>
              <w:t>50 years old  and above</w:t>
            </w:r>
          </w:p>
        </w:tc>
        <w:tc>
          <w:tcPr>
            <w:tcW w:w="2099" w:type="dxa"/>
            <w:tcBorders>
              <w:bottom w:val="single" w:sz="4" w:space="0" w:color="auto"/>
            </w:tcBorders>
            <w:vAlign w:val="center"/>
          </w:tcPr>
          <w:p w14:paraId="68C4162F"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2</w:t>
            </w:r>
          </w:p>
        </w:tc>
        <w:tc>
          <w:tcPr>
            <w:tcW w:w="2308" w:type="dxa"/>
            <w:tcBorders>
              <w:bottom w:val="single" w:sz="4" w:space="0" w:color="auto"/>
            </w:tcBorders>
            <w:vAlign w:val="bottom"/>
          </w:tcPr>
          <w:p w14:paraId="45940844"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3.64</w:t>
            </w:r>
          </w:p>
        </w:tc>
      </w:tr>
      <w:tr w:rsidR="009004B6" w:rsidRPr="00002A66" w14:paraId="05669430" w14:textId="77777777" w:rsidTr="009004B6">
        <w:trPr>
          <w:trHeight w:val="255"/>
        </w:trPr>
        <w:tc>
          <w:tcPr>
            <w:tcW w:w="6187" w:type="dxa"/>
            <w:tcBorders>
              <w:top w:val="single" w:sz="4" w:space="0" w:color="auto"/>
              <w:bottom w:val="single" w:sz="4" w:space="0" w:color="auto"/>
            </w:tcBorders>
          </w:tcPr>
          <w:p w14:paraId="402D1B08" w14:textId="77777777" w:rsidR="009004B6" w:rsidRPr="00002A66" w:rsidRDefault="009004B6" w:rsidP="00002A66">
            <w:pPr>
              <w:jc w:val="center"/>
              <w:rPr>
                <w:rFonts w:ascii="Times New Roman" w:hAnsi="Times New Roman" w:cs="Times New Roman"/>
                <w:b/>
                <w:bCs/>
                <w:sz w:val="24"/>
                <w:szCs w:val="24"/>
              </w:rPr>
            </w:pPr>
            <w:r w:rsidRPr="00002A66">
              <w:rPr>
                <w:rFonts w:ascii="Times New Roman" w:hAnsi="Times New Roman" w:cs="Times New Roman"/>
                <w:b/>
                <w:bCs/>
                <w:sz w:val="24"/>
                <w:szCs w:val="24"/>
              </w:rPr>
              <w:t>Total</w:t>
            </w:r>
          </w:p>
        </w:tc>
        <w:tc>
          <w:tcPr>
            <w:tcW w:w="2099" w:type="dxa"/>
            <w:tcBorders>
              <w:top w:val="single" w:sz="4" w:space="0" w:color="auto"/>
              <w:bottom w:val="single" w:sz="4" w:space="0" w:color="auto"/>
            </w:tcBorders>
            <w:vAlign w:val="center"/>
          </w:tcPr>
          <w:p w14:paraId="1D72DC33" w14:textId="77777777" w:rsidR="009004B6" w:rsidRPr="00002A66" w:rsidRDefault="009004B6" w:rsidP="00002A66">
            <w:pPr>
              <w:jc w:val="center"/>
              <w:rPr>
                <w:rFonts w:ascii="Times New Roman" w:hAnsi="Times New Roman" w:cs="Times New Roman"/>
                <w:b/>
                <w:bCs/>
                <w:sz w:val="24"/>
                <w:szCs w:val="24"/>
              </w:rPr>
            </w:pPr>
            <w:r w:rsidRPr="00002A66">
              <w:rPr>
                <w:rFonts w:ascii="Times New Roman" w:hAnsi="Times New Roman" w:cs="Times New Roman"/>
                <w:b/>
                <w:bCs/>
                <w:sz w:val="24"/>
                <w:szCs w:val="24"/>
              </w:rPr>
              <w:t>55</w:t>
            </w:r>
          </w:p>
        </w:tc>
        <w:tc>
          <w:tcPr>
            <w:tcW w:w="2308" w:type="dxa"/>
            <w:tcBorders>
              <w:top w:val="single" w:sz="4" w:space="0" w:color="auto"/>
              <w:bottom w:val="single" w:sz="4" w:space="0" w:color="auto"/>
            </w:tcBorders>
            <w:vAlign w:val="center"/>
          </w:tcPr>
          <w:p w14:paraId="5A763F48" w14:textId="77777777" w:rsidR="009004B6" w:rsidRPr="00002A66" w:rsidRDefault="009004B6" w:rsidP="00002A66">
            <w:pPr>
              <w:jc w:val="center"/>
              <w:rPr>
                <w:rFonts w:ascii="Times New Roman" w:hAnsi="Times New Roman" w:cs="Times New Roman"/>
                <w:b/>
                <w:bCs/>
                <w:sz w:val="24"/>
                <w:szCs w:val="24"/>
              </w:rPr>
            </w:pPr>
            <w:r w:rsidRPr="00002A66">
              <w:rPr>
                <w:rFonts w:ascii="Times New Roman" w:hAnsi="Times New Roman" w:cs="Times New Roman"/>
                <w:b/>
                <w:bCs/>
                <w:sz w:val="24"/>
                <w:szCs w:val="24"/>
              </w:rPr>
              <w:t>100.00</w:t>
            </w:r>
          </w:p>
        </w:tc>
      </w:tr>
      <w:tr w:rsidR="009004B6" w:rsidRPr="00002A66" w14:paraId="1F4D2ED4" w14:textId="77777777" w:rsidTr="009004B6">
        <w:trPr>
          <w:trHeight w:val="223"/>
        </w:trPr>
        <w:tc>
          <w:tcPr>
            <w:tcW w:w="6187" w:type="dxa"/>
            <w:tcBorders>
              <w:top w:val="single" w:sz="4" w:space="0" w:color="auto"/>
            </w:tcBorders>
          </w:tcPr>
          <w:p w14:paraId="4B4F9F8C" w14:textId="77777777" w:rsidR="009004B6" w:rsidRPr="00002A66" w:rsidRDefault="009004B6" w:rsidP="00002A66">
            <w:pPr>
              <w:rPr>
                <w:rFonts w:ascii="Times New Roman" w:hAnsi="Times New Roman" w:cs="Times New Roman"/>
                <w:b/>
                <w:bCs/>
                <w:sz w:val="24"/>
                <w:szCs w:val="24"/>
              </w:rPr>
            </w:pPr>
            <w:r w:rsidRPr="00002A66">
              <w:rPr>
                <w:rFonts w:ascii="Times New Roman" w:hAnsi="Times New Roman" w:cs="Times New Roman"/>
                <w:b/>
                <w:bCs/>
                <w:sz w:val="24"/>
                <w:szCs w:val="24"/>
              </w:rPr>
              <w:t>Sex</w:t>
            </w:r>
          </w:p>
        </w:tc>
        <w:tc>
          <w:tcPr>
            <w:tcW w:w="2099" w:type="dxa"/>
            <w:tcBorders>
              <w:top w:val="single" w:sz="4" w:space="0" w:color="auto"/>
            </w:tcBorders>
            <w:vAlign w:val="center"/>
          </w:tcPr>
          <w:p w14:paraId="48A89AD8" w14:textId="77777777" w:rsidR="009004B6" w:rsidRPr="00002A66" w:rsidRDefault="009004B6" w:rsidP="00002A66">
            <w:pPr>
              <w:jc w:val="center"/>
              <w:rPr>
                <w:rFonts w:ascii="Times New Roman" w:hAnsi="Times New Roman" w:cs="Times New Roman"/>
                <w:sz w:val="24"/>
                <w:szCs w:val="24"/>
              </w:rPr>
            </w:pPr>
          </w:p>
        </w:tc>
        <w:tc>
          <w:tcPr>
            <w:tcW w:w="2308" w:type="dxa"/>
            <w:tcBorders>
              <w:top w:val="single" w:sz="4" w:space="0" w:color="auto"/>
            </w:tcBorders>
            <w:vAlign w:val="center"/>
          </w:tcPr>
          <w:p w14:paraId="07493A45" w14:textId="77777777" w:rsidR="009004B6" w:rsidRPr="00002A66" w:rsidRDefault="009004B6" w:rsidP="00002A66">
            <w:pPr>
              <w:jc w:val="center"/>
              <w:rPr>
                <w:rFonts w:ascii="Times New Roman" w:hAnsi="Times New Roman" w:cs="Times New Roman"/>
                <w:sz w:val="24"/>
                <w:szCs w:val="24"/>
              </w:rPr>
            </w:pPr>
          </w:p>
        </w:tc>
      </w:tr>
      <w:tr w:rsidR="009004B6" w:rsidRPr="00002A66" w14:paraId="64F4AF28" w14:textId="77777777" w:rsidTr="009004B6">
        <w:trPr>
          <w:trHeight w:val="223"/>
        </w:trPr>
        <w:tc>
          <w:tcPr>
            <w:tcW w:w="6187" w:type="dxa"/>
            <w:vAlign w:val="center"/>
          </w:tcPr>
          <w:p w14:paraId="6F0A329C" w14:textId="77777777" w:rsidR="009004B6" w:rsidRPr="00002A66" w:rsidRDefault="009004B6" w:rsidP="00002A66">
            <w:pPr>
              <w:ind w:firstLine="153"/>
              <w:rPr>
                <w:rFonts w:ascii="Times New Roman" w:hAnsi="Times New Roman" w:cs="Times New Roman"/>
                <w:sz w:val="24"/>
                <w:szCs w:val="24"/>
              </w:rPr>
            </w:pPr>
            <w:r w:rsidRPr="00002A66">
              <w:rPr>
                <w:rFonts w:ascii="Times New Roman" w:hAnsi="Times New Roman" w:cs="Times New Roman"/>
                <w:color w:val="000000"/>
                <w:sz w:val="24"/>
                <w:szCs w:val="24"/>
              </w:rPr>
              <w:t>Male</w:t>
            </w:r>
          </w:p>
        </w:tc>
        <w:tc>
          <w:tcPr>
            <w:tcW w:w="2099" w:type="dxa"/>
            <w:vAlign w:val="center"/>
          </w:tcPr>
          <w:p w14:paraId="75448254"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16</w:t>
            </w:r>
          </w:p>
        </w:tc>
        <w:tc>
          <w:tcPr>
            <w:tcW w:w="2308" w:type="dxa"/>
            <w:vAlign w:val="bottom"/>
          </w:tcPr>
          <w:p w14:paraId="6048D3DD"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29.09</w:t>
            </w:r>
          </w:p>
        </w:tc>
      </w:tr>
      <w:tr w:rsidR="009004B6" w:rsidRPr="00002A66" w14:paraId="768420C9" w14:textId="77777777" w:rsidTr="009004B6">
        <w:trPr>
          <w:trHeight w:val="255"/>
        </w:trPr>
        <w:tc>
          <w:tcPr>
            <w:tcW w:w="6187" w:type="dxa"/>
            <w:tcBorders>
              <w:bottom w:val="single" w:sz="4" w:space="0" w:color="auto"/>
            </w:tcBorders>
            <w:vAlign w:val="center"/>
          </w:tcPr>
          <w:p w14:paraId="19F084A0" w14:textId="77777777" w:rsidR="009004B6" w:rsidRPr="00002A66" w:rsidRDefault="009004B6" w:rsidP="00002A66">
            <w:pPr>
              <w:ind w:firstLine="153"/>
              <w:rPr>
                <w:rFonts w:ascii="Times New Roman" w:hAnsi="Times New Roman" w:cs="Times New Roman"/>
                <w:sz w:val="24"/>
                <w:szCs w:val="24"/>
              </w:rPr>
            </w:pPr>
            <w:r w:rsidRPr="00002A66">
              <w:rPr>
                <w:rFonts w:ascii="Times New Roman" w:hAnsi="Times New Roman" w:cs="Times New Roman"/>
                <w:color w:val="000000"/>
                <w:sz w:val="24"/>
                <w:szCs w:val="24"/>
              </w:rPr>
              <w:t>Female</w:t>
            </w:r>
          </w:p>
        </w:tc>
        <w:tc>
          <w:tcPr>
            <w:tcW w:w="2099" w:type="dxa"/>
            <w:tcBorders>
              <w:bottom w:val="single" w:sz="4" w:space="0" w:color="auto"/>
            </w:tcBorders>
            <w:vAlign w:val="center"/>
          </w:tcPr>
          <w:p w14:paraId="3B1CA19A"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39</w:t>
            </w:r>
          </w:p>
        </w:tc>
        <w:tc>
          <w:tcPr>
            <w:tcW w:w="2308" w:type="dxa"/>
            <w:tcBorders>
              <w:bottom w:val="single" w:sz="4" w:space="0" w:color="auto"/>
            </w:tcBorders>
            <w:vAlign w:val="bottom"/>
          </w:tcPr>
          <w:p w14:paraId="5470629E"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70.91</w:t>
            </w:r>
          </w:p>
        </w:tc>
      </w:tr>
      <w:tr w:rsidR="009004B6" w:rsidRPr="00002A66" w14:paraId="61EDF048" w14:textId="77777777" w:rsidTr="009004B6">
        <w:trPr>
          <w:trHeight w:val="223"/>
        </w:trPr>
        <w:tc>
          <w:tcPr>
            <w:tcW w:w="6187" w:type="dxa"/>
            <w:tcBorders>
              <w:top w:val="single" w:sz="4" w:space="0" w:color="auto"/>
              <w:bottom w:val="single" w:sz="4" w:space="0" w:color="auto"/>
            </w:tcBorders>
          </w:tcPr>
          <w:p w14:paraId="45EAB39C"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b/>
                <w:bCs/>
                <w:sz w:val="24"/>
                <w:szCs w:val="24"/>
              </w:rPr>
              <w:t>Total</w:t>
            </w:r>
          </w:p>
        </w:tc>
        <w:tc>
          <w:tcPr>
            <w:tcW w:w="2099" w:type="dxa"/>
            <w:tcBorders>
              <w:top w:val="single" w:sz="4" w:space="0" w:color="auto"/>
              <w:bottom w:val="single" w:sz="4" w:space="0" w:color="auto"/>
            </w:tcBorders>
            <w:vAlign w:val="center"/>
          </w:tcPr>
          <w:p w14:paraId="57F9336C"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b/>
                <w:bCs/>
                <w:sz w:val="24"/>
                <w:szCs w:val="24"/>
              </w:rPr>
              <w:t>55</w:t>
            </w:r>
          </w:p>
        </w:tc>
        <w:tc>
          <w:tcPr>
            <w:tcW w:w="2308" w:type="dxa"/>
            <w:tcBorders>
              <w:top w:val="single" w:sz="4" w:space="0" w:color="auto"/>
              <w:bottom w:val="single" w:sz="4" w:space="0" w:color="auto"/>
            </w:tcBorders>
            <w:vAlign w:val="center"/>
          </w:tcPr>
          <w:p w14:paraId="0E36A894"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b/>
                <w:bCs/>
                <w:sz w:val="24"/>
                <w:szCs w:val="24"/>
              </w:rPr>
              <w:t>100.00</w:t>
            </w:r>
          </w:p>
        </w:tc>
      </w:tr>
      <w:tr w:rsidR="009004B6" w:rsidRPr="00002A66" w14:paraId="5236CF5E" w14:textId="77777777" w:rsidTr="009004B6">
        <w:trPr>
          <w:trHeight w:val="255"/>
        </w:trPr>
        <w:tc>
          <w:tcPr>
            <w:tcW w:w="6187" w:type="dxa"/>
            <w:tcBorders>
              <w:top w:val="single" w:sz="4" w:space="0" w:color="auto"/>
              <w:bottom w:val="nil"/>
            </w:tcBorders>
          </w:tcPr>
          <w:p w14:paraId="0027F50B" w14:textId="77777777" w:rsidR="009004B6" w:rsidRPr="00002A66" w:rsidRDefault="009004B6" w:rsidP="00002A66">
            <w:pPr>
              <w:rPr>
                <w:rFonts w:ascii="Times New Roman" w:hAnsi="Times New Roman" w:cs="Times New Roman"/>
                <w:b/>
                <w:bCs/>
                <w:sz w:val="24"/>
                <w:szCs w:val="24"/>
              </w:rPr>
            </w:pPr>
            <w:r w:rsidRPr="00002A66">
              <w:rPr>
                <w:rFonts w:ascii="Times New Roman" w:hAnsi="Times New Roman" w:cs="Times New Roman"/>
                <w:b/>
                <w:bCs/>
                <w:sz w:val="24"/>
                <w:szCs w:val="24"/>
              </w:rPr>
              <w:t>Civil Status</w:t>
            </w:r>
          </w:p>
        </w:tc>
        <w:tc>
          <w:tcPr>
            <w:tcW w:w="2099" w:type="dxa"/>
            <w:tcBorders>
              <w:top w:val="single" w:sz="4" w:space="0" w:color="auto"/>
              <w:bottom w:val="nil"/>
            </w:tcBorders>
            <w:vAlign w:val="center"/>
          </w:tcPr>
          <w:p w14:paraId="17F05647" w14:textId="77777777" w:rsidR="009004B6" w:rsidRPr="00002A66" w:rsidRDefault="009004B6" w:rsidP="00002A66">
            <w:pPr>
              <w:jc w:val="center"/>
              <w:rPr>
                <w:rFonts w:ascii="Times New Roman" w:hAnsi="Times New Roman" w:cs="Times New Roman"/>
                <w:sz w:val="24"/>
                <w:szCs w:val="24"/>
              </w:rPr>
            </w:pPr>
          </w:p>
        </w:tc>
        <w:tc>
          <w:tcPr>
            <w:tcW w:w="2308" w:type="dxa"/>
            <w:tcBorders>
              <w:top w:val="single" w:sz="4" w:space="0" w:color="auto"/>
              <w:bottom w:val="nil"/>
            </w:tcBorders>
            <w:vAlign w:val="center"/>
          </w:tcPr>
          <w:p w14:paraId="7A2AACDF" w14:textId="77777777" w:rsidR="009004B6" w:rsidRPr="00002A66" w:rsidRDefault="009004B6" w:rsidP="00002A66">
            <w:pPr>
              <w:jc w:val="center"/>
              <w:rPr>
                <w:rFonts w:ascii="Times New Roman" w:hAnsi="Times New Roman" w:cs="Times New Roman"/>
                <w:sz w:val="24"/>
                <w:szCs w:val="24"/>
              </w:rPr>
            </w:pPr>
          </w:p>
        </w:tc>
      </w:tr>
      <w:tr w:rsidR="009004B6" w:rsidRPr="00002A66" w14:paraId="23ED8A78" w14:textId="77777777" w:rsidTr="009004B6">
        <w:trPr>
          <w:trHeight w:val="223"/>
        </w:trPr>
        <w:tc>
          <w:tcPr>
            <w:tcW w:w="6187" w:type="dxa"/>
            <w:tcBorders>
              <w:top w:val="nil"/>
              <w:bottom w:val="nil"/>
            </w:tcBorders>
            <w:vAlign w:val="center"/>
          </w:tcPr>
          <w:p w14:paraId="1BBE2BD5" w14:textId="77777777" w:rsidR="009004B6" w:rsidRPr="00002A66" w:rsidRDefault="009004B6" w:rsidP="00002A66">
            <w:pPr>
              <w:ind w:firstLine="170"/>
              <w:rPr>
                <w:rFonts w:ascii="Times New Roman" w:hAnsi="Times New Roman" w:cs="Times New Roman"/>
                <w:sz w:val="24"/>
                <w:szCs w:val="24"/>
              </w:rPr>
            </w:pPr>
            <w:r w:rsidRPr="00002A66">
              <w:rPr>
                <w:rFonts w:ascii="Times New Roman" w:hAnsi="Times New Roman" w:cs="Times New Roman"/>
                <w:color w:val="000000"/>
                <w:sz w:val="24"/>
                <w:szCs w:val="24"/>
              </w:rPr>
              <w:t>Single</w:t>
            </w:r>
          </w:p>
        </w:tc>
        <w:tc>
          <w:tcPr>
            <w:tcW w:w="2099" w:type="dxa"/>
            <w:tcBorders>
              <w:top w:val="nil"/>
              <w:bottom w:val="nil"/>
            </w:tcBorders>
            <w:vAlign w:val="center"/>
          </w:tcPr>
          <w:p w14:paraId="69A44652"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27</w:t>
            </w:r>
          </w:p>
        </w:tc>
        <w:tc>
          <w:tcPr>
            <w:tcW w:w="2308" w:type="dxa"/>
            <w:tcBorders>
              <w:top w:val="nil"/>
              <w:bottom w:val="nil"/>
            </w:tcBorders>
            <w:vAlign w:val="bottom"/>
          </w:tcPr>
          <w:p w14:paraId="5E2A9D9D"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49.09</w:t>
            </w:r>
          </w:p>
        </w:tc>
      </w:tr>
      <w:tr w:rsidR="009004B6" w:rsidRPr="00002A66" w14:paraId="6A0ED415" w14:textId="77777777" w:rsidTr="009004B6">
        <w:trPr>
          <w:trHeight w:val="223"/>
        </w:trPr>
        <w:tc>
          <w:tcPr>
            <w:tcW w:w="6187" w:type="dxa"/>
            <w:tcBorders>
              <w:top w:val="nil"/>
              <w:bottom w:val="nil"/>
            </w:tcBorders>
            <w:vAlign w:val="center"/>
          </w:tcPr>
          <w:p w14:paraId="6AE5EFCA" w14:textId="77777777" w:rsidR="009004B6" w:rsidRPr="00002A66" w:rsidRDefault="009004B6" w:rsidP="00002A66">
            <w:pPr>
              <w:ind w:firstLine="170"/>
              <w:rPr>
                <w:rFonts w:ascii="Times New Roman" w:hAnsi="Times New Roman" w:cs="Times New Roman"/>
                <w:sz w:val="24"/>
                <w:szCs w:val="24"/>
              </w:rPr>
            </w:pPr>
            <w:r w:rsidRPr="00002A66">
              <w:rPr>
                <w:rFonts w:ascii="Times New Roman" w:hAnsi="Times New Roman" w:cs="Times New Roman"/>
                <w:color w:val="000000"/>
                <w:sz w:val="24"/>
                <w:szCs w:val="24"/>
              </w:rPr>
              <w:t>Married</w:t>
            </w:r>
          </w:p>
        </w:tc>
        <w:tc>
          <w:tcPr>
            <w:tcW w:w="2099" w:type="dxa"/>
            <w:tcBorders>
              <w:top w:val="nil"/>
              <w:bottom w:val="nil"/>
            </w:tcBorders>
            <w:vAlign w:val="center"/>
          </w:tcPr>
          <w:p w14:paraId="122CFC31"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26</w:t>
            </w:r>
          </w:p>
        </w:tc>
        <w:tc>
          <w:tcPr>
            <w:tcW w:w="2308" w:type="dxa"/>
            <w:tcBorders>
              <w:top w:val="nil"/>
              <w:bottom w:val="nil"/>
            </w:tcBorders>
            <w:vAlign w:val="bottom"/>
          </w:tcPr>
          <w:p w14:paraId="62D3952D"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47.27</w:t>
            </w:r>
          </w:p>
        </w:tc>
      </w:tr>
      <w:tr w:rsidR="009004B6" w:rsidRPr="00002A66" w14:paraId="2C69D45B" w14:textId="77777777" w:rsidTr="009004B6">
        <w:trPr>
          <w:trHeight w:val="223"/>
        </w:trPr>
        <w:tc>
          <w:tcPr>
            <w:tcW w:w="6187" w:type="dxa"/>
            <w:tcBorders>
              <w:top w:val="nil"/>
              <w:bottom w:val="nil"/>
            </w:tcBorders>
            <w:vAlign w:val="center"/>
          </w:tcPr>
          <w:p w14:paraId="55EB29AE" w14:textId="77777777" w:rsidR="009004B6" w:rsidRPr="00002A66" w:rsidRDefault="009004B6" w:rsidP="00002A66">
            <w:pPr>
              <w:ind w:firstLine="170"/>
              <w:rPr>
                <w:rFonts w:ascii="Times New Roman" w:hAnsi="Times New Roman" w:cs="Times New Roman"/>
                <w:color w:val="000000"/>
                <w:sz w:val="24"/>
                <w:szCs w:val="24"/>
              </w:rPr>
            </w:pPr>
            <w:r w:rsidRPr="00002A66">
              <w:rPr>
                <w:rFonts w:ascii="Times New Roman" w:hAnsi="Times New Roman" w:cs="Times New Roman"/>
                <w:color w:val="000000"/>
                <w:sz w:val="24"/>
                <w:szCs w:val="24"/>
              </w:rPr>
              <w:t>Widowed</w:t>
            </w:r>
          </w:p>
        </w:tc>
        <w:tc>
          <w:tcPr>
            <w:tcW w:w="2099" w:type="dxa"/>
            <w:tcBorders>
              <w:top w:val="nil"/>
              <w:bottom w:val="nil"/>
            </w:tcBorders>
            <w:vAlign w:val="center"/>
          </w:tcPr>
          <w:p w14:paraId="39AAE24F"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0</w:t>
            </w:r>
          </w:p>
        </w:tc>
        <w:tc>
          <w:tcPr>
            <w:tcW w:w="2308" w:type="dxa"/>
            <w:tcBorders>
              <w:top w:val="nil"/>
              <w:bottom w:val="nil"/>
            </w:tcBorders>
            <w:vAlign w:val="bottom"/>
          </w:tcPr>
          <w:p w14:paraId="6BB8D254"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0.00</w:t>
            </w:r>
          </w:p>
        </w:tc>
      </w:tr>
      <w:tr w:rsidR="009004B6" w:rsidRPr="00002A66" w14:paraId="6983FD08" w14:textId="77777777" w:rsidTr="009004B6">
        <w:trPr>
          <w:trHeight w:val="223"/>
        </w:trPr>
        <w:tc>
          <w:tcPr>
            <w:tcW w:w="6187" w:type="dxa"/>
            <w:tcBorders>
              <w:top w:val="nil"/>
              <w:bottom w:val="nil"/>
            </w:tcBorders>
            <w:vAlign w:val="center"/>
          </w:tcPr>
          <w:p w14:paraId="730479DA" w14:textId="77777777" w:rsidR="009004B6" w:rsidRPr="00002A66" w:rsidRDefault="009004B6" w:rsidP="00002A66">
            <w:pPr>
              <w:ind w:firstLine="170"/>
              <w:rPr>
                <w:rFonts w:ascii="Times New Roman" w:hAnsi="Times New Roman" w:cs="Times New Roman"/>
                <w:sz w:val="24"/>
                <w:szCs w:val="24"/>
              </w:rPr>
            </w:pPr>
            <w:r w:rsidRPr="00002A66">
              <w:rPr>
                <w:rFonts w:ascii="Times New Roman" w:hAnsi="Times New Roman" w:cs="Times New Roman"/>
                <w:color w:val="000000"/>
                <w:sz w:val="24"/>
                <w:szCs w:val="24"/>
              </w:rPr>
              <w:t>Separated</w:t>
            </w:r>
          </w:p>
        </w:tc>
        <w:tc>
          <w:tcPr>
            <w:tcW w:w="2099" w:type="dxa"/>
            <w:tcBorders>
              <w:top w:val="nil"/>
              <w:bottom w:val="nil"/>
            </w:tcBorders>
            <w:vAlign w:val="center"/>
          </w:tcPr>
          <w:p w14:paraId="0DC39563"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1</w:t>
            </w:r>
          </w:p>
        </w:tc>
        <w:tc>
          <w:tcPr>
            <w:tcW w:w="2308" w:type="dxa"/>
            <w:tcBorders>
              <w:top w:val="nil"/>
              <w:bottom w:val="nil"/>
            </w:tcBorders>
            <w:vAlign w:val="bottom"/>
          </w:tcPr>
          <w:p w14:paraId="2346ADBD"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1.82</w:t>
            </w:r>
          </w:p>
        </w:tc>
      </w:tr>
      <w:tr w:rsidR="009004B6" w:rsidRPr="00002A66" w14:paraId="66543B80" w14:textId="77777777" w:rsidTr="009004B6">
        <w:trPr>
          <w:trHeight w:val="223"/>
        </w:trPr>
        <w:tc>
          <w:tcPr>
            <w:tcW w:w="6187" w:type="dxa"/>
            <w:tcBorders>
              <w:top w:val="nil"/>
              <w:bottom w:val="single" w:sz="4" w:space="0" w:color="auto"/>
            </w:tcBorders>
            <w:vAlign w:val="center"/>
          </w:tcPr>
          <w:p w14:paraId="078EFFCA" w14:textId="77777777" w:rsidR="009004B6" w:rsidRPr="00002A66" w:rsidRDefault="009004B6" w:rsidP="00002A66">
            <w:pPr>
              <w:ind w:firstLine="170"/>
              <w:rPr>
                <w:rFonts w:ascii="Times New Roman" w:hAnsi="Times New Roman" w:cs="Times New Roman"/>
                <w:sz w:val="24"/>
                <w:szCs w:val="24"/>
              </w:rPr>
            </w:pPr>
            <w:r w:rsidRPr="00002A66">
              <w:rPr>
                <w:rFonts w:ascii="Times New Roman" w:hAnsi="Times New Roman" w:cs="Times New Roman"/>
                <w:color w:val="000000"/>
                <w:sz w:val="24"/>
                <w:szCs w:val="24"/>
              </w:rPr>
              <w:t>Divorced</w:t>
            </w:r>
          </w:p>
        </w:tc>
        <w:tc>
          <w:tcPr>
            <w:tcW w:w="2099" w:type="dxa"/>
            <w:tcBorders>
              <w:top w:val="nil"/>
              <w:bottom w:val="single" w:sz="4" w:space="0" w:color="auto"/>
            </w:tcBorders>
            <w:vAlign w:val="center"/>
          </w:tcPr>
          <w:p w14:paraId="13F7A0BB"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1</w:t>
            </w:r>
          </w:p>
        </w:tc>
        <w:tc>
          <w:tcPr>
            <w:tcW w:w="2308" w:type="dxa"/>
            <w:tcBorders>
              <w:top w:val="nil"/>
              <w:bottom w:val="single" w:sz="4" w:space="0" w:color="auto"/>
            </w:tcBorders>
            <w:vAlign w:val="bottom"/>
          </w:tcPr>
          <w:p w14:paraId="1DDDF031"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1.82</w:t>
            </w:r>
          </w:p>
        </w:tc>
      </w:tr>
      <w:tr w:rsidR="009004B6" w:rsidRPr="00002A66" w14:paraId="5734CAC5" w14:textId="77777777" w:rsidTr="009004B6">
        <w:trPr>
          <w:trHeight w:val="255"/>
        </w:trPr>
        <w:tc>
          <w:tcPr>
            <w:tcW w:w="6187" w:type="dxa"/>
            <w:tcBorders>
              <w:top w:val="single" w:sz="4" w:space="0" w:color="auto"/>
            </w:tcBorders>
          </w:tcPr>
          <w:p w14:paraId="487B8414" w14:textId="77777777" w:rsidR="009004B6" w:rsidRPr="00002A66" w:rsidRDefault="009004B6" w:rsidP="00002A66">
            <w:pPr>
              <w:jc w:val="center"/>
              <w:rPr>
                <w:rFonts w:ascii="Times New Roman" w:hAnsi="Times New Roman" w:cs="Times New Roman"/>
                <w:b/>
                <w:bCs/>
                <w:sz w:val="24"/>
                <w:szCs w:val="24"/>
              </w:rPr>
            </w:pPr>
            <w:r w:rsidRPr="00002A66">
              <w:rPr>
                <w:rFonts w:ascii="Times New Roman" w:hAnsi="Times New Roman" w:cs="Times New Roman"/>
                <w:b/>
                <w:bCs/>
                <w:sz w:val="24"/>
                <w:szCs w:val="24"/>
              </w:rPr>
              <w:t>Total</w:t>
            </w:r>
          </w:p>
        </w:tc>
        <w:tc>
          <w:tcPr>
            <w:tcW w:w="2099" w:type="dxa"/>
            <w:tcBorders>
              <w:top w:val="single" w:sz="4" w:space="0" w:color="auto"/>
            </w:tcBorders>
            <w:vAlign w:val="center"/>
          </w:tcPr>
          <w:p w14:paraId="4586C04B"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b/>
                <w:bCs/>
                <w:sz w:val="24"/>
                <w:szCs w:val="24"/>
              </w:rPr>
              <w:t>55</w:t>
            </w:r>
          </w:p>
        </w:tc>
        <w:tc>
          <w:tcPr>
            <w:tcW w:w="2308" w:type="dxa"/>
            <w:tcBorders>
              <w:top w:val="single" w:sz="4" w:space="0" w:color="auto"/>
            </w:tcBorders>
            <w:vAlign w:val="center"/>
          </w:tcPr>
          <w:p w14:paraId="5D8BCC98"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b/>
                <w:bCs/>
                <w:sz w:val="24"/>
                <w:szCs w:val="24"/>
              </w:rPr>
              <w:t>100.00</w:t>
            </w:r>
          </w:p>
        </w:tc>
      </w:tr>
      <w:tr w:rsidR="009004B6" w:rsidRPr="00002A66" w14:paraId="58CDA58B" w14:textId="77777777" w:rsidTr="009004B6">
        <w:trPr>
          <w:trHeight w:val="223"/>
        </w:trPr>
        <w:tc>
          <w:tcPr>
            <w:tcW w:w="6187" w:type="dxa"/>
            <w:tcBorders>
              <w:top w:val="single" w:sz="4" w:space="0" w:color="auto"/>
              <w:bottom w:val="nil"/>
            </w:tcBorders>
            <w:vAlign w:val="bottom"/>
          </w:tcPr>
          <w:p w14:paraId="1F53C275" w14:textId="77777777" w:rsidR="009004B6" w:rsidRPr="00002A66" w:rsidRDefault="009004B6" w:rsidP="00002A66">
            <w:pPr>
              <w:rPr>
                <w:rFonts w:ascii="Times New Roman" w:hAnsi="Times New Roman" w:cs="Times New Roman"/>
                <w:b/>
                <w:bCs/>
                <w:sz w:val="24"/>
                <w:szCs w:val="24"/>
              </w:rPr>
            </w:pPr>
            <w:r w:rsidRPr="00002A66">
              <w:rPr>
                <w:rFonts w:ascii="Times New Roman" w:hAnsi="Times New Roman" w:cs="Times New Roman"/>
                <w:b/>
                <w:bCs/>
                <w:color w:val="000000"/>
                <w:sz w:val="24"/>
                <w:szCs w:val="24"/>
              </w:rPr>
              <w:t>Educational Attainment</w:t>
            </w:r>
          </w:p>
        </w:tc>
        <w:tc>
          <w:tcPr>
            <w:tcW w:w="2099" w:type="dxa"/>
            <w:tcBorders>
              <w:top w:val="single" w:sz="4" w:space="0" w:color="auto"/>
              <w:bottom w:val="nil"/>
            </w:tcBorders>
            <w:vAlign w:val="center"/>
          </w:tcPr>
          <w:p w14:paraId="6B57C2A4" w14:textId="77777777" w:rsidR="009004B6" w:rsidRPr="00002A66" w:rsidRDefault="009004B6" w:rsidP="00002A66">
            <w:pPr>
              <w:jc w:val="center"/>
              <w:rPr>
                <w:rFonts w:ascii="Times New Roman" w:hAnsi="Times New Roman" w:cs="Times New Roman"/>
                <w:sz w:val="24"/>
                <w:szCs w:val="24"/>
              </w:rPr>
            </w:pPr>
          </w:p>
        </w:tc>
        <w:tc>
          <w:tcPr>
            <w:tcW w:w="2308" w:type="dxa"/>
            <w:tcBorders>
              <w:top w:val="single" w:sz="4" w:space="0" w:color="auto"/>
              <w:bottom w:val="nil"/>
            </w:tcBorders>
            <w:vAlign w:val="center"/>
          </w:tcPr>
          <w:p w14:paraId="20D2FA00" w14:textId="77777777" w:rsidR="009004B6" w:rsidRPr="00002A66" w:rsidRDefault="009004B6" w:rsidP="00002A66">
            <w:pPr>
              <w:jc w:val="center"/>
              <w:rPr>
                <w:rFonts w:ascii="Times New Roman" w:hAnsi="Times New Roman" w:cs="Times New Roman"/>
                <w:sz w:val="24"/>
                <w:szCs w:val="24"/>
              </w:rPr>
            </w:pPr>
          </w:p>
        </w:tc>
      </w:tr>
      <w:tr w:rsidR="009004B6" w:rsidRPr="00002A66" w14:paraId="41FA6F3B" w14:textId="77777777" w:rsidTr="009004B6">
        <w:trPr>
          <w:trHeight w:val="223"/>
        </w:trPr>
        <w:tc>
          <w:tcPr>
            <w:tcW w:w="6187" w:type="dxa"/>
            <w:tcBorders>
              <w:top w:val="nil"/>
              <w:bottom w:val="nil"/>
            </w:tcBorders>
            <w:vAlign w:val="center"/>
          </w:tcPr>
          <w:p w14:paraId="6454B3A4" w14:textId="77777777" w:rsidR="009004B6" w:rsidRPr="00002A66" w:rsidRDefault="009004B6" w:rsidP="00002A66">
            <w:pPr>
              <w:ind w:firstLine="170"/>
              <w:rPr>
                <w:rFonts w:ascii="Times New Roman" w:hAnsi="Times New Roman" w:cs="Times New Roman"/>
                <w:sz w:val="24"/>
                <w:szCs w:val="24"/>
              </w:rPr>
            </w:pPr>
            <w:r w:rsidRPr="00002A66">
              <w:rPr>
                <w:rFonts w:ascii="Times New Roman" w:hAnsi="Times New Roman" w:cs="Times New Roman"/>
                <w:color w:val="000000"/>
                <w:sz w:val="24"/>
                <w:szCs w:val="24"/>
              </w:rPr>
              <w:t>College Graduate</w:t>
            </w:r>
          </w:p>
        </w:tc>
        <w:tc>
          <w:tcPr>
            <w:tcW w:w="2099" w:type="dxa"/>
            <w:tcBorders>
              <w:top w:val="nil"/>
              <w:bottom w:val="nil"/>
            </w:tcBorders>
            <w:vAlign w:val="center"/>
          </w:tcPr>
          <w:p w14:paraId="207C74DE"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44</w:t>
            </w:r>
          </w:p>
        </w:tc>
        <w:tc>
          <w:tcPr>
            <w:tcW w:w="2308" w:type="dxa"/>
            <w:tcBorders>
              <w:top w:val="nil"/>
              <w:bottom w:val="nil"/>
            </w:tcBorders>
            <w:vAlign w:val="bottom"/>
          </w:tcPr>
          <w:p w14:paraId="619C3DC4"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80.01</w:t>
            </w:r>
          </w:p>
        </w:tc>
      </w:tr>
      <w:tr w:rsidR="009004B6" w:rsidRPr="00002A66" w14:paraId="18A4D7A0" w14:textId="77777777" w:rsidTr="009004B6">
        <w:trPr>
          <w:trHeight w:val="223"/>
        </w:trPr>
        <w:tc>
          <w:tcPr>
            <w:tcW w:w="6187" w:type="dxa"/>
            <w:tcBorders>
              <w:top w:val="nil"/>
              <w:bottom w:val="nil"/>
            </w:tcBorders>
            <w:vAlign w:val="center"/>
          </w:tcPr>
          <w:p w14:paraId="3F89FAE8" w14:textId="77777777" w:rsidR="009004B6" w:rsidRPr="00002A66" w:rsidRDefault="009004B6" w:rsidP="00002A66">
            <w:pPr>
              <w:ind w:firstLine="170"/>
              <w:rPr>
                <w:rFonts w:ascii="Times New Roman" w:hAnsi="Times New Roman" w:cs="Times New Roman"/>
                <w:color w:val="000000"/>
                <w:sz w:val="24"/>
                <w:szCs w:val="24"/>
              </w:rPr>
            </w:pPr>
            <w:r w:rsidRPr="00002A66">
              <w:rPr>
                <w:rFonts w:ascii="Times New Roman" w:hAnsi="Times New Roman" w:cs="Times New Roman"/>
                <w:color w:val="000000"/>
                <w:sz w:val="24"/>
                <w:szCs w:val="24"/>
              </w:rPr>
              <w:t>Master’s Degree</w:t>
            </w:r>
          </w:p>
        </w:tc>
        <w:tc>
          <w:tcPr>
            <w:tcW w:w="2099" w:type="dxa"/>
            <w:tcBorders>
              <w:top w:val="nil"/>
              <w:bottom w:val="nil"/>
            </w:tcBorders>
            <w:vAlign w:val="center"/>
          </w:tcPr>
          <w:p w14:paraId="2B6B7345"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4</w:t>
            </w:r>
          </w:p>
        </w:tc>
        <w:tc>
          <w:tcPr>
            <w:tcW w:w="2308" w:type="dxa"/>
            <w:tcBorders>
              <w:top w:val="nil"/>
              <w:bottom w:val="nil"/>
            </w:tcBorders>
            <w:vAlign w:val="bottom"/>
          </w:tcPr>
          <w:p w14:paraId="5431E180"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7.27</w:t>
            </w:r>
          </w:p>
        </w:tc>
      </w:tr>
      <w:tr w:rsidR="009004B6" w:rsidRPr="00002A66" w14:paraId="59ECB1C2" w14:textId="77777777" w:rsidTr="009004B6">
        <w:trPr>
          <w:trHeight w:val="223"/>
        </w:trPr>
        <w:tc>
          <w:tcPr>
            <w:tcW w:w="6187" w:type="dxa"/>
            <w:tcBorders>
              <w:top w:val="nil"/>
              <w:bottom w:val="nil"/>
            </w:tcBorders>
            <w:vAlign w:val="center"/>
          </w:tcPr>
          <w:p w14:paraId="06F0CCBA" w14:textId="77777777" w:rsidR="009004B6" w:rsidRPr="00002A66" w:rsidRDefault="009004B6" w:rsidP="00002A66">
            <w:pPr>
              <w:ind w:firstLine="170"/>
              <w:rPr>
                <w:rFonts w:ascii="Times New Roman" w:hAnsi="Times New Roman" w:cs="Times New Roman"/>
                <w:color w:val="000000"/>
                <w:sz w:val="24"/>
                <w:szCs w:val="24"/>
              </w:rPr>
            </w:pPr>
            <w:r w:rsidRPr="00002A66">
              <w:rPr>
                <w:rFonts w:ascii="Times New Roman" w:hAnsi="Times New Roman" w:cs="Times New Roman"/>
                <w:color w:val="000000"/>
                <w:sz w:val="24"/>
                <w:szCs w:val="24"/>
              </w:rPr>
              <w:t>Master’s with Units</w:t>
            </w:r>
          </w:p>
        </w:tc>
        <w:tc>
          <w:tcPr>
            <w:tcW w:w="2099" w:type="dxa"/>
            <w:tcBorders>
              <w:top w:val="nil"/>
              <w:bottom w:val="nil"/>
            </w:tcBorders>
            <w:vAlign w:val="center"/>
          </w:tcPr>
          <w:p w14:paraId="5EEAA681"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4</w:t>
            </w:r>
          </w:p>
        </w:tc>
        <w:tc>
          <w:tcPr>
            <w:tcW w:w="2308" w:type="dxa"/>
            <w:tcBorders>
              <w:top w:val="nil"/>
              <w:bottom w:val="nil"/>
            </w:tcBorders>
            <w:vAlign w:val="bottom"/>
          </w:tcPr>
          <w:p w14:paraId="6B027FC6"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7.27</w:t>
            </w:r>
          </w:p>
        </w:tc>
      </w:tr>
      <w:tr w:rsidR="009004B6" w:rsidRPr="00002A66" w14:paraId="54429F03" w14:textId="77777777" w:rsidTr="009004B6">
        <w:trPr>
          <w:trHeight w:val="104"/>
        </w:trPr>
        <w:tc>
          <w:tcPr>
            <w:tcW w:w="6187" w:type="dxa"/>
            <w:tcBorders>
              <w:top w:val="nil"/>
              <w:bottom w:val="nil"/>
            </w:tcBorders>
            <w:vAlign w:val="center"/>
          </w:tcPr>
          <w:p w14:paraId="686C4FCB" w14:textId="77777777" w:rsidR="009004B6" w:rsidRPr="00002A66" w:rsidRDefault="009004B6" w:rsidP="00002A66">
            <w:pPr>
              <w:ind w:firstLine="170"/>
              <w:rPr>
                <w:rFonts w:ascii="Times New Roman" w:hAnsi="Times New Roman" w:cs="Times New Roman"/>
                <w:sz w:val="24"/>
                <w:szCs w:val="24"/>
              </w:rPr>
            </w:pPr>
            <w:r w:rsidRPr="00002A66">
              <w:rPr>
                <w:rFonts w:ascii="Times New Roman" w:hAnsi="Times New Roman" w:cs="Times New Roman"/>
                <w:color w:val="000000"/>
                <w:sz w:val="24"/>
                <w:szCs w:val="24"/>
              </w:rPr>
              <w:t>Doctorate Degree</w:t>
            </w:r>
          </w:p>
        </w:tc>
        <w:tc>
          <w:tcPr>
            <w:tcW w:w="2099" w:type="dxa"/>
            <w:tcBorders>
              <w:top w:val="nil"/>
              <w:bottom w:val="nil"/>
            </w:tcBorders>
            <w:vAlign w:val="center"/>
          </w:tcPr>
          <w:p w14:paraId="1E3E034D"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3</w:t>
            </w:r>
          </w:p>
        </w:tc>
        <w:tc>
          <w:tcPr>
            <w:tcW w:w="2308" w:type="dxa"/>
            <w:tcBorders>
              <w:top w:val="nil"/>
              <w:bottom w:val="nil"/>
            </w:tcBorders>
            <w:vAlign w:val="bottom"/>
          </w:tcPr>
          <w:p w14:paraId="4C1171AC"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5.45</w:t>
            </w:r>
          </w:p>
        </w:tc>
      </w:tr>
      <w:tr w:rsidR="009004B6" w:rsidRPr="00002A66" w14:paraId="685F84FB" w14:textId="77777777" w:rsidTr="009004B6">
        <w:trPr>
          <w:trHeight w:val="223"/>
        </w:trPr>
        <w:tc>
          <w:tcPr>
            <w:tcW w:w="6187" w:type="dxa"/>
            <w:tcBorders>
              <w:top w:val="single" w:sz="4" w:space="0" w:color="auto"/>
            </w:tcBorders>
          </w:tcPr>
          <w:p w14:paraId="1ADB1387" w14:textId="77777777" w:rsidR="009004B6" w:rsidRPr="00002A66" w:rsidRDefault="009004B6" w:rsidP="00002A66">
            <w:pPr>
              <w:jc w:val="center"/>
              <w:rPr>
                <w:rFonts w:ascii="Times New Roman" w:hAnsi="Times New Roman" w:cs="Times New Roman"/>
                <w:b/>
                <w:bCs/>
                <w:sz w:val="24"/>
                <w:szCs w:val="24"/>
              </w:rPr>
            </w:pPr>
            <w:r w:rsidRPr="00002A66">
              <w:rPr>
                <w:rFonts w:ascii="Times New Roman" w:hAnsi="Times New Roman" w:cs="Times New Roman"/>
                <w:b/>
                <w:bCs/>
                <w:sz w:val="24"/>
                <w:szCs w:val="24"/>
              </w:rPr>
              <w:t>Total</w:t>
            </w:r>
          </w:p>
        </w:tc>
        <w:tc>
          <w:tcPr>
            <w:tcW w:w="2099" w:type="dxa"/>
            <w:tcBorders>
              <w:top w:val="single" w:sz="4" w:space="0" w:color="auto"/>
            </w:tcBorders>
            <w:vAlign w:val="center"/>
          </w:tcPr>
          <w:p w14:paraId="6188E8EC"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b/>
                <w:bCs/>
                <w:sz w:val="24"/>
                <w:szCs w:val="24"/>
              </w:rPr>
              <w:t>55</w:t>
            </w:r>
          </w:p>
        </w:tc>
        <w:tc>
          <w:tcPr>
            <w:tcW w:w="2308" w:type="dxa"/>
            <w:tcBorders>
              <w:top w:val="single" w:sz="4" w:space="0" w:color="auto"/>
            </w:tcBorders>
            <w:vAlign w:val="center"/>
          </w:tcPr>
          <w:p w14:paraId="5C5C9F7E"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b/>
                <w:bCs/>
                <w:sz w:val="24"/>
                <w:szCs w:val="24"/>
              </w:rPr>
              <w:t>100.00</w:t>
            </w:r>
          </w:p>
        </w:tc>
      </w:tr>
      <w:tr w:rsidR="009004B6" w:rsidRPr="00002A66" w14:paraId="4FC35A50" w14:textId="77777777" w:rsidTr="009004B6">
        <w:trPr>
          <w:trHeight w:val="255"/>
        </w:trPr>
        <w:tc>
          <w:tcPr>
            <w:tcW w:w="6187" w:type="dxa"/>
            <w:tcBorders>
              <w:top w:val="single" w:sz="4" w:space="0" w:color="auto"/>
              <w:bottom w:val="nil"/>
            </w:tcBorders>
            <w:vAlign w:val="bottom"/>
          </w:tcPr>
          <w:p w14:paraId="337D73B7" w14:textId="77777777" w:rsidR="009004B6" w:rsidRPr="00002A66" w:rsidRDefault="009004B6" w:rsidP="00002A66">
            <w:pPr>
              <w:rPr>
                <w:rFonts w:ascii="Times New Roman" w:hAnsi="Times New Roman" w:cs="Times New Roman"/>
                <w:b/>
                <w:bCs/>
                <w:sz w:val="24"/>
                <w:szCs w:val="24"/>
              </w:rPr>
            </w:pPr>
            <w:r w:rsidRPr="00002A66">
              <w:rPr>
                <w:rFonts w:ascii="Times New Roman" w:hAnsi="Times New Roman" w:cs="Times New Roman"/>
                <w:b/>
                <w:bCs/>
                <w:color w:val="000000"/>
                <w:sz w:val="24"/>
                <w:szCs w:val="24"/>
              </w:rPr>
              <w:t xml:space="preserve">Position </w:t>
            </w:r>
          </w:p>
        </w:tc>
        <w:tc>
          <w:tcPr>
            <w:tcW w:w="2099" w:type="dxa"/>
            <w:tcBorders>
              <w:top w:val="single" w:sz="4" w:space="0" w:color="auto"/>
              <w:bottom w:val="nil"/>
            </w:tcBorders>
            <w:vAlign w:val="center"/>
          </w:tcPr>
          <w:p w14:paraId="6ECD07D9" w14:textId="77777777" w:rsidR="009004B6" w:rsidRPr="00002A66" w:rsidRDefault="009004B6" w:rsidP="00002A66">
            <w:pPr>
              <w:jc w:val="center"/>
              <w:rPr>
                <w:rFonts w:ascii="Times New Roman" w:hAnsi="Times New Roman" w:cs="Times New Roman"/>
                <w:sz w:val="24"/>
                <w:szCs w:val="24"/>
              </w:rPr>
            </w:pPr>
          </w:p>
        </w:tc>
        <w:tc>
          <w:tcPr>
            <w:tcW w:w="2308" w:type="dxa"/>
            <w:tcBorders>
              <w:top w:val="single" w:sz="4" w:space="0" w:color="auto"/>
              <w:bottom w:val="nil"/>
            </w:tcBorders>
            <w:vAlign w:val="center"/>
          </w:tcPr>
          <w:p w14:paraId="4AB2FDE7" w14:textId="77777777" w:rsidR="009004B6" w:rsidRPr="00002A66" w:rsidRDefault="009004B6" w:rsidP="00002A66">
            <w:pPr>
              <w:jc w:val="center"/>
              <w:rPr>
                <w:rFonts w:ascii="Times New Roman" w:hAnsi="Times New Roman" w:cs="Times New Roman"/>
                <w:sz w:val="24"/>
                <w:szCs w:val="24"/>
              </w:rPr>
            </w:pPr>
          </w:p>
        </w:tc>
      </w:tr>
      <w:tr w:rsidR="009004B6" w:rsidRPr="00002A66" w14:paraId="49FC0159" w14:textId="77777777" w:rsidTr="009004B6">
        <w:trPr>
          <w:trHeight w:val="223"/>
        </w:trPr>
        <w:tc>
          <w:tcPr>
            <w:tcW w:w="6187" w:type="dxa"/>
            <w:tcBorders>
              <w:top w:val="nil"/>
              <w:bottom w:val="nil"/>
            </w:tcBorders>
            <w:vAlign w:val="center"/>
          </w:tcPr>
          <w:p w14:paraId="146C8F46" w14:textId="77777777" w:rsidR="009004B6" w:rsidRPr="00002A66" w:rsidRDefault="009004B6" w:rsidP="00002A66">
            <w:pPr>
              <w:ind w:firstLine="170"/>
              <w:rPr>
                <w:rFonts w:ascii="Times New Roman" w:hAnsi="Times New Roman" w:cs="Times New Roman"/>
                <w:color w:val="000000"/>
                <w:sz w:val="24"/>
                <w:szCs w:val="24"/>
              </w:rPr>
            </w:pPr>
            <w:r w:rsidRPr="00002A66">
              <w:rPr>
                <w:rFonts w:ascii="Times New Roman" w:hAnsi="Times New Roman" w:cs="Times New Roman"/>
                <w:color w:val="000000"/>
                <w:sz w:val="24"/>
                <w:szCs w:val="24"/>
              </w:rPr>
              <w:t>Resident Physician</w:t>
            </w:r>
          </w:p>
        </w:tc>
        <w:tc>
          <w:tcPr>
            <w:tcW w:w="2099" w:type="dxa"/>
            <w:tcBorders>
              <w:top w:val="nil"/>
              <w:bottom w:val="nil"/>
            </w:tcBorders>
            <w:vAlign w:val="center"/>
          </w:tcPr>
          <w:p w14:paraId="23C12C99"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6</w:t>
            </w:r>
          </w:p>
        </w:tc>
        <w:tc>
          <w:tcPr>
            <w:tcW w:w="2308" w:type="dxa"/>
            <w:tcBorders>
              <w:top w:val="nil"/>
              <w:bottom w:val="nil"/>
            </w:tcBorders>
            <w:vAlign w:val="bottom"/>
          </w:tcPr>
          <w:p w14:paraId="44D8BDF4"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10.91</w:t>
            </w:r>
          </w:p>
        </w:tc>
      </w:tr>
      <w:tr w:rsidR="009004B6" w:rsidRPr="00002A66" w14:paraId="63CB1BD1" w14:textId="77777777" w:rsidTr="009004B6">
        <w:trPr>
          <w:trHeight w:val="223"/>
        </w:trPr>
        <w:tc>
          <w:tcPr>
            <w:tcW w:w="6187" w:type="dxa"/>
            <w:tcBorders>
              <w:top w:val="nil"/>
              <w:bottom w:val="nil"/>
            </w:tcBorders>
            <w:vAlign w:val="center"/>
          </w:tcPr>
          <w:p w14:paraId="63CC86A7" w14:textId="77777777" w:rsidR="009004B6" w:rsidRPr="00002A66" w:rsidRDefault="009004B6" w:rsidP="00002A66">
            <w:pPr>
              <w:ind w:firstLine="170"/>
              <w:rPr>
                <w:rFonts w:ascii="Times New Roman" w:hAnsi="Times New Roman" w:cs="Times New Roman"/>
                <w:color w:val="000000"/>
                <w:sz w:val="24"/>
                <w:szCs w:val="24"/>
              </w:rPr>
            </w:pPr>
            <w:r w:rsidRPr="00002A66">
              <w:rPr>
                <w:rFonts w:ascii="Times New Roman" w:hAnsi="Times New Roman" w:cs="Times New Roman"/>
                <w:color w:val="000000"/>
                <w:sz w:val="24"/>
                <w:szCs w:val="24"/>
              </w:rPr>
              <w:t>Nurse</w:t>
            </w:r>
          </w:p>
        </w:tc>
        <w:tc>
          <w:tcPr>
            <w:tcW w:w="2099" w:type="dxa"/>
            <w:tcBorders>
              <w:top w:val="nil"/>
              <w:bottom w:val="nil"/>
            </w:tcBorders>
            <w:vAlign w:val="center"/>
          </w:tcPr>
          <w:p w14:paraId="38568DE9"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41</w:t>
            </w:r>
          </w:p>
        </w:tc>
        <w:tc>
          <w:tcPr>
            <w:tcW w:w="2308" w:type="dxa"/>
            <w:tcBorders>
              <w:top w:val="nil"/>
              <w:bottom w:val="nil"/>
            </w:tcBorders>
            <w:vAlign w:val="bottom"/>
          </w:tcPr>
          <w:p w14:paraId="6B8EE3EE"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74.55</w:t>
            </w:r>
          </w:p>
        </w:tc>
      </w:tr>
      <w:tr w:rsidR="009004B6" w:rsidRPr="00002A66" w14:paraId="4C40F8E9" w14:textId="77777777" w:rsidTr="009004B6">
        <w:trPr>
          <w:trHeight w:val="223"/>
        </w:trPr>
        <w:tc>
          <w:tcPr>
            <w:tcW w:w="6187" w:type="dxa"/>
            <w:tcBorders>
              <w:top w:val="nil"/>
              <w:bottom w:val="nil"/>
            </w:tcBorders>
            <w:vAlign w:val="center"/>
          </w:tcPr>
          <w:p w14:paraId="01F71299" w14:textId="77777777" w:rsidR="009004B6" w:rsidRPr="00002A66" w:rsidRDefault="009004B6" w:rsidP="00002A66">
            <w:pPr>
              <w:ind w:firstLine="170"/>
              <w:rPr>
                <w:rFonts w:ascii="Times New Roman" w:hAnsi="Times New Roman" w:cs="Times New Roman"/>
                <w:color w:val="000000"/>
                <w:sz w:val="24"/>
                <w:szCs w:val="24"/>
              </w:rPr>
            </w:pPr>
            <w:r w:rsidRPr="00002A66">
              <w:rPr>
                <w:rFonts w:ascii="Times New Roman" w:hAnsi="Times New Roman" w:cs="Times New Roman"/>
                <w:color w:val="000000"/>
                <w:sz w:val="24"/>
                <w:szCs w:val="24"/>
              </w:rPr>
              <w:t>Midwife</w:t>
            </w:r>
          </w:p>
        </w:tc>
        <w:tc>
          <w:tcPr>
            <w:tcW w:w="2099" w:type="dxa"/>
            <w:tcBorders>
              <w:top w:val="nil"/>
              <w:bottom w:val="nil"/>
            </w:tcBorders>
            <w:vAlign w:val="center"/>
          </w:tcPr>
          <w:p w14:paraId="7E9119BF"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1</w:t>
            </w:r>
          </w:p>
        </w:tc>
        <w:tc>
          <w:tcPr>
            <w:tcW w:w="2308" w:type="dxa"/>
            <w:tcBorders>
              <w:top w:val="nil"/>
              <w:bottom w:val="nil"/>
            </w:tcBorders>
            <w:vAlign w:val="bottom"/>
          </w:tcPr>
          <w:p w14:paraId="1F95AE00"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1.82</w:t>
            </w:r>
          </w:p>
        </w:tc>
      </w:tr>
      <w:tr w:rsidR="009004B6" w:rsidRPr="00002A66" w14:paraId="30F32F42" w14:textId="77777777" w:rsidTr="009004B6">
        <w:trPr>
          <w:trHeight w:val="223"/>
        </w:trPr>
        <w:tc>
          <w:tcPr>
            <w:tcW w:w="6187" w:type="dxa"/>
            <w:tcBorders>
              <w:top w:val="nil"/>
              <w:bottom w:val="nil"/>
            </w:tcBorders>
            <w:vAlign w:val="center"/>
          </w:tcPr>
          <w:p w14:paraId="7399E459" w14:textId="77777777" w:rsidR="009004B6" w:rsidRPr="00002A66" w:rsidRDefault="009004B6" w:rsidP="00002A66">
            <w:pPr>
              <w:ind w:firstLine="170"/>
              <w:rPr>
                <w:rFonts w:ascii="Times New Roman" w:hAnsi="Times New Roman" w:cs="Times New Roman"/>
                <w:color w:val="000000"/>
                <w:sz w:val="24"/>
                <w:szCs w:val="24"/>
              </w:rPr>
            </w:pPr>
            <w:r w:rsidRPr="00002A66">
              <w:rPr>
                <w:rFonts w:ascii="Times New Roman" w:hAnsi="Times New Roman" w:cs="Times New Roman"/>
                <w:color w:val="000000"/>
                <w:sz w:val="24"/>
                <w:szCs w:val="24"/>
              </w:rPr>
              <w:t>Triage Officer</w:t>
            </w:r>
          </w:p>
        </w:tc>
        <w:tc>
          <w:tcPr>
            <w:tcW w:w="2099" w:type="dxa"/>
            <w:tcBorders>
              <w:top w:val="nil"/>
              <w:bottom w:val="nil"/>
            </w:tcBorders>
            <w:vAlign w:val="center"/>
          </w:tcPr>
          <w:p w14:paraId="71DA2523"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2</w:t>
            </w:r>
          </w:p>
        </w:tc>
        <w:tc>
          <w:tcPr>
            <w:tcW w:w="2308" w:type="dxa"/>
            <w:tcBorders>
              <w:top w:val="nil"/>
              <w:bottom w:val="nil"/>
            </w:tcBorders>
            <w:vAlign w:val="bottom"/>
          </w:tcPr>
          <w:p w14:paraId="58CFA4D4"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3.63</w:t>
            </w:r>
          </w:p>
        </w:tc>
      </w:tr>
      <w:tr w:rsidR="009004B6" w:rsidRPr="00002A66" w14:paraId="03116EA7" w14:textId="77777777" w:rsidTr="009004B6">
        <w:trPr>
          <w:trHeight w:val="223"/>
        </w:trPr>
        <w:tc>
          <w:tcPr>
            <w:tcW w:w="6187" w:type="dxa"/>
            <w:tcBorders>
              <w:top w:val="nil"/>
              <w:bottom w:val="nil"/>
            </w:tcBorders>
            <w:vAlign w:val="center"/>
          </w:tcPr>
          <w:p w14:paraId="7C68D36F" w14:textId="77777777" w:rsidR="009004B6" w:rsidRPr="00002A66" w:rsidRDefault="009004B6" w:rsidP="00002A66">
            <w:pPr>
              <w:ind w:firstLine="170"/>
              <w:rPr>
                <w:rFonts w:ascii="Times New Roman" w:hAnsi="Times New Roman" w:cs="Times New Roman"/>
                <w:color w:val="000000"/>
                <w:sz w:val="24"/>
                <w:szCs w:val="24"/>
              </w:rPr>
            </w:pPr>
            <w:r w:rsidRPr="00002A66">
              <w:rPr>
                <w:rFonts w:ascii="Times New Roman" w:hAnsi="Times New Roman" w:cs="Times New Roman"/>
                <w:color w:val="000000"/>
                <w:sz w:val="24"/>
                <w:szCs w:val="24"/>
              </w:rPr>
              <w:t>Nursing Aide</w:t>
            </w:r>
          </w:p>
        </w:tc>
        <w:tc>
          <w:tcPr>
            <w:tcW w:w="2099" w:type="dxa"/>
            <w:tcBorders>
              <w:top w:val="nil"/>
              <w:bottom w:val="nil"/>
            </w:tcBorders>
            <w:vAlign w:val="center"/>
          </w:tcPr>
          <w:p w14:paraId="5C844F12"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5</w:t>
            </w:r>
          </w:p>
        </w:tc>
        <w:tc>
          <w:tcPr>
            <w:tcW w:w="2308" w:type="dxa"/>
            <w:tcBorders>
              <w:top w:val="nil"/>
              <w:bottom w:val="nil"/>
            </w:tcBorders>
            <w:vAlign w:val="bottom"/>
          </w:tcPr>
          <w:p w14:paraId="5ADA4838"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9.09</w:t>
            </w:r>
          </w:p>
        </w:tc>
      </w:tr>
      <w:tr w:rsidR="009004B6" w:rsidRPr="00002A66" w14:paraId="57772D10" w14:textId="77777777" w:rsidTr="009004B6">
        <w:trPr>
          <w:trHeight w:val="255"/>
        </w:trPr>
        <w:tc>
          <w:tcPr>
            <w:tcW w:w="6187" w:type="dxa"/>
            <w:tcBorders>
              <w:top w:val="single" w:sz="4" w:space="0" w:color="auto"/>
            </w:tcBorders>
          </w:tcPr>
          <w:p w14:paraId="4ECEBC22" w14:textId="77777777" w:rsidR="009004B6" w:rsidRPr="00002A66" w:rsidRDefault="009004B6" w:rsidP="00002A66">
            <w:pPr>
              <w:jc w:val="center"/>
              <w:rPr>
                <w:rFonts w:ascii="Times New Roman" w:hAnsi="Times New Roman" w:cs="Times New Roman"/>
                <w:b/>
                <w:bCs/>
                <w:sz w:val="24"/>
                <w:szCs w:val="24"/>
              </w:rPr>
            </w:pPr>
            <w:r w:rsidRPr="00002A66">
              <w:rPr>
                <w:rFonts w:ascii="Times New Roman" w:hAnsi="Times New Roman" w:cs="Times New Roman"/>
                <w:b/>
                <w:bCs/>
                <w:sz w:val="24"/>
                <w:szCs w:val="24"/>
              </w:rPr>
              <w:t>Total</w:t>
            </w:r>
          </w:p>
        </w:tc>
        <w:tc>
          <w:tcPr>
            <w:tcW w:w="2099" w:type="dxa"/>
            <w:tcBorders>
              <w:top w:val="single" w:sz="4" w:space="0" w:color="auto"/>
            </w:tcBorders>
            <w:vAlign w:val="center"/>
          </w:tcPr>
          <w:p w14:paraId="6C14386C" w14:textId="77777777" w:rsidR="009004B6" w:rsidRPr="00002A66" w:rsidRDefault="009004B6" w:rsidP="00002A66">
            <w:pPr>
              <w:jc w:val="center"/>
              <w:rPr>
                <w:rFonts w:ascii="Times New Roman" w:hAnsi="Times New Roman" w:cs="Times New Roman"/>
                <w:b/>
                <w:bCs/>
                <w:sz w:val="24"/>
                <w:szCs w:val="24"/>
              </w:rPr>
            </w:pPr>
            <w:r w:rsidRPr="00002A66">
              <w:rPr>
                <w:rFonts w:ascii="Times New Roman" w:hAnsi="Times New Roman" w:cs="Times New Roman"/>
                <w:b/>
                <w:bCs/>
                <w:sz w:val="24"/>
                <w:szCs w:val="24"/>
              </w:rPr>
              <w:t>55</w:t>
            </w:r>
          </w:p>
        </w:tc>
        <w:tc>
          <w:tcPr>
            <w:tcW w:w="2308" w:type="dxa"/>
            <w:tcBorders>
              <w:top w:val="single" w:sz="4" w:space="0" w:color="auto"/>
            </w:tcBorders>
            <w:vAlign w:val="center"/>
          </w:tcPr>
          <w:p w14:paraId="5EC5706F"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b/>
                <w:bCs/>
                <w:sz w:val="24"/>
                <w:szCs w:val="24"/>
              </w:rPr>
              <w:t>100.00</w:t>
            </w:r>
          </w:p>
        </w:tc>
      </w:tr>
      <w:tr w:rsidR="009004B6" w:rsidRPr="00002A66" w14:paraId="552E5B6A" w14:textId="77777777" w:rsidTr="009004B6">
        <w:trPr>
          <w:trHeight w:val="223"/>
        </w:trPr>
        <w:tc>
          <w:tcPr>
            <w:tcW w:w="6187" w:type="dxa"/>
            <w:tcBorders>
              <w:top w:val="single" w:sz="4" w:space="0" w:color="auto"/>
              <w:bottom w:val="nil"/>
            </w:tcBorders>
            <w:vAlign w:val="bottom"/>
          </w:tcPr>
          <w:p w14:paraId="12089762" w14:textId="77777777" w:rsidR="009004B6" w:rsidRPr="00002A66" w:rsidRDefault="009004B6" w:rsidP="00002A66">
            <w:pPr>
              <w:rPr>
                <w:rFonts w:ascii="Times New Roman" w:hAnsi="Times New Roman" w:cs="Times New Roman"/>
                <w:b/>
                <w:bCs/>
                <w:sz w:val="24"/>
                <w:szCs w:val="24"/>
              </w:rPr>
            </w:pPr>
            <w:r w:rsidRPr="00002A66">
              <w:rPr>
                <w:rFonts w:ascii="Times New Roman" w:hAnsi="Times New Roman" w:cs="Times New Roman"/>
                <w:b/>
                <w:bCs/>
                <w:sz w:val="24"/>
                <w:szCs w:val="24"/>
              </w:rPr>
              <w:t>Length of Service</w:t>
            </w:r>
          </w:p>
        </w:tc>
        <w:tc>
          <w:tcPr>
            <w:tcW w:w="2099" w:type="dxa"/>
            <w:tcBorders>
              <w:top w:val="single" w:sz="4" w:space="0" w:color="auto"/>
              <w:bottom w:val="nil"/>
            </w:tcBorders>
            <w:vAlign w:val="center"/>
          </w:tcPr>
          <w:p w14:paraId="6EA43289" w14:textId="77777777" w:rsidR="009004B6" w:rsidRPr="00002A66" w:rsidRDefault="009004B6" w:rsidP="00002A66">
            <w:pPr>
              <w:jc w:val="center"/>
              <w:rPr>
                <w:rFonts w:ascii="Times New Roman" w:hAnsi="Times New Roman" w:cs="Times New Roman"/>
                <w:sz w:val="24"/>
                <w:szCs w:val="24"/>
              </w:rPr>
            </w:pPr>
          </w:p>
        </w:tc>
        <w:tc>
          <w:tcPr>
            <w:tcW w:w="2308" w:type="dxa"/>
            <w:tcBorders>
              <w:top w:val="single" w:sz="4" w:space="0" w:color="auto"/>
              <w:bottom w:val="nil"/>
            </w:tcBorders>
            <w:vAlign w:val="center"/>
          </w:tcPr>
          <w:p w14:paraId="2C33AADB" w14:textId="77777777" w:rsidR="009004B6" w:rsidRPr="00002A66" w:rsidRDefault="009004B6" w:rsidP="00002A66">
            <w:pPr>
              <w:jc w:val="center"/>
              <w:rPr>
                <w:rFonts w:ascii="Times New Roman" w:hAnsi="Times New Roman" w:cs="Times New Roman"/>
                <w:sz w:val="24"/>
                <w:szCs w:val="24"/>
              </w:rPr>
            </w:pPr>
          </w:p>
        </w:tc>
      </w:tr>
      <w:tr w:rsidR="009004B6" w:rsidRPr="00002A66" w14:paraId="1238A049" w14:textId="77777777" w:rsidTr="009004B6">
        <w:trPr>
          <w:trHeight w:val="223"/>
        </w:trPr>
        <w:tc>
          <w:tcPr>
            <w:tcW w:w="6187" w:type="dxa"/>
            <w:tcBorders>
              <w:top w:val="nil"/>
              <w:bottom w:val="nil"/>
            </w:tcBorders>
            <w:vAlign w:val="center"/>
          </w:tcPr>
          <w:p w14:paraId="6E75D2C3" w14:textId="77777777" w:rsidR="009004B6" w:rsidRPr="00002A66" w:rsidRDefault="009004B6" w:rsidP="00002A66">
            <w:pPr>
              <w:ind w:left="-10" w:firstLine="180"/>
              <w:rPr>
                <w:rFonts w:ascii="Times New Roman" w:hAnsi="Times New Roman" w:cs="Times New Roman"/>
                <w:sz w:val="24"/>
                <w:szCs w:val="24"/>
              </w:rPr>
            </w:pPr>
            <w:r w:rsidRPr="00002A66">
              <w:rPr>
                <w:rFonts w:ascii="Times New Roman" w:hAnsi="Times New Roman" w:cs="Times New Roman"/>
                <w:color w:val="000000"/>
                <w:sz w:val="24"/>
                <w:szCs w:val="24"/>
              </w:rPr>
              <w:t>Less than 1 year</w:t>
            </w:r>
          </w:p>
        </w:tc>
        <w:tc>
          <w:tcPr>
            <w:tcW w:w="2099" w:type="dxa"/>
            <w:tcBorders>
              <w:top w:val="nil"/>
              <w:bottom w:val="nil"/>
            </w:tcBorders>
            <w:vAlign w:val="center"/>
          </w:tcPr>
          <w:p w14:paraId="39237A34"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15</w:t>
            </w:r>
          </w:p>
        </w:tc>
        <w:tc>
          <w:tcPr>
            <w:tcW w:w="2308" w:type="dxa"/>
            <w:tcBorders>
              <w:top w:val="nil"/>
              <w:bottom w:val="nil"/>
            </w:tcBorders>
            <w:vAlign w:val="bottom"/>
          </w:tcPr>
          <w:p w14:paraId="2113DE01"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27.27</w:t>
            </w:r>
          </w:p>
        </w:tc>
      </w:tr>
      <w:tr w:rsidR="009004B6" w:rsidRPr="00002A66" w14:paraId="00507514" w14:textId="77777777" w:rsidTr="009004B6">
        <w:trPr>
          <w:trHeight w:val="223"/>
        </w:trPr>
        <w:tc>
          <w:tcPr>
            <w:tcW w:w="6187" w:type="dxa"/>
            <w:tcBorders>
              <w:top w:val="nil"/>
              <w:bottom w:val="nil"/>
            </w:tcBorders>
            <w:vAlign w:val="center"/>
          </w:tcPr>
          <w:p w14:paraId="2169D4C8" w14:textId="77777777" w:rsidR="009004B6" w:rsidRPr="00002A66" w:rsidRDefault="009004B6" w:rsidP="00002A66">
            <w:pPr>
              <w:ind w:left="-10" w:firstLine="180"/>
              <w:rPr>
                <w:rFonts w:ascii="Times New Roman" w:hAnsi="Times New Roman" w:cs="Times New Roman"/>
                <w:sz w:val="24"/>
                <w:szCs w:val="24"/>
              </w:rPr>
            </w:pPr>
            <w:r w:rsidRPr="00002A66">
              <w:rPr>
                <w:rFonts w:ascii="Times New Roman" w:hAnsi="Times New Roman" w:cs="Times New Roman"/>
                <w:color w:val="000000"/>
                <w:sz w:val="24"/>
                <w:szCs w:val="24"/>
              </w:rPr>
              <w:t>1–5 years</w:t>
            </w:r>
          </w:p>
        </w:tc>
        <w:tc>
          <w:tcPr>
            <w:tcW w:w="2099" w:type="dxa"/>
            <w:tcBorders>
              <w:top w:val="nil"/>
              <w:bottom w:val="nil"/>
            </w:tcBorders>
            <w:vAlign w:val="center"/>
          </w:tcPr>
          <w:p w14:paraId="7414C256"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25</w:t>
            </w:r>
          </w:p>
        </w:tc>
        <w:tc>
          <w:tcPr>
            <w:tcW w:w="2308" w:type="dxa"/>
            <w:tcBorders>
              <w:top w:val="nil"/>
              <w:bottom w:val="nil"/>
            </w:tcBorders>
            <w:vAlign w:val="bottom"/>
          </w:tcPr>
          <w:p w14:paraId="5B705A99"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45.45</w:t>
            </w:r>
          </w:p>
        </w:tc>
      </w:tr>
      <w:tr w:rsidR="009004B6" w:rsidRPr="00002A66" w14:paraId="4818FFA3" w14:textId="77777777" w:rsidTr="009004B6">
        <w:trPr>
          <w:trHeight w:val="255"/>
        </w:trPr>
        <w:tc>
          <w:tcPr>
            <w:tcW w:w="6187" w:type="dxa"/>
            <w:tcBorders>
              <w:top w:val="nil"/>
              <w:bottom w:val="nil"/>
            </w:tcBorders>
            <w:vAlign w:val="center"/>
          </w:tcPr>
          <w:p w14:paraId="29A83D69" w14:textId="77777777" w:rsidR="009004B6" w:rsidRPr="00002A66" w:rsidRDefault="009004B6" w:rsidP="00002A66">
            <w:pPr>
              <w:ind w:left="-10" w:firstLine="180"/>
              <w:rPr>
                <w:rFonts w:ascii="Times New Roman" w:hAnsi="Times New Roman" w:cs="Times New Roman"/>
                <w:color w:val="000000"/>
                <w:sz w:val="24"/>
                <w:szCs w:val="24"/>
              </w:rPr>
            </w:pPr>
            <w:r w:rsidRPr="00002A66">
              <w:rPr>
                <w:rFonts w:ascii="Times New Roman" w:hAnsi="Times New Roman" w:cs="Times New Roman"/>
                <w:color w:val="000000"/>
                <w:sz w:val="24"/>
                <w:szCs w:val="24"/>
              </w:rPr>
              <w:t>6–10 years</w:t>
            </w:r>
          </w:p>
        </w:tc>
        <w:tc>
          <w:tcPr>
            <w:tcW w:w="2099" w:type="dxa"/>
            <w:tcBorders>
              <w:top w:val="nil"/>
              <w:bottom w:val="nil"/>
            </w:tcBorders>
            <w:vAlign w:val="center"/>
          </w:tcPr>
          <w:p w14:paraId="3648A104"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9</w:t>
            </w:r>
          </w:p>
        </w:tc>
        <w:tc>
          <w:tcPr>
            <w:tcW w:w="2308" w:type="dxa"/>
            <w:tcBorders>
              <w:top w:val="nil"/>
              <w:bottom w:val="nil"/>
            </w:tcBorders>
            <w:vAlign w:val="bottom"/>
          </w:tcPr>
          <w:p w14:paraId="1B55DD56"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16.36</w:t>
            </w:r>
          </w:p>
        </w:tc>
      </w:tr>
      <w:tr w:rsidR="009004B6" w:rsidRPr="00002A66" w14:paraId="194C761D" w14:textId="77777777" w:rsidTr="009004B6">
        <w:trPr>
          <w:trHeight w:val="223"/>
        </w:trPr>
        <w:tc>
          <w:tcPr>
            <w:tcW w:w="6187" w:type="dxa"/>
            <w:tcBorders>
              <w:top w:val="nil"/>
              <w:bottom w:val="nil"/>
            </w:tcBorders>
            <w:vAlign w:val="center"/>
          </w:tcPr>
          <w:p w14:paraId="0213F06D" w14:textId="77777777" w:rsidR="009004B6" w:rsidRPr="00002A66" w:rsidRDefault="009004B6" w:rsidP="00002A66">
            <w:pPr>
              <w:ind w:left="-10" w:firstLine="180"/>
              <w:rPr>
                <w:rFonts w:ascii="Times New Roman" w:hAnsi="Times New Roman" w:cs="Times New Roman"/>
                <w:color w:val="000000"/>
                <w:sz w:val="24"/>
                <w:szCs w:val="24"/>
              </w:rPr>
            </w:pPr>
            <w:r w:rsidRPr="00002A66">
              <w:rPr>
                <w:rFonts w:ascii="Times New Roman" w:hAnsi="Times New Roman" w:cs="Times New Roman"/>
                <w:color w:val="000000"/>
                <w:sz w:val="24"/>
                <w:szCs w:val="24"/>
              </w:rPr>
              <w:t>11–15 years</w:t>
            </w:r>
          </w:p>
        </w:tc>
        <w:tc>
          <w:tcPr>
            <w:tcW w:w="2099" w:type="dxa"/>
            <w:tcBorders>
              <w:top w:val="nil"/>
              <w:bottom w:val="nil"/>
            </w:tcBorders>
            <w:vAlign w:val="center"/>
          </w:tcPr>
          <w:p w14:paraId="51FB41C4"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4</w:t>
            </w:r>
          </w:p>
        </w:tc>
        <w:tc>
          <w:tcPr>
            <w:tcW w:w="2308" w:type="dxa"/>
            <w:tcBorders>
              <w:top w:val="nil"/>
              <w:bottom w:val="nil"/>
            </w:tcBorders>
            <w:vAlign w:val="bottom"/>
          </w:tcPr>
          <w:p w14:paraId="2F16D093"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7.27</w:t>
            </w:r>
          </w:p>
        </w:tc>
      </w:tr>
      <w:tr w:rsidR="009004B6" w:rsidRPr="00002A66" w14:paraId="4EE3634D" w14:textId="77777777" w:rsidTr="009004B6">
        <w:trPr>
          <w:trHeight w:val="223"/>
        </w:trPr>
        <w:tc>
          <w:tcPr>
            <w:tcW w:w="6187" w:type="dxa"/>
            <w:tcBorders>
              <w:top w:val="nil"/>
              <w:bottom w:val="single" w:sz="4" w:space="0" w:color="auto"/>
            </w:tcBorders>
            <w:vAlign w:val="center"/>
          </w:tcPr>
          <w:p w14:paraId="255C00CB" w14:textId="77777777" w:rsidR="009004B6" w:rsidRPr="00002A66" w:rsidRDefault="009004B6" w:rsidP="00002A66">
            <w:pPr>
              <w:ind w:left="-10" w:firstLine="180"/>
              <w:rPr>
                <w:rFonts w:ascii="Times New Roman" w:hAnsi="Times New Roman" w:cs="Times New Roman"/>
                <w:sz w:val="24"/>
                <w:szCs w:val="24"/>
              </w:rPr>
            </w:pPr>
            <w:r w:rsidRPr="00002A66">
              <w:rPr>
                <w:rFonts w:ascii="Times New Roman" w:hAnsi="Times New Roman" w:cs="Times New Roman"/>
                <w:color w:val="000000"/>
                <w:sz w:val="24"/>
                <w:szCs w:val="24"/>
              </w:rPr>
              <w:t>16 years and above</w:t>
            </w:r>
          </w:p>
        </w:tc>
        <w:tc>
          <w:tcPr>
            <w:tcW w:w="2099" w:type="dxa"/>
            <w:tcBorders>
              <w:top w:val="nil"/>
              <w:bottom w:val="single" w:sz="4" w:space="0" w:color="auto"/>
            </w:tcBorders>
            <w:vAlign w:val="center"/>
          </w:tcPr>
          <w:p w14:paraId="55971F72"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2</w:t>
            </w:r>
          </w:p>
        </w:tc>
        <w:tc>
          <w:tcPr>
            <w:tcW w:w="2308" w:type="dxa"/>
            <w:tcBorders>
              <w:top w:val="nil"/>
              <w:bottom w:val="single" w:sz="4" w:space="0" w:color="auto"/>
            </w:tcBorders>
            <w:vAlign w:val="bottom"/>
          </w:tcPr>
          <w:p w14:paraId="219E3EFE"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3.65</w:t>
            </w:r>
          </w:p>
        </w:tc>
      </w:tr>
      <w:tr w:rsidR="009004B6" w:rsidRPr="00002A66" w14:paraId="66CEA546" w14:textId="77777777" w:rsidTr="009004B6">
        <w:trPr>
          <w:trHeight w:val="223"/>
        </w:trPr>
        <w:tc>
          <w:tcPr>
            <w:tcW w:w="6187" w:type="dxa"/>
            <w:tcBorders>
              <w:top w:val="single" w:sz="4" w:space="0" w:color="auto"/>
            </w:tcBorders>
          </w:tcPr>
          <w:p w14:paraId="04655053" w14:textId="77777777" w:rsidR="009004B6" w:rsidRPr="00002A66" w:rsidRDefault="009004B6" w:rsidP="00002A66">
            <w:pPr>
              <w:jc w:val="center"/>
              <w:rPr>
                <w:rFonts w:ascii="Times New Roman" w:hAnsi="Times New Roman" w:cs="Times New Roman"/>
                <w:b/>
                <w:bCs/>
                <w:sz w:val="24"/>
                <w:szCs w:val="24"/>
              </w:rPr>
            </w:pPr>
            <w:r w:rsidRPr="00002A66">
              <w:rPr>
                <w:rFonts w:ascii="Times New Roman" w:hAnsi="Times New Roman" w:cs="Times New Roman"/>
                <w:b/>
                <w:bCs/>
                <w:sz w:val="24"/>
                <w:szCs w:val="24"/>
              </w:rPr>
              <w:t>Total</w:t>
            </w:r>
          </w:p>
        </w:tc>
        <w:tc>
          <w:tcPr>
            <w:tcW w:w="2099" w:type="dxa"/>
            <w:tcBorders>
              <w:top w:val="single" w:sz="4" w:space="0" w:color="auto"/>
            </w:tcBorders>
            <w:vAlign w:val="center"/>
          </w:tcPr>
          <w:p w14:paraId="3DC74157" w14:textId="77777777" w:rsidR="009004B6" w:rsidRPr="00002A66" w:rsidRDefault="009004B6" w:rsidP="00002A66">
            <w:pPr>
              <w:jc w:val="center"/>
              <w:rPr>
                <w:rFonts w:ascii="Times New Roman" w:hAnsi="Times New Roman" w:cs="Times New Roman"/>
                <w:b/>
                <w:bCs/>
                <w:sz w:val="24"/>
                <w:szCs w:val="24"/>
              </w:rPr>
            </w:pPr>
            <w:r w:rsidRPr="00002A66">
              <w:rPr>
                <w:rFonts w:ascii="Times New Roman" w:hAnsi="Times New Roman" w:cs="Times New Roman"/>
                <w:b/>
                <w:bCs/>
                <w:sz w:val="24"/>
                <w:szCs w:val="24"/>
              </w:rPr>
              <w:t>55</w:t>
            </w:r>
          </w:p>
        </w:tc>
        <w:tc>
          <w:tcPr>
            <w:tcW w:w="2308" w:type="dxa"/>
            <w:tcBorders>
              <w:top w:val="single" w:sz="4" w:space="0" w:color="auto"/>
            </w:tcBorders>
            <w:vAlign w:val="center"/>
          </w:tcPr>
          <w:p w14:paraId="2022817F"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b/>
                <w:bCs/>
                <w:sz w:val="24"/>
                <w:szCs w:val="24"/>
              </w:rPr>
              <w:t>100.00</w:t>
            </w:r>
          </w:p>
        </w:tc>
      </w:tr>
      <w:tr w:rsidR="009004B6" w:rsidRPr="00002A66" w14:paraId="4F5530AA" w14:textId="77777777" w:rsidTr="009004B6">
        <w:trPr>
          <w:trHeight w:val="255"/>
        </w:trPr>
        <w:tc>
          <w:tcPr>
            <w:tcW w:w="10595" w:type="dxa"/>
            <w:gridSpan w:val="3"/>
            <w:tcBorders>
              <w:top w:val="single" w:sz="4" w:space="0" w:color="auto"/>
            </w:tcBorders>
            <w:vAlign w:val="center"/>
          </w:tcPr>
          <w:p w14:paraId="20A75ADA" w14:textId="77777777" w:rsidR="009004B6" w:rsidRPr="00002A66" w:rsidRDefault="009004B6" w:rsidP="00002A66">
            <w:pPr>
              <w:rPr>
                <w:rFonts w:ascii="Times New Roman" w:hAnsi="Times New Roman" w:cs="Times New Roman"/>
                <w:sz w:val="24"/>
                <w:szCs w:val="24"/>
              </w:rPr>
            </w:pPr>
            <w:r w:rsidRPr="00002A66">
              <w:rPr>
                <w:rFonts w:ascii="Times New Roman" w:hAnsi="Times New Roman" w:cs="Times New Roman"/>
                <w:b/>
                <w:bCs/>
                <w:sz w:val="24"/>
                <w:szCs w:val="24"/>
              </w:rPr>
              <w:t>Seminars/Training</w:t>
            </w:r>
          </w:p>
        </w:tc>
      </w:tr>
      <w:tr w:rsidR="009004B6" w:rsidRPr="00002A66" w14:paraId="384359AE" w14:textId="77777777" w:rsidTr="009004B6">
        <w:trPr>
          <w:trHeight w:val="223"/>
        </w:trPr>
        <w:tc>
          <w:tcPr>
            <w:tcW w:w="6187" w:type="dxa"/>
            <w:vAlign w:val="center"/>
          </w:tcPr>
          <w:p w14:paraId="1238D0F0" w14:textId="77777777" w:rsidR="009004B6" w:rsidRPr="00002A66" w:rsidRDefault="009004B6" w:rsidP="00002A66">
            <w:pPr>
              <w:ind w:left="530" w:hanging="360"/>
              <w:rPr>
                <w:rFonts w:ascii="Times New Roman" w:hAnsi="Times New Roman" w:cs="Times New Roman"/>
                <w:sz w:val="24"/>
                <w:szCs w:val="24"/>
              </w:rPr>
            </w:pPr>
            <w:r w:rsidRPr="00002A66">
              <w:rPr>
                <w:rFonts w:ascii="Times New Roman" w:hAnsi="Times New Roman" w:cs="Times New Roman"/>
                <w:color w:val="000000"/>
                <w:sz w:val="24"/>
                <w:szCs w:val="24"/>
              </w:rPr>
              <w:t>Basic Life Support (BLS)</w:t>
            </w:r>
          </w:p>
        </w:tc>
        <w:tc>
          <w:tcPr>
            <w:tcW w:w="2099" w:type="dxa"/>
            <w:vAlign w:val="center"/>
          </w:tcPr>
          <w:p w14:paraId="28B43F3C"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45</w:t>
            </w:r>
          </w:p>
        </w:tc>
        <w:tc>
          <w:tcPr>
            <w:tcW w:w="2308" w:type="dxa"/>
            <w:vAlign w:val="bottom"/>
          </w:tcPr>
          <w:p w14:paraId="25EAB58B"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42.46</w:t>
            </w:r>
          </w:p>
        </w:tc>
      </w:tr>
      <w:tr w:rsidR="009004B6" w:rsidRPr="00002A66" w14:paraId="5B5AAC45" w14:textId="77777777" w:rsidTr="009004B6">
        <w:trPr>
          <w:trHeight w:val="223"/>
        </w:trPr>
        <w:tc>
          <w:tcPr>
            <w:tcW w:w="6187" w:type="dxa"/>
            <w:vAlign w:val="center"/>
          </w:tcPr>
          <w:p w14:paraId="0AD44D4B" w14:textId="77777777" w:rsidR="009004B6" w:rsidRPr="00002A66" w:rsidRDefault="009004B6" w:rsidP="00002A66">
            <w:pPr>
              <w:ind w:left="530" w:hanging="360"/>
              <w:rPr>
                <w:rFonts w:ascii="Times New Roman" w:hAnsi="Times New Roman" w:cs="Times New Roman"/>
                <w:sz w:val="24"/>
                <w:szCs w:val="24"/>
              </w:rPr>
            </w:pPr>
            <w:r w:rsidRPr="00002A66">
              <w:rPr>
                <w:rFonts w:ascii="Times New Roman" w:hAnsi="Times New Roman" w:cs="Times New Roman"/>
                <w:color w:val="000000"/>
                <w:sz w:val="24"/>
                <w:szCs w:val="24"/>
              </w:rPr>
              <w:t>Advanced Cardiac Life Support (ACLS)</w:t>
            </w:r>
          </w:p>
        </w:tc>
        <w:tc>
          <w:tcPr>
            <w:tcW w:w="2099" w:type="dxa"/>
            <w:vAlign w:val="center"/>
          </w:tcPr>
          <w:p w14:paraId="0DA5EB00"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25</w:t>
            </w:r>
          </w:p>
        </w:tc>
        <w:tc>
          <w:tcPr>
            <w:tcW w:w="2308" w:type="dxa"/>
            <w:vAlign w:val="bottom"/>
          </w:tcPr>
          <w:p w14:paraId="31350DAE"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23.58</w:t>
            </w:r>
          </w:p>
        </w:tc>
      </w:tr>
      <w:tr w:rsidR="009004B6" w:rsidRPr="00002A66" w14:paraId="546AEDF0" w14:textId="77777777" w:rsidTr="009004B6">
        <w:trPr>
          <w:trHeight w:val="223"/>
        </w:trPr>
        <w:tc>
          <w:tcPr>
            <w:tcW w:w="6187" w:type="dxa"/>
            <w:vAlign w:val="center"/>
          </w:tcPr>
          <w:p w14:paraId="408FA7A9" w14:textId="77777777" w:rsidR="009004B6" w:rsidRPr="00002A66" w:rsidRDefault="009004B6" w:rsidP="00002A66">
            <w:pPr>
              <w:ind w:left="530" w:hanging="360"/>
              <w:rPr>
                <w:rFonts w:ascii="Times New Roman" w:hAnsi="Times New Roman" w:cs="Times New Roman"/>
                <w:sz w:val="24"/>
                <w:szCs w:val="24"/>
              </w:rPr>
            </w:pPr>
            <w:r w:rsidRPr="00002A66">
              <w:rPr>
                <w:rFonts w:ascii="Times New Roman" w:hAnsi="Times New Roman" w:cs="Times New Roman"/>
                <w:color w:val="000000"/>
                <w:sz w:val="24"/>
                <w:szCs w:val="24"/>
              </w:rPr>
              <w:t>Pediatric Advanced Life Support (PALS)</w:t>
            </w:r>
          </w:p>
        </w:tc>
        <w:tc>
          <w:tcPr>
            <w:tcW w:w="2099" w:type="dxa"/>
            <w:vAlign w:val="center"/>
          </w:tcPr>
          <w:p w14:paraId="621FDB01"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8</w:t>
            </w:r>
          </w:p>
        </w:tc>
        <w:tc>
          <w:tcPr>
            <w:tcW w:w="2308" w:type="dxa"/>
            <w:vAlign w:val="bottom"/>
          </w:tcPr>
          <w:p w14:paraId="7B21A2AE"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color w:val="000000"/>
                <w:sz w:val="24"/>
                <w:szCs w:val="24"/>
              </w:rPr>
              <w:t>7.55</w:t>
            </w:r>
          </w:p>
        </w:tc>
      </w:tr>
      <w:tr w:rsidR="009004B6" w:rsidRPr="00002A66" w14:paraId="11CBABD3" w14:textId="77777777" w:rsidTr="009004B6">
        <w:trPr>
          <w:trHeight w:val="223"/>
        </w:trPr>
        <w:tc>
          <w:tcPr>
            <w:tcW w:w="6187" w:type="dxa"/>
            <w:vAlign w:val="center"/>
          </w:tcPr>
          <w:p w14:paraId="2536EC47" w14:textId="77777777" w:rsidR="009004B6" w:rsidRPr="00002A66" w:rsidRDefault="009004B6" w:rsidP="00002A66">
            <w:pPr>
              <w:ind w:left="530" w:hanging="360"/>
              <w:rPr>
                <w:rFonts w:ascii="Times New Roman" w:hAnsi="Times New Roman" w:cs="Times New Roman"/>
                <w:color w:val="000000"/>
                <w:sz w:val="24"/>
                <w:szCs w:val="24"/>
              </w:rPr>
            </w:pPr>
            <w:r w:rsidRPr="00002A66">
              <w:rPr>
                <w:rFonts w:ascii="Times New Roman" w:hAnsi="Times New Roman" w:cs="Times New Roman"/>
                <w:color w:val="000000"/>
                <w:sz w:val="24"/>
                <w:szCs w:val="24"/>
              </w:rPr>
              <w:t>Trauma Nursing Core Course (TNCC)</w:t>
            </w:r>
          </w:p>
        </w:tc>
        <w:tc>
          <w:tcPr>
            <w:tcW w:w="2099" w:type="dxa"/>
            <w:vAlign w:val="center"/>
          </w:tcPr>
          <w:p w14:paraId="47131C56"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9</w:t>
            </w:r>
          </w:p>
        </w:tc>
        <w:tc>
          <w:tcPr>
            <w:tcW w:w="2308" w:type="dxa"/>
            <w:vAlign w:val="bottom"/>
          </w:tcPr>
          <w:p w14:paraId="4332E017"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8.49</w:t>
            </w:r>
          </w:p>
        </w:tc>
      </w:tr>
      <w:tr w:rsidR="009004B6" w:rsidRPr="00002A66" w14:paraId="47FFCCBF" w14:textId="77777777" w:rsidTr="009004B6">
        <w:trPr>
          <w:trHeight w:val="223"/>
        </w:trPr>
        <w:tc>
          <w:tcPr>
            <w:tcW w:w="6187" w:type="dxa"/>
            <w:vAlign w:val="center"/>
          </w:tcPr>
          <w:p w14:paraId="4D8B6C7B" w14:textId="77777777" w:rsidR="009004B6" w:rsidRPr="00002A66" w:rsidRDefault="009004B6" w:rsidP="00002A66">
            <w:pPr>
              <w:ind w:left="530" w:hanging="360"/>
              <w:rPr>
                <w:rFonts w:ascii="Times New Roman" w:hAnsi="Times New Roman" w:cs="Times New Roman"/>
                <w:color w:val="000000"/>
                <w:sz w:val="24"/>
                <w:szCs w:val="24"/>
              </w:rPr>
            </w:pPr>
            <w:r w:rsidRPr="00002A66">
              <w:rPr>
                <w:rFonts w:ascii="Times New Roman" w:hAnsi="Times New Roman" w:cs="Times New Roman"/>
                <w:color w:val="000000"/>
                <w:sz w:val="24"/>
                <w:szCs w:val="24"/>
              </w:rPr>
              <w:t>Emergency Nursing Pediatric Course (ENPC)</w:t>
            </w:r>
          </w:p>
        </w:tc>
        <w:tc>
          <w:tcPr>
            <w:tcW w:w="2099" w:type="dxa"/>
            <w:vAlign w:val="center"/>
          </w:tcPr>
          <w:p w14:paraId="78CD98AD"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7</w:t>
            </w:r>
          </w:p>
        </w:tc>
        <w:tc>
          <w:tcPr>
            <w:tcW w:w="2308" w:type="dxa"/>
            <w:vAlign w:val="bottom"/>
          </w:tcPr>
          <w:p w14:paraId="02671791"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6.60</w:t>
            </w:r>
          </w:p>
        </w:tc>
      </w:tr>
      <w:tr w:rsidR="009004B6" w:rsidRPr="00002A66" w14:paraId="2F0F96AF" w14:textId="77777777" w:rsidTr="009004B6">
        <w:trPr>
          <w:trHeight w:val="223"/>
        </w:trPr>
        <w:tc>
          <w:tcPr>
            <w:tcW w:w="6187" w:type="dxa"/>
            <w:vAlign w:val="center"/>
          </w:tcPr>
          <w:p w14:paraId="3B5EA8A3" w14:textId="77777777" w:rsidR="009004B6" w:rsidRPr="00002A66" w:rsidRDefault="009004B6" w:rsidP="00002A66">
            <w:pPr>
              <w:ind w:left="530" w:hanging="360"/>
              <w:rPr>
                <w:rFonts w:ascii="Times New Roman" w:hAnsi="Times New Roman" w:cs="Times New Roman"/>
                <w:color w:val="000000"/>
                <w:sz w:val="24"/>
                <w:szCs w:val="24"/>
              </w:rPr>
            </w:pPr>
            <w:r w:rsidRPr="00002A66">
              <w:rPr>
                <w:rFonts w:ascii="Times New Roman" w:hAnsi="Times New Roman" w:cs="Times New Roman"/>
                <w:color w:val="000000"/>
                <w:sz w:val="24"/>
                <w:szCs w:val="24"/>
              </w:rPr>
              <w:t>Triage-specific training programs</w:t>
            </w:r>
          </w:p>
        </w:tc>
        <w:tc>
          <w:tcPr>
            <w:tcW w:w="2099" w:type="dxa"/>
            <w:vAlign w:val="center"/>
          </w:tcPr>
          <w:p w14:paraId="39783940"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9</w:t>
            </w:r>
          </w:p>
        </w:tc>
        <w:tc>
          <w:tcPr>
            <w:tcW w:w="2308" w:type="dxa"/>
            <w:vAlign w:val="bottom"/>
          </w:tcPr>
          <w:p w14:paraId="54392364"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8.49</w:t>
            </w:r>
          </w:p>
        </w:tc>
      </w:tr>
      <w:tr w:rsidR="009004B6" w:rsidRPr="00002A66" w14:paraId="5A7DB3AA" w14:textId="77777777" w:rsidTr="009004B6">
        <w:trPr>
          <w:trHeight w:val="255"/>
        </w:trPr>
        <w:tc>
          <w:tcPr>
            <w:tcW w:w="6187" w:type="dxa"/>
            <w:tcBorders>
              <w:bottom w:val="single" w:sz="4" w:space="0" w:color="auto"/>
            </w:tcBorders>
            <w:vAlign w:val="center"/>
          </w:tcPr>
          <w:p w14:paraId="04148BDF" w14:textId="77777777" w:rsidR="009004B6" w:rsidRPr="00002A66" w:rsidRDefault="009004B6" w:rsidP="00002A66">
            <w:pPr>
              <w:ind w:left="530" w:hanging="360"/>
              <w:rPr>
                <w:rFonts w:ascii="Times New Roman" w:hAnsi="Times New Roman" w:cs="Times New Roman"/>
                <w:color w:val="000000"/>
                <w:sz w:val="24"/>
                <w:szCs w:val="24"/>
              </w:rPr>
            </w:pPr>
            <w:r w:rsidRPr="00002A66">
              <w:rPr>
                <w:rFonts w:ascii="Times New Roman" w:hAnsi="Times New Roman" w:cs="Times New Roman"/>
                <w:color w:val="000000"/>
                <w:sz w:val="24"/>
                <w:szCs w:val="24"/>
              </w:rPr>
              <w:t>Pain management training</w:t>
            </w:r>
          </w:p>
        </w:tc>
        <w:tc>
          <w:tcPr>
            <w:tcW w:w="2099" w:type="dxa"/>
            <w:tcBorders>
              <w:bottom w:val="single" w:sz="4" w:space="0" w:color="auto"/>
            </w:tcBorders>
            <w:vAlign w:val="center"/>
          </w:tcPr>
          <w:p w14:paraId="2346AAC0"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3</w:t>
            </w:r>
          </w:p>
        </w:tc>
        <w:tc>
          <w:tcPr>
            <w:tcW w:w="2308" w:type="dxa"/>
            <w:tcBorders>
              <w:bottom w:val="single" w:sz="4" w:space="0" w:color="auto"/>
            </w:tcBorders>
            <w:vAlign w:val="bottom"/>
          </w:tcPr>
          <w:p w14:paraId="69115F30" w14:textId="77777777" w:rsidR="009004B6" w:rsidRPr="00002A66" w:rsidRDefault="009004B6" w:rsidP="00002A66">
            <w:pPr>
              <w:jc w:val="center"/>
              <w:rPr>
                <w:rFonts w:ascii="Times New Roman" w:hAnsi="Times New Roman" w:cs="Times New Roman"/>
                <w:color w:val="000000"/>
                <w:sz w:val="24"/>
                <w:szCs w:val="24"/>
              </w:rPr>
            </w:pPr>
            <w:r w:rsidRPr="00002A66">
              <w:rPr>
                <w:rFonts w:ascii="Times New Roman" w:hAnsi="Times New Roman" w:cs="Times New Roman"/>
                <w:color w:val="000000"/>
                <w:sz w:val="24"/>
                <w:szCs w:val="24"/>
              </w:rPr>
              <w:t>2.83</w:t>
            </w:r>
          </w:p>
        </w:tc>
      </w:tr>
      <w:tr w:rsidR="009004B6" w:rsidRPr="00002A66" w14:paraId="04F7D4CC" w14:textId="77777777" w:rsidTr="009004B6">
        <w:trPr>
          <w:trHeight w:val="223"/>
        </w:trPr>
        <w:tc>
          <w:tcPr>
            <w:tcW w:w="6187" w:type="dxa"/>
            <w:tcBorders>
              <w:top w:val="single" w:sz="4" w:space="0" w:color="auto"/>
              <w:bottom w:val="single" w:sz="4" w:space="0" w:color="auto"/>
            </w:tcBorders>
          </w:tcPr>
          <w:p w14:paraId="23626AEF"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b/>
                <w:bCs/>
                <w:sz w:val="24"/>
                <w:szCs w:val="24"/>
              </w:rPr>
              <w:t>Total</w:t>
            </w:r>
          </w:p>
        </w:tc>
        <w:tc>
          <w:tcPr>
            <w:tcW w:w="2099" w:type="dxa"/>
            <w:tcBorders>
              <w:top w:val="single" w:sz="4" w:space="0" w:color="auto"/>
              <w:bottom w:val="single" w:sz="4" w:space="0" w:color="auto"/>
            </w:tcBorders>
          </w:tcPr>
          <w:p w14:paraId="11AD1510" w14:textId="77777777" w:rsidR="009004B6" w:rsidRPr="00002A66" w:rsidRDefault="009004B6" w:rsidP="00002A66">
            <w:pPr>
              <w:jc w:val="center"/>
              <w:rPr>
                <w:rFonts w:ascii="Times New Roman" w:hAnsi="Times New Roman" w:cs="Times New Roman"/>
                <w:b/>
                <w:bCs/>
                <w:sz w:val="24"/>
                <w:szCs w:val="24"/>
              </w:rPr>
            </w:pPr>
            <w:r w:rsidRPr="00002A66">
              <w:rPr>
                <w:rFonts w:ascii="Times New Roman" w:hAnsi="Times New Roman" w:cs="Times New Roman"/>
                <w:b/>
                <w:bCs/>
                <w:sz w:val="24"/>
                <w:szCs w:val="24"/>
              </w:rPr>
              <w:t>106</w:t>
            </w:r>
          </w:p>
        </w:tc>
        <w:tc>
          <w:tcPr>
            <w:tcW w:w="2308" w:type="dxa"/>
            <w:tcBorders>
              <w:top w:val="single" w:sz="4" w:space="0" w:color="auto"/>
              <w:bottom w:val="single" w:sz="4" w:space="0" w:color="auto"/>
            </w:tcBorders>
          </w:tcPr>
          <w:p w14:paraId="380DD02B" w14:textId="77777777" w:rsidR="009004B6" w:rsidRPr="00002A66" w:rsidRDefault="009004B6" w:rsidP="00002A66">
            <w:pPr>
              <w:jc w:val="center"/>
              <w:rPr>
                <w:rFonts w:ascii="Times New Roman" w:hAnsi="Times New Roman" w:cs="Times New Roman"/>
                <w:sz w:val="24"/>
                <w:szCs w:val="24"/>
              </w:rPr>
            </w:pPr>
            <w:r w:rsidRPr="00002A66">
              <w:rPr>
                <w:rFonts w:ascii="Times New Roman" w:hAnsi="Times New Roman" w:cs="Times New Roman"/>
                <w:b/>
                <w:bCs/>
                <w:sz w:val="24"/>
                <w:szCs w:val="24"/>
              </w:rPr>
              <w:t>100.00</w:t>
            </w:r>
          </w:p>
        </w:tc>
      </w:tr>
    </w:tbl>
    <w:p w14:paraId="1519684C" w14:textId="09D49771" w:rsidR="009004B6" w:rsidRPr="009004B6" w:rsidRDefault="009004B6" w:rsidP="009004B6">
      <w:pPr>
        <w:spacing w:line="240" w:lineRule="auto"/>
        <w:rPr>
          <w:rFonts w:ascii="Times New Roman" w:hAnsi="Times New Roman" w:cs="Times New Roman"/>
          <w:b/>
          <w:sz w:val="28"/>
          <w:szCs w:val="28"/>
          <w:lang w:val="en-US"/>
        </w:rPr>
      </w:pPr>
    </w:p>
    <w:p w14:paraId="370B5C6B" w14:textId="60757B53" w:rsidR="00002A66" w:rsidRPr="00002A66" w:rsidRDefault="00002A66" w:rsidP="00002A66">
      <w:pPr>
        <w:spacing w:line="240" w:lineRule="auto"/>
        <w:ind w:firstLine="720"/>
        <w:jc w:val="both"/>
        <w:rPr>
          <w:rFonts w:ascii="Times New Roman" w:hAnsi="Times New Roman" w:cs="Times New Roman"/>
          <w:bCs/>
          <w:sz w:val="24"/>
          <w:szCs w:val="24"/>
          <w:lang w:val="en-US"/>
        </w:rPr>
      </w:pPr>
      <w:r w:rsidRPr="00002A66">
        <w:rPr>
          <w:rFonts w:ascii="Times New Roman" w:hAnsi="Times New Roman" w:cs="Times New Roman"/>
          <w:b/>
          <w:sz w:val="24"/>
          <w:szCs w:val="24"/>
          <w:lang w:val="en-US"/>
        </w:rPr>
        <w:lastRenderedPageBreak/>
        <w:t>Age.</w:t>
      </w:r>
      <w:r w:rsidRPr="002F35D2">
        <w:rPr>
          <w:rFonts w:ascii="Times New Roman" w:hAnsi="Times New Roman" w:cs="Times New Roman"/>
          <w:bCs/>
          <w:sz w:val="24"/>
          <w:szCs w:val="24"/>
          <w:lang w:val="en-US"/>
        </w:rPr>
        <w:t xml:space="preserve"> Of the 55 respondents, the largest group is those aged 36–40 years, representing 15 or 27.27%. This is followed by individuals aged 25 and below with 12 or 1.82%, and the 26–30 age bracket at 1 or 18.18%. Respondents aged 31–35 have eight or 14.55%, while those in the older brackets of 41–45 (five or 9.09%), 46–50 (three or 5.45%), and 50 and above (two or 3.64%) represent the minority.</w:t>
      </w:r>
    </w:p>
    <w:p w14:paraId="0B951E69" w14:textId="5E868D5C" w:rsidR="009004B6" w:rsidRPr="002F35D2" w:rsidRDefault="00002A66" w:rsidP="009004B6">
      <w:pPr>
        <w:spacing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009004B6" w:rsidRPr="002F35D2">
        <w:rPr>
          <w:rFonts w:ascii="Times New Roman" w:hAnsi="Times New Roman" w:cs="Times New Roman"/>
          <w:b/>
          <w:bCs/>
          <w:sz w:val="24"/>
          <w:szCs w:val="24"/>
          <w:lang w:val="en-US"/>
        </w:rPr>
        <w:t>Sex.</w:t>
      </w:r>
      <w:r w:rsidR="009004B6" w:rsidRPr="002F35D2">
        <w:rPr>
          <w:rFonts w:ascii="Times New Roman" w:hAnsi="Times New Roman" w:cs="Times New Roman"/>
          <w:sz w:val="24"/>
          <w:szCs w:val="24"/>
          <w:lang w:val="en-US"/>
        </w:rPr>
        <w:t xml:space="preserve"> The respondents are predominantly female, comprising 39 </w:t>
      </w:r>
      <w:r w:rsidR="002F35D2" w:rsidRPr="002F35D2">
        <w:rPr>
          <w:rFonts w:ascii="Times New Roman" w:hAnsi="Times New Roman" w:cs="Times New Roman"/>
          <w:kern w:val="0"/>
          <w:sz w:val="24"/>
          <w:szCs w:val="24"/>
          <w:lang w:val="en-US"/>
          <w14:ligatures w14:val="none"/>
        </w:rPr>
        <w:t>(70.91%), while males account for 16 (29.09%).</w:t>
      </w:r>
    </w:p>
    <w:p w14:paraId="0AC2E3A9" w14:textId="5C537278" w:rsidR="009004B6" w:rsidRPr="002F35D2" w:rsidRDefault="009004B6" w:rsidP="009004B6">
      <w:pPr>
        <w:spacing w:line="240" w:lineRule="auto"/>
        <w:jc w:val="both"/>
        <w:rPr>
          <w:rFonts w:ascii="Times New Roman" w:hAnsi="Times New Roman" w:cs="Times New Roman"/>
          <w:sz w:val="24"/>
          <w:szCs w:val="24"/>
          <w:lang w:val="en-US"/>
        </w:rPr>
      </w:pPr>
      <w:r w:rsidRPr="002F35D2">
        <w:rPr>
          <w:rFonts w:ascii="Times New Roman" w:hAnsi="Times New Roman" w:cs="Times New Roman"/>
          <w:sz w:val="24"/>
          <w:szCs w:val="24"/>
          <w:lang w:val="en-US"/>
        </w:rPr>
        <w:tab/>
      </w:r>
      <w:r w:rsidRPr="002F35D2">
        <w:rPr>
          <w:rFonts w:ascii="Times New Roman" w:hAnsi="Times New Roman" w:cs="Times New Roman"/>
          <w:b/>
          <w:bCs/>
          <w:sz w:val="24"/>
          <w:szCs w:val="24"/>
          <w:lang w:val="en-US"/>
        </w:rPr>
        <w:t>Civil Status.</w:t>
      </w:r>
      <w:r w:rsidRPr="002F35D2">
        <w:rPr>
          <w:rFonts w:ascii="Times New Roman" w:hAnsi="Times New Roman" w:cs="Times New Roman"/>
          <w:sz w:val="24"/>
          <w:szCs w:val="24"/>
          <w:lang w:val="en-US"/>
        </w:rPr>
        <w:t xml:space="preserve"> The respondents are nearly evenly split between single individuals at  27  or  49.09%   and  married</w:t>
      </w:r>
      <w:r w:rsidR="002F35D2" w:rsidRPr="002F35D2">
        <w:rPr>
          <w:rFonts w:ascii="Times New Roman" w:hAnsi="Times New Roman" w:cs="Times New Roman"/>
          <w:sz w:val="24"/>
          <w:szCs w:val="24"/>
          <w:lang w:val="en-US"/>
        </w:rPr>
        <w:t xml:space="preserve"> </w:t>
      </w:r>
      <w:r w:rsidRPr="002F35D2">
        <w:rPr>
          <w:rFonts w:ascii="Times New Roman" w:hAnsi="Times New Roman" w:cs="Times New Roman"/>
          <w:sz w:val="24"/>
          <w:szCs w:val="24"/>
          <w:lang w:val="en-US"/>
        </w:rPr>
        <w:t>individuals at  26  or   47.27%.  Both</w:t>
      </w:r>
      <w:r w:rsidR="002F35D2" w:rsidRPr="002F35D2">
        <w:rPr>
          <w:rFonts w:ascii="Times New Roman" w:hAnsi="Times New Roman" w:cs="Times New Roman"/>
          <w:sz w:val="24"/>
          <w:szCs w:val="24"/>
          <w:lang w:val="en-US"/>
        </w:rPr>
        <w:t xml:space="preserve"> </w:t>
      </w:r>
      <w:r w:rsidRPr="002F35D2">
        <w:rPr>
          <w:rFonts w:ascii="Times New Roman" w:hAnsi="Times New Roman" w:cs="Times New Roman"/>
          <w:sz w:val="24"/>
          <w:szCs w:val="24"/>
          <w:lang w:val="en-US"/>
        </w:rPr>
        <w:t>respondents who are divorced (1.82%) and separated got one or 1.82%.</w:t>
      </w:r>
    </w:p>
    <w:p w14:paraId="71A478C6" w14:textId="027E7EB4" w:rsidR="009004B6" w:rsidRPr="002F35D2" w:rsidRDefault="009004B6" w:rsidP="009004B6">
      <w:pPr>
        <w:spacing w:line="240" w:lineRule="auto"/>
        <w:jc w:val="both"/>
        <w:rPr>
          <w:rFonts w:ascii="Times New Roman" w:hAnsi="Times New Roman" w:cs="Times New Roman"/>
          <w:sz w:val="24"/>
          <w:szCs w:val="24"/>
          <w:lang w:val="en-US"/>
        </w:rPr>
      </w:pPr>
      <w:r w:rsidRPr="002F35D2">
        <w:rPr>
          <w:rFonts w:ascii="Times New Roman" w:hAnsi="Times New Roman" w:cs="Times New Roman"/>
          <w:sz w:val="24"/>
          <w:szCs w:val="24"/>
          <w:lang w:val="en-US"/>
        </w:rPr>
        <w:tab/>
      </w:r>
      <w:r w:rsidRPr="002F35D2">
        <w:rPr>
          <w:rFonts w:ascii="Times New Roman" w:hAnsi="Times New Roman" w:cs="Times New Roman"/>
          <w:b/>
          <w:bCs/>
          <w:sz w:val="24"/>
          <w:szCs w:val="24"/>
          <w:lang w:val="en-US"/>
        </w:rPr>
        <w:t>Educational Attainment.</w:t>
      </w:r>
      <w:r w:rsidRPr="002F35D2">
        <w:rPr>
          <w:rFonts w:ascii="Times New Roman" w:hAnsi="Times New Roman" w:cs="Times New Roman"/>
          <w:sz w:val="24"/>
          <w:szCs w:val="24"/>
          <w:lang w:val="en-US"/>
        </w:rPr>
        <w:t xml:space="preserve">  The majority of respondents, </w:t>
      </w:r>
      <w:r w:rsidR="002F35D2" w:rsidRPr="002F35D2">
        <w:rPr>
          <w:rFonts w:ascii="Times New Roman" w:hAnsi="Times New Roman" w:cs="Times New Roman"/>
          <w:sz w:val="24"/>
          <w:szCs w:val="24"/>
          <w:lang w:val="en-US"/>
        </w:rPr>
        <w:t>with 44</w:t>
      </w:r>
      <w:r w:rsidRPr="002F35D2">
        <w:rPr>
          <w:rFonts w:ascii="Times New Roman" w:hAnsi="Times New Roman" w:cs="Times New Roman"/>
          <w:sz w:val="24"/>
          <w:szCs w:val="24"/>
          <w:lang w:val="en-US"/>
        </w:rPr>
        <w:t xml:space="preserve"> or 80% are college graduates. Four, or 27.7%, pursued further education, including Master's degree holders and those with Master's units. There are three or 5.45% of respondents who hold a Doctorate degree. </w:t>
      </w:r>
    </w:p>
    <w:p w14:paraId="4DBA2E7A" w14:textId="1C358DE9" w:rsidR="009004B6" w:rsidRPr="002F35D2" w:rsidRDefault="009004B6" w:rsidP="009004B6">
      <w:pPr>
        <w:spacing w:line="240" w:lineRule="auto"/>
        <w:jc w:val="both"/>
        <w:rPr>
          <w:rFonts w:ascii="Times New Roman" w:hAnsi="Times New Roman" w:cs="Times New Roman"/>
          <w:sz w:val="24"/>
          <w:szCs w:val="24"/>
          <w:lang w:val="en-US"/>
        </w:rPr>
      </w:pPr>
      <w:r w:rsidRPr="002F35D2">
        <w:rPr>
          <w:rFonts w:ascii="Times New Roman" w:hAnsi="Times New Roman" w:cs="Times New Roman"/>
          <w:sz w:val="24"/>
          <w:szCs w:val="24"/>
          <w:lang w:val="en-US"/>
        </w:rPr>
        <w:tab/>
      </w:r>
      <w:r w:rsidRPr="002F35D2">
        <w:rPr>
          <w:rFonts w:ascii="Times New Roman" w:hAnsi="Times New Roman" w:cs="Times New Roman"/>
          <w:b/>
          <w:bCs/>
          <w:sz w:val="24"/>
          <w:szCs w:val="24"/>
          <w:lang w:val="en-US"/>
        </w:rPr>
        <w:t xml:space="preserve">Position. </w:t>
      </w:r>
      <w:r w:rsidRPr="002F35D2">
        <w:rPr>
          <w:rFonts w:ascii="Times New Roman" w:hAnsi="Times New Roman" w:cs="Times New Roman"/>
          <w:sz w:val="24"/>
          <w:szCs w:val="24"/>
          <w:lang w:val="en-US"/>
        </w:rPr>
        <w:t xml:space="preserve">Nurses represent the core of the respondent group with 41 or 74.55%. Other roles include Resident Physicians </w:t>
      </w:r>
      <w:r w:rsidR="002F35D2" w:rsidRPr="002F35D2">
        <w:rPr>
          <w:rFonts w:ascii="Times New Roman" w:hAnsi="Times New Roman" w:cs="Times New Roman"/>
          <w:sz w:val="24"/>
          <w:szCs w:val="24"/>
          <w:lang w:val="en-US"/>
        </w:rPr>
        <w:t>(</w:t>
      </w:r>
      <w:r w:rsidRPr="002F35D2">
        <w:rPr>
          <w:rFonts w:ascii="Times New Roman" w:hAnsi="Times New Roman" w:cs="Times New Roman"/>
          <w:sz w:val="24"/>
          <w:szCs w:val="24"/>
          <w:lang w:val="en-US"/>
        </w:rPr>
        <w:t>six or 10.91%</w:t>
      </w:r>
      <w:r w:rsidR="002F35D2" w:rsidRPr="002F35D2">
        <w:rPr>
          <w:rFonts w:ascii="Times New Roman" w:hAnsi="Times New Roman" w:cs="Times New Roman"/>
          <w:sz w:val="24"/>
          <w:szCs w:val="24"/>
          <w:lang w:val="en-US"/>
        </w:rPr>
        <w:t>)</w:t>
      </w:r>
      <w:r w:rsidRPr="002F35D2">
        <w:rPr>
          <w:rFonts w:ascii="Times New Roman" w:hAnsi="Times New Roman" w:cs="Times New Roman"/>
          <w:sz w:val="24"/>
          <w:szCs w:val="24"/>
          <w:lang w:val="en-US"/>
        </w:rPr>
        <w:t>, Nursing Aides (five or 9.09%), Triage Officers (two or 3.64%), and Midwives (one or 1.82%).</w:t>
      </w:r>
    </w:p>
    <w:p w14:paraId="7A95E365" w14:textId="30EE9340" w:rsidR="009004B6" w:rsidRPr="002F35D2" w:rsidRDefault="009004B6" w:rsidP="009004B6">
      <w:pPr>
        <w:spacing w:line="240" w:lineRule="auto"/>
        <w:jc w:val="both"/>
        <w:rPr>
          <w:rFonts w:ascii="Times New Roman" w:hAnsi="Times New Roman" w:cs="Times New Roman"/>
          <w:sz w:val="24"/>
          <w:szCs w:val="24"/>
          <w:lang w:val="en-US"/>
        </w:rPr>
      </w:pPr>
      <w:r w:rsidRPr="002F35D2">
        <w:rPr>
          <w:rFonts w:ascii="Times New Roman" w:hAnsi="Times New Roman" w:cs="Times New Roman"/>
          <w:sz w:val="24"/>
          <w:szCs w:val="24"/>
          <w:lang w:val="en-US"/>
        </w:rPr>
        <w:tab/>
      </w:r>
      <w:r w:rsidRPr="002F35D2">
        <w:rPr>
          <w:rFonts w:ascii="Times New Roman" w:hAnsi="Times New Roman" w:cs="Times New Roman"/>
          <w:b/>
          <w:bCs/>
          <w:sz w:val="24"/>
          <w:szCs w:val="24"/>
          <w:lang w:val="en-US"/>
        </w:rPr>
        <w:t>Length of Service.</w:t>
      </w:r>
      <w:r w:rsidRPr="002F35D2">
        <w:rPr>
          <w:rFonts w:ascii="Times New Roman" w:hAnsi="Times New Roman" w:cs="Times New Roman"/>
          <w:sz w:val="24"/>
          <w:szCs w:val="24"/>
          <w:lang w:val="en-US"/>
        </w:rPr>
        <w:t xml:space="preserve"> Tenure in the emergency room is relatively short, with 25 or 45.45% having served for 1–5 years and 15 or 27.27% having less than one year of service. Mid-to-senior staff with 6–10 years with 9 or 16.36%, 11–15 years with 4 or 7.27%, and 16 years above with 2 or 3.64% constitute a smaller portion of the team.</w:t>
      </w:r>
    </w:p>
    <w:p w14:paraId="63419B2A" w14:textId="32A08893" w:rsidR="009004B6" w:rsidRPr="002F35D2" w:rsidRDefault="009004B6" w:rsidP="009004B6">
      <w:pPr>
        <w:spacing w:line="240" w:lineRule="auto"/>
        <w:jc w:val="both"/>
        <w:rPr>
          <w:rFonts w:ascii="Times New Roman" w:hAnsi="Times New Roman" w:cs="Times New Roman"/>
          <w:sz w:val="24"/>
          <w:szCs w:val="24"/>
          <w:lang w:val="en-US"/>
        </w:rPr>
      </w:pPr>
      <w:r w:rsidRPr="002F35D2">
        <w:rPr>
          <w:rFonts w:ascii="Times New Roman" w:hAnsi="Times New Roman" w:cs="Times New Roman"/>
          <w:sz w:val="24"/>
          <w:szCs w:val="24"/>
          <w:lang w:val="en-US"/>
        </w:rPr>
        <w:tab/>
      </w:r>
      <w:r w:rsidRPr="002F35D2">
        <w:rPr>
          <w:rFonts w:ascii="Times New Roman" w:hAnsi="Times New Roman" w:cs="Times New Roman"/>
          <w:b/>
          <w:bCs/>
          <w:sz w:val="24"/>
          <w:szCs w:val="24"/>
          <w:lang w:val="en-US"/>
        </w:rPr>
        <w:t>Seminars/Training.</w:t>
      </w:r>
      <w:r w:rsidRPr="002F35D2">
        <w:rPr>
          <w:rFonts w:ascii="Times New Roman" w:hAnsi="Times New Roman" w:cs="Times New Roman"/>
          <w:sz w:val="24"/>
          <w:szCs w:val="24"/>
          <w:lang w:val="en-US"/>
        </w:rPr>
        <w:t xml:space="preserve"> Training data show universal compliance with Basic Life Support (100%). However, advanced specialized certifications are less frequent: Advanced Cardiac Life Support (ACLS) is held by 34.55%, Trauma/TNCC by 8.49%, and Pediatric/PALS by 6.60%. Other training </w:t>
      </w:r>
      <w:r w:rsidR="002F35D2" w:rsidRPr="002F35D2">
        <w:rPr>
          <w:rFonts w:ascii="Times New Roman" w:hAnsi="Times New Roman" w:cs="Times New Roman"/>
          <w:sz w:val="24"/>
          <w:szCs w:val="24"/>
          <w:lang w:val="en-US"/>
        </w:rPr>
        <w:t>areas, such as</w:t>
      </w:r>
      <w:r w:rsidRPr="002F35D2">
        <w:rPr>
          <w:rFonts w:ascii="Times New Roman" w:hAnsi="Times New Roman" w:cs="Times New Roman"/>
          <w:sz w:val="24"/>
          <w:szCs w:val="24"/>
          <w:lang w:val="en-US"/>
        </w:rPr>
        <w:t xml:space="preserve"> Pain Management (3.77%) and Disaster Management (4.72%)</w:t>
      </w:r>
      <w:r w:rsidR="002F35D2" w:rsidRPr="002F35D2">
        <w:rPr>
          <w:rFonts w:ascii="Times New Roman" w:hAnsi="Times New Roman" w:cs="Times New Roman"/>
          <w:sz w:val="24"/>
          <w:szCs w:val="24"/>
          <w:lang w:val="en-US"/>
        </w:rPr>
        <w:t>,</w:t>
      </w:r>
      <w:r w:rsidRPr="002F35D2">
        <w:rPr>
          <w:rFonts w:ascii="Times New Roman" w:hAnsi="Times New Roman" w:cs="Times New Roman"/>
          <w:sz w:val="24"/>
          <w:szCs w:val="24"/>
          <w:lang w:val="en-US"/>
        </w:rPr>
        <w:t xml:space="preserve"> are also in the minority.</w:t>
      </w:r>
    </w:p>
    <w:p w14:paraId="66EA95AA" w14:textId="01CB0AB7" w:rsidR="009004B6" w:rsidRPr="002F35D2" w:rsidRDefault="009004B6" w:rsidP="009004B6">
      <w:pPr>
        <w:spacing w:line="240" w:lineRule="auto"/>
        <w:jc w:val="both"/>
        <w:rPr>
          <w:rFonts w:ascii="Times New Roman" w:hAnsi="Times New Roman" w:cs="Times New Roman"/>
          <w:sz w:val="24"/>
          <w:szCs w:val="24"/>
          <w:lang w:val="en-US"/>
        </w:rPr>
      </w:pPr>
      <w:r w:rsidRPr="002F35D2">
        <w:rPr>
          <w:rFonts w:ascii="Times New Roman" w:hAnsi="Times New Roman" w:cs="Times New Roman"/>
          <w:sz w:val="24"/>
          <w:szCs w:val="24"/>
          <w:lang w:val="en-US"/>
        </w:rPr>
        <w:tab/>
      </w:r>
      <w:r w:rsidRPr="002F35D2">
        <w:rPr>
          <w:rFonts w:ascii="Times New Roman" w:hAnsi="Times New Roman" w:cs="Times New Roman"/>
          <w:sz w:val="24"/>
          <w:szCs w:val="24"/>
          <w:lang w:val="en-US"/>
        </w:rPr>
        <w:t>The profile findings collectively describe an emergency room workforce that is educationally qualified, predominantly composed of early-career nurses, and female. The concentration of staff in the 1–5 year experience bracket suggests a workforce with technical foundational competence but limited institutional memory. While BLS compliance is commendable, the uneven distribution of advanced certifications, particularly ACLS (23.58%), TNCC (8.49%), and PALS (7.55%), reveals a critical gap in specialized emergency preparedness.</w:t>
      </w:r>
    </w:p>
    <w:p w14:paraId="507C7AD1" w14:textId="6566C447" w:rsidR="009004B6" w:rsidRPr="002F35D2" w:rsidRDefault="009004B6" w:rsidP="009004B6">
      <w:pPr>
        <w:spacing w:line="240" w:lineRule="auto"/>
        <w:jc w:val="both"/>
        <w:rPr>
          <w:rFonts w:ascii="Times New Roman" w:hAnsi="Times New Roman" w:cs="Times New Roman"/>
          <w:sz w:val="24"/>
          <w:szCs w:val="24"/>
          <w:lang w:val="en-US"/>
        </w:rPr>
      </w:pPr>
      <w:r w:rsidRPr="002F35D2">
        <w:rPr>
          <w:rFonts w:ascii="Times New Roman" w:hAnsi="Times New Roman" w:cs="Times New Roman"/>
          <w:sz w:val="24"/>
          <w:szCs w:val="24"/>
          <w:lang w:val="en-US"/>
        </w:rPr>
        <w:tab/>
      </w:r>
      <w:r w:rsidRPr="002F35D2">
        <w:rPr>
          <w:rFonts w:ascii="Times New Roman" w:hAnsi="Times New Roman" w:cs="Times New Roman"/>
          <w:sz w:val="24"/>
          <w:szCs w:val="24"/>
          <w:lang w:val="en-US"/>
        </w:rPr>
        <w:t>This pattern implies that the department is in a continuous cycle of professional development, where new entrants receive basic training but are not systematically advanced into higher certification levels. The challenge is not academic qualification but the translation of educational background into sustained, specialized clinical competency. It can be inferred that the emergency room relies on a physically energetic and academically prepared workforce. However, the reliance on staff in their first five years of service means the department is in a constant state of professional development. The "preparedness" of the unit is currently anchored in basic emergency response, and there is a significant opportunity to enhance safety by bridging the gap between basic and advanced specialized clinical training.</w:t>
      </w:r>
    </w:p>
    <w:p w14:paraId="52807885" w14:textId="3284D00B" w:rsidR="009004B6" w:rsidRPr="002F35D2" w:rsidRDefault="009004B6" w:rsidP="009004B6">
      <w:pPr>
        <w:spacing w:line="240" w:lineRule="auto"/>
        <w:jc w:val="both"/>
        <w:rPr>
          <w:rFonts w:ascii="Times New Roman" w:hAnsi="Times New Roman" w:cs="Times New Roman"/>
          <w:sz w:val="24"/>
          <w:szCs w:val="24"/>
          <w:lang w:val="en-US"/>
        </w:rPr>
      </w:pPr>
      <w:r w:rsidRPr="002F35D2">
        <w:rPr>
          <w:rFonts w:ascii="Times New Roman" w:hAnsi="Times New Roman" w:cs="Times New Roman"/>
          <w:sz w:val="24"/>
          <w:szCs w:val="24"/>
          <w:lang w:val="en-US"/>
        </w:rPr>
        <w:tab/>
      </w:r>
      <w:r w:rsidRPr="002F35D2">
        <w:rPr>
          <w:rFonts w:ascii="Times New Roman" w:hAnsi="Times New Roman" w:cs="Times New Roman"/>
          <w:sz w:val="24"/>
          <w:szCs w:val="24"/>
          <w:lang w:val="en-US"/>
        </w:rPr>
        <w:t>The literature consistently shows that while academic background is essential, years of experience as an emergency nurse and specific disaster training are the strongest predictors of objective preparedness. Ardabil (2021) emphasizes that knowledgeable nurses help minimize harmful effects during disasters, yet few studies find nurses feel fully prepared in all specialized knowledge areas. A study by Mubarak et al. (2024) found that in rapidly evolving healthcare landscapes, the retention of mid-level experienced nurses (5–10 years) is the single most critical factor in maintaining consistent triage accuracy and department-wide safety.</w:t>
      </w:r>
    </w:p>
    <w:p w14:paraId="7DEA04B4" w14:textId="77777777" w:rsidR="00002A66" w:rsidRDefault="009004B6" w:rsidP="00002A66">
      <w:pPr>
        <w:spacing w:line="240" w:lineRule="auto"/>
        <w:jc w:val="both"/>
        <w:rPr>
          <w:rFonts w:ascii="Times New Roman" w:hAnsi="Times New Roman" w:cs="Times New Roman"/>
          <w:sz w:val="24"/>
          <w:szCs w:val="24"/>
          <w:lang w:val="en-US"/>
        </w:rPr>
      </w:pPr>
      <w:r w:rsidRPr="002F35D2">
        <w:rPr>
          <w:rFonts w:ascii="Times New Roman" w:hAnsi="Times New Roman" w:cs="Times New Roman"/>
          <w:sz w:val="24"/>
          <w:szCs w:val="24"/>
          <w:lang w:val="en-US"/>
        </w:rPr>
        <w:tab/>
      </w:r>
      <w:r w:rsidRPr="002F35D2">
        <w:rPr>
          <w:rFonts w:ascii="Times New Roman" w:hAnsi="Times New Roman" w:cs="Times New Roman"/>
          <w:sz w:val="24"/>
          <w:szCs w:val="24"/>
          <w:lang w:val="en-US"/>
        </w:rPr>
        <w:t>Furthermore, Mubarak et al. (2024) identified that mid-career nurses with 5–10 years of emergency room experience are the strongest predictors of triage accuracy and department-wide safety. In this study, such mid-career nurses represent only 16.36% of the workforce, creating a structural vulnerability where institutional expertise is thin. The findings of Mubarak et al. thus underscore the urgency of retaining experienced staff and accelerating the professional development trajectory of the 1–5-year cohort to bridge the experiential gap in emergency care delivery.</w:t>
      </w:r>
    </w:p>
    <w:p w14:paraId="469EE23C" w14:textId="2B8DE72A" w:rsidR="009004B6" w:rsidRPr="00002A66" w:rsidRDefault="009004B6" w:rsidP="00002A66">
      <w:pPr>
        <w:spacing w:line="240" w:lineRule="auto"/>
        <w:jc w:val="both"/>
        <w:rPr>
          <w:rFonts w:ascii="Times New Roman" w:hAnsi="Times New Roman" w:cs="Times New Roman"/>
          <w:sz w:val="24"/>
          <w:szCs w:val="24"/>
          <w:lang w:val="en-US"/>
        </w:rPr>
      </w:pPr>
      <w:r w:rsidRPr="002F35D2">
        <w:rPr>
          <w:rFonts w:ascii="Times New Roman" w:hAnsi="Times New Roman" w:cs="Times New Roman"/>
          <w:b/>
          <w:bCs/>
          <w:sz w:val="24"/>
          <w:szCs w:val="24"/>
          <w:lang w:val="en-US"/>
        </w:rPr>
        <w:lastRenderedPageBreak/>
        <w:t xml:space="preserve">Challenges in the Emergency Room </w:t>
      </w:r>
    </w:p>
    <w:p w14:paraId="5859F3E2" w14:textId="754190DC" w:rsidR="009004B6" w:rsidRPr="002F35D2" w:rsidRDefault="009004B6" w:rsidP="009004B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r>
      <w:r w:rsidRPr="002F35D2">
        <w:rPr>
          <w:rFonts w:ascii="Times New Roman" w:hAnsi="Times New Roman" w:cs="Times New Roman"/>
          <w:bCs/>
          <w:sz w:val="24"/>
          <w:szCs w:val="24"/>
          <w:lang w:val="en-US"/>
        </w:rPr>
        <w:t>This section shows the challenges in emergency room preparedness among nurses in hospitals in the 5</w:t>
      </w:r>
      <w:r w:rsidRPr="002F35D2">
        <w:rPr>
          <w:rFonts w:ascii="Times New Roman" w:hAnsi="Times New Roman" w:cs="Times New Roman"/>
          <w:bCs/>
          <w:sz w:val="24"/>
          <w:szCs w:val="24"/>
          <w:vertAlign w:val="superscript"/>
          <w:lang w:val="en-US"/>
        </w:rPr>
        <w:t>th</w:t>
      </w:r>
      <w:r w:rsidRPr="002F35D2">
        <w:rPr>
          <w:rFonts w:ascii="Times New Roman" w:hAnsi="Times New Roman" w:cs="Times New Roman"/>
          <w:bCs/>
          <w:sz w:val="24"/>
          <w:szCs w:val="24"/>
          <w:lang w:val="en-US"/>
        </w:rPr>
        <w:t xml:space="preserve"> District of Camarines Sur, including triage and assessment, staff training and competency, </w:t>
      </w:r>
      <w:r w:rsidRPr="002F35D2">
        <w:rPr>
          <w:rFonts w:ascii="Times New Roman" w:hAnsi="Times New Roman" w:cs="Times New Roman"/>
          <w:bCs/>
          <w:sz w:val="24"/>
          <w:szCs w:val="24"/>
        </w:rPr>
        <w:t>resource allocation and equipment availability, communication and coordination, and patient volume.</w:t>
      </w:r>
    </w:p>
    <w:p w14:paraId="7FB60592" w14:textId="1105A206" w:rsidR="009004B6" w:rsidRPr="002F35D2" w:rsidRDefault="009004B6" w:rsidP="009004B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
          <w:sz w:val="24"/>
          <w:szCs w:val="24"/>
          <w:lang w:val="en-US"/>
        </w:rPr>
        <w:tab/>
      </w:r>
      <w:r w:rsidRPr="002F35D2">
        <w:rPr>
          <w:rFonts w:ascii="Times New Roman" w:hAnsi="Times New Roman" w:cs="Times New Roman"/>
          <w:b/>
          <w:sz w:val="24"/>
          <w:szCs w:val="24"/>
          <w:lang w:val="en-US"/>
        </w:rPr>
        <w:t>Triage and Assessment.</w:t>
      </w:r>
      <w:r w:rsidRPr="002F35D2">
        <w:rPr>
          <w:rFonts w:ascii="Times New Roman" w:hAnsi="Times New Roman" w:cs="Times New Roman"/>
          <w:bCs/>
          <w:sz w:val="24"/>
          <w:szCs w:val="24"/>
          <w:lang w:val="en-US"/>
        </w:rPr>
        <w:t xml:space="preserve">  Table 2 presents the challenges in the emergency room along triage and assessment, which were moderately agreed upon by the respondents with an average mean of 3.32. </w:t>
      </w:r>
    </w:p>
    <w:p w14:paraId="3B0D95CC" w14:textId="196C929F" w:rsidR="009004B6" w:rsidRPr="002F35D2" w:rsidRDefault="009004B6" w:rsidP="009004B6">
      <w:pPr>
        <w:spacing w:line="240" w:lineRule="auto"/>
        <w:jc w:val="center"/>
        <w:rPr>
          <w:rFonts w:ascii="Times New Roman" w:hAnsi="Times New Roman" w:cs="Times New Roman"/>
          <w:b/>
          <w:sz w:val="24"/>
          <w:szCs w:val="24"/>
          <w:lang w:val="en-US"/>
        </w:rPr>
      </w:pPr>
      <w:r w:rsidRPr="002F35D2">
        <w:rPr>
          <w:rFonts w:ascii="Times New Roman" w:hAnsi="Times New Roman" w:cs="Times New Roman"/>
          <w:b/>
          <w:sz w:val="24"/>
          <w:szCs w:val="24"/>
          <w:lang w:val="en-US"/>
        </w:rPr>
        <w:t>Table 2</w:t>
      </w:r>
      <w:r w:rsidRPr="002F35D2">
        <w:rPr>
          <w:rFonts w:ascii="Times New Roman" w:hAnsi="Times New Roman" w:cs="Times New Roman"/>
          <w:b/>
          <w:sz w:val="24"/>
          <w:szCs w:val="24"/>
          <w:lang w:val="en-US"/>
        </w:rPr>
        <w:t xml:space="preserve">. </w:t>
      </w:r>
      <w:r w:rsidRPr="002F35D2">
        <w:rPr>
          <w:rFonts w:ascii="Times New Roman" w:hAnsi="Times New Roman" w:cs="Times New Roman"/>
          <w:b/>
          <w:sz w:val="24"/>
          <w:szCs w:val="24"/>
          <w:lang w:val="en-US"/>
        </w:rPr>
        <w:t>Challenges in the Emergency Room along with Triage and Assessment</w:t>
      </w:r>
    </w:p>
    <w:tbl>
      <w:tblPr>
        <w:tblStyle w:val="TableGrid"/>
        <w:tblW w:w="0" w:type="auto"/>
        <w:tblBorders>
          <w:top w:val="thickThinSmallGap" w:sz="2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1170"/>
        <w:gridCol w:w="1980"/>
        <w:gridCol w:w="802"/>
      </w:tblGrid>
      <w:tr w:rsidR="009004B6" w:rsidRPr="009004B6" w14:paraId="2F9AF853" w14:textId="77777777" w:rsidTr="009004B6">
        <w:trPr>
          <w:trHeight w:val="243"/>
        </w:trPr>
        <w:tc>
          <w:tcPr>
            <w:tcW w:w="6660" w:type="dxa"/>
            <w:tcBorders>
              <w:top w:val="thickThinSmallGap" w:sz="24" w:space="0" w:color="auto"/>
              <w:bottom w:val="single" w:sz="4" w:space="0" w:color="auto"/>
            </w:tcBorders>
          </w:tcPr>
          <w:p w14:paraId="536400B1" w14:textId="77777777" w:rsidR="009004B6" w:rsidRPr="009004B6" w:rsidRDefault="009004B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Indicators</w:t>
            </w:r>
          </w:p>
        </w:tc>
        <w:tc>
          <w:tcPr>
            <w:tcW w:w="1170" w:type="dxa"/>
            <w:tcBorders>
              <w:top w:val="thickThinSmallGap" w:sz="24" w:space="0" w:color="auto"/>
              <w:bottom w:val="single" w:sz="4" w:space="0" w:color="auto"/>
            </w:tcBorders>
          </w:tcPr>
          <w:p w14:paraId="3E7B7652" w14:textId="77777777" w:rsidR="009004B6" w:rsidRPr="009004B6" w:rsidRDefault="009004B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WM</w:t>
            </w:r>
          </w:p>
        </w:tc>
        <w:tc>
          <w:tcPr>
            <w:tcW w:w="1980" w:type="dxa"/>
            <w:tcBorders>
              <w:top w:val="thickThinSmallGap" w:sz="24" w:space="0" w:color="auto"/>
              <w:bottom w:val="single" w:sz="4" w:space="0" w:color="auto"/>
            </w:tcBorders>
          </w:tcPr>
          <w:p w14:paraId="2176F079" w14:textId="77777777" w:rsidR="009004B6" w:rsidRPr="009004B6" w:rsidRDefault="009004B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Interpretation</w:t>
            </w:r>
          </w:p>
        </w:tc>
        <w:tc>
          <w:tcPr>
            <w:tcW w:w="802" w:type="dxa"/>
            <w:tcBorders>
              <w:top w:val="thickThinSmallGap" w:sz="24" w:space="0" w:color="auto"/>
              <w:bottom w:val="single" w:sz="4" w:space="0" w:color="auto"/>
            </w:tcBorders>
          </w:tcPr>
          <w:p w14:paraId="6AF40CC6" w14:textId="77777777" w:rsidR="009004B6" w:rsidRPr="009004B6" w:rsidRDefault="009004B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Rank</w:t>
            </w:r>
          </w:p>
        </w:tc>
      </w:tr>
      <w:tr w:rsidR="009004B6" w:rsidRPr="009004B6" w14:paraId="46AE6626" w14:textId="77777777" w:rsidTr="009004B6">
        <w:trPr>
          <w:trHeight w:val="872"/>
        </w:trPr>
        <w:tc>
          <w:tcPr>
            <w:tcW w:w="6660" w:type="dxa"/>
            <w:vAlign w:val="center"/>
          </w:tcPr>
          <w:p w14:paraId="67354D4F" w14:textId="77777777" w:rsidR="009004B6" w:rsidRPr="009004B6" w:rsidRDefault="009004B6" w:rsidP="009004B6">
            <w:pPr>
              <w:pStyle w:val="TableParagraph"/>
              <w:numPr>
                <w:ilvl w:val="0"/>
                <w:numId w:val="36"/>
              </w:numPr>
              <w:spacing w:before="2" w:line="276" w:lineRule="auto"/>
              <w:ind w:left="600" w:right="162" w:hanging="450"/>
              <w:jc w:val="both"/>
              <w:rPr>
                <w:rFonts w:ascii="Times New Roman" w:hAnsi="Times New Roman" w:cs="Times New Roman"/>
                <w:bCs/>
              </w:rPr>
            </w:pPr>
            <w:r w:rsidRPr="009004B6">
              <w:rPr>
                <w:rFonts w:ascii="Times New Roman" w:hAnsi="Times New Roman" w:cs="Times New Roman"/>
              </w:rPr>
              <w:t>Balancing utilitarian and egalitarian ethical considerations in triage prioritization, leading to delays in decision-making</w:t>
            </w:r>
            <w:r w:rsidRPr="009004B6">
              <w:rPr>
                <w:rStyle w:val="whitespace-nowrap"/>
                <w:rFonts w:ascii="Times New Roman" w:hAnsi="Times New Roman" w:cs="Times New Roman"/>
                <w:bdr w:val="single" w:sz="2" w:space="0" w:color="E5E7EB" w:frame="1"/>
              </w:rPr>
              <w:t>.</w:t>
            </w:r>
          </w:p>
        </w:tc>
        <w:tc>
          <w:tcPr>
            <w:tcW w:w="1170" w:type="dxa"/>
            <w:vAlign w:val="center"/>
          </w:tcPr>
          <w:p w14:paraId="02E3C2A5"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color w:val="000000"/>
                <w:sz w:val="24"/>
                <w:szCs w:val="24"/>
              </w:rPr>
              <w:t>3.60</w:t>
            </w:r>
          </w:p>
        </w:tc>
        <w:tc>
          <w:tcPr>
            <w:tcW w:w="1980" w:type="dxa"/>
            <w:vAlign w:val="center"/>
          </w:tcPr>
          <w:p w14:paraId="76AED97A"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color w:val="000000"/>
                <w:sz w:val="24"/>
                <w:szCs w:val="24"/>
              </w:rPr>
              <w:t>Agree</w:t>
            </w:r>
          </w:p>
        </w:tc>
        <w:tc>
          <w:tcPr>
            <w:tcW w:w="802" w:type="dxa"/>
            <w:vAlign w:val="center"/>
          </w:tcPr>
          <w:p w14:paraId="2CDA1D9A" w14:textId="77777777" w:rsidR="009004B6" w:rsidRPr="009004B6" w:rsidRDefault="009004B6" w:rsidP="009004B6">
            <w:pPr>
              <w:spacing w:line="276" w:lineRule="auto"/>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1</w:t>
            </w:r>
          </w:p>
        </w:tc>
      </w:tr>
      <w:tr w:rsidR="009004B6" w:rsidRPr="009004B6" w14:paraId="690B83EE" w14:textId="77777777" w:rsidTr="009004B6">
        <w:trPr>
          <w:trHeight w:val="652"/>
        </w:trPr>
        <w:tc>
          <w:tcPr>
            <w:tcW w:w="6660" w:type="dxa"/>
            <w:vAlign w:val="center"/>
          </w:tcPr>
          <w:p w14:paraId="2B91AB67" w14:textId="77777777" w:rsidR="009004B6" w:rsidRPr="009004B6" w:rsidRDefault="009004B6" w:rsidP="009004B6">
            <w:pPr>
              <w:pStyle w:val="TableParagraph"/>
              <w:numPr>
                <w:ilvl w:val="0"/>
                <w:numId w:val="36"/>
              </w:numPr>
              <w:spacing w:line="276" w:lineRule="auto"/>
              <w:ind w:left="600" w:right="162" w:hanging="450"/>
              <w:jc w:val="both"/>
              <w:rPr>
                <w:rFonts w:ascii="Times New Roman" w:hAnsi="Times New Roman" w:cs="Times New Roman"/>
                <w:bCs/>
              </w:rPr>
            </w:pPr>
            <w:r w:rsidRPr="009004B6">
              <w:rPr>
                <w:rFonts w:ascii="Times New Roman" w:hAnsi="Times New Roman" w:cs="Times New Roman"/>
              </w:rPr>
              <w:t>Poor on-site case management causes deterioration of patient conditions before hospital admission</w:t>
            </w:r>
            <w:r w:rsidRPr="009004B6">
              <w:rPr>
                <w:rStyle w:val="whitespace-nowrap"/>
                <w:rFonts w:ascii="Times New Roman" w:hAnsi="Times New Roman" w:cs="Times New Roman"/>
                <w:bdr w:val="single" w:sz="2" w:space="0" w:color="E5E7EB" w:frame="1"/>
              </w:rPr>
              <w:t>.</w:t>
            </w:r>
          </w:p>
        </w:tc>
        <w:tc>
          <w:tcPr>
            <w:tcW w:w="1170" w:type="dxa"/>
            <w:vAlign w:val="center"/>
          </w:tcPr>
          <w:p w14:paraId="0E6961F7"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sz w:val="24"/>
                <w:szCs w:val="24"/>
              </w:rPr>
              <w:t>3.44</w:t>
            </w:r>
          </w:p>
        </w:tc>
        <w:tc>
          <w:tcPr>
            <w:tcW w:w="1980" w:type="dxa"/>
            <w:vAlign w:val="center"/>
          </w:tcPr>
          <w:p w14:paraId="7BE00882"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color w:val="000000"/>
                <w:sz w:val="24"/>
                <w:szCs w:val="24"/>
              </w:rPr>
              <w:t>Agree</w:t>
            </w:r>
          </w:p>
        </w:tc>
        <w:tc>
          <w:tcPr>
            <w:tcW w:w="802" w:type="dxa"/>
            <w:vAlign w:val="center"/>
          </w:tcPr>
          <w:p w14:paraId="5CB363E1" w14:textId="77777777" w:rsidR="009004B6" w:rsidRPr="009004B6" w:rsidRDefault="009004B6" w:rsidP="009004B6">
            <w:pPr>
              <w:spacing w:line="276" w:lineRule="auto"/>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2</w:t>
            </w:r>
          </w:p>
        </w:tc>
      </w:tr>
      <w:tr w:rsidR="009004B6" w:rsidRPr="009004B6" w14:paraId="63704BB6" w14:textId="77777777" w:rsidTr="009004B6">
        <w:trPr>
          <w:trHeight w:val="652"/>
        </w:trPr>
        <w:tc>
          <w:tcPr>
            <w:tcW w:w="6660" w:type="dxa"/>
            <w:vAlign w:val="center"/>
          </w:tcPr>
          <w:p w14:paraId="79D12F74" w14:textId="77777777" w:rsidR="009004B6" w:rsidRPr="009004B6" w:rsidRDefault="009004B6" w:rsidP="009004B6">
            <w:pPr>
              <w:pStyle w:val="TableParagraph"/>
              <w:numPr>
                <w:ilvl w:val="0"/>
                <w:numId w:val="36"/>
              </w:numPr>
              <w:spacing w:before="2" w:line="276" w:lineRule="auto"/>
              <w:ind w:left="600" w:right="162" w:hanging="450"/>
              <w:jc w:val="both"/>
              <w:rPr>
                <w:rFonts w:ascii="Times New Roman" w:hAnsi="Times New Roman" w:cs="Times New Roman"/>
                <w:bCs/>
              </w:rPr>
            </w:pPr>
            <w:r w:rsidRPr="009004B6">
              <w:rPr>
                <w:rFonts w:ascii="Times New Roman" w:hAnsi="Times New Roman" w:cs="Times New Roman"/>
              </w:rPr>
              <w:t>Inadequate pre-hospital emergency care delays critical initial assessment and treatment</w:t>
            </w:r>
            <w:r w:rsidRPr="009004B6">
              <w:rPr>
                <w:rStyle w:val="whitespace-nowrap"/>
                <w:rFonts w:ascii="Times New Roman" w:hAnsi="Times New Roman" w:cs="Times New Roman"/>
                <w:bdr w:val="single" w:sz="2" w:space="0" w:color="E5E7EB" w:frame="1"/>
              </w:rPr>
              <w:t>.</w:t>
            </w:r>
          </w:p>
        </w:tc>
        <w:tc>
          <w:tcPr>
            <w:tcW w:w="1170" w:type="dxa"/>
            <w:vAlign w:val="center"/>
          </w:tcPr>
          <w:p w14:paraId="691667DB"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sz w:val="24"/>
                <w:szCs w:val="24"/>
              </w:rPr>
              <w:t>3.35</w:t>
            </w:r>
          </w:p>
        </w:tc>
        <w:tc>
          <w:tcPr>
            <w:tcW w:w="1980" w:type="dxa"/>
            <w:vAlign w:val="center"/>
          </w:tcPr>
          <w:p w14:paraId="1B9B19FF"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color w:val="000000"/>
                <w:sz w:val="24"/>
                <w:szCs w:val="24"/>
              </w:rPr>
              <w:t>Moderately Agree</w:t>
            </w:r>
          </w:p>
        </w:tc>
        <w:tc>
          <w:tcPr>
            <w:tcW w:w="802" w:type="dxa"/>
            <w:vAlign w:val="center"/>
          </w:tcPr>
          <w:p w14:paraId="28411285" w14:textId="77777777" w:rsidR="009004B6" w:rsidRPr="009004B6" w:rsidRDefault="009004B6" w:rsidP="009004B6">
            <w:pPr>
              <w:spacing w:line="276" w:lineRule="auto"/>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3</w:t>
            </w:r>
          </w:p>
        </w:tc>
      </w:tr>
      <w:tr w:rsidR="009004B6" w:rsidRPr="009004B6" w14:paraId="1582EA16" w14:textId="77777777" w:rsidTr="009004B6">
        <w:trPr>
          <w:trHeight w:val="567"/>
        </w:trPr>
        <w:tc>
          <w:tcPr>
            <w:tcW w:w="6660" w:type="dxa"/>
            <w:vAlign w:val="center"/>
          </w:tcPr>
          <w:p w14:paraId="66156553" w14:textId="77777777" w:rsidR="009004B6" w:rsidRPr="009004B6" w:rsidRDefault="009004B6" w:rsidP="009004B6">
            <w:pPr>
              <w:pStyle w:val="ListParagraph"/>
              <w:numPr>
                <w:ilvl w:val="0"/>
                <w:numId w:val="36"/>
              </w:numPr>
              <w:spacing w:line="276" w:lineRule="auto"/>
              <w:ind w:left="600" w:right="162" w:hanging="450"/>
              <w:jc w:val="both"/>
              <w:rPr>
                <w:rFonts w:ascii="Times New Roman" w:hAnsi="Times New Roman" w:cs="Times New Roman"/>
                <w:bCs/>
                <w:sz w:val="24"/>
                <w:szCs w:val="24"/>
              </w:rPr>
            </w:pPr>
            <w:r w:rsidRPr="009004B6">
              <w:rPr>
                <w:rFonts w:ascii="Times New Roman" w:hAnsi="Times New Roman" w:cs="Times New Roman"/>
                <w:sz w:val="24"/>
                <w:szCs w:val="24"/>
              </w:rPr>
              <w:t>Limited trained personnel to perform rapid and accurate triage under pressure</w:t>
            </w:r>
            <w:r w:rsidRPr="009004B6">
              <w:rPr>
                <w:rStyle w:val="whitespace-nowrap"/>
                <w:rFonts w:ascii="Times New Roman" w:hAnsi="Times New Roman" w:cs="Times New Roman"/>
                <w:sz w:val="24"/>
                <w:szCs w:val="24"/>
                <w:bdr w:val="single" w:sz="2" w:space="0" w:color="E5E7EB" w:frame="1"/>
              </w:rPr>
              <w:t>.</w:t>
            </w:r>
          </w:p>
        </w:tc>
        <w:tc>
          <w:tcPr>
            <w:tcW w:w="1170" w:type="dxa"/>
            <w:vAlign w:val="center"/>
          </w:tcPr>
          <w:p w14:paraId="5DDD03AE"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sz w:val="24"/>
                <w:szCs w:val="24"/>
              </w:rPr>
              <w:t>3.20</w:t>
            </w:r>
          </w:p>
        </w:tc>
        <w:tc>
          <w:tcPr>
            <w:tcW w:w="1980" w:type="dxa"/>
            <w:vAlign w:val="center"/>
          </w:tcPr>
          <w:p w14:paraId="02E324F3"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color w:val="000000"/>
                <w:sz w:val="24"/>
                <w:szCs w:val="24"/>
              </w:rPr>
              <w:t>Moderately Agree</w:t>
            </w:r>
          </w:p>
        </w:tc>
        <w:tc>
          <w:tcPr>
            <w:tcW w:w="802" w:type="dxa"/>
            <w:vAlign w:val="center"/>
          </w:tcPr>
          <w:p w14:paraId="5F0D1F9E" w14:textId="77777777" w:rsidR="009004B6" w:rsidRPr="009004B6" w:rsidRDefault="009004B6" w:rsidP="009004B6">
            <w:pPr>
              <w:spacing w:line="276" w:lineRule="auto"/>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4</w:t>
            </w:r>
          </w:p>
        </w:tc>
      </w:tr>
      <w:tr w:rsidR="009004B6" w:rsidRPr="009004B6" w14:paraId="6B1354FE" w14:textId="77777777" w:rsidTr="009004B6">
        <w:trPr>
          <w:trHeight w:val="567"/>
        </w:trPr>
        <w:tc>
          <w:tcPr>
            <w:tcW w:w="6660" w:type="dxa"/>
            <w:tcBorders>
              <w:bottom w:val="single" w:sz="4" w:space="0" w:color="auto"/>
            </w:tcBorders>
            <w:vAlign w:val="center"/>
          </w:tcPr>
          <w:p w14:paraId="5A5B17DF" w14:textId="77777777" w:rsidR="009004B6" w:rsidRPr="009004B6" w:rsidRDefault="009004B6" w:rsidP="009004B6">
            <w:pPr>
              <w:pStyle w:val="TableParagraph"/>
              <w:numPr>
                <w:ilvl w:val="0"/>
                <w:numId w:val="36"/>
              </w:numPr>
              <w:spacing w:line="276" w:lineRule="auto"/>
              <w:ind w:left="600" w:right="162" w:hanging="450"/>
              <w:jc w:val="both"/>
              <w:rPr>
                <w:rFonts w:ascii="Times New Roman" w:hAnsi="Times New Roman" w:cs="Times New Roman"/>
                <w:bCs/>
              </w:rPr>
            </w:pPr>
            <w:r w:rsidRPr="009004B6">
              <w:rPr>
                <w:rFonts w:ascii="Times New Roman" w:hAnsi="Times New Roman" w:cs="Times New Roman"/>
              </w:rPr>
              <w:t>Lack of standardized triage protocols and training for emergency scenarios</w:t>
            </w:r>
          </w:p>
        </w:tc>
        <w:tc>
          <w:tcPr>
            <w:tcW w:w="1170" w:type="dxa"/>
            <w:tcBorders>
              <w:bottom w:val="single" w:sz="4" w:space="0" w:color="auto"/>
            </w:tcBorders>
            <w:vAlign w:val="center"/>
          </w:tcPr>
          <w:p w14:paraId="73AFA398"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sz w:val="24"/>
                <w:szCs w:val="24"/>
              </w:rPr>
              <w:t>3.00</w:t>
            </w:r>
          </w:p>
        </w:tc>
        <w:tc>
          <w:tcPr>
            <w:tcW w:w="1980" w:type="dxa"/>
            <w:tcBorders>
              <w:bottom w:val="single" w:sz="4" w:space="0" w:color="auto"/>
            </w:tcBorders>
            <w:vAlign w:val="center"/>
          </w:tcPr>
          <w:p w14:paraId="3423F967"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color w:val="000000"/>
                <w:sz w:val="24"/>
                <w:szCs w:val="24"/>
              </w:rPr>
              <w:t>Moderately Agree</w:t>
            </w:r>
          </w:p>
        </w:tc>
        <w:tc>
          <w:tcPr>
            <w:tcW w:w="802" w:type="dxa"/>
            <w:tcBorders>
              <w:bottom w:val="single" w:sz="4" w:space="0" w:color="auto"/>
            </w:tcBorders>
            <w:vAlign w:val="center"/>
          </w:tcPr>
          <w:p w14:paraId="6323AF92" w14:textId="77777777" w:rsidR="009004B6" w:rsidRPr="009004B6" w:rsidRDefault="009004B6" w:rsidP="009004B6">
            <w:pPr>
              <w:spacing w:line="276" w:lineRule="auto"/>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5</w:t>
            </w:r>
          </w:p>
        </w:tc>
      </w:tr>
      <w:tr w:rsidR="009004B6" w:rsidRPr="009004B6" w14:paraId="7802C055" w14:textId="77777777" w:rsidTr="009004B6">
        <w:trPr>
          <w:trHeight w:val="243"/>
        </w:trPr>
        <w:tc>
          <w:tcPr>
            <w:tcW w:w="6660" w:type="dxa"/>
            <w:tcBorders>
              <w:top w:val="single" w:sz="4" w:space="0" w:color="auto"/>
              <w:bottom w:val="double" w:sz="4" w:space="0" w:color="auto"/>
            </w:tcBorders>
          </w:tcPr>
          <w:p w14:paraId="5FB0961F" w14:textId="77777777" w:rsidR="009004B6" w:rsidRPr="009004B6" w:rsidRDefault="009004B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Average Weighted Mean</w:t>
            </w:r>
          </w:p>
        </w:tc>
        <w:tc>
          <w:tcPr>
            <w:tcW w:w="1170" w:type="dxa"/>
            <w:tcBorders>
              <w:top w:val="single" w:sz="4" w:space="0" w:color="auto"/>
              <w:bottom w:val="double" w:sz="4" w:space="0" w:color="auto"/>
            </w:tcBorders>
          </w:tcPr>
          <w:p w14:paraId="147C1B3A" w14:textId="77777777" w:rsidR="009004B6" w:rsidRPr="009004B6" w:rsidRDefault="009004B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3.32</w:t>
            </w:r>
          </w:p>
        </w:tc>
        <w:tc>
          <w:tcPr>
            <w:tcW w:w="2782" w:type="dxa"/>
            <w:gridSpan w:val="2"/>
            <w:tcBorders>
              <w:top w:val="single" w:sz="4" w:space="0" w:color="auto"/>
              <w:bottom w:val="double" w:sz="4" w:space="0" w:color="auto"/>
            </w:tcBorders>
          </w:tcPr>
          <w:p w14:paraId="782D2C20" w14:textId="77777777" w:rsidR="009004B6" w:rsidRPr="009004B6" w:rsidRDefault="009004B6" w:rsidP="006C0B0D">
            <w:pPr>
              <w:rPr>
                <w:rFonts w:ascii="Times New Roman" w:hAnsi="Times New Roman" w:cs="Times New Roman"/>
                <w:b/>
                <w:bCs/>
                <w:sz w:val="24"/>
                <w:szCs w:val="24"/>
              </w:rPr>
            </w:pPr>
            <w:r w:rsidRPr="009004B6">
              <w:rPr>
                <w:rFonts w:ascii="Times New Roman" w:hAnsi="Times New Roman" w:cs="Times New Roman"/>
                <w:b/>
                <w:bCs/>
                <w:color w:val="000000"/>
                <w:sz w:val="24"/>
                <w:szCs w:val="24"/>
              </w:rPr>
              <w:t>Moderately Agree</w:t>
            </w:r>
          </w:p>
        </w:tc>
      </w:tr>
    </w:tbl>
    <w:p w14:paraId="3C083517" w14:textId="77777777" w:rsidR="009004B6" w:rsidRPr="00002A66" w:rsidRDefault="009004B6" w:rsidP="00002A66">
      <w:pPr>
        <w:spacing w:after="0" w:line="240" w:lineRule="auto"/>
        <w:rPr>
          <w:rFonts w:ascii="Times New Roman" w:hAnsi="Times New Roman" w:cs="Times New Roman"/>
          <w:b/>
          <w:sz w:val="24"/>
          <w:szCs w:val="24"/>
          <w:lang w:val="en-US"/>
        </w:rPr>
      </w:pPr>
    </w:p>
    <w:p w14:paraId="20257E5F" w14:textId="77777777" w:rsidR="00002A66" w:rsidRPr="002F35D2" w:rsidRDefault="009004B6" w:rsidP="00002A66">
      <w:pPr>
        <w:spacing w:line="240" w:lineRule="auto"/>
        <w:jc w:val="both"/>
        <w:rPr>
          <w:rFonts w:ascii="Times New Roman" w:hAnsi="Times New Roman" w:cs="Times New Roman"/>
          <w:bCs/>
          <w:sz w:val="24"/>
          <w:szCs w:val="24"/>
          <w:lang w:val="en-US"/>
        </w:rPr>
      </w:pPr>
      <w:r w:rsidRPr="009004B6">
        <w:rPr>
          <w:rFonts w:ascii="Times New Roman" w:hAnsi="Times New Roman" w:cs="Times New Roman"/>
          <w:bCs/>
          <w:sz w:val="28"/>
          <w:szCs w:val="28"/>
          <w:lang w:val="en-US"/>
        </w:rPr>
        <w:tab/>
      </w:r>
      <w:r w:rsidR="00002A66" w:rsidRPr="002F35D2">
        <w:rPr>
          <w:rFonts w:ascii="Times New Roman" w:hAnsi="Times New Roman" w:cs="Times New Roman"/>
          <w:bCs/>
          <w:sz w:val="24"/>
          <w:szCs w:val="24"/>
          <w:lang w:val="en-US"/>
        </w:rPr>
        <w:t xml:space="preserve">The healthcare providers agreed that the ethical complexity of balancing utilitarian and egalitarian considerations in triage decision-making (3.60) and poor on-site case management (3.44), while moderately agreeing that inadequate pre-hospital emergency care (3.35), Limited trained personnel (3.20), and the absence of standardized triage protocols (3.00) are challenges in the emergency room.  </w:t>
      </w:r>
    </w:p>
    <w:p w14:paraId="21E97D89" w14:textId="1B203825" w:rsidR="009004B6" w:rsidRPr="002F35D2" w:rsidRDefault="00002A66" w:rsidP="009004B6">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009004B6" w:rsidRPr="002F35D2">
        <w:rPr>
          <w:rFonts w:ascii="Times New Roman" w:hAnsi="Times New Roman" w:cs="Times New Roman"/>
          <w:bCs/>
          <w:sz w:val="24"/>
          <w:szCs w:val="24"/>
          <w:lang w:val="en-US"/>
        </w:rPr>
        <w:t xml:space="preserve">The data reveal that the primary obstacles in triage are cognitive and ethical rather than purely technical. The highest mean in </w:t>
      </w:r>
      <w:r>
        <w:rPr>
          <w:rFonts w:ascii="Times New Roman" w:hAnsi="Times New Roman" w:cs="Times New Roman"/>
          <w:bCs/>
          <w:sz w:val="24"/>
          <w:szCs w:val="24"/>
          <w:lang w:val="en-US"/>
        </w:rPr>
        <w:t xml:space="preserve">the </w:t>
      </w:r>
      <w:r w:rsidR="009004B6" w:rsidRPr="002F35D2">
        <w:rPr>
          <w:rFonts w:ascii="Times New Roman" w:hAnsi="Times New Roman" w:cs="Times New Roman"/>
          <w:bCs/>
          <w:sz w:val="24"/>
          <w:szCs w:val="24"/>
          <w:lang w:val="en-US"/>
        </w:rPr>
        <w:t xml:space="preserve">triage assessment is ethical decision-making, which is rarely addressed in standard training curricula but profoundly affects </w:t>
      </w:r>
      <w:r>
        <w:rPr>
          <w:rFonts w:ascii="Times New Roman" w:hAnsi="Times New Roman" w:cs="Times New Roman"/>
          <w:bCs/>
          <w:sz w:val="24"/>
          <w:szCs w:val="24"/>
          <w:lang w:val="en-US"/>
        </w:rPr>
        <w:t xml:space="preserve">the </w:t>
      </w:r>
      <w:r w:rsidR="009004B6" w:rsidRPr="002F35D2">
        <w:rPr>
          <w:rFonts w:ascii="Times New Roman" w:hAnsi="Times New Roman" w:cs="Times New Roman"/>
          <w:bCs/>
          <w:sz w:val="24"/>
          <w:szCs w:val="24"/>
          <w:lang w:val="en-US"/>
        </w:rPr>
        <w:t>speed and quality of triage. The relatively low score for the lack of standardized protocols suggests that protocols exist to some degree, but the staff's ability to apply them rapidly and uniformly under pressure remains constrained by exhaustion and ethical dilemmas. The data imply that the human element, specifically the stress of choosing who to treat first in a resource-limited environment, is the primary bottleneck in efficient ER preparedness.</w:t>
      </w:r>
    </w:p>
    <w:p w14:paraId="1581C3DE" w14:textId="77777777" w:rsidR="009004B6" w:rsidRPr="002F35D2" w:rsidRDefault="009004B6" w:rsidP="009004B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t>Amini et al. (2023) found that inconsistent triage categorization, often rooted in human cognitive overload rather than protocol absence, is among the leading causes of preventable mortality in emergency rooms, and that standardized digital triage support tools can reduce decision errors by 15–20%. This directly resonates with the study's finding that the ethical burden of triage ranking is the most prominent barrier, pointing to the need for decision-support frameworks that reduce cognitive load.</w:t>
      </w:r>
    </w:p>
    <w:p w14:paraId="2E43DFFC" w14:textId="77777777" w:rsidR="009004B6" w:rsidRPr="002F35D2" w:rsidRDefault="009004B6" w:rsidP="009004B6">
      <w:pPr>
        <w:spacing w:line="240" w:lineRule="auto"/>
        <w:jc w:val="both"/>
        <w:rPr>
          <w:rFonts w:ascii="Times New Roman" w:hAnsi="Times New Roman" w:cs="Times New Roman"/>
          <w:b/>
          <w:bCs/>
          <w:sz w:val="24"/>
          <w:szCs w:val="24"/>
          <w:lang w:val="en-US"/>
        </w:rPr>
      </w:pPr>
      <w:r w:rsidRPr="002F35D2">
        <w:rPr>
          <w:rFonts w:ascii="Times New Roman" w:hAnsi="Times New Roman" w:cs="Times New Roman"/>
          <w:bCs/>
          <w:sz w:val="24"/>
          <w:szCs w:val="24"/>
          <w:lang w:val="en-US"/>
        </w:rPr>
        <w:tab/>
        <w:t xml:space="preserve"> Additionally, Park and Kim (2024) identified the pre-hospital-to-hospital care transition as the most fragile segment of emergency response, characterized by triage lag due to inadequate real-time communication, which corroborates this study's second-ranked challenge: poor on-site case management.</w:t>
      </w:r>
      <w:r w:rsidRPr="002F35D2">
        <w:rPr>
          <w:rFonts w:ascii="Times New Roman" w:hAnsi="Times New Roman" w:cs="Times New Roman"/>
          <w:bCs/>
          <w:sz w:val="24"/>
          <w:szCs w:val="24"/>
          <w:lang w:val="en-US"/>
        </w:rPr>
        <w:tab/>
      </w:r>
      <w:r w:rsidRPr="002F35D2">
        <w:rPr>
          <w:rFonts w:ascii="Times New Roman" w:hAnsi="Times New Roman" w:cs="Times New Roman"/>
          <w:b/>
          <w:sz w:val="24"/>
          <w:szCs w:val="24"/>
          <w:lang w:val="en-US"/>
        </w:rPr>
        <w:t xml:space="preserve"> </w:t>
      </w:r>
    </w:p>
    <w:p w14:paraId="7CF49332" w14:textId="69C31923" w:rsidR="009004B6" w:rsidRPr="002F35D2" w:rsidRDefault="009004B6" w:rsidP="009004B6">
      <w:pPr>
        <w:spacing w:line="240" w:lineRule="auto"/>
        <w:jc w:val="both"/>
        <w:rPr>
          <w:rFonts w:ascii="Times New Roman" w:hAnsi="Times New Roman" w:cs="Times New Roman"/>
          <w:b/>
          <w:sz w:val="24"/>
          <w:szCs w:val="24"/>
          <w:lang w:val="en-US"/>
        </w:rPr>
      </w:pPr>
      <w:r w:rsidRPr="002F35D2">
        <w:rPr>
          <w:rFonts w:ascii="Times New Roman" w:hAnsi="Times New Roman" w:cs="Times New Roman"/>
          <w:b/>
          <w:bCs/>
          <w:sz w:val="24"/>
          <w:szCs w:val="24"/>
          <w:lang w:val="en-US"/>
        </w:rPr>
        <w:tab/>
        <w:t xml:space="preserve">Staff Training and Competency. </w:t>
      </w:r>
      <w:r w:rsidRPr="002F35D2">
        <w:rPr>
          <w:rFonts w:ascii="Times New Roman" w:hAnsi="Times New Roman" w:cs="Times New Roman"/>
          <w:bCs/>
          <w:sz w:val="24"/>
          <w:szCs w:val="24"/>
          <w:lang w:val="en-US"/>
        </w:rPr>
        <w:t xml:space="preserve">Table 3 presents challenges in the emergency room, along with staff training and competency, with an average mean of 3.34, </w:t>
      </w:r>
      <w:r w:rsidRPr="002F35D2">
        <w:rPr>
          <w:rFonts w:ascii="Times New Roman" w:hAnsi="Times New Roman" w:cs="Times New Roman"/>
          <w:bCs/>
          <w:sz w:val="24"/>
          <w:szCs w:val="24"/>
          <w:lang w:val="en-US"/>
        </w:rPr>
        <w:t>indicating</w:t>
      </w:r>
      <w:r w:rsidRPr="002F35D2">
        <w:rPr>
          <w:rFonts w:ascii="Times New Roman" w:hAnsi="Times New Roman" w:cs="Times New Roman"/>
          <w:bCs/>
          <w:sz w:val="24"/>
          <w:szCs w:val="24"/>
          <w:lang w:val="en-US"/>
        </w:rPr>
        <w:t xml:space="preserve"> </w:t>
      </w:r>
      <w:r w:rsidRPr="002F35D2">
        <w:rPr>
          <w:rFonts w:ascii="Times New Roman" w:hAnsi="Times New Roman" w:cs="Times New Roman"/>
          <w:bCs/>
          <w:sz w:val="24"/>
          <w:szCs w:val="24"/>
          <w:lang w:val="en-US"/>
        </w:rPr>
        <w:t>moderate</w:t>
      </w:r>
      <w:r w:rsidRPr="002F35D2">
        <w:rPr>
          <w:rFonts w:ascii="Times New Roman" w:hAnsi="Times New Roman" w:cs="Times New Roman"/>
          <w:bCs/>
          <w:sz w:val="24"/>
          <w:szCs w:val="24"/>
          <w:lang w:val="en-US"/>
        </w:rPr>
        <w:t xml:space="preserve"> </w:t>
      </w:r>
      <w:r w:rsidRPr="002F35D2">
        <w:rPr>
          <w:rFonts w:ascii="Times New Roman" w:hAnsi="Times New Roman" w:cs="Times New Roman"/>
          <w:bCs/>
          <w:sz w:val="24"/>
          <w:szCs w:val="24"/>
          <w:lang w:val="en-US"/>
        </w:rPr>
        <w:t>agreement</w:t>
      </w:r>
      <w:r w:rsidRPr="002F35D2">
        <w:rPr>
          <w:rFonts w:ascii="Times New Roman" w:hAnsi="Times New Roman" w:cs="Times New Roman"/>
          <w:bCs/>
          <w:sz w:val="24"/>
          <w:szCs w:val="24"/>
          <w:lang w:val="en-US"/>
        </w:rPr>
        <w:t xml:space="preserve"> </w:t>
      </w:r>
      <w:r w:rsidRPr="002F35D2">
        <w:rPr>
          <w:rFonts w:ascii="Times New Roman" w:hAnsi="Times New Roman" w:cs="Times New Roman"/>
          <w:bCs/>
          <w:sz w:val="24"/>
          <w:szCs w:val="24"/>
          <w:lang w:val="en-US"/>
        </w:rPr>
        <w:t>among</w:t>
      </w:r>
      <w:r w:rsidRPr="002F35D2">
        <w:rPr>
          <w:rFonts w:ascii="Times New Roman" w:hAnsi="Times New Roman" w:cs="Times New Roman"/>
          <w:bCs/>
          <w:sz w:val="24"/>
          <w:szCs w:val="24"/>
          <w:lang w:val="en-US"/>
        </w:rPr>
        <w:t xml:space="preserve"> respondents.</w:t>
      </w:r>
      <w:r w:rsidRPr="002F35D2">
        <w:rPr>
          <w:rFonts w:ascii="Times New Roman" w:hAnsi="Times New Roman" w:cs="Times New Roman"/>
          <w:b/>
          <w:sz w:val="24"/>
          <w:szCs w:val="24"/>
          <w:lang w:val="en-US"/>
        </w:rPr>
        <w:t xml:space="preserve"> </w:t>
      </w:r>
    </w:p>
    <w:p w14:paraId="72BA1FD9" w14:textId="77777777" w:rsidR="009004B6" w:rsidRPr="002F35D2" w:rsidRDefault="009004B6" w:rsidP="009004B6">
      <w:pPr>
        <w:spacing w:line="240" w:lineRule="auto"/>
        <w:jc w:val="both"/>
        <w:rPr>
          <w:rFonts w:ascii="Times New Roman" w:hAnsi="Times New Roman" w:cs="Times New Roman"/>
          <w:bCs/>
          <w:sz w:val="24"/>
          <w:szCs w:val="24"/>
          <w:lang w:val="en-US"/>
        </w:rPr>
      </w:pPr>
      <w:r w:rsidRPr="009004B6">
        <w:rPr>
          <w:rFonts w:ascii="Times New Roman" w:hAnsi="Times New Roman" w:cs="Times New Roman"/>
          <w:bCs/>
          <w:sz w:val="28"/>
          <w:szCs w:val="28"/>
          <w:lang w:val="en-US"/>
        </w:rPr>
        <w:tab/>
      </w:r>
      <w:r w:rsidRPr="002F35D2">
        <w:rPr>
          <w:rFonts w:ascii="Times New Roman" w:hAnsi="Times New Roman" w:cs="Times New Roman"/>
          <w:bCs/>
          <w:sz w:val="24"/>
          <w:szCs w:val="24"/>
          <w:lang w:val="en-US"/>
        </w:rPr>
        <w:t xml:space="preserve">Staff physical and mental exhaustion (3.67) reflects the most acutely felt challenge in this domain. The difficulty in rapidly upskilling staff during surge periods (3.36), inadequate nurse empowerment for critical decision-making (W3.31), lack of scenario-based training (3.25), and insufficient professional development (3.09) were moderately agreed upon by the respondents as challenges in the emergency room. </w:t>
      </w:r>
    </w:p>
    <w:p w14:paraId="13A07858" w14:textId="77777777" w:rsidR="00002A66" w:rsidRPr="002F35D2" w:rsidRDefault="00002A66" w:rsidP="00002A66">
      <w:pPr>
        <w:spacing w:line="240" w:lineRule="auto"/>
        <w:jc w:val="center"/>
        <w:rPr>
          <w:rFonts w:ascii="Times New Roman" w:hAnsi="Times New Roman" w:cs="Times New Roman"/>
          <w:b/>
          <w:bCs/>
          <w:sz w:val="24"/>
          <w:szCs w:val="24"/>
          <w:lang w:val="en-US"/>
        </w:rPr>
      </w:pPr>
      <w:r w:rsidRPr="002F35D2">
        <w:rPr>
          <w:rFonts w:ascii="Times New Roman" w:hAnsi="Times New Roman" w:cs="Times New Roman"/>
          <w:b/>
          <w:bCs/>
          <w:sz w:val="24"/>
          <w:szCs w:val="24"/>
          <w:lang w:val="en-US"/>
        </w:rPr>
        <w:lastRenderedPageBreak/>
        <w:t>Table 3. Challenges in the Emergency Room along with Staff Training and Competency</w:t>
      </w:r>
    </w:p>
    <w:tbl>
      <w:tblPr>
        <w:tblStyle w:val="TableGrid"/>
        <w:tblW w:w="0" w:type="auto"/>
        <w:tblBorders>
          <w:top w:val="thickThinSmallGap" w:sz="2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900"/>
        <w:gridCol w:w="1980"/>
        <w:gridCol w:w="886"/>
      </w:tblGrid>
      <w:tr w:rsidR="00002A66" w:rsidRPr="009004B6" w14:paraId="5C04900E" w14:textId="77777777" w:rsidTr="006C0B0D">
        <w:trPr>
          <w:trHeight w:val="240"/>
        </w:trPr>
        <w:tc>
          <w:tcPr>
            <w:tcW w:w="6750" w:type="dxa"/>
            <w:tcBorders>
              <w:top w:val="thickThinSmallGap" w:sz="24" w:space="0" w:color="auto"/>
              <w:bottom w:val="single" w:sz="4" w:space="0" w:color="auto"/>
            </w:tcBorders>
          </w:tcPr>
          <w:p w14:paraId="0E358C28" w14:textId="77777777" w:rsidR="00002A66" w:rsidRPr="009004B6" w:rsidRDefault="00002A6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Indicators</w:t>
            </w:r>
          </w:p>
        </w:tc>
        <w:tc>
          <w:tcPr>
            <w:tcW w:w="900" w:type="dxa"/>
            <w:tcBorders>
              <w:top w:val="thickThinSmallGap" w:sz="24" w:space="0" w:color="auto"/>
              <w:bottom w:val="single" w:sz="4" w:space="0" w:color="auto"/>
            </w:tcBorders>
          </w:tcPr>
          <w:p w14:paraId="374E993F" w14:textId="77777777" w:rsidR="00002A66" w:rsidRPr="009004B6" w:rsidRDefault="00002A6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WM</w:t>
            </w:r>
          </w:p>
        </w:tc>
        <w:tc>
          <w:tcPr>
            <w:tcW w:w="1980" w:type="dxa"/>
            <w:tcBorders>
              <w:top w:val="thickThinSmallGap" w:sz="24" w:space="0" w:color="auto"/>
              <w:bottom w:val="single" w:sz="4" w:space="0" w:color="auto"/>
            </w:tcBorders>
          </w:tcPr>
          <w:p w14:paraId="5D59E100" w14:textId="77777777" w:rsidR="00002A66" w:rsidRPr="009004B6" w:rsidRDefault="00002A6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Interpretation</w:t>
            </w:r>
          </w:p>
        </w:tc>
        <w:tc>
          <w:tcPr>
            <w:tcW w:w="886" w:type="dxa"/>
            <w:tcBorders>
              <w:top w:val="thickThinSmallGap" w:sz="24" w:space="0" w:color="auto"/>
              <w:bottom w:val="single" w:sz="4" w:space="0" w:color="auto"/>
            </w:tcBorders>
          </w:tcPr>
          <w:p w14:paraId="5C19920B" w14:textId="77777777" w:rsidR="00002A66" w:rsidRPr="009004B6" w:rsidRDefault="00002A6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Rank</w:t>
            </w:r>
          </w:p>
        </w:tc>
      </w:tr>
      <w:tr w:rsidR="00002A66" w:rsidRPr="009004B6" w14:paraId="6164695B" w14:textId="77777777" w:rsidTr="006C0B0D">
        <w:trPr>
          <w:trHeight w:val="642"/>
        </w:trPr>
        <w:tc>
          <w:tcPr>
            <w:tcW w:w="6750" w:type="dxa"/>
            <w:vAlign w:val="center"/>
          </w:tcPr>
          <w:p w14:paraId="36173DAE" w14:textId="77777777" w:rsidR="00002A66" w:rsidRPr="009004B6" w:rsidRDefault="00002A66" w:rsidP="006C0B0D">
            <w:pPr>
              <w:pStyle w:val="TableParagraph"/>
              <w:numPr>
                <w:ilvl w:val="0"/>
                <w:numId w:val="37"/>
              </w:numPr>
              <w:spacing w:before="2"/>
              <w:ind w:left="420" w:right="258"/>
              <w:jc w:val="both"/>
              <w:rPr>
                <w:rFonts w:ascii="Times New Roman" w:hAnsi="Times New Roman" w:cs="Times New Roman"/>
                <w:bCs/>
              </w:rPr>
            </w:pPr>
            <w:r w:rsidRPr="009004B6">
              <w:rPr>
                <w:rFonts w:ascii="Times New Roman" w:hAnsi="Times New Roman" w:cs="Times New Roman"/>
              </w:rPr>
              <w:t>Lack of intensive, scenario-based training programs for emergency and disaster situations</w:t>
            </w:r>
            <w:r w:rsidRPr="009004B6">
              <w:rPr>
                <w:rStyle w:val="whitespace-nowrap"/>
                <w:rFonts w:ascii="Times New Roman" w:hAnsi="Times New Roman" w:cs="Times New Roman"/>
                <w:bdr w:val="single" w:sz="2" w:space="0" w:color="E5E7EB" w:frame="1"/>
              </w:rPr>
              <w:t>.</w:t>
            </w:r>
          </w:p>
        </w:tc>
        <w:tc>
          <w:tcPr>
            <w:tcW w:w="900" w:type="dxa"/>
            <w:vAlign w:val="center"/>
          </w:tcPr>
          <w:p w14:paraId="34A618D3" w14:textId="77777777" w:rsidR="00002A66" w:rsidRPr="009004B6" w:rsidRDefault="00002A66" w:rsidP="006C0B0D">
            <w:pPr>
              <w:jc w:val="center"/>
              <w:rPr>
                <w:rFonts w:ascii="Times New Roman" w:hAnsi="Times New Roman" w:cs="Times New Roman"/>
                <w:sz w:val="24"/>
                <w:szCs w:val="24"/>
              </w:rPr>
            </w:pPr>
            <w:r w:rsidRPr="009004B6">
              <w:rPr>
                <w:rFonts w:ascii="Times New Roman" w:hAnsi="Times New Roman" w:cs="Times New Roman"/>
                <w:sz w:val="24"/>
                <w:szCs w:val="24"/>
              </w:rPr>
              <w:t>3.25</w:t>
            </w:r>
          </w:p>
        </w:tc>
        <w:tc>
          <w:tcPr>
            <w:tcW w:w="1980" w:type="dxa"/>
            <w:vAlign w:val="center"/>
          </w:tcPr>
          <w:p w14:paraId="63131D9C" w14:textId="77777777" w:rsidR="00002A66" w:rsidRPr="009004B6" w:rsidRDefault="00002A66" w:rsidP="006C0B0D">
            <w:pPr>
              <w:jc w:val="center"/>
              <w:rPr>
                <w:rFonts w:ascii="Times New Roman" w:hAnsi="Times New Roman" w:cs="Times New Roman"/>
                <w:sz w:val="24"/>
                <w:szCs w:val="24"/>
              </w:rPr>
            </w:pPr>
            <w:r w:rsidRPr="009004B6">
              <w:rPr>
                <w:rFonts w:ascii="Times New Roman" w:hAnsi="Times New Roman" w:cs="Times New Roman"/>
                <w:color w:val="000000"/>
                <w:sz w:val="24"/>
                <w:szCs w:val="24"/>
              </w:rPr>
              <w:t>Moderately Agree</w:t>
            </w:r>
          </w:p>
        </w:tc>
        <w:tc>
          <w:tcPr>
            <w:tcW w:w="886" w:type="dxa"/>
            <w:vAlign w:val="center"/>
          </w:tcPr>
          <w:p w14:paraId="6F63C408" w14:textId="77777777" w:rsidR="00002A66" w:rsidRPr="009004B6" w:rsidRDefault="00002A66" w:rsidP="006C0B0D">
            <w:pPr>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4</w:t>
            </w:r>
          </w:p>
        </w:tc>
      </w:tr>
      <w:tr w:rsidR="00002A66" w:rsidRPr="009004B6" w14:paraId="76ACA87C" w14:textId="77777777" w:rsidTr="006C0B0D">
        <w:trPr>
          <w:trHeight w:val="544"/>
        </w:trPr>
        <w:tc>
          <w:tcPr>
            <w:tcW w:w="6750" w:type="dxa"/>
            <w:vAlign w:val="center"/>
          </w:tcPr>
          <w:p w14:paraId="642AAB09" w14:textId="77777777" w:rsidR="00002A66" w:rsidRPr="009004B6" w:rsidRDefault="00002A66" w:rsidP="006C0B0D">
            <w:pPr>
              <w:pStyle w:val="TableParagraph"/>
              <w:numPr>
                <w:ilvl w:val="0"/>
                <w:numId w:val="37"/>
              </w:numPr>
              <w:ind w:left="420" w:right="258"/>
              <w:jc w:val="both"/>
              <w:rPr>
                <w:rFonts w:ascii="Times New Roman" w:hAnsi="Times New Roman" w:cs="Times New Roman"/>
                <w:bCs/>
              </w:rPr>
            </w:pPr>
            <w:r w:rsidRPr="009004B6">
              <w:rPr>
                <w:rFonts w:ascii="Times New Roman" w:hAnsi="Times New Roman" w:cs="Times New Roman"/>
              </w:rPr>
              <w:t>Difficulty rapidly upskilling staff during surges in demand, leading to competency gaps</w:t>
            </w:r>
            <w:r w:rsidRPr="009004B6">
              <w:rPr>
                <w:rStyle w:val="whitespace-nowrap"/>
                <w:rFonts w:ascii="Times New Roman" w:hAnsi="Times New Roman" w:cs="Times New Roman"/>
                <w:bdr w:val="single" w:sz="2" w:space="0" w:color="E5E7EB" w:frame="1"/>
              </w:rPr>
              <w:t>.</w:t>
            </w:r>
          </w:p>
        </w:tc>
        <w:tc>
          <w:tcPr>
            <w:tcW w:w="900" w:type="dxa"/>
            <w:vAlign w:val="center"/>
          </w:tcPr>
          <w:p w14:paraId="53F07673" w14:textId="77777777" w:rsidR="00002A66" w:rsidRPr="009004B6" w:rsidRDefault="00002A66" w:rsidP="006C0B0D">
            <w:pPr>
              <w:jc w:val="center"/>
              <w:rPr>
                <w:rFonts w:ascii="Times New Roman" w:hAnsi="Times New Roman" w:cs="Times New Roman"/>
                <w:sz w:val="24"/>
                <w:szCs w:val="24"/>
              </w:rPr>
            </w:pPr>
            <w:r w:rsidRPr="009004B6">
              <w:rPr>
                <w:rFonts w:ascii="Times New Roman" w:hAnsi="Times New Roman" w:cs="Times New Roman"/>
                <w:sz w:val="24"/>
                <w:szCs w:val="24"/>
              </w:rPr>
              <w:t>3.36</w:t>
            </w:r>
          </w:p>
        </w:tc>
        <w:tc>
          <w:tcPr>
            <w:tcW w:w="1980" w:type="dxa"/>
            <w:vAlign w:val="center"/>
          </w:tcPr>
          <w:p w14:paraId="4AFCEF1F" w14:textId="77777777" w:rsidR="00002A66" w:rsidRPr="009004B6" w:rsidRDefault="00002A66" w:rsidP="006C0B0D">
            <w:pPr>
              <w:jc w:val="center"/>
              <w:rPr>
                <w:rFonts w:ascii="Times New Roman" w:hAnsi="Times New Roman" w:cs="Times New Roman"/>
                <w:sz w:val="24"/>
                <w:szCs w:val="24"/>
              </w:rPr>
            </w:pPr>
            <w:r w:rsidRPr="009004B6">
              <w:rPr>
                <w:rFonts w:ascii="Times New Roman" w:hAnsi="Times New Roman" w:cs="Times New Roman"/>
                <w:color w:val="000000"/>
                <w:sz w:val="24"/>
                <w:szCs w:val="24"/>
              </w:rPr>
              <w:t>Moderately Agree</w:t>
            </w:r>
          </w:p>
        </w:tc>
        <w:tc>
          <w:tcPr>
            <w:tcW w:w="886" w:type="dxa"/>
            <w:vAlign w:val="center"/>
          </w:tcPr>
          <w:p w14:paraId="646E4DD4" w14:textId="77777777" w:rsidR="00002A66" w:rsidRPr="009004B6" w:rsidRDefault="00002A66" w:rsidP="006C0B0D">
            <w:pPr>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2</w:t>
            </w:r>
          </w:p>
        </w:tc>
      </w:tr>
      <w:tr w:rsidR="00002A66" w:rsidRPr="009004B6" w14:paraId="153163FC" w14:textId="77777777" w:rsidTr="006C0B0D">
        <w:trPr>
          <w:trHeight w:val="598"/>
        </w:trPr>
        <w:tc>
          <w:tcPr>
            <w:tcW w:w="6750" w:type="dxa"/>
            <w:vAlign w:val="center"/>
          </w:tcPr>
          <w:p w14:paraId="58C8A185" w14:textId="77777777" w:rsidR="00002A66" w:rsidRPr="009004B6" w:rsidRDefault="00002A66" w:rsidP="006C0B0D">
            <w:pPr>
              <w:pStyle w:val="TableParagraph"/>
              <w:numPr>
                <w:ilvl w:val="0"/>
                <w:numId w:val="37"/>
              </w:numPr>
              <w:spacing w:before="2"/>
              <w:ind w:left="420" w:right="258"/>
              <w:jc w:val="both"/>
              <w:rPr>
                <w:rFonts w:ascii="Times New Roman" w:hAnsi="Times New Roman" w:cs="Times New Roman"/>
                <w:bCs/>
              </w:rPr>
            </w:pPr>
            <w:r w:rsidRPr="009004B6">
              <w:rPr>
                <w:rFonts w:ascii="Times New Roman" w:hAnsi="Times New Roman" w:cs="Times New Roman"/>
              </w:rPr>
              <w:t>Insufficient ongoing professional development focused on emergency care competencies</w:t>
            </w:r>
            <w:r w:rsidRPr="009004B6">
              <w:rPr>
                <w:rStyle w:val="whitespace-nowrap"/>
                <w:rFonts w:ascii="Times New Roman" w:hAnsi="Times New Roman" w:cs="Times New Roman"/>
                <w:bdr w:val="single" w:sz="2" w:space="0" w:color="E5E7EB" w:frame="1"/>
              </w:rPr>
              <w:t>.</w:t>
            </w:r>
          </w:p>
        </w:tc>
        <w:tc>
          <w:tcPr>
            <w:tcW w:w="900" w:type="dxa"/>
            <w:vAlign w:val="center"/>
          </w:tcPr>
          <w:p w14:paraId="23E94A8D" w14:textId="77777777" w:rsidR="00002A66" w:rsidRPr="009004B6" w:rsidRDefault="00002A66" w:rsidP="006C0B0D">
            <w:pPr>
              <w:jc w:val="center"/>
              <w:rPr>
                <w:rFonts w:ascii="Times New Roman" w:hAnsi="Times New Roman" w:cs="Times New Roman"/>
                <w:sz w:val="24"/>
                <w:szCs w:val="24"/>
              </w:rPr>
            </w:pPr>
            <w:r w:rsidRPr="009004B6">
              <w:rPr>
                <w:rFonts w:ascii="Times New Roman" w:hAnsi="Times New Roman" w:cs="Times New Roman"/>
                <w:sz w:val="24"/>
                <w:szCs w:val="24"/>
              </w:rPr>
              <w:t>3.09</w:t>
            </w:r>
          </w:p>
        </w:tc>
        <w:tc>
          <w:tcPr>
            <w:tcW w:w="1980" w:type="dxa"/>
            <w:vAlign w:val="center"/>
          </w:tcPr>
          <w:p w14:paraId="47DDD7E4" w14:textId="77777777" w:rsidR="00002A66" w:rsidRPr="009004B6" w:rsidRDefault="00002A66" w:rsidP="006C0B0D">
            <w:pPr>
              <w:jc w:val="center"/>
              <w:rPr>
                <w:rFonts w:ascii="Times New Roman" w:hAnsi="Times New Roman" w:cs="Times New Roman"/>
                <w:sz w:val="24"/>
                <w:szCs w:val="24"/>
              </w:rPr>
            </w:pPr>
            <w:r w:rsidRPr="009004B6">
              <w:rPr>
                <w:rFonts w:ascii="Times New Roman" w:hAnsi="Times New Roman" w:cs="Times New Roman"/>
                <w:color w:val="000000"/>
                <w:sz w:val="24"/>
                <w:szCs w:val="24"/>
              </w:rPr>
              <w:t>Moderately Agree</w:t>
            </w:r>
          </w:p>
        </w:tc>
        <w:tc>
          <w:tcPr>
            <w:tcW w:w="886" w:type="dxa"/>
            <w:vAlign w:val="center"/>
          </w:tcPr>
          <w:p w14:paraId="24B02969" w14:textId="77777777" w:rsidR="00002A66" w:rsidRPr="009004B6" w:rsidRDefault="00002A66" w:rsidP="006C0B0D">
            <w:pPr>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5</w:t>
            </w:r>
          </w:p>
        </w:tc>
      </w:tr>
      <w:tr w:rsidR="00002A66" w:rsidRPr="009004B6" w14:paraId="132483E6" w14:textId="77777777" w:rsidTr="006C0B0D">
        <w:trPr>
          <w:trHeight w:val="634"/>
        </w:trPr>
        <w:tc>
          <w:tcPr>
            <w:tcW w:w="6750" w:type="dxa"/>
            <w:vAlign w:val="center"/>
          </w:tcPr>
          <w:p w14:paraId="22D56EED" w14:textId="77777777" w:rsidR="00002A66" w:rsidRPr="009004B6" w:rsidRDefault="00002A66" w:rsidP="006C0B0D">
            <w:pPr>
              <w:pStyle w:val="ListParagraph"/>
              <w:numPr>
                <w:ilvl w:val="0"/>
                <w:numId w:val="37"/>
              </w:numPr>
              <w:ind w:left="420" w:right="258"/>
              <w:jc w:val="both"/>
              <w:rPr>
                <w:rFonts w:ascii="Times New Roman" w:hAnsi="Times New Roman" w:cs="Times New Roman"/>
                <w:bCs/>
                <w:sz w:val="24"/>
                <w:szCs w:val="24"/>
              </w:rPr>
            </w:pPr>
            <w:r w:rsidRPr="009004B6">
              <w:rPr>
                <w:rFonts w:ascii="Times New Roman" w:hAnsi="Times New Roman" w:cs="Times New Roman"/>
                <w:sz w:val="24"/>
                <w:szCs w:val="24"/>
              </w:rPr>
              <w:t>Staff physical and mental exhaustion reducing effectiveness and decision-making ability</w:t>
            </w:r>
            <w:r w:rsidRPr="009004B6">
              <w:rPr>
                <w:rStyle w:val="whitespace-nowrap"/>
                <w:rFonts w:ascii="Times New Roman" w:hAnsi="Times New Roman" w:cs="Times New Roman"/>
                <w:sz w:val="24"/>
                <w:szCs w:val="24"/>
                <w:bdr w:val="single" w:sz="2" w:space="0" w:color="E5E7EB" w:frame="1"/>
              </w:rPr>
              <w:t>.</w:t>
            </w:r>
          </w:p>
        </w:tc>
        <w:tc>
          <w:tcPr>
            <w:tcW w:w="900" w:type="dxa"/>
            <w:vAlign w:val="center"/>
          </w:tcPr>
          <w:p w14:paraId="710D2C4C" w14:textId="77777777" w:rsidR="00002A66" w:rsidRPr="009004B6" w:rsidRDefault="00002A66" w:rsidP="006C0B0D">
            <w:pPr>
              <w:jc w:val="center"/>
              <w:rPr>
                <w:rFonts w:ascii="Times New Roman" w:hAnsi="Times New Roman" w:cs="Times New Roman"/>
                <w:sz w:val="24"/>
                <w:szCs w:val="24"/>
              </w:rPr>
            </w:pPr>
            <w:r w:rsidRPr="009004B6">
              <w:rPr>
                <w:rFonts w:ascii="Times New Roman" w:hAnsi="Times New Roman" w:cs="Times New Roman"/>
                <w:sz w:val="24"/>
                <w:szCs w:val="24"/>
              </w:rPr>
              <w:t>3.67</w:t>
            </w:r>
          </w:p>
        </w:tc>
        <w:tc>
          <w:tcPr>
            <w:tcW w:w="1980" w:type="dxa"/>
            <w:vAlign w:val="center"/>
          </w:tcPr>
          <w:p w14:paraId="21695446" w14:textId="77777777" w:rsidR="00002A66" w:rsidRPr="009004B6" w:rsidRDefault="00002A66" w:rsidP="006C0B0D">
            <w:pPr>
              <w:jc w:val="center"/>
              <w:rPr>
                <w:rFonts w:ascii="Times New Roman" w:hAnsi="Times New Roman" w:cs="Times New Roman"/>
                <w:sz w:val="24"/>
                <w:szCs w:val="24"/>
              </w:rPr>
            </w:pPr>
            <w:r w:rsidRPr="009004B6">
              <w:rPr>
                <w:rFonts w:ascii="Times New Roman" w:hAnsi="Times New Roman" w:cs="Times New Roman"/>
                <w:color w:val="000000"/>
                <w:sz w:val="24"/>
                <w:szCs w:val="24"/>
              </w:rPr>
              <w:t>Agree</w:t>
            </w:r>
          </w:p>
        </w:tc>
        <w:tc>
          <w:tcPr>
            <w:tcW w:w="886" w:type="dxa"/>
            <w:vAlign w:val="center"/>
          </w:tcPr>
          <w:p w14:paraId="60D2D439" w14:textId="77777777" w:rsidR="00002A66" w:rsidRPr="009004B6" w:rsidRDefault="00002A66" w:rsidP="006C0B0D">
            <w:pPr>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1</w:t>
            </w:r>
          </w:p>
        </w:tc>
      </w:tr>
      <w:tr w:rsidR="00002A66" w:rsidRPr="009004B6" w14:paraId="27CCF377" w14:textId="77777777" w:rsidTr="006C0B0D">
        <w:trPr>
          <w:trHeight w:val="724"/>
        </w:trPr>
        <w:tc>
          <w:tcPr>
            <w:tcW w:w="6750" w:type="dxa"/>
            <w:tcBorders>
              <w:bottom w:val="single" w:sz="4" w:space="0" w:color="auto"/>
            </w:tcBorders>
            <w:vAlign w:val="center"/>
          </w:tcPr>
          <w:p w14:paraId="7AE4C553" w14:textId="77777777" w:rsidR="00002A66" w:rsidRPr="009004B6" w:rsidRDefault="00002A66" w:rsidP="006C0B0D">
            <w:pPr>
              <w:pStyle w:val="TableParagraph"/>
              <w:numPr>
                <w:ilvl w:val="0"/>
                <w:numId w:val="37"/>
              </w:numPr>
              <w:ind w:left="420" w:right="258"/>
              <w:jc w:val="both"/>
              <w:rPr>
                <w:rFonts w:ascii="Times New Roman" w:hAnsi="Times New Roman" w:cs="Times New Roman"/>
                <w:bCs/>
              </w:rPr>
            </w:pPr>
            <w:r w:rsidRPr="009004B6">
              <w:rPr>
                <w:rFonts w:ascii="Times New Roman" w:hAnsi="Times New Roman" w:cs="Times New Roman"/>
              </w:rPr>
              <w:t>Inadequate authority and empowerment for nurses and staff to make critical decisions in emergencies</w:t>
            </w:r>
            <w:r w:rsidRPr="009004B6">
              <w:rPr>
                <w:rStyle w:val="whitespace-nowrap"/>
                <w:rFonts w:ascii="Times New Roman" w:hAnsi="Times New Roman" w:cs="Times New Roman"/>
                <w:bdr w:val="single" w:sz="2" w:space="0" w:color="E5E7EB" w:frame="1"/>
              </w:rPr>
              <w:t>.</w:t>
            </w:r>
          </w:p>
        </w:tc>
        <w:tc>
          <w:tcPr>
            <w:tcW w:w="900" w:type="dxa"/>
            <w:tcBorders>
              <w:bottom w:val="single" w:sz="4" w:space="0" w:color="auto"/>
            </w:tcBorders>
            <w:vAlign w:val="center"/>
          </w:tcPr>
          <w:p w14:paraId="3572F8E4" w14:textId="77777777" w:rsidR="00002A66" w:rsidRPr="009004B6" w:rsidRDefault="00002A66" w:rsidP="006C0B0D">
            <w:pPr>
              <w:jc w:val="center"/>
              <w:rPr>
                <w:rFonts w:ascii="Times New Roman" w:hAnsi="Times New Roman" w:cs="Times New Roman"/>
                <w:sz w:val="24"/>
                <w:szCs w:val="24"/>
              </w:rPr>
            </w:pPr>
            <w:r w:rsidRPr="009004B6">
              <w:rPr>
                <w:rFonts w:ascii="Times New Roman" w:hAnsi="Times New Roman" w:cs="Times New Roman"/>
                <w:sz w:val="24"/>
                <w:szCs w:val="24"/>
              </w:rPr>
              <w:t>3.31</w:t>
            </w:r>
          </w:p>
        </w:tc>
        <w:tc>
          <w:tcPr>
            <w:tcW w:w="1980" w:type="dxa"/>
            <w:tcBorders>
              <w:bottom w:val="single" w:sz="4" w:space="0" w:color="auto"/>
            </w:tcBorders>
            <w:vAlign w:val="center"/>
          </w:tcPr>
          <w:p w14:paraId="16C30059" w14:textId="77777777" w:rsidR="00002A66" w:rsidRPr="009004B6" w:rsidRDefault="00002A66" w:rsidP="006C0B0D">
            <w:pPr>
              <w:jc w:val="center"/>
              <w:rPr>
                <w:rFonts w:ascii="Times New Roman" w:hAnsi="Times New Roman" w:cs="Times New Roman"/>
                <w:sz w:val="24"/>
                <w:szCs w:val="24"/>
              </w:rPr>
            </w:pPr>
            <w:r w:rsidRPr="009004B6">
              <w:rPr>
                <w:rFonts w:ascii="Times New Roman" w:hAnsi="Times New Roman" w:cs="Times New Roman"/>
                <w:color w:val="000000"/>
                <w:sz w:val="24"/>
                <w:szCs w:val="24"/>
              </w:rPr>
              <w:t>Moderately Agree</w:t>
            </w:r>
          </w:p>
        </w:tc>
        <w:tc>
          <w:tcPr>
            <w:tcW w:w="886" w:type="dxa"/>
            <w:tcBorders>
              <w:bottom w:val="single" w:sz="4" w:space="0" w:color="auto"/>
            </w:tcBorders>
            <w:vAlign w:val="center"/>
          </w:tcPr>
          <w:p w14:paraId="51F10EAD" w14:textId="77777777" w:rsidR="00002A66" w:rsidRPr="009004B6" w:rsidRDefault="00002A66" w:rsidP="006C0B0D">
            <w:pPr>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3</w:t>
            </w:r>
          </w:p>
        </w:tc>
      </w:tr>
      <w:tr w:rsidR="00002A66" w:rsidRPr="009004B6" w14:paraId="5861EA6E" w14:textId="77777777" w:rsidTr="006C0B0D">
        <w:trPr>
          <w:trHeight w:val="264"/>
        </w:trPr>
        <w:tc>
          <w:tcPr>
            <w:tcW w:w="6750" w:type="dxa"/>
            <w:tcBorders>
              <w:top w:val="single" w:sz="4" w:space="0" w:color="auto"/>
              <w:bottom w:val="double" w:sz="4" w:space="0" w:color="auto"/>
            </w:tcBorders>
          </w:tcPr>
          <w:p w14:paraId="7CA4F64A" w14:textId="77777777" w:rsidR="00002A66" w:rsidRPr="009004B6" w:rsidRDefault="00002A6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Average Weighted Mean</w:t>
            </w:r>
          </w:p>
        </w:tc>
        <w:tc>
          <w:tcPr>
            <w:tcW w:w="900" w:type="dxa"/>
            <w:tcBorders>
              <w:top w:val="single" w:sz="4" w:space="0" w:color="auto"/>
              <w:bottom w:val="double" w:sz="4" w:space="0" w:color="auto"/>
            </w:tcBorders>
          </w:tcPr>
          <w:p w14:paraId="5F8981D2" w14:textId="77777777" w:rsidR="00002A66" w:rsidRPr="009004B6" w:rsidRDefault="00002A6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3.34</w:t>
            </w:r>
          </w:p>
        </w:tc>
        <w:tc>
          <w:tcPr>
            <w:tcW w:w="2866" w:type="dxa"/>
            <w:gridSpan w:val="2"/>
            <w:tcBorders>
              <w:top w:val="single" w:sz="4" w:space="0" w:color="auto"/>
              <w:bottom w:val="double" w:sz="4" w:space="0" w:color="auto"/>
            </w:tcBorders>
          </w:tcPr>
          <w:p w14:paraId="394648C1" w14:textId="77777777" w:rsidR="00002A66" w:rsidRPr="009004B6" w:rsidRDefault="00002A66" w:rsidP="006C0B0D">
            <w:pPr>
              <w:rPr>
                <w:rFonts w:ascii="Times New Roman" w:hAnsi="Times New Roman" w:cs="Times New Roman"/>
                <w:b/>
                <w:bCs/>
                <w:sz w:val="24"/>
                <w:szCs w:val="24"/>
              </w:rPr>
            </w:pPr>
            <w:r w:rsidRPr="009004B6">
              <w:rPr>
                <w:rFonts w:ascii="Times New Roman" w:hAnsi="Times New Roman" w:cs="Times New Roman"/>
                <w:b/>
                <w:bCs/>
                <w:color w:val="000000"/>
                <w:sz w:val="24"/>
                <w:szCs w:val="24"/>
              </w:rPr>
              <w:t>Moderately Agree</w:t>
            </w:r>
          </w:p>
        </w:tc>
      </w:tr>
    </w:tbl>
    <w:p w14:paraId="3DFFA66D" w14:textId="15841498" w:rsidR="00002A66" w:rsidRDefault="00002A66" w:rsidP="00002A66">
      <w:pPr>
        <w:spacing w:after="0" w:line="240" w:lineRule="auto"/>
        <w:jc w:val="both"/>
        <w:rPr>
          <w:rFonts w:ascii="Times New Roman" w:hAnsi="Times New Roman" w:cs="Times New Roman"/>
          <w:bCs/>
          <w:sz w:val="24"/>
          <w:szCs w:val="24"/>
          <w:lang w:val="en-US"/>
        </w:rPr>
      </w:pPr>
    </w:p>
    <w:p w14:paraId="6964AF75" w14:textId="690AA0AE" w:rsidR="009004B6" w:rsidRPr="002F35D2" w:rsidRDefault="00002A66" w:rsidP="009004B6">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009004B6" w:rsidRPr="002F35D2">
        <w:rPr>
          <w:rFonts w:ascii="Times New Roman" w:hAnsi="Times New Roman" w:cs="Times New Roman"/>
          <w:bCs/>
          <w:sz w:val="24"/>
          <w:szCs w:val="24"/>
          <w:lang w:val="en-US"/>
        </w:rPr>
        <w:t>The findings underscore that competency erosion in the emergency room is driven predominantly by fatigue rather than knowledge deficits alone. The physical and mental exhaustion signals that staff are regularly operating at or beyond sustainable capacity. This implies that the performance gap between optimal and actual care delivery is not primarily a training problem but a wellness problem, one that requires institutional interventions in workload management, shift scheduling, and psychological support. Furthermore, the inadequate empowerment of nurses to make autonomous decisions is a structural barrier rooted in hierarchical clinical culture that delays time-sensitive emergency interventions.</w:t>
      </w:r>
    </w:p>
    <w:p w14:paraId="56ABFD6F" w14:textId="7F5A23AE" w:rsidR="009004B6" w:rsidRPr="002F35D2" w:rsidRDefault="009004B6" w:rsidP="009004B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r>
      <w:r w:rsidRPr="002F35D2">
        <w:rPr>
          <w:rFonts w:ascii="Times New Roman" w:hAnsi="Times New Roman" w:cs="Times New Roman"/>
          <w:bCs/>
          <w:sz w:val="24"/>
          <w:szCs w:val="24"/>
          <w:lang w:val="en-US"/>
        </w:rPr>
        <w:t>It can be inferred that clinical preparedness is as much about staff wellness as it is about clinical knowledge. The results imply that even highly trained staff will exhibit competency gaps when physically and mentally exhausted, suggesting that enhancing preparedness must include strategies for workload management and psychological support.</w:t>
      </w:r>
    </w:p>
    <w:p w14:paraId="2156D329" w14:textId="665FAC19" w:rsidR="009004B6" w:rsidRPr="002F35D2" w:rsidRDefault="009004B6" w:rsidP="009004B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r>
      <w:r w:rsidRPr="002F35D2">
        <w:rPr>
          <w:rFonts w:ascii="Times New Roman" w:hAnsi="Times New Roman" w:cs="Times New Roman"/>
          <w:bCs/>
          <w:sz w:val="24"/>
          <w:szCs w:val="24"/>
          <w:lang w:val="en-US"/>
        </w:rPr>
        <w:t>The study of Gao et al. (2022) found that traditional training is insufficient</w:t>
      </w:r>
      <w:r w:rsidRPr="002F35D2">
        <w:rPr>
          <w:rFonts w:ascii="Times New Roman" w:hAnsi="Times New Roman" w:cs="Times New Roman"/>
          <w:bCs/>
          <w:sz w:val="24"/>
          <w:szCs w:val="24"/>
          <w:lang w:val="en-US"/>
        </w:rPr>
        <w:t xml:space="preserve"> </w:t>
      </w:r>
      <w:r w:rsidRPr="002F35D2">
        <w:rPr>
          <w:rFonts w:ascii="Times New Roman" w:hAnsi="Times New Roman" w:cs="Times New Roman"/>
          <w:bCs/>
          <w:sz w:val="24"/>
          <w:szCs w:val="24"/>
          <w:lang w:val="en-US"/>
        </w:rPr>
        <w:t>for emergency readiness; instead, high-fidelity simulation and mental resilience drills are required to maintain competency in high-stress environments. Similarly, O’Reilly et al. (2025) noted that decision fatigue among ER nurses is a byproduct of high-acuity environments, where staff feel overwhelmed without a clear, practiced framework for autonomous action.</w:t>
      </w:r>
    </w:p>
    <w:p w14:paraId="1AEF9C38" w14:textId="5CC8C9E0" w:rsidR="009004B6" w:rsidRPr="002F35D2" w:rsidRDefault="009004B6" w:rsidP="009004B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
          <w:bCs/>
          <w:sz w:val="24"/>
          <w:szCs w:val="24"/>
        </w:rPr>
        <w:tab/>
      </w:r>
      <w:r w:rsidRPr="002F35D2">
        <w:rPr>
          <w:rFonts w:ascii="Times New Roman" w:hAnsi="Times New Roman" w:cs="Times New Roman"/>
          <w:b/>
          <w:bCs/>
          <w:sz w:val="24"/>
          <w:szCs w:val="24"/>
        </w:rPr>
        <w:t>Resource Allocation and Equipment Availability</w:t>
      </w:r>
      <w:r w:rsidRPr="002F35D2">
        <w:rPr>
          <w:rFonts w:ascii="Times New Roman" w:hAnsi="Times New Roman" w:cs="Times New Roman"/>
          <w:b/>
          <w:bCs/>
          <w:sz w:val="24"/>
          <w:szCs w:val="24"/>
          <w:lang w:val="en-US"/>
        </w:rPr>
        <w:t>.</w:t>
      </w:r>
      <w:r w:rsidRPr="002F35D2">
        <w:rPr>
          <w:rFonts w:ascii="Times New Roman" w:hAnsi="Times New Roman" w:cs="Times New Roman"/>
          <w:b/>
          <w:sz w:val="24"/>
          <w:szCs w:val="24"/>
          <w:lang w:val="en-US"/>
        </w:rPr>
        <w:t xml:space="preserve">  </w:t>
      </w:r>
      <w:r w:rsidRPr="002F35D2">
        <w:rPr>
          <w:rFonts w:ascii="Times New Roman" w:hAnsi="Times New Roman" w:cs="Times New Roman"/>
          <w:bCs/>
          <w:sz w:val="24"/>
          <w:szCs w:val="24"/>
          <w:lang w:val="en-US"/>
        </w:rPr>
        <w:t>The assessment of resource-related challenges in the emergency room highlights several critical areas of concern among respondents as shown in Table 4.</w:t>
      </w:r>
    </w:p>
    <w:p w14:paraId="5D6E8E85" w14:textId="0155B34D" w:rsidR="009004B6" w:rsidRPr="00002A66" w:rsidRDefault="009004B6" w:rsidP="009004B6">
      <w:pPr>
        <w:spacing w:line="240" w:lineRule="auto"/>
        <w:jc w:val="center"/>
        <w:rPr>
          <w:rFonts w:ascii="Times New Roman" w:hAnsi="Times New Roman" w:cs="Times New Roman"/>
          <w:b/>
          <w:bCs/>
          <w:sz w:val="24"/>
          <w:szCs w:val="24"/>
          <w:lang w:val="en-US"/>
        </w:rPr>
      </w:pPr>
      <w:r w:rsidRPr="00002A66">
        <w:rPr>
          <w:rFonts w:ascii="Times New Roman" w:hAnsi="Times New Roman" w:cs="Times New Roman"/>
          <w:b/>
          <w:bCs/>
          <w:sz w:val="24"/>
          <w:szCs w:val="24"/>
          <w:lang w:val="en-US"/>
        </w:rPr>
        <w:t>Table 4</w:t>
      </w:r>
      <w:r w:rsidRPr="00002A66">
        <w:rPr>
          <w:rFonts w:ascii="Times New Roman" w:hAnsi="Times New Roman" w:cs="Times New Roman"/>
          <w:b/>
          <w:bCs/>
          <w:sz w:val="24"/>
          <w:szCs w:val="24"/>
          <w:lang w:val="en-US"/>
        </w:rPr>
        <w:t xml:space="preserve">. </w:t>
      </w:r>
      <w:r w:rsidRPr="00002A66">
        <w:rPr>
          <w:rFonts w:ascii="Times New Roman" w:hAnsi="Times New Roman" w:cs="Times New Roman"/>
          <w:b/>
          <w:bCs/>
          <w:sz w:val="24"/>
          <w:szCs w:val="24"/>
          <w:lang w:val="en-US"/>
        </w:rPr>
        <w:t xml:space="preserve">Challenges in the Emergency Room along </w:t>
      </w:r>
      <w:r w:rsidR="00002A66" w:rsidRPr="00002A66">
        <w:rPr>
          <w:rFonts w:ascii="Times New Roman" w:hAnsi="Times New Roman" w:cs="Times New Roman"/>
          <w:b/>
          <w:bCs/>
          <w:sz w:val="24"/>
          <w:szCs w:val="24"/>
          <w:lang w:val="en-US"/>
        </w:rPr>
        <w:t xml:space="preserve">with </w:t>
      </w:r>
      <w:r w:rsidRPr="00002A66">
        <w:rPr>
          <w:rFonts w:ascii="Times New Roman" w:hAnsi="Times New Roman" w:cs="Times New Roman"/>
          <w:b/>
          <w:bCs/>
          <w:sz w:val="24"/>
          <w:szCs w:val="24"/>
        </w:rPr>
        <w:t>Resource Allocation and Equipment Availability</w:t>
      </w:r>
    </w:p>
    <w:tbl>
      <w:tblPr>
        <w:tblStyle w:val="TableGrid"/>
        <w:tblW w:w="0" w:type="auto"/>
        <w:tblBorders>
          <w:top w:val="thickThinSmallGap" w:sz="2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990"/>
        <w:gridCol w:w="1980"/>
        <w:gridCol w:w="916"/>
      </w:tblGrid>
      <w:tr w:rsidR="009004B6" w:rsidRPr="009004B6" w14:paraId="1B60D44E" w14:textId="77777777" w:rsidTr="009004B6">
        <w:trPr>
          <w:trHeight w:val="237"/>
        </w:trPr>
        <w:tc>
          <w:tcPr>
            <w:tcW w:w="6750" w:type="dxa"/>
            <w:tcBorders>
              <w:top w:val="thickThinSmallGap" w:sz="24" w:space="0" w:color="auto"/>
              <w:bottom w:val="single" w:sz="4" w:space="0" w:color="auto"/>
            </w:tcBorders>
          </w:tcPr>
          <w:p w14:paraId="5BEFD095" w14:textId="77777777" w:rsidR="009004B6" w:rsidRPr="009004B6" w:rsidRDefault="009004B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Indicators</w:t>
            </w:r>
          </w:p>
        </w:tc>
        <w:tc>
          <w:tcPr>
            <w:tcW w:w="990" w:type="dxa"/>
            <w:tcBorders>
              <w:top w:val="thickThinSmallGap" w:sz="24" w:space="0" w:color="auto"/>
              <w:bottom w:val="single" w:sz="4" w:space="0" w:color="auto"/>
            </w:tcBorders>
            <w:vAlign w:val="center"/>
          </w:tcPr>
          <w:p w14:paraId="1A21C4F0" w14:textId="77777777" w:rsidR="009004B6" w:rsidRPr="009004B6" w:rsidRDefault="009004B6" w:rsidP="009004B6">
            <w:pPr>
              <w:jc w:val="center"/>
              <w:rPr>
                <w:rFonts w:ascii="Times New Roman" w:hAnsi="Times New Roman" w:cs="Times New Roman"/>
                <w:b/>
                <w:bCs/>
                <w:sz w:val="24"/>
                <w:szCs w:val="24"/>
              </w:rPr>
            </w:pPr>
            <w:r w:rsidRPr="009004B6">
              <w:rPr>
                <w:rFonts w:ascii="Times New Roman" w:hAnsi="Times New Roman" w:cs="Times New Roman"/>
                <w:b/>
                <w:bCs/>
                <w:sz w:val="24"/>
                <w:szCs w:val="24"/>
              </w:rPr>
              <w:t>WM</w:t>
            </w:r>
          </w:p>
        </w:tc>
        <w:tc>
          <w:tcPr>
            <w:tcW w:w="1980" w:type="dxa"/>
            <w:tcBorders>
              <w:top w:val="thickThinSmallGap" w:sz="24" w:space="0" w:color="auto"/>
              <w:bottom w:val="single" w:sz="4" w:space="0" w:color="auto"/>
            </w:tcBorders>
            <w:vAlign w:val="center"/>
          </w:tcPr>
          <w:p w14:paraId="1C8CF8BE" w14:textId="77777777" w:rsidR="009004B6" w:rsidRPr="009004B6" w:rsidRDefault="009004B6" w:rsidP="009004B6">
            <w:pPr>
              <w:jc w:val="center"/>
              <w:rPr>
                <w:rFonts w:ascii="Times New Roman" w:hAnsi="Times New Roman" w:cs="Times New Roman"/>
                <w:b/>
                <w:bCs/>
                <w:sz w:val="24"/>
                <w:szCs w:val="24"/>
              </w:rPr>
            </w:pPr>
            <w:r w:rsidRPr="009004B6">
              <w:rPr>
                <w:rFonts w:ascii="Times New Roman" w:hAnsi="Times New Roman" w:cs="Times New Roman"/>
                <w:b/>
                <w:bCs/>
                <w:sz w:val="24"/>
                <w:szCs w:val="24"/>
              </w:rPr>
              <w:t>Interpretation</w:t>
            </w:r>
          </w:p>
        </w:tc>
        <w:tc>
          <w:tcPr>
            <w:tcW w:w="916" w:type="dxa"/>
            <w:tcBorders>
              <w:top w:val="thickThinSmallGap" w:sz="24" w:space="0" w:color="auto"/>
              <w:bottom w:val="single" w:sz="4" w:space="0" w:color="auto"/>
            </w:tcBorders>
            <w:vAlign w:val="center"/>
          </w:tcPr>
          <w:p w14:paraId="672F446C" w14:textId="77777777" w:rsidR="009004B6" w:rsidRPr="009004B6" w:rsidRDefault="009004B6" w:rsidP="009004B6">
            <w:pPr>
              <w:jc w:val="center"/>
              <w:rPr>
                <w:rFonts w:ascii="Times New Roman" w:hAnsi="Times New Roman" w:cs="Times New Roman"/>
                <w:b/>
                <w:bCs/>
                <w:sz w:val="24"/>
                <w:szCs w:val="24"/>
              </w:rPr>
            </w:pPr>
            <w:r w:rsidRPr="009004B6">
              <w:rPr>
                <w:rFonts w:ascii="Times New Roman" w:hAnsi="Times New Roman" w:cs="Times New Roman"/>
                <w:b/>
                <w:bCs/>
                <w:sz w:val="24"/>
                <w:szCs w:val="24"/>
              </w:rPr>
              <w:t>Rank</w:t>
            </w:r>
          </w:p>
        </w:tc>
      </w:tr>
      <w:tr w:rsidR="009004B6" w:rsidRPr="009004B6" w14:paraId="30CA627C" w14:textId="77777777" w:rsidTr="009004B6">
        <w:trPr>
          <w:trHeight w:val="516"/>
        </w:trPr>
        <w:tc>
          <w:tcPr>
            <w:tcW w:w="6750" w:type="dxa"/>
            <w:vAlign w:val="center"/>
          </w:tcPr>
          <w:p w14:paraId="6CBD6B7B" w14:textId="77777777" w:rsidR="009004B6" w:rsidRPr="009004B6" w:rsidRDefault="009004B6" w:rsidP="009004B6">
            <w:pPr>
              <w:pStyle w:val="TableParagraph"/>
              <w:numPr>
                <w:ilvl w:val="0"/>
                <w:numId w:val="38"/>
              </w:numPr>
              <w:spacing w:before="2" w:line="276" w:lineRule="auto"/>
              <w:ind w:left="510" w:right="348"/>
              <w:jc w:val="both"/>
              <w:rPr>
                <w:rFonts w:ascii="Times New Roman" w:hAnsi="Times New Roman" w:cs="Times New Roman"/>
                <w:bCs/>
              </w:rPr>
            </w:pPr>
            <w:r w:rsidRPr="009004B6">
              <w:rPr>
                <w:rFonts w:ascii="Times New Roman" w:hAnsi="Times New Roman" w:cs="Times New Roman"/>
              </w:rPr>
              <w:t>Limited human resources and specialized personnel to meet surge demands</w:t>
            </w:r>
            <w:r w:rsidRPr="009004B6">
              <w:rPr>
                <w:rStyle w:val="whitespace-nowrap"/>
                <w:rFonts w:ascii="Times New Roman" w:hAnsi="Times New Roman" w:cs="Times New Roman"/>
                <w:bdr w:val="single" w:sz="2" w:space="0" w:color="E5E7EB" w:frame="1"/>
              </w:rPr>
              <w:t>.</w:t>
            </w:r>
          </w:p>
        </w:tc>
        <w:tc>
          <w:tcPr>
            <w:tcW w:w="990" w:type="dxa"/>
            <w:vAlign w:val="center"/>
          </w:tcPr>
          <w:p w14:paraId="39D141E6"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sz w:val="24"/>
                <w:szCs w:val="24"/>
              </w:rPr>
              <w:t>3.42</w:t>
            </w:r>
          </w:p>
        </w:tc>
        <w:tc>
          <w:tcPr>
            <w:tcW w:w="1980" w:type="dxa"/>
            <w:vAlign w:val="center"/>
          </w:tcPr>
          <w:p w14:paraId="2BD9E3E8"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color w:val="000000"/>
                <w:sz w:val="24"/>
                <w:szCs w:val="24"/>
              </w:rPr>
              <w:t>Agree</w:t>
            </w:r>
          </w:p>
        </w:tc>
        <w:tc>
          <w:tcPr>
            <w:tcW w:w="916" w:type="dxa"/>
            <w:vAlign w:val="center"/>
          </w:tcPr>
          <w:p w14:paraId="6108FC78" w14:textId="77777777" w:rsidR="009004B6" w:rsidRPr="009004B6" w:rsidRDefault="009004B6" w:rsidP="009004B6">
            <w:pPr>
              <w:spacing w:line="276" w:lineRule="auto"/>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3</w:t>
            </w:r>
          </w:p>
        </w:tc>
      </w:tr>
      <w:tr w:rsidR="009004B6" w:rsidRPr="009004B6" w14:paraId="064F5576" w14:textId="77777777" w:rsidTr="009004B6">
        <w:trPr>
          <w:trHeight w:val="661"/>
        </w:trPr>
        <w:tc>
          <w:tcPr>
            <w:tcW w:w="6750" w:type="dxa"/>
            <w:vAlign w:val="center"/>
          </w:tcPr>
          <w:p w14:paraId="5F30EF2F" w14:textId="77777777" w:rsidR="009004B6" w:rsidRPr="009004B6" w:rsidRDefault="009004B6" w:rsidP="009004B6">
            <w:pPr>
              <w:pStyle w:val="TableParagraph"/>
              <w:numPr>
                <w:ilvl w:val="0"/>
                <w:numId w:val="38"/>
              </w:numPr>
              <w:spacing w:line="276" w:lineRule="auto"/>
              <w:ind w:left="510" w:right="348"/>
              <w:jc w:val="both"/>
              <w:rPr>
                <w:rFonts w:ascii="Times New Roman" w:hAnsi="Times New Roman" w:cs="Times New Roman"/>
                <w:bCs/>
              </w:rPr>
            </w:pPr>
            <w:r w:rsidRPr="009004B6">
              <w:rPr>
                <w:rFonts w:ascii="Times New Roman" w:hAnsi="Times New Roman" w:cs="Times New Roman"/>
              </w:rPr>
              <w:t>Shortage of essential medical equipment and supplies, including PPE and rescue vehicles</w:t>
            </w:r>
            <w:r w:rsidRPr="009004B6">
              <w:rPr>
                <w:rStyle w:val="whitespace-nowrap"/>
                <w:rFonts w:ascii="Times New Roman" w:hAnsi="Times New Roman" w:cs="Times New Roman"/>
                <w:bdr w:val="single" w:sz="2" w:space="0" w:color="E5E7EB" w:frame="1"/>
              </w:rPr>
              <w:t>.</w:t>
            </w:r>
          </w:p>
        </w:tc>
        <w:tc>
          <w:tcPr>
            <w:tcW w:w="990" w:type="dxa"/>
            <w:vAlign w:val="center"/>
          </w:tcPr>
          <w:p w14:paraId="7354CA7E"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sz w:val="24"/>
                <w:szCs w:val="24"/>
              </w:rPr>
              <w:t>3.51</w:t>
            </w:r>
          </w:p>
        </w:tc>
        <w:tc>
          <w:tcPr>
            <w:tcW w:w="1980" w:type="dxa"/>
            <w:vAlign w:val="center"/>
          </w:tcPr>
          <w:p w14:paraId="16E93D9C"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color w:val="000000"/>
                <w:sz w:val="24"/>
                <w:szCs w:val="24"/>
              </w:rPr>
              <w:t>Agree</w:t>
            </w:r>
          </w:p>
        </w:tc>
        <w:tc>
          <w:tcPr>
            <w:tcW w:w="916" w:type="dxa"/>
            <w:vAlign w:val="center"/>
          </w:tcPr>
          <w:p w14:paraId="0CED4A7D" w14:textId="77777777" w:rsidR="009004B6" w:rsidRPr="009004B6" w:rsidRDefault="009004B6" w:rsidP="009004B6">
            <w:pPr>
              <w:spacing w:line="276" w:lineRule="auto"/>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2</w:t>
            </w:r>
          </w:p>
        </w:tc>
      </w:tr>
      <w:tr w:rsidR="009004B6" w:rsidRPr="009004B6" w14:paraId="51D87C73" w14:textId="77777777" w:rsidTr="009004B6">
        <w:trPr>
          <w:trHeight w:val="593"/>
        </w:trPr>
        <w:tc>
          <w:tcPr>
            <w:tcW w:w="6750" w:type="dxa"/>
            <w:vAlign w:val="center"/>
          </w:tcPr>
          <w:p w14:paraId="2C8E3E40" w14:textId="77777777" w:rsidR="009004B6" w:rsidRPr="009004B6" w:rsidRDefault="009004B6" w:rsidP="009004B6">
            <w:pPr>
              <w:pStyle w:val="TableParagraph"/>
              <w:numPr>
                <w:ilvl w:val="0"/>
                <w:numId w:val="38"/>
              </w:numPr>
              <w:spacing w:before="2" w:line="276" w:lineRule="auto"/>
              <w:ind w:left="510" w:right="348"/>
              <w:jc w:val="both"/>
              <w:rPr>
                <w:rFonts w:ascii="Times New Roman" w:hAnsi="Times New Roman" w:cs="Times New Roman"/>
                <w:bCs/>
              </w:rPr>
            </w:pPr>
            <w:r w:rsidRPr="009004B6">
              <w:rPr>
                <w:rFonts w:ascii="Times New Roman" w:hAnsi="Times New Roman" w:cs="Times New Roman"/>
              </w:rPr>
              <w:t>Financial constraints limiting hospitals’ capacity to enhance emergency readiness</w:t>
            </w:r>
            <w:r w:rsidRPr="009004B6">
              <w:rPr>
                <w:rStyle w:val="whitespace-nowrap"/>
                <w:rFonts w:ascii="Times New Roman" w:hAnsi="Times New Roman" w:cs="Times New Roman"/>
                <w:bdr w:val="single" w:sz="2" w:space="0" w:color="E5E7EB" w:frame="1"/>
              </w:rPr>
              <w:t>.</w:t>
            </w:r>
          </w:p>
        </w:tc>
        <w:tc>
          <w:tcPr>
            <w:tcW w:w="990" w:type="dxa"/>
            <w:vAlign w:val="center"/>
          </w:tcPr>
          <w:p w14:paraId="67F6E16F"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sz w:val="24"/>
                <w:szCs w:val="24"/>
              </w:rPr>
              <w:t>3.56</w:t>
            </w:r>
          </w:p>
        </w:tc>
        <w:tc>
          <w:tcPr>
            <w:tcW w:w="1980" w:type="dxa"/>
            <w:vAlign w:val="center"/>
          </w:tcPr>
          <w:p w14:paraId="05334468"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color w:val="000000"/>
                <w:sz w:val="24"/>
                <w:szCs w:val="24"/>
              </w:rPr>
              <w:t>Agree</w:t>
            </w:r>
          </w:p>
        </w:tc>
        <w:tc>
          <w:tcPr>
            <w:tcW w:w="916" w:type="dxa"/>
            <w:vAlign w:val="center"/>
          </w:tcPr>
          <w:p w14:paraId="1AD3FE89" w14:textId="77777777" w:rsidR="009004B6" w:rsidRPr="009004B6" w:rsidRDefault="009004B6" w:rsidP="009004B6">
            <w:pPr>
              <w:spacing w:line="276" w:lineRule="auto"/>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1</w:t>
            </w:r>
          </w:p>
        </w:tc>
      </w:tr>
      <w:tr w:rsidR="009004B6" w:rsidRPr="009004B6" w14:paraId="4E3D9035" w14:textId="77777777" w:rsidTr="009004B6">
        <w:trPr>
          <w:trHeight w:val="535"/>
        </w:trPr>
        <w:tc>
          <w:tcPr>
            <w:tcW w:w="6750" w:type="dxa"/>
            <w:vAlign w:val="center"/>
          </w:tcPr>
          <w:p w14:paraId="792B27D5" w14:textId="77777777" w:rsidR="009004B6" w:rsidRPr="009004B6" w:rsidRDefault="009004B6" w:rsidP="009004B6">
            <w:pPr>
              <w:pStyle w:val="ListParagraph"/>
              <w:numPr>
                <w:ilvl w:val="0"/>
                <w:numId w:val="38"/>
              </w:numPr>
              <w:spacing w:line="276" w:lineRule="auto"/>
              <w:ind w:left="510" w:right="348"/>
              <w:jc w:val="both"/>
              <w:rPr>
                <w:rFonts w:ascii="Times New Roman" w:hAnsi="Times New Roman" w:cs="Times New Roman"/>
                <w:bCs/>
                <w:sz w:val="24"/>
                <w:szCs w:val="24"/>
              </w:rPr>
            </w:pPr>
            <w:r w:rsidRPr="009004B6">
              <w:rPr>
                <w:rFonts w:ascii="Times New Roman" w:hAnsi="Times New Roman" w:cs="Times New Roman"/>
                <w:sz w:val="24"/>
                <w:szCs w:val="24"/>
              </w:rPr>
              <w:t>Poor infrastructure and outdated facilities hampering timely care delivery</w:t>
            </w:r>
            <w:r w:rsidRPr="009004B6">
              <w:rPr>
                <w:rStyle w:val="whitespace-nowrap"/>
                <w:rFonts w:ascii="Times New Roman" w:hAnsi="Times New Roman" w:cs="Times New Roman"/>
                <w:sz w:val="24"/>
                <w:szCs w:val="24"/>
                <w:bdr w:val="single" w:sz="2" w:space="0" w:color="E5E7EB" w:frame="1"/>
              </w:rPr>
              <w:t>.</w:t>
            </w:r>
          </w:p>
        </w:tc>
        <w:tc>
          <w:tcPr>
            <w:tcW w:w="990" w:type="dxa"/>
            <w:vAlign w:val="center"/>
          </w:tcPr>
          <w:p w14:paraId="07A41157"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sz w:val="24"/>
                <w:szCs w:val="24"/>
              </w:rPr>
              <w:t>3.29</w:t>
            </w:r>
          </w:p>
        </w:tc>
        <w:tc>
          <w:tcPr>
            <w:tcW w:w="1980" w:type="dxa"/>
            <w:vAlign w:val="center"/>
          </w:tcPr>
          <w:p w14:paraId="3C39ECEE"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color w:val="000000"/>
                <w:sz w:val="24"/>
                <w:szCs w:val="24"/>
              </w:rPr>
              <w:t>Moderately Agree</w:t>
            </w:r>
          </w:p>
        </w:tc>
        <w:tc>
          <w:tcPr>
            <w:tcW w:w="916" w:type="dxa"/>
            <w:vAlign w:val="center"/>
          </w:tcPr>
          <w:p w14:paraId="15433464" w14:textId="77777777" w:rsidR="009004B6" w:rsidRPr="009004B6" w:rsidRDefault="009004B6" w:rsidP="009004B6">
            <w:pPr>
              <w:spacing w:line="276" w:lineRule="auto"/>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5</w:t>
            </w:r>
          </w:p>
        </w:tc>
      </w:tr>
      <w:tr w:rsidR="009004B6" w:rsidRPr="009004B6" w14:paraId="35C08735" w14:textId="77777777" w:rsidTr="009004B6">
        <w:trPr>
          <w:trHeight w:val="697"/>
        </w:trPr>
        <w:tc>
          <w:tcPr>
            <w:tcW w:w="6750" w:type="dxa"/>
            <w:tcBorders>
              <w:bottom w:val="single" w:sz="4" w:space="0" w:color="auto"/>
            </w:tcBorders>
            <w:vAlign w:val="center"/>
          </w:tcPr>
          <w:p w14:paraId="2AD21DB8" w14:textId="77777777" w:rsidR="009004B6" w:rsidRPr="009004B6" w:rsidRDefault="009004B6" w:rsidP="009004B6">
            <w:pPr>
              <w:pStyle w:val="TableParagraph"/>
              <w:numPr>
                <w:ilvl w:val="0"/>
                <w:numId w:val="38"/>
              </w:numPr>
              <w:spacing w:line="276" w:lineRule="auto"/>
              <w:ind w:left="510" w:right="348"/>
              <w:jc w:val="both"/>
              <w:rPr>
                <w:rFonts w:ascii="Times New Roman" w:hAnsi="Times New Roman" w:cs="Times New Roman"/>
                <w:bCs/>
              </w:rPr>
            </w:pPr>
            <w:r w:rsidRPr="009004B6">
              <w:rPr>
                <w:rFonts w:ascii="Times New Roman" w:hAnsi="Times New Roman" w:cs="Times New Roman"/>
              </w:rPr>
              <w:t>Inefficient dynamic resource planning leading to delays in resource deployment during crises</w:t>
            </w:r>
            <w:r w:rsidRPr="009004B6">
              <w:rPr>
                <w:rStyle w:val="whitespace-nowrap"/>
                <w:rFonts w:ascii="Times New Roman" w:hAnsi="Times New Roman" w:cs="Times New Roman"/>
                <w:bdr w:val="single" w:sz="2" w:space="0" w:color="E5E7EB" w:frame="1"/>
              </w:rPr>
              <w:t>.</w:t>
            </w:r>
          </w:p>
        </w:tc>
        <w:tc>
          <w:tcPr>
            <w:tcW w:w="990" w:type="dxa"/>
            <w:tcBorders>
              <w:bottom w:val="single" w:sz="4" w:space="0" w:color="auto"/>
            </w:tcBorders>
            <w:vAlign w:val="center"/>
          </w:tcPr>
          <w:p w14:paraId="59CAD4DD"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sz w:val="24"/>
                <w:szCs w:val="24"/>
              </w:rPr>
              <w:t>3.36</w:t>
            </w:r>
          </w:p>
        </w:tc>
        <w:tc>
          <w:tcPr>
            <w:tcW w:w="1980" w:type="dxa"/>
            <w:tcBorders>
              <w:bottom w:val="single" w:sz="4" w:space="0" w:color="auto"/>
            </w:tcBorders>
            <w:vAlign w:val="center"/>
          </w:tcPr>
          <w:p w14:paraId="555504E4"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color w:val="000000"/>
                <w:sz w:val="24"/>
                <w:szCs w:val="24"/>
              </w:rPr>
              <w:t>Moderately Agree</w:t>
            </w:r>
          </w:p>
        </w:tc>
        <w:tc>
          <w:tcPr>
            <w:tcW w:w="916" w:type="dxa"/>
            <w:tcBorders>
              <w:bottom w:val="single" w:sz="4" w:space="0" w:color="auto"/>
            </w:tcBorders>
            <w:vAlign w:val="center"/>
          </w:tcPr>
          <w:p w14:paraId="39A97A2B" w14:textId="77777777" w:rsidR="009004B6" w:rsidRPr="009004B6" w:rsidRDefault="009004B6" w:rsidP="009004B6">
            <w:pPr>
              <w:spacing w:line="276" w:lineRule="auto"/>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4</w:t>
            </w:r>
          </w:p>
        </w:tc>
      </w:tr>
      <w:tr w:rsidR="009004B6" w:rsidRPr="009004B6" w14:paraId="4B157971" w14:textId="77777777" w:rsidTr="009004B6">
        <w:trPr>
          <w:trHeight w:val="260"/>
        </w:trPr>
        <w:tc>
          <w:tcPr>
            <w:tcW w:w="6750" w:type="dxa"/>
            <w:tcBorders>
              <w:top w:val="single" w:sz="4" w:space="0" w:color="auto"/>
              <w:bottom w:val="double" w:sz="4" w:space="0" w:color="auto"/>
            </w:tcBorders>
          </w:tcPr>
          <w:p w14:paraId="360FCFF3" w14:textId="77777777" w:rsidR="009004B6" w:rsidRPr="009004B6" w:rsidRDefault="009004B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Average Weighted Mean</w:t>
            </w:r>
          </w:p>
        </w:tc>
        <w:tc>
          <w:tcPr>
            <w:tcW w:w="990" w:type="dxa"/>
            <w:tcBorders>
              <w:top w:val="single" w:sz="4" w:space="0" w:color="auto"/>
              <w:bottom w:val="double" w:sz="4" w:space="0" w:color="auto"/>
            </w:tcBorders>
          </w:tcPr>
          <w:p w14:paraId="17A97300" w14:textId="77777777" w:rsidR="009004B6" w:rsidRPr="009004B6" w:rsidRDefault="009004B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3.42</w:t>
            </w:r>
          </w:p>
        </w:tc>
        <w:tc>
          <w:tcPr>
            <w:tcW w:w="2896" w:type="dxa"/>
            <w:gridSpan w:val="2"/>
            <w:tcBorders>
              <w:top w:val="single" w:sz="4" w:space="0" w:color="auto"/>
              <w:bottom w:val="double" w:sz="4" w:space="0" w:color="auto"/>
            </w:tcBorders>
          </w:tcPr>
          <w:p w14:paraId="5AAD72AF" w14:textId="77777777" w:rsidR="009004B6" w:rsidRPr="009004B6" w:rsidRDefault="009004B6" w:rsidP="006C0B0D">
            <w:pPr>
              <w:rPr>
                <w:rFonts w:ascii="Times New Roman" w:hAnsi="Times New Roman" w:cs="Times New Roman"/>
                <w:b/>
                <w:bCs/>
                <w:sz w:val="24"/>
                <w:szCs w:val="24"/>
              </w:rPr>
            </w:pPr>
            <w:r w:rsidRPr="009004B6">
              <w:rPr>
                <w:rFonts w:ascii="Times New Roman" w:hAnsi="Times New Roman" w:cs="Times New Roman"/>
                <w:b/>
                <w:bCs/>
                <w:color w:val="000000"/>
                <w:sz w:val="24"/>
                <w:szCs w:val="24"/>
              </w:rPr>
              <w:t xml:space="preserve">        Agree</w:t>
            </w:r>
          </w:p>
        </w:tc>
      </w:tr>
    </w:tbl>
    <w:p w14:paraId="165E6FFC" w14:textId="77777777" w:rsidR="009004B6" w:rsidRPr="009004B6" w:rsidRDefault="009004B6" w:rsidP="009004B6">
      <w:pPr>
        <w:spacing w:line="240" w:lineRule="auto"/>
        <w:rPr>
          <w:rFonts w:ascii="Times New Roman" w:hAnsi="Times New Roman" w:cs="Times New Roman"/>
          <w:b/>
          <w:sz w:val="28"/>
          <w:szCs w:val="28"/>
          <w:lang w:val="en-US"/>
        </w:rPr>
      </w:pPr>
    </w:p>
    <w:p w14:paraId="3FFACFA4" w14:textId="2BDB1F13" w:rsidR="009004B6" w:rsidRPr="002F35D2" w:rsidRDefault="009004B6" w:rsidP="009004B6">
      <w:pPr>
        <w:spacing w:line="240" w:lineRule="auto"/>
        <w:jc w:val="both"/>
        <w:rPr>
          <w:rFonts w:ascii="Times New Roman" w:hAnsi="Times New Roman" w:cs="Times New Roman"/>
          <w:bCs/>
          <w:sz w:val="24"/>
          <w:szCs w:val="24"/>
          <w:lang w:val="en-US"/>
        </w:rPr>
      </w:pPr>
      <w:r>
        <w:rPr>
          <w:rFonts w:ascii="Times New Roman" w:hAnsi="Times New Roman" w:cs="Times New Roman"/>
          <w:bCs/>
          <w:sz w:val="28"/>
          <w:szCs w:val="28"/>
          <w:lang w:val="en-US"/>
        </w:rPr>
        <w:lastRenderedPageBreak/>
        <w:tab/>
      </w:r>
      <w:r w:rsidRPr="002F35D2">
        <w:rPr>
          <w:rFonts w:ascii="Times New Roman" w:hAnsi="Times New Roman" w:cs="Times New Roman"/>
          <w:bCs/>
          <w:sz w:val="24"/>
          <w:szCs w:val="24"/>
          <w:lang w:val="en-US"/>
        </w:rPr>
        <w:t xml:space="preserve">The challenges in the emergency room, along with resource allocation and equipment availability, were agreed by the respondent with an average mean of 3.42. Financial constraints (3.56), shortages of essential medical equipment and PPE (3.51), and limited human resources and specialized personnel (3.42) were agreed upon by the respondents as challenges faced in the emergency room, whereas moderately agreed on inefficient dynamic resource planning (WM=3.36) and poor infrastructure and outdated facilities (3.29). </w:t>
      </w:r>
    </w:p>
    <w:p w14:paraId="13FCB028" w14:textId="1043E602" w:rsidR="009004B6" w:rsidRPr="002F35D2" w:rsidRDefault="009004B6" w:rsidP="009004B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r>
      <w:r w:rsidRPr="002F35D2">
        <w:rPr>
          <w:rFonts w:ascii="Times New Roman" w:hAnsi="Times New Roman" w:cs="Times New Roman"/>
          <w:bCs/>
          <w:sz w:val="24"/>
          <w:szCs w:val="24"/>
          <w:lang w:val="en-US"/>
        </w:rPr>
        <w:t>The findings point to a tangible and pervasive hard-resource crisis. Unlike challenges related to training or communication that may be addressed through behavioral or procedural interventions, the resource challenges identified here are structural and financial requiring capital investment and policy-level decisions. Financial scarcity functions as a root-cause variable: it limits equipment procurement, reduces the capacity to hire specialists, and prevents infrastructure upgrades. The top three indicators confirm that this is not a marginal issue but a widely shared operational reality experienced across respondent groups.</w:t>
      </w:r>
    </w:p>
    <w:p w14:paraId="5FFE9F62" w14:textId="17DBA6DB" w:rsidR="009004B6" w:rsidRPr="002F35D2" w:rsidRDefault="009004B6" w:rsidP="009004B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r>
      <w:r w:rsidRPr="002F35D2">
        <w:rPr>
          <w:rFonts w:ascii="Times New Roman" w:hAnsi="Times New Roman" w:cs="Times New Roman"/>
          <w:bCs/>
          <w:sz w:val="24"/>
          <w:szCs w:val="24"/>
          <w:lang w:val="en-US"/>
        </w:rPr>
        <w:t xml:space="preserve">Thompson et al. (2023) identified staffing-induced risk as the paramount challenge in contemporary emergency room operations, finding that deficits in specialized personnel generate higher rates of clinical error regardless of equipment availability. This supports the study's third-ranked indicator, limited specialized personnel, as a critical operational vulnerability. </w:t>
      </w:r>
    </w:p>
    <w:p w14:paraId="46355CED" w14:textId="609CE803" w:rsidR="009004B6" w:rsidRPr="002F35D2" w:rsidRDefault="009004B6" w:rsidP="009004B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r>
      <w:r w:rsidRPr="002F35D2">
        <w:rPr>
          <w:rFonts w:ascii="Times New Roman" w:hAnsi="Times New Roman" w:cs="Times New Roman"/>
          <w:bCs/>
          <w:sz w:val="24"/>
          <w:szCs w:val="24"/>
          <w:lang w:val="en-US"/>
        </w:rPr>
        <w:t>Additionally, Zeng and Lopez (2026) argued that static, annual-cycle budgeting models are inherently misaligned with the unpredictable demand patterns of emergency medicine, and that hospitals must adopt dynamic, real-time budget allocation to sustain resilience during surge periods, directly reinforcing the study's finding that inefficient dynamic resource planning constitutes a significant operational limitation.</w:t>
      </w:r>
    </w:p>
    <w:p w14:paraId="083AC046" w14:textId="7E7DADBA" w:rsidR="009004B6" w:rsidRPr="002F35D2" w:rsidRDefault="009004B6" w:rsidP="009004B6">
      <w:pPr>
        <w:spacing w:line="240" w:lineRule="auto"/>
        <w:rPr>
          <w:rFonts w:ascii="Times New Roman" w:hAnsi="Times New Roman" w:cs="Times New Roman"/>
          <w:b/>
          <w:sz w:val="24"/>
          <w:szCs w:val="24"/>
          <w:lang w:val="en-US"/>
        </w:rPr>
      </w:pPr>
      <w:r w:rsidRPr="002F35D2">
        <w:rPr>
          <w:rFonts w:ascii="Times New Roman" w:hAnsi="Times New Roman" w:cs="Times New Roman"/>
          <w:b/>
          <w:bCs/>
          <w:sz w:val="24"/>
          <w:szCs w:val="24"/>
        </w:rPr>
        <w:tab/>
      </w:r>
      <w:r w:rsidRPr="002F35D2">
        <w:rPr>
          <w:rFonts w:ascii="Times New Roman" w:hAnsi="Times New Roman" w:cs="Times New Roman"/>
          <w:b/>
          <w:bCs/>
          <w:sz w:val="24"/>
          <w:szCs w:val="24"/>
        </w:rPr>
        <w:t>Communication and Coordination</w:t>
      </w:r>
      <w:r w:rsidRPr="002F35D2">
        <w:rPr>
          <w:rFonts w:ascii="Times New Roman" w:hAnsi="Times New Roman" w:cs="Times New Roman"/>
          <w:b/>
          <w:bCs/>
          <w:sz w:val="24"/>
          <w:szCs w:val="24"/>
          <w:lang w:val="en-US"/>
        </w:rPr>
        <w:t>.</w:t>
      </w:r>
      <w:r w:rsidRPr="002F35D2">
        <w:rPr>
          <w:rFonts w:ascii="Times New Roman" w:hAnsi="Times New Roman" w:cs="Times New Roman"/>
          <w:b/>
          <w:sz w:val="24"/>
          <w:szCs w:val="24"/>
          <w:lang w:val="en-US"/>
        </w:rPr>
        <w:t xml:space="preserve">  </w:t>
      </w:r>
      <w:r w:rsidRPr="002F35D2">
        <w:rPr>
          <w:rFonts w:ascii="Times New Roman" w:hAnsi="Times New Roman" w:cs="Times New Roman"/>
          <w:bCs/>
          <w:sz w:val="24"/>
          <w:szCs w:val="24"/>
          <w:lang w:val="en-US"/>
        </w:rPr>
        <w:t>Table 5 shows that the respondents moderately agreed that c in communication and coordination were challenges in the emergency room, with a mean of 3.38.</w:t>
      </w:r>
    </w:p>
    <w:p w14:paraId="5E86351C" w14:textId="78466F92" w:rsidR="009004B6" w:rsidRPr="009004B6" w:rsidRDefault="009004B6" w:rsidP="009004B6">
      <w:pPr>
        <w:spacing w:line="240" w:lineRule="auto"/>
        <w:jc w:val="center"/>
        <w:rPr>
          <w:rFonts w:ascii="Times New Roman" w:hAnsi="Times New Roman" w:cs="Times New Roman"/>
          <w:b/>
          <w:bCs/>
          <w:sz w:val="28"/>
          <w:szCs w:val="28"/>
          <w:lang w:val="en-US"/>
        </w:rPr>
      </w:pPr>
      <w:r w:rsidRPr="002F35D2">
        <w:rPr>
          <w:rFonts w:ascii="Times New Roman" w:hAnsi="Times New Roman" w:cs="Times New Roman"/>
          <w:b/>
          <w:bCs/>
          <w:sz w:val="24"/>
          <w:szCs w:val="24"/>
          <w:lang w:val="en-US"/>
        </w:rPr>
        <w:t>Table 5</w:t>
      </w:r>
      <w:r w:rsidRPr="002F35D2">
        <w:rPr>
          <w:rFonts w:ascii="Times New Roman" w:hAnsi="Times New Roman" w:cs="Times New Roman"/>
          <w:b/>
          <w:bCs/>
          <w:sz w:val="24"/>
          <w:szCs w:val="24"/>
          <w:lang w:val="en-US"/>
        </w:rPr>
        <w:t xml:space="preserve">. </w:t>
      </w:r>
      <w:r w:rsidRPr="002F35D2">
        <w:rPr>
          <w:rFonts w:ascii="Times New Roman" w:hAnsi="Times New Roman" w:cs="Times New Roman"/>
          <w:b/>
          <w:bCs/>
          <w:sz w:val="24"/>
          <w:szCs w:val="24"/>
          <w:lang w:val="en-US"/>
        </w:rPr>
        <w:t xml:space="preserve">Emergency Room Challenges along </w:t>
      </w:r>
      <w:r w:rsidRPr="002F35D2">
        <w:rPr>
          <w:rFonts w:ascii="Times New Roman" w:hAnsi="Times New Roman" w:cs="Times New Roman"/>
          <w:b/>
          <w:bCs/>
          <w:sz w:val="24"/>
          <w:szCs w:val="24"/>
        </w:rPr>
        <w:t>Communication and Coordination</w:t>
      </w:r>
    </w:p>
    <w:tbl>
      <w:tblPr>
        <w:tblStyle w:val="TableGrid"/>
        <w:tblW w:w="0" w:type="auto"/>
        <w:tblBorders>
          <w:top w:val="thickThinSmallGap" w:sz="2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1080"/>
        <w:gridCol w:w="1980"/>
        <w:gridCol w:w="874"/>
      </w:tblGrid>
      <w:tr w:rsidR="009004B6" w:rsidRPr="009004B6" w14:paraId="4BBCA0B1" w14:textId="77777777" w:rsidTr="009004B6">
        <w:trPr>
          <w:trHeight w:val="237"/>
        </w:trPr>
        <w:tc>
          <w:tcPr>
            <w:tcW w:w="6750" w:type="dxa"/>
            <w:tcBorders>
              <w:top w:val="thickThinSmallGap" w:sz="24" w:space="0" w:color="auto"/>
              <w:bottom w:val="single" w:sz="4" w:space="0" w:color="auto"/>
            </w:tcBorders>
          </w:tcPr>
          <w:p w14:paraId="39AC801C" w14:textId="77777777" w:rsidR="009004B6" w:rsidRPr="009004B6" w:rsidRDefault="009004B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Indicators</w:t>
            </w:r>
          </w:p>
        </w:tc>
        <w:tc>
          <w:tcPr>
            <w:tcW w:w="1080" w:type="dxa"/>
            <w:tcBorders>
              <w:top w:val="thickThinSmallGap" w:sz="24" w:space="0" w:color="auto"/>
              <w:bottom w:val="single" w:sz="4" w:space="0" w:color="auto"/>
            </w:tcBorders>
            <w:vAlign w:val="center"/>
          </w:tcPr>
          <w:p w14:paraId="29BB924E" w14:textId="77777777" w:rsidR="009004B6" w:rsidRPr="009004B6" w:rsidRDefault="009004B6" w:rsidP="009004B6">
            <w:pPr>
              <w:jc w:val="center"/>
              <w:rPr>
                <w:rFonts w:ascii="Times New Roman" w:hAnsi="Times New Roman" w:cs="Times New Roman"/>
                <w:b/>
                <w:bCs/>
                <w:sz w:val="24"/>
                <w:szCs w:val="24"/>
              </w:rPr>
            </w:pPr>
            <w:r w:rsidRPr="009004B6">
              <w:rPr>
                <w:rFonts w:ascii="Times New Roman" w:hAnsi="Times New Roman" w:cs="Times New Roman"/>
                <w:b/>
                <w:bCs/>
                <w:sz w:val="24"/>
                <w:szCs w:val="24"/>
              </w:rPr>
              <w:t>WM</w:t>
            </w:r>
          </w:p>
        </w:tc>
        <w:tc>
          <w:tcPr>
            <w:tcW w:w="1980" w:type="dxa"/>
            <w:tcBorders>
              <w:top w:val="thickThinSmallGap" w:sz="24" w:space="0" w:color="auto"/>
              <w:bottom w:val="single" w:sz="4" w:space="0" w:color="auto"/>
            </w:tcBorders>
            <w:vAlign w:val="center"/>
          </w:tcPr>
          <w:p w14:paraId="1BE895E7" w14:textId="77777777" w:rsidR="009004B6" w:rsidRPr="009004B6" w:rsidRDefault="009004B6" w:rsidP="009004B6">
            <w:pPr>
              <w:jc w:val="center"/>
              <w:rPr>
                <w:rFonts w:ascii="Times New Roman" w:hAnsi="Times New Roman" w:cs="Times New Roman"/>
                <w:b/>
                <w:bCs/>
                <w:sz w:val="24"/>
                <w:szCs w:val="24"/>
              </w:rPr>
            </w:pPr>
            <w:r w:rsidRPr="009004B6">
              <w:rPr>
                <w:rFonts w:ascii="Times New Roman" w:hAnsi="Times New Roman" w:cs="Times New Roman"/>
                <w:b/>
                <w:bCs/>
                <w:sz w:val="24"/>
                <w:szCs w:val="24"/>
              </w:rPr>
              <w:t>Interpretation</w:t>
            </w:r>
          </w:p>
        </w:tc>
        <w:tc>
          <w:tcPr>
            <w:tcW w:w="874" w:type="dxa"/>
            <w:tcBorders>
              <w:top w:val="thickThinSmallGap" w:sz="24" w:space="0" w:color="auto"/>
              <w:bottom w:val="single" w:sz="4" w:space="0" w:color="auto"/>
            </w:tcBorders>
            <w:vAlign w:val="center"/>
          </w:tcPr>
          <w:p w14:paraId="44CB710C" w14:textId="77777777" w:rsidR="009004B6" w:rsidRPr="009004B6" w:rsidRDefault="009004B6" w:rsidP="009004B6">
            <w:pPr>
              <w:jc w:val="center"/>
              <w:rPr>
                <w:rFonts w:ascii="Times New Roman" w:hAnsi="Times New Roman" w:cs="Times New Roman"/>
                <w:b/>
                <w:bCs/>
                <w:sz w:val="24"/>
                <w:szCs w:val="24"/>
              </w:rPr>
            </w:pPr>
            <w:r w:rsidRPr="009004B6">
              <w:rPr>
                <w:rFonts w:ascii="Times New Roman" w:hAnsi="Times New Roman" w:cs="Times New Roman"/>
                <w:b/>
                <w:bCs/>
                <w:sz w:val="24"/>
                <w:szCs w:val="24"/>
              </w:rPr>
              <w:t>Rank</w:t>
            </w:r>
          </w:p>
        </w:tc>
      </w:tr>
      <w:tr w:rsidR="009004B6" w:rsidRPr="009004B6" w14:paraId="73A6C153" w14:textId="77777777" w:rsidTr="009004B6">
        <w:trPr>
          <w:trHeight w:val="750"/>
        </w:trPr>
        <w:tc>
          <w:tcPr>
            <w:tcW w:w="6750" w:type="dxa"/>
            <w:vAlign w:val="center"/>
          </w:tcPr>
          <w:p w14:paraId="1E6D7D25" w14:textId="77777777" w:rsidR="009004B6" w:rsidRPr="009004B6" w:rsidRDefault="009004B6" w:rsidP="009004B6">
            <w:pPr>
              <w:pStyle w:val="TableParagraph"/>
              <w:numPr>
                <w:ilvl w:val="0"/>
                <w:numId w:val="39"/>
              </w:numPr>
              <w:spacing w:before="2" w:line="276" w:lineRule="auto"/>
              <w:ind w:left="510" w:right="348" w:hanging="450"/>
              <w:jc w:val="both"/>
              <w:rPr>
                <w:rFonts w:ascii="Times New Roman" w:hAnsi="Times New Roman" w:cs="Times New Roman"/>
                <w:bCs/>
              </w:rPr>
            </w:pPr>
            <w:r w:rsidRPr="009004B6">
              <w:rPr>
                <w:rFonts w:ascii="Times New Roman" w:hAnsi="Times New Roman" w:cs="Times New Roman"/>
              </w:rPr>
              <w:t>Weak interpersonal relationships and lack of prior liaison reducing situational awareness and information sharing</w:t>
            </w:r>
            <w:r w:rsidRPr="009004B6">
              <w:rPr>
                <w:rStyle w:val="whitespace-nowrap"/>
                <w:rFonts w:ascii="Times New Roman" w:hAnsi="Times New Roman" w:cs="Times New Roman"/>
                <w:bdr w:val="single" w:sz="2" w:space="0" w:color="E5E7EB" w:frame="1"/>
              </w:rPr>
              <w:t>.</w:t>
            </w:r>
          </w:p>
        </w:tc>
        <w:tc>
          <w:tcPr>
            <w:tcW w:w="1080" w:type="dxa"/>
            <w:vAlign w:val="center"/>
          </w:tcPr>
          <w:p w14:paraId="6966BBEC"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sz w:val="24"/>
                <w:szCs w:val="24"/>
              </w:rPr>
              <w:t>3.31</w:t>
            </w:r>
          </w:p>
        </w:tc>
        <w:tc>
          <w:tcPr>
            <w:tcW w:w="1980" w:type="dxa"/>
            <w:vAlign w:val="center"/>
          </w:tcPr>
          <w:p w14:paraId="25443184"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color w:val="000000"/>
                <w:sz w:val="24"/>
                <w:szCs w:val="24"/>
              </w:rPr>
              <w:t>Moderately Agree</w:t>
            </w:r>
          </w:p>
        </w:tc>
        <w:tc>
          <w:tcPr>
            <w:tcW w:w="874" w:type="dxa"/>
            <w:vAlign w:val="center"/>
          </w:tcPr>
          <w:p w14:paraId="442C5431" w14:textId="77777777" w:rsidR="009004B6" w:rsidRPr="009004B6" w:rsidRDefault="009004B6" w:rsidP="009004B6">
            <w:pPr>
              <w:spacing w:line="276" w:lineRule="auto"/>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4</w:t>
            </w:r>
          </w:p>
        </w:tc>
      </w:tr>
      <w:tr w:rsidR="009004B6" w:rsidRPr="009004B6" w14:paraId="13DF533E" w14:textId="77777777" w:rsidTr="009004B6">
        <w:trPr>
          <w:trHeight w:val="535"/>
        </w:trPr>
        <w:tc>
          <w:tcPr>
            <w:tcW w:w="6750" w:type="dxa"/>
            <w:vAlign w:val="center"/>
          </w:tcPr>
          <w:p w14:paraId="5F539213" w14:textId="77777777" w:rsidR="009004B6" w:rsidRPr="009004B6" w:rsidRDefault="009004B6" w:rsidP="009004B6">
            <w:pPr>
              <w:pStyle w:val="TableParagraph"/>
              <w:numPr>
                <w:ilvl w:val="0"/>
                <w:numId w:val="39"/>
              </w:numPr>
              <w:spacing w:line="276" w:lineRule="auto"/>
              <w:ind w:left="510" w:right="348" w:hanging="450"/>
              <w:jc w:val="both"/>
              <w:rPr>
                <w:rFonts w:ascii="Times New Roman" w:hAnsi="Times New Roman" w:cs="Times New Roman"/>
                <w:bCs/>
              </w:rPr>
            </w:pPr>
            <w:r w:rsidRPr="009004B6">
              <w:rPr>
                <w:rFonts w:ascii="Times New Roman" w:hAnsi="Times New Roman" w:cs="Times New Roman"/>
              </w:rPr>
              <w:t>Technical failures and human errors disrupting emergency communication systems</w:t>
            </w:r>
            <w:r w:rsidRPr="009004B6">
              <w:rPr>
                <w:rStyle w:val="whitespace-nowrap"/>
                <w:rFonts w:ascii="Times New Roman" w:hAnsi="Times New Roman" w:cs="Times New Roman"/>
                <w:bdr w:val="single" w:sz="2" w:space="0" w:color="E5E7EB" w:frame="1"/>
              </w:rPr>
              <w:t>.</w:t>
            </w:r>
          </w:p>
        </w:tc>
        <w:tc>
          <w:tcPr>
            <w:tcW w:w="1080" w:type="dxa"/>
            <w:vAlign w:val="center"/>
          </w:tcPr>
          <w:p w14:paraId="2417C596"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sz w:val="24"/>
                <w:szCs w:val="24"/>
              </w:rPr>
              <w:t>3.24</w:t>
            </w:r>
          </w:p>
        </w:tc>
        <w:tc>
          <w:tcPr>
            <w:tcW w:w="1980" w:type="dxa"/>
            <w:vAlign w:val="center"/>
          </w:tcPr>
          <w:p w14:paraId="3F03C76F"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color w:val="000000"/>
                <w:sz w:val="24"/>
                <w:szCs w:val="24"/>
              </w:rPr>
              <w:t>Moderately Agree</w:t>
            </w:r>
          </w:p>
        </w:tc>
        <w:tc>
          <w:tcPr>
            <w:tcW w:w="874" w:type="dxa"/>
            <w:vAlign w:val="center"/>
          </w:tcPr>
          <w:p w14:paraId="0F06D328" w14:textId="77777777" w:rsidR="009004B6" w:rsidRPr="009004B6" w:rsidRDefault="009004B6" w:rsidP="009004B6">
            <w:pPr>
              <w:spacing w:line="276" w:lineRule="auto"/>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5</w:t>
            </w:r>
          </w:p>
        </w:tc>
      </w:tr>
      <w:tr w:rsidR="009004B6" w:rsidRPr="009004B6" w14:paraId="0318B410" w14:textId="77777777" w:rsidTr="009004B6">
        <w:trPr>
          <w:trHeight w:val="607"/>
        </w:trPr>
        <w:tc>
          <w:tcPr>
            <w:tcW w:w="6750" w:type="dxa"/>
            <w:vAlign w:val="center"/>
          </w:tcPr>
          <w:p w14:paraId="79891D5A" w14:textId="77777777" w:rsidR="009004B6" w:rsidRPr="009004B6" w:rsidRDefault="009004B6" w:rsidP="009004B6">
            <w:pPr>
              <w:pStyle w:val="TableParagraph"/>
              <w:numPr>
                <w:ilvl w:val="0"/>
                <w:numId w:val="39"/>
              </w:numPr>
              <w:spacing w:before="2" w:line="276" w:lineRule="auto"/>
              <w:ind w:left="510" w:right="348" w:hanging="450"/>
              <w:jc w:val="both"/>
              <w:rPr>
                <w:rFonts w:ascii="Times New Roman" w:hAnsi="Times New Roman" w:cs="Times New Roman"/>
                <w:bCs/>
              </w:rPr>
            </w:pPr>
            <w:r w:rsidRPr="009004B6">
              <w:rPr>
                <w:rFonts w:ascii="Times New Roman" w:hAnsi="Times New Roman" w:cs="Times New Roman"/>
              </w:rPr>
              <w:t>Stress, fatigue, and change of routine impairing clear communication among staff during emergencies</w:t>
            </w:r>
            <w:hyperlink r:id="rId9" w:tgtFrame="_blank" w:history="1">
              <w:r w:rsidRPr="009004B6">
                <w:rPr>
                  <w:rStyle w:val="hoverbg-super"/>
                  <w:rFonts w:ascii="Times New Roman" w:hAnsi="Times New Roman" w:cs="Times New Roman"/>
                  <w:color w:val="FFFFFF"/>
                  <w:bdr w:val="single" w:sz="2" w:space="0" w:color="E5E7EB" w:frame="1"/>
                </w:rPr>
                <w:t>2</w:t>
              </w:r>
            </w:hyperlink>
            <w:r w:rsidRPr="009004B6">
              <w:rPr>
                <w:rStyle w:val="whitespace-nowrap"/>
                <w:rFonts w:ascii="Times New Roman" w:hAnsi="Times New Roman" w:cs="Times New Roman"/>
                <w:bdr w:val="single" w:sz="2" w:space="0" w:color="E5E7EB" w:frame="1"/>
              </w:rPr>
              <w:t>.</w:t>
            </w:r>
          </w:p>
        </w:tc>
        <w:tc>
          <w:tcPr>
            <w:tcW w:w="1080" w:type="dxa"/>
            <w:vAlign w:val="center"/>
          </w:tcPr>
          <w:p w14:paraId="1C380FDE"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sz w:val="24"/>
                <w:szCs w:val="24"/>
              </w:rPr>
              <w:t>3.62</w:t>
            </w:r>
          </w:p>
        </w:tc>
        <w:tc>
          <w:tcPr>
            <w:tcW w:w="1980" w:type="dxa"/>
            <w:vAlign w:val="center"/>
          </w:tcPr>
          <w:p w14:paraId="2DC56907"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color w:val="000000"/>
                <w:sz w:val="24"/>
                <w:szCs w:val="24"/>
              </w:rPr>
              <w:t>Agree</w:t>
            </w:r>
          </w:p>
        </w:tc>
        <w:tc>
          <w:tcPr>
            <w:tcW w:w="874" w:type="dxa"/>
            <w:vAlign w:val="center"/>
          </w:tcPr>
          <w:p w14:paraId="095AFFEC" w14:textId="77777777" w:rsidR="009004B6" w:rsidRPr="009004B6" w:rsidRDefault="009004B6" w:rsidP="009004B6">
            <w:pPr>
              <w:spacing w:line="276" w:lineRule="auto"/>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1</w:t>
            </w:r>
          </w:p>
        </w:tc>
      </w:tr>
      <w:tr w:rsidR="009004B6" w:rsidRPr="009004B6" w14:paraId="3FEAE99E" w14:textId="77777777" w:rsidTr="009004B6">
        <w:trPr>
          <w:trHeight w:val="679"/>
        </w:trPr>
        <w:tc>
          <w:tcPr>
            <w:tcW w:w="6750" w:type="dxa"/>
            <w:vAlign w:val="center"/>
          </w:tcPr>
          <w:p w14:paraId="65C08D8C" w14:textId="77777777" w:rsidR="009004B6" w:rsidRPr="009004B6" w:rsidRDefault="009004B6" w:rsidP="009004B6">
            <w:pPr>
              <w:pStyle w:val="ListParagraph"/>
              <w:numPr>
                <w:ilvl w:val="0"/>
                <w:numId w:val="39"/>
              </w:numPr>
              <w:spacing w:line="276" w:lineRule="auto"/>
              <w:ind w:left="510" w:right="348" w:hanging="450"/>
              <w:jc w:val="both"/>
              <w:rPr>
                <w:rFonts w:ascii="Times New Roman" w:hAnsi="Times New Roman" w:cs="Times New Roman"/>
                <w:bCs/>
                <w:sz w:val="24"/>
                <w:szCs w:val="24"/>
              </w:rPr>
            </w:pPr>
            <w:r w:rsidRPr="009004B6">
              <w:rPr>
                <w:rFonts w:ascii="Times New Roman" w:hAnsi="Times New Roman" w:cs="Times New Roman"/>
                <w:sz w:val="24"/>
                <w:szCs w:val="24"/>
              </w:rPr>
              <w:t>Lack of unified communication platforms and backup systems causing coordination gaps</w:t>
            </w:r>
            <w:r w:rsidRPr="009004B6">
              <w:rPr>
                <w:rStyle w:val="whitespace-nowrap"/>
                <w:rFonts w:ascii="Times New Roman" w:hAnsi="Times New Roman" w:cs="Times New Roman"/>
                <w:sz w:val="24"/>
                <w:szCs w:val="24"/>
                <w:bdr w:val="single" w:sz="2" w:space="0" w:color="E5E7EB" w:frame="1"/>
              </w:rPr>
              <w:t>.</w:t>
            </w:r>
          </w:p>
        </w:tc>
        <w:tc>
          <w:tcPr>
            <w:tcW w:w="1080" w:type="dxa"/>
            <w:vAlign w:val="center"/>
          </w:tcPr>
          <w:p w14:paraId="2703157F"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sz w:val="24"/>
                <w:szCs w:val="24"/>
              </w:rPr>
              <w:t>3.38</w:t>
            </w:r>
          </w:p>
        </w:tc>
        <w:tc>
          <w:tcPr>
            <w:tcW w:w="1980" w:type="dxa"/>
            <w:vAlign w:val="center"/>
          </w:tcPr>
          <w:p w14:paraId="3C5C6741"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color w:val="000000"/>
                <w:sz w:val="24"/>
                <w:szCs w:val="24"/>
              </w:rPr>
              <w:t>Moderately Agree</w:t>
            </w:r>
          </w:p>
        </w:tc>
        <w:tc>
          <w:tcPr>
            <w:tcW w:w="874" w:type="dxa"/>
            <w:vAlign w:val="center"/>
          </w:tcPr>
          <w:p w14:paraId="3FF1F258" w14:textId="77777777" w:rsidR="009004B6" w:rsidRPr="009004B6" w:rsidRDefault="009004B6" w:rsidP="009004B6">
            <w:pPr>
              <w:spacing w:line="276" w:lineRule="auto"/>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2</w:t>
            </w:r>
          </w:p>
        </w:tc>
      </w:tr>
      <w:tr w:rsidR="009004B6" w:rsidRPr="009004B6" w14:paraId="644A245D" w14:textId="77777777" w:rsidTr="009004B6">
        <w:trPr>
          <w:trHeight w:val="958"/>
        </w:trPr>
        <w:tc>
          <w:tcPr>
            <w:tcW w:w="6750" w:type="dxa"/>
            <w:tcBorders>
              <w:bottom w:val="single" w:sz="4" w:space="0" w:color="auto"/>
            </w:tcBorders>
            <w:vAlign w:val="center"/>
          </w:tcPr>
          <w:p w14:paraId="32112F76" w14:textId="77777777" w:rsidR="009004B6" w:rsidRPr="009004B6" w:rsidRDefault="009004B6" w:rsidP="009004B6">
            <w:pPr>
              <w:pStyle w:val="TableParagraph"/>
              <w:numPr>
                <w:ilvl w:val="0"/>
                <w:numId w:val="39"/>
              </w:numPr>
              <w:spacing w:line="276" w:lineRule="auto"/>
              <w:ind w:left="510" w:right="348" w:hanging="450"/>
              <w:jc w:val="both"/>
              <w:rPr>
                <w:rFonts w:ascii="Times New Roman" w:hAnsi="Times New Roman" w:cs="Times New Roman"/>
                <w:bCs/>
              </w:rPr>
            </w:pPr>
            <w:r w:rsidRPr="009004B6">
              <w:rPr>
                <w:rFonts w:ascii="Times New Roman" w:hAnsi="Times New Roman" w:cs="Times New Roman"/>
              </w:rPr>
              <w:t>Poor coordination between hospital units and external emergency organizations affecting patient transitions and care continuity.</w:t>
            </w:r>
          </w:p>
        </w:tc>
        <w:tc>
          <w:tcPr>
            <w:tcW w:w="1080" w:type="dxa"/>
            <w:tcBorders>
              <w:bottom w:val="single" w:sz="4" w:space="0" w:color="auto"/>
            </w:tcBorders>
            <w:vAlign w:val="center"/>
          </w:tcPr>
          <w:p w14:paraId="58568C45"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sz w:val="24"/>
                <w:szCs w:val="24"/>
              </w:rPr>
              <w:t>3.35</w:t>
            </w:r>
          </w:p>
        </w:tc>
        <w:tc>
          <w:tcPr>
            <w:tcW w:w="1980" w:type="dxa"/>
            <w:tcBorders>
              <w:bottom w:val="single" w:sz="4" w:space="0" w:color="auto"/>
            </w:tcBorders>
            <w:vAlign w:val="center"/>
          </w:tcPr>
          <w:p w14:paraId="0B501B12" w14:textId="77777777" w:rsidR="009004B6" w:rsidRPr="009004B6" w:rsidRDefault="009004B6" w:rsidP="009004B6">
            <w:pPr>
              <w:spacing w:line="276" w:lineRule="auto"/>
              <w:jc w:val="center"/>
              <w:rPr>
                <w:rFonts w:ascii="Times New Roman" w:hAnsi="Times New Roman" w:cs="Times New Roman"/>
                <w:sz w:val="24"/>
                <w:szCs w:val="24"/>
              </w:rPr>
            </w:pPr>
            <w:r w:rsidRPr="009004B6">
              <w:rPr>
                <w:rFonts w:ascii="Times New Roman" w:hAnsi="Times New Roman" w:cs="Times New Roman"/>
                <w:color w:val="000000"/>
                <w:sz w:val="24"/>
                <w:szCs w:val="24"/>
              </w:rPr>
              <w:t>Moderately Agree</w:t>
            </w:r>
          </w:p>
        </w:tc>
        <w:tc>
          <w:tcPr>
            <w:tcW w:w="874" w:type="dxa"/>
            <w:tcBorders>
              <w:bottom w:val="single" w:sz="4" w:space="0" w:color="auto"/>
            </w:tcBorders>
            <w:vAlign w:val="center"/>
          </w:tcPr>
          <w:p w14:paraId="1B2B3983" w14:textId="77777777" w:rsidR="009004B6" w:rsidRPr="009004B6" w:rsidRDefault="009004B6" w:rsidP="009004B6">
            <w:pPr>
              <w:spacing w:line="276" w:lineRule="auto"/>
              <w:jc w:val="center"/>
              <w:rPr>
                <w:rFonts w:ascii="Times New Roman" w:hAnsi="Times New Roman" w:cs="Times New Roman"/>
                <w:color w:val="000000"/>
                <w:sz w:val="24"/>
                <w:szCs w:val="24"/>
              </w:rPr>
            </w:pPr>
            <w:r w:rsidRPr="009004B6">
              <w:rPr>
                <w:rFonts w:ascii="Times New Roman" w:hAnsi="Times New Roman" w:cs="Times New Roman"/>
                <w:color w:val="000000"/>
                <w:sz w:val="24"/>
                <w:szCs w:val="24"/>
              </w:rPr>
              <w:t>3</w:t>
            </w:r>
          </w:p>
        </w:tc>
      </w:tr>
      <w:tr w:rsidR="009004B6" w:rsidRPr="009004B6" w14:paraId="43FAA818" w14:textId="77777777" w:rsidTr="009004B6">
        <w:trPr>
          <w:trHeight w:val="261"/>
        </w:trPr>
        <w:tc>
          <w:tcPr>
            <w:tcW w:w="6750" w:type="dxa"/>
            <w:tcBorders>
              <w:top w:val="single" w:sz="4" w:space="0" w:color="auto"/>
              <w:bottom w:val="double" w:sz="4" w:space="0" w:color="auto"/>
            </w:tcBorders>
          </w:tcPr>
          <w:p w14:paraId="0B61F275" w14:textId="77777777" w:rsidR="009004B6" w:rsidRPr="009004B6" w:rsidRDefault="009004B6" w:rsidP="006C0B0D">
            <w:pPr>
              <w:jc w:val="center"/>
              <w:rPr>
                <w:rFonts w:ascii="Times New Roman" w:hAnsi="Times New Roman" w:cs="Times New Roman"/>
                <w:b/>
                <w:bCs/>
                <w:sz w:val="24"/>
                <w:szCs w:val="24"/>
              </w:rPr>
            </w:pPr>
            <w:r w:rsidRPr="009004B6">
              <w:rPr>
                <w:rFonts w:ascii="Times New Roman" w:hAnsi="Times New Roman" w:cs="Times New Roman"/>
                <w:b/>
                <w:bCs/>
                <w:sz w:val="24"/>
                <w:szCs w:val="24"/>
              </w:rPr>
              <w:t>Average Weighted Mean</w:t>
            </w:r>
          </w:p>
        </w:tc>
        <w:tc>
          <w:tcPr>
            <w:tcW w:w="1080" w:type="dxa"/>
            <w:tcBorders>
              <w:top w:val="single" w:sz="4" w:space="0" w:color="auto"/>
              <w:bottom w:val="double" w:sz="4" w:space="0" w:color="auto"/>
            </w:tcBorders>
            <w:vAlign w:val="center"/>
          </w:tcPr>
          <w:p w14:paraId="479F30D8" w14:textId="77777777" w:rsidR="009004B6" w:rsidRPr="009004B6" w:rsidRDefault="009004B6" w:rsidP="009004B6">
            <w:pPr>
              <w:jc w:val="center"/>
              <w:rPr>
                <w:rFonts w:ascii="Times New Roman" w:hAnsi="Times New Roman" w:cs="Times New Roman"/>
                <w:b/>
                <w:bCs/>
                <w:sz w:val="24"/>
                <w:szCs w:val="24"/>
              </w:rPr>
            </w:pPr>
            <w:r w:rsidRPr="009004B6">
              <w:rPr>
                <w:rFonts w:ascii="Times New Roman" w:hAnsi="Times New Roman" w:cs="Times New Roman"/>
                <w:b/>
                <w:bCs/>
                <w:sz w:val="24"/>
                <w:szCs w:val="24"/>
              </w:rPr>
              <w:t>3.38</w:t>
            </w:r>
          </w:p>
        </w:tc>
        <w:tc>
          <w:tcPr>
            <w:tcW w:w="2854" w:type="dxa"/>
            <w:gridSpan w:val="2"/>
            <w:tcBorders>
              <w:top w:val="single" w:sz="4" w:space="0" w:color="auto"/>
              <w:bottom w:val="double" w:sz="4" w:space="0" w:color="auto"/>
            </w:tcBorders>
            <w:vAlign w:val="center"/>
          </w:tcPr>
          <w:p w14:paraId="4121AD1A" w14:textId="77777777" w:rsidR="009004B6" w:rsidRPr="009004B6" w:rsidRDefault="009004B6" w:rsidP="009004B6">
            <w:pPr>
              <w:jc w:val="center"/>
              <w:rPr>
                <w:rFonts w:ascii="Times New Roman" w:hAnsi="Times New Roman" w:cs="Times New Roman"/>
                <w:b/>
                <w:bCs/>
                <w:sz w:val="24"/>
                <w:szCs w:val="24"/>
              </w:rPr>
            </w:pPr>
            <w:r w:rsidRPr="009004B6">
              <w:rPr>
                <w:rFonts w:ascii="Times New Roman" w:hAnsi="Times New Roman" w:cs="Times New Roman"/>
                <w:b/>
                <w:bCs/>
                <w:color w:val="000000"/>
                <w:sz w:val="24"/>
                <w:szCs w:val="24"/>
              </w:rPr>
              <w:t>Moderately Agree</w:t>
            </w:r>
          </w:p>
        </w:tc>
      </w:tr>
    </w:tbl>
    <w:p w14:paraId="2F1ED510" w14:textId="77777777" w:rsidR="009004B6" w:rsidRPr="00002A66" w:rsidRDefault="009004B6" w:rsidP="00002A66">
      <w:pPr>
        <w:spacing w:after="0" w:line="240" w:lineRule="auto"/>
        <w:rPr>
          <w:rFonts w:ascii="Times New Roman" w:hAnsi="Times New Roman" w:cs="Times New Roman"/>
          <w:b/>
          <w:sz w:val="24"/>
          <w:szCs w:val="24"/>
          <w:lang w:val="en-US"/>
        </w:rPr>
      </w:pPr>
    </w:p>
    <w:p w14:paraId="3786BDAC" w14:textId="32231C34" w:rsidR="009004B6" w:rsidRPr="002F35D2" w:rsidRDefault="009004B6" w:rsidP="009004B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kern w:val="0"/>
          <w:sz w:val="24"/>
          <w:szCs w:val="24"/>
          <w:lang w:val="en-US"/>
          <w14:ligatures w14:val="none"/>
        </w:rPr>
        <w:tab/>
      </w:r>
      <w:r w:rsidRPr="002F35D2">
        <w:rPr>
          <w:rFonts w:ascii="Times New Roman" w:hAnsi="Times New Roman" w:cs="Times New Roman"/>
          <w:bCs/>
          <w:kern w:val="0"/>
          <w:sz w:val="24"/>
          <w:szCs w:val="24"/>
          <w:lang w:val="en-US"/>
          <w14:ligatures w14:val="none"/>
        </w:rPr>
        <w:t>Stress, fatigue, and disruption of routine were identified as the primary barriers to clear communication (3.62). Absence of unified communication platforms (3.38), poor external coordination (3.35), weak interpersonal relationships (3.31), and technical failures (3.24) were moderately agreed upon by respondents as challenges in the emergency room. </w:t>
      </w:r>
    </w:p>
    <w:p w14:paraId="47273385" w14:textId="0B2C4069" w:rsidR="009004B6" w:rsidRPr="002F35D2" w:rsidRDefault="009004B6" w:rsidP="009004B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r>
      <w:r w:rsidRPr="002F35D2">
        <w:rPr>
          <w:rFonts w:ascii="Times New Roman" w:hAnsi="Times New Roman" w:cs="Times New Roman"/>
          <w:bCs/>
          <w:sz w:val="24"/>
          <w:szCs w:val="24"/>
          <w:lang w:val="en-US"/>
        </w:rPr>
        <w:t>Communication breakdown is fundamentally a human problem rather than a technological one. The highest-rated indicator, stress and fatigue impairing communication</w:t>
      </w:r>
      <w:r w:rsidRPr="002F35D2">
        <w:rPr>
          <w:rFonts w:ascii="Times New Roman" w:hAnsi="Times New Roman" w:cs="Times New Roman"/>
          <w:bCs/>
          <w:sz w:val="24"/>
          <w:szCs w:val="24"/>
          <w:lang w:val="en-US"/>
        </w:rPr>
        <w:t>,</w:t>
      </w:r>
      <w:r w:rsidRPr="002F35D2">
        <w:rPr>
          <w:rFonts w:ascii="Times New Roman" w:hAnsi="Times New Roman" w:cs="Times New Roman"/>
          <w:bCs/>
          <w:sz w:val="24"/>
          <w:szCs w:val="24"/>
          <w:lang w:val="en-US"/>
        </w:rPr>
        <w:t xml:space="preserve"> confirms that even when systems and protocols are in place, the cognitive and emotional state of staff determines the actual quality of information exchange. This is a critical insight for emergency preparedness: investments in communication technology alone are insufficient if the staff are too exhausted or anxious to use them effectively. The lower rating for technical failures suggests that hardware and systems are relatively functional, but the human interface remains the bottleneck.</w:t>
      </w:r>
    </w:p>
    <w:p w14:paraId="45F04C75" w14:textId="3BAFA402" w:rsidR="009004B6" w:rsidRPr="002F35D2" w:rsidRDefault="009004B6" w:rsidP="009004B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lastRenderedPageBreak/>
        <w:tab/>
      </w:r>
      <w:r w:rsidRPr="002F35D2">
        <w:rPr>
          <w:rFonts w:ascii="Times New Roman" w:hAnsi="Times New Roman" w:cs="Times New Roman"/>
          <w:bCs/>
          <w:sz w:val="24"/>
          <w:szCs w:val="24"/>
          <w:lang w:val="en-US"/>
        </w:rPr>
        <w:t>The data suggest that even if technical systems are functional, information will not flow if staff are too fatigued or stressed to process it, highlighting a need for team-building and stress-management protocols.</w:t>
      </w:r>
    </w:p>
    <w:p w14:paraId="2EB207DC" w14:textId="5C33AC7A" w:rsidR="009004B6" w:rsidRPr="002F35D2" w:rsidRDefault="009004B6" w:rsidP="009004B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r>
      <w:r w:rsidRPr="002F35D2">
        <w:rPr>
          <w:rFonts w:ascii="Times New Roman" w:hAnsi="Times New Roman" w:cs="Times New Roman"/>
          <w:bCs/>
          <w:sz w:val="24"/>
          <w:szCs w:val="24"/>
          <w:lang w:val="en-US"/>
        </w:rPr>
        <w:t xml:space="preserve">Miller and Sanchez (2024) documented that interpersonal communication is the first operational function to deteriorate during hospital surge events, attributing this to cognitive overload caused by elevated patient-to-nurse ratios, a finding that directly supports this study's identification of stress and fatigue as the leading communication challenge. </w:t>
      </w:r>
    </w:p>
    <w:p w14:paraId="7EE45736" w14:textId="456CB6A9" w:rsidR="009004B6" w:rsidRPr="002F35D2" w:rsidRDefault="009004B6" w:rsidP="009004B6">
      <w:pPr>
        <w:spacing w:line="240" w:lineRule="auto"/>
        <w:jc w:val="both"/>
        <w:rPr>
          <w:rFonts w:ascii="Times New Roman" w:hAnsi="Times New Roman" w:cs="Times New Roman"/>
          <w:bCs/>
          <w:sz w:val="24"/>
          <w:szCs w:val="24"/>
        </w:rPr>
      </w:pPr>
      <w:r w:rsidRPr="002F35D2">
        <w:rPr>
          <w:rFonts w:ascii="Times New Roman" w:hAnsi="Times New Roman" w:cs="Times New Roman"/>
          <w:bCs/>
          <w:sz w:val="24"/>
          <w:szCs w:val="24"/>
          <w:lang w:val="en-US"/>
        </w:rPr>
        <w:tab/>
      </w:r>
      <w:r w:rsidRPr="002F35D2">
        <w:rPr>
          <w:rFonts w:ascii="Times New Roman" w:hAnsi="Times New Roman" w:cs="Times New Roman"/>
          <w:bCs/>
          <w:sz w:val="24"/>
          <w:szCs w:val="24"/>
          <w:lang w:val="en-US"/>
        </w:rPr>
        <w:t>Furthermore, Hassan et al. (2026) provided evidence that digital communication platforms produce optimal outcomes only when implemented within a culture of psychological safety, where staff are supported and encouraged to communicate critical information without fear or hesitation. This reinforces the study's finding that the absence of psychological safety manifested as weak interpersonal relationships and poor liaison compounds communication failures even when technical tools are available.</w:t>
      </w:r>
      <w:r w:rsidRPr="002F35D2">
        <w:rPr>
          <w:rFonts w:ascii="Times New Roman" w:hAnsi="Times New Roman" w:cs="Times New Roman"/>
          <w:bCs/>
          <w:sz w:val="24"/>
          <w:szCs w:val="24"/>
        </w:rPr>
        <w:t xml:space="preserve"> </w:t>
      </w:r>
    </w:p>
    <w:p w14:paraId="18F2C016" w14:textId="3AEDDE47" w:rsidR="009004B6" w:rsidRPr="002F35D2" w:rsidRDefault="009004B6" w:rsidP="009004B6">
      <w:pPr>
        <w:spacing w:line="240" w:lineRule="auto"/>
        <w:rPr>
          <w:rFonts w:ascii="Times New Roman" w:hAnsi="Times New Roman" w:cs="Times New Roman"/>
          <w:bCs/>
          <w:sz w:val="24"/>
          <w:szCs w:val="24"/>
          <w:lang w:val="en-US"/>
        </w:rPr>
      </w:pPr>
      <w:r w:rsidRPr="002F35D2">
        <w:rPr>
          <w:rFonts w:ascii="Times New Roman" w:hAnsi="Times New Roman" w:cs="Times New Roman"/>
          <w:b/>
          <w:bCs/>
          <w:sz w:val="24"/>
          <w:szCs w:val="24"/>
        </w:rPr>
        <w:tab/>
      </w:r>
      <w:r w:rsidRPr="002F35D2">
        <w:rPr>
          <w:rFonts w:ascii="Times New Roman" w:hAnsi="Times New Roman" w:cs="Times New Roman"/>
          <w:b/>
          <w:bCs/>
          <w:sz w:val="24"/>
          <w:szCs w:val="24"/>
        </w:rPr>
        <w:t xml:space="preserve">Patient Volume. </w:t>
      </w:r>
      <w:r w:rsidRPr="002F35D2">
        <w:rPr>
          <w:rFonts w:ascii="Times New Roman" w:hAnsi="Times New Roman" w:cs="Times New Roman"/>
          <w:bCs/>
          <w:sz w:val="24"/>
          <w:szCs w:val="24"/>
          <w:lang w:val="en-US"/>
        </w:rPr>
        <w:t>Table 6 presents challenges related to patient volume with the highest mean across all five domains at 3.71</w:t>
      </w:r>
      <w:r w:rsidR="00002A66">
        <w:rPr>
          <w:rFonts w:ascii="Times New Roman" w:hAnsi="Times New Roman" w:cs="Times New Roman"/>
          <w:bCs/>
          <w:sz w:val="24"/>
          <w:szCs w:val="24"/>
          <w:lang w:val="en-US"/>
        </w:rPr>
        <w:t>.</w:t>
      </w:r>
      <w:r w:rsidRPr="002F35D2">
        <w:rPr>
          <w:rFonts w:ascii="Times New Roman" w:hAnsi="Times New Roman" w:cs="Times New Roman"/>
          <w:bCs/>
          <w:sz w:val="24"/>
          <w:szCs w:val="24"/>
          <w:lang w:val="en-US"/>
        </w:rPr>
        <w:t xml:space="preserve"> </w:t>
      </w:r>
      <w:r w:rsidR="00002A66">
        <w:rPr>
          <w:rFonts w:ascii="Times New Roman" w:hAnsi="Times New Roman" w:cs="Times New Roman"/>
          <w:bCs/>
          <w:sz w:val="24"/>
          <w:szCs w:val="24"/>
          <w:lang w:val="en-US"/>
        </w:rPr>
        <w:t>R</w:t>
      </w:r>
      <w:r w:rsidRPr="002F35D2">
        <w:rPr>
          <w:rFonts w:ascii="Times New Roman" w:hAnsi="Times New Roman" w:cs="Times New Roman"/>
          <w:bCs/>
          <w:sz w:val="24"/>
          <w:szCs w:val="24"/>
          <w:lang w:val="en-US"/>
        </w:rPr>
        <w:t xml:space="preserve">espondents agreed that patient volume is the topmost challenge in the emergency room. </w:t>
      </w:r>
    </w:p>
    <w:p w14:paraId="2CDFB275" w14:textId="30093201" w:rsidR="009004B6" w:rsidRPr="002F35D2" w:rsidRDefault="009004B6" w:rsidP="0082566F">
      <w:pPr>
        <w:spacing w:line="240" w:lineRule="auto"/>
        <w:jc w:val="center"/>
        <w:rPr>
          <w:rFonts w:ascii="Times New Roman" w:hAnsi="Times New Roman" w:cs="Times New Roman"/>
          <w:b/>
          <w:bCs/>
          <w:sz w:val="24"/>
          <w:szCs w:val="24"/>
          <w:lang w:val="en-US"/>
        </w:rPr>
      </w:pPr>
      <w:r w:rsidRPr="002F35D2">
        <w:rPr>
          <w:rFonts w:ascii="Times New Roman" w:hAnsi="Times New Roman" w:cs="Times New Roman"/>
          <w:b/>
          <w:bCs/>
          <w:sz w:val="24"/>
          <w:szCs w:val="24"/>
          <w:lang w:val="en-US"/>
        </w:rPr>
        <w:t>Table 6</w:t>
      </w:r>
      <w:r w:rsidRPr="002F35D2">
        <w:rPr>
          <w:rFonts w:ascii="Times New Roman" w:hAnsi="Times New Roman" w:cs="Times New Roman"/>
          <w:b/>
          <w:bCs/>
          <w:sz w:val="24"/>
          <w:szCs w:val="24"/>
          <w:lang w:val="en-US"/>
        </w:rPr>
        <w:t xml:space="preserve">. </w:t>
      </w:r>
      <w:r w:rsidRPr="002F35D2">
        <w:rPr>
          <w:rFonts w:ascii="Times New Roman" w:hAnsi="Times New Roman" w:cs="Times New Roman"/>
          <w:b/>
          <w:bCs/>
          <w:sz w:val="24"/>
          <w:szCs w:val="24"/>
          <w:lang w:val="en-US"/>
        </w:rPr>
        <w:t xml:space="preserve">Emergency Room Challenges along with </w:t>
      </w:r>
      <w:r w:rsidRPr="002F35D2">
        <w:rPr>
          <w:rFonts w:ascii="Times New Roman" w:hAnsi="Times New Roman" w:cs="Times New Roman"/>
          <w:b/>
          <w:bCs/>
          <w:sz w:val="24"/>
          <w:szCs w:val="24"/>
        </w:rPr>
        <w:t>Patient Volume</w:t>
      </w:r>
    </w:p>
    <w:tbl>
      <w:tblPr>
        <w:tblStyle w:val="TableGrid"/>
        <w:tblW w:w="0" w:type="auto"/>
        <w:tblBorders>
          <w:top w:val="thickThinSmallGap" w:sz="2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990"/>
        <w:gridCol w:w="1890"/>
        <w:gridCol w:w="843"/>
      </w:tblGrid>
      <w:tr w:rsidR="0082566F" w:rsidRPr="0082566F" w14:paraId="6024CA21" w14:textId="77777777" w:rsidTr="0082566F">
        <w:trPr>
          <w:trHeight w:val="240"/>
        </w:trPr>
        <w:tc>
          <w:tcPr>
            <w:tcW w:w="6840" w:type="dxa"/>
            <w:tcBorders>
              <w:top w:val="thickThinSmallGap" w:sz="24" w:space="0" w:color="auto"/>
              <w:bottom w:val="single" w:sz="4" w:space="0" w:color="auto"/>
            </w:tcBorders>
          </w:tcPr>
          <w:p w14:paraId="15E020E4" w14:textId="77777777" w:rsidR="0082566F" w:rsidRPr="0082566F" w:rsidRDefault="0082566F" w:rsidP="006C0B0D">
            <w:pPr>
              <w:jc w:val="center"/>
              <w:rPr>
                <w:rFonts w:ascii="Times New Roman" w:hAnsi="Times New Roman" w:cs="Times New Roman"/>
                <w:b/>
                <w:bCs/>
                <w:sz w:val="24"/>
                <w:szCs w:val="24"/>
              </w:rPr>
            </w:pPr>
            <w:r w:rsidRPr="0082566F">
              <w:rPr>
                <w:rFonts w:ascii="Times New Roman" w:hAnsi="Times New Roman" w:cs="Times New Roman"/>
                <w:b/>
                <w:bCs/>
                <w:sz w:val="24"/>
                <w:szCs w:val="24"/>
              </w:rPr>
              <w:t>Indicator</w:t>
            </w:r>
          </w:p>
        </w:tc>
        <w:tc>
          <w:tcPr>
            <w:tcW w:w="990" w:type="dxa"/>
            <w:tcBorders>
              <w:top w:val="thickThinSmallGap" w:sz="24" w:space="0" w:color="auto"/>
              <w:bottom w:val="single" w:sz="4" w:space="0" w:color="auto"/>
            </w:tcBorders>
          </w:tcPr>
          <w:p w14:paraId="525A8CB0" w14:textId="77777777" w:rsidR="0082566F" w:rsidRPr="0082566F" w:rsidRDefault="0082566F" w:rsidP="006C0B0D">
            <w:pPr>
              <w:jc w:val="center"/>
              <w:rPr>
                <w:rFonts w:ascii="Times New Roman" w:hAnsi="Times New Roman" w:cs="Times New Roman"/>
                <w:b/>
                <w:bCs/>
                <w:sz w:val="24"/>
                <w:szCs w:val="24"/>
              </w:rPr>
            </w:pPr>
            <w:r w:rsidRPr="0082566F">
              <w:rPr>
                <w:rFonts w:ascii="Times New Roman" w:hAnsi="Times New Roman" w:cs="Times New Roman"/>
                <w:b/>
                <w:bCs/>
                <w:sz w:val="24"/>
                <w:szCs w:val="24"/>
              </w:rPr>
              <w:t>WM</w:t>
            </w:r>
          </w:p>
        </w:tc>
        <w:tc>
          <w:tcPr>
            <w:tcW w:w="1890" w:type="dxa"/>
            <w:tcBorders>
              <w:top w:val="thickThinSmallGap" w:sz="24" w:space="0" w:color="auto"/>
              <w:bottom w:val="single" w:sz="4" w:space="0" w:color="auto"/>
            </w:tcBorders>
          </w:tcPr>
          <w:p w14:paraId="76D42F2D" w14:textId="77777777" w:rsidR="0082566F" w:rsidRPr="0082566F" w:rsidRDefault="0082566F" w:rsidP="006C0B0D">
            <w:pPr>
              <w:jc w:val="center"/>
              <w:rPr>
                <w:rFonts w:ascii="Times New Roman" w:hAnsi="Times New Roman" w:cs="Times New Roman"/>
                <w:b/>
                <w:bCs/>
                <w:sz w:val="24"/>
                <w:szCs w:val="24"/>
              </w:rPr>
            </w:pPr>
            <w:r w:rsidRPr="0082566F">
              <w:rPr>
                <w:rFonts w:ascii="Times New Roman" w:hAnsi="Times New Roman" w:cs="Times New Roman"/>
                <w:b/>
                <w:bCs/>
                <w:sz w:val="24"/>
                <w:szCs w:val="24"/>
              </w:rPr>
              <w:t>Interpretation</w:t>
            </w:r>
          </w:p>
        </w:tc>
        <w:tc>
          <w:tcPr>
            <w:tcW w:w="843" w:type="dxa"/>
            <w:tcBorders>
              <w:top w:val="thickThinSmallGap" w:sz="24" w:space="0" w:color="auto"/>
              <w:bottom w:val="single" w:sz="4" w:space="0" w:color="auto"/>
            </w:tcBorders>
          </w:tcPr>
          <w:p w14:paraId="4522B920" w14:textId="77777777" w:rsidR="0082566F" w:rsidRPr="0082566F" w:rsidRDefault="0082566F" w:rsidP="006C0B0D">
            <w:pPr>
              <w:jc w:val="center"/>
              <w:rPr>
                <w:rFonts w:ascii="Times New Roman" w:hAnsi="Times New Roman" w:cs="Times New Roman"/>
                <w:b/>
                <w:bCs/>
                <w:sz w:val="24"/>
                <w:szCs w:val="24"/>
              </w:rPr>
            </w:pPr>
            <w:r w:rsidRPr="0082566F">
              <w:rPr>
                <w:rFonts w:ascii="Times New Roman" w:hAnsi="Times New Roman" w:cs="Times New Roman"/>
                <w:b/>
                <w:bCs/>
                <w:sz w:val="24"/>
                <w:szCs w:val="24"/>
              </w:rPr>
              <w:t>Rank</w:t>
            </w:r>
          </w:p>
        </w:tc>
      </w:tr>
      <w:tr w:rsidR="0082566F" w:rsidRPr="0082566F" w14:paraId="6AFFE954" w14:textId="77777777" w:rsidTr="0082566F">
        <w:trPr>
          <w:trHeight w:val="624"/>
        </w:trPr>
        <w:tc>
          <w:tcPr>
            <w:tcW w:w="6840" w:type="dxa"/>
            <w:vAlign w:val="center"/>
          </w:tcPr>
          <w:p w14:paraId="7E6B3518" w14:textId="77777777" w:rsidR="0082566F" w:rsidRPr="0082566F" w:rsidRDefault="0082566F" w:rsidP="0082566F">
            <w:pPr>
              <w:pStyle w:val="TableParagraph"/>
              <w:numPr>
                <w:ilvl w:val="0"/>
                <w:numId w:val="40"/>
              </w:numPr>
              <w:spacing w:before="2" w:line="276" w:lineRule="auto"/>
              <w:ind w:left="510" w:right="444"/>
              <w:jc w:val="both"/>
              <w:rPr>
                <w:rFonts w:ascii="Times New Roman" w:hAnsi="Times New Roman" w:cs="Times New Roman"/>
                <w:bCs/>
              </w:rPr>
            </w:pPr>
            <w:r w:rsidRPr="0082566F">
              <w:rPr>
                <w:rFonts w:ascii="Times New Roman" w:hAnsi="Times New Roman" w:cs="Times New Roman"/>
              </w:rPr>
              <w:t>Surge in patient numbers exceeding available space and staff capacity</w:t>
            </w:r>
            <w:r w:rsidRPr="0082566F">
              <w:rPr>
                <w:rStyle w:val="whitespace-nowrap"/>
                <w:rFonts w:ascii="Times New Roman" w:hAnsi="Times New Roman" w:cs="Times New Roman"/>
                <w:bdr w:val="single" w:sz="2" w:space="0" w:color="E5E7EB" w:frame="1"/>
              </w:rPr>
              <w:t>.</w:t>
            </w:r>
          </w:p>
        </w:tc>
        <w:tc>
          <w:tcPr>
            <w:tcW w:w="990" w:type="dxa"/>
            <w:vAlign w:val="center"/>
          </w:tcPr>
          <w:p w14:paraId="71E0C324"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sz w:val="24"/>
                <w:szCs w:val="24"/>
              </w:rPr>
              <w:t>3.78</w:t>
            </w:r>
          </w:p>
        </w:tc>
        <w:tc>
          <w:tcPr>
            <w:tcW w:w="1890" w:type="dxa"/>
            <w:vAlign w:val="center"/>
          </w:tcPr>
          <w:p w14:paraId="56AB2BCC"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color w:val="000000"/>
                <w:sz w:val="24"/>
                <w:szCs w:val="24"/>
              </w:rPr>
              <w:t>Agree</w:t>
            </w:r>
          </w:p>
        </w:tc>
        <w:tc>
          <w:tcPr>
            <w:tcW w:w="843" w:type="dxa"/>
            <w:vAlign w:val="center"/>
          </w:tcPr>
          <w:p w14:paraId="7FBC045A" w14:textId="77777777" w:rsidR="0082566F" w:rsidRPr="0082566F" w:rsidRDefault="0082566F" w:rsidP="0082566F">
            <w:pPr>
              <w:spacing w:line="276" w:lineRule="auto"/>
              <w:jc w:val="center"/>
              <w:rPr>
                <w:rFonts w:ascii="Times New Roman" w:hAnsi="Times New Roman" w:cs="Times New Roman"/>
                <w:color w:val="000000"/>
                <w:sz w:val="24"/>
                <w:szCs w:val="24"/>
              </w:rPr>
            </w:pPr>
            <w:r w:rsidRPr="0082566F">
              <w:rPr>
                <w:rFonts w:ascii="Times New Roman" w:hAnsi="Times New Roman" w:cs="Times New Roman"/>
                <w:color w:val="000000"/>
                <w:sz w:val="24"/>
                <w:szCs w:val="24"/>
              </w:rPr>
              <w:t>2</w:t>
            </w:r>
          </w:p>
        </w:tc>
      </w:tr>
      <w:tr w:rsidR="0082566F" w:rsidRPr="0082566F" w14:paraId="64C5367A" w14:textId="77777777" w:rsidTr="0082566F">
        <w:trPr>
          <w:trHeight w:val="589"/>
        </w:trPr>
        <w:tc>
          <w:tcPr>
            <w:tcW w:w="6840" w:type="dxa"/>
            <w:vAlign w:val="center"/>
          </w:tcPr>
          <w:p w14:paraId="76A72649" w14:textId="77777777" w:rsidR="0082566F" w:rsidRPr="0082566F" w:rsidRDefault="0082566F" w:rsidP="0082566F">
            <w:pPr>
              <w:pStyle w:val="TableParagraph"/>
              <w:numPr>
                <w:ilvl w:val="0"/>
                <w:numId w:val="40"/>
              </w:numPr>
              <w:spacing w:line="276" w:lineRule="auto"/>
              <w:ind w:left="510" w:right="444"/>
              <w:jc w:val="both"/>
              <w:rPr>
                <w:rFonts w:ascii="Times New Roman" w:hAnsi="Times New Roman" w:cs="Times New Roman"/>
                <w:bCs/>
              </w:rPr>
            </w:pPr>
            <w:r w:rsidRPr="0082566F">
              <w:rPr>
                <w:rFonts w:ascii="Times New Roman" w:hAnsi="Times New Roman" w:cs="Times New Roman"/>
              </w:rPr>
              <w:t>Overcrowding causing delays in triage, assessment, and treatment</w:t>
            </w:r>
            <w:r w:rsidRPr="0082566F">
              <w:rPr>
                <w:rStyle w:val="whitespace-nowrap"/>
                <w:rFonts w:ascii="Times New Roman" w:hAnsi="Times New Roman" w:cs="Times New Roman"/>
                <w:bdr w:val="single" w:sz="2" w:space="0" w:color="E5E7EB" w:frame="1"/>
              </w:rPr>
              <w:t>.</w:t>
            </w:r>
          </w:p>
        </w:tc>
        <w:tc>
          <w:tcPr>
            <w:tcW w:w="990" w:type="dxa"/>
            <w:vAlign w:val="center"/>
          </w:tcPr>
          <w:p w14:paraId="0574B895"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sz w:val="24"/>
                <w:szCs w:val="24"/>
              </w:rPr>
              <w:t>3.69</w:t>
            </w:r>
          </w:p>
        </w:tc>
        <w:tc>
          <w:tcPr>
            <w:tcW w:w="1890" w:type="dxa"/>
            <w:vAlign w:val="center"/>
          </w:tcPr>
          <w:p w14:paraId="69D9DB8E"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color w:val="000000"/>
                <w:sz w:val="24"/>
                <w:szCs w:val="24"/>
              </w:rPr>
              <w:t>Agree</w:t>
            </w:r>
          </w:p>
        </w:tc>
        <w:tc>
          <w:tcPr>
            <w:tcW w:w="843" w:type="dxa"/>
            <w:vAlign w:val="center"/>
          </w:tcPr>
          <w:p w14:paraId="65C8D5F6" w14:textId="77777777" w:rsidR="0082566F" w:rsidRPr="0082566F" w:rsidRDefault="0082566F" w:rsidP="0082566F">
            <w:pPr>
              <w:spacing w:line="276" w:lineRule="auto"/>
              <w:jc w:val="center"/>
              <w:rPr>
                <w:rFonts w:ascii="Times New Roman" w:hAnsi="Times New Roman" w:cs="Times New Roman"/>
                <w:color w:val="000000"/>
                <w:sz w:val="24"/>
                <w:szCs w:val="24"/>
              </w:rPr>
            </w:pPr>
            <w:r w:rsidRPr="0082566F">
              <w:rPr>
                <w:rFonts w:ascii="Times New Roman" w:hAnsi="Times New Roman" w:cs="Times New Roman"/>
                <w:color w:val="000000"/>
                <w:sz w:val="24"/>
                <w:szCs w:val="24"/>
              </w:rPr>
              <w:t>3</w:t>
            </w:r>
          </w:p>
        </w:tc>
      </w:tr>
      <w:tr w:rsidR="0082566F" w:rsidRPr="0082566F" w14:paraId="7E484A29" w14:textId="77777777" w:rsidTr="0082566F">
        <w:trPr>
          <w:trHeight w:val="661"/>
        </w:trPr>
        <w:tc>
          <w:tcPr>
            <w:tcW w:w="6840" w:type="dxa"/>
            <w:vAlign w:val="center"/>
          </w:tcPr>
          <w:p w14:paraId="7CC7C6AD" w14:textId="77777777" w:rsidR="0082566F" w:rsidRPr="0082566F" w:rsidRDefault="0082566F" w:rsidP="0082566F">
            <w:pPr>
              <w:pStyle w:val="TableParagraph"/>
              <w:numPr>
                <w:ilvl w:val="0"/>
                <w:numId w:val="40"/>
              </w:numPr>
              <w:spacing w:before="2" w:line="276" w:lineRule="auto"/>
              <w:ind w:left="510" w:right="444"/>
              <w:jc w:val="both"/>
              <w:rPr>
                <w:rFonts w:ascii="Times New Roman" w:hAnsi="Times New Roman" w:cs="Times New Roman"/>
                <w:bCs/>
              </w:rPr>
            </w:pPr>
            <w:r w:rsidRPr="0082566F">
              <w:rPr>
                <w:rFonts w:ascii="Times New Roman" w:hAnsi="Times New Roman" w:cs="Times New Roman"/>
              </w:rPr>
              <w:t>Insufficient infrastructure to accommodate mass casualty incidents or disaster scenarios</w:t>
            </w:r>
            <w:r w:rsidRPr="0082566F">
              <w:rPr>
                <w:rStyle w:val="whitespace-nowrap"/>
                <w:rFonts w:ascii="Times New Roman" w:hAnsi="Times New Roman" w:cs="Times New Roman"/>
                <w:bdr w:val="single" w:sz="2" w:space="0" w:color="E5E7EB" w:frame="1"/>
              </w:rPr>
              <w:t>.</w:t>
            </w:r>
          </w:p>
        </w:tc>
        <w:tc>
          <w:tcPr>
            <w:tcW w:w="990" w:type="dxa"/>
            <w:vAlign w:val="center"/>
          </w:tcPr>
          <w:p w14:paraId="171DCB51"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sz w:val="24"/>
                <w:szCs w:val="24"/>
              </w:rPr>
              <w:t>3.80</w:t>
            </w:r>
          </w:p>
        </w:tc>
        <w:tc>
          <w:tcPr>
            <w:tcW w:w="1890" w:type="dxa"/>
            <w:vAlign w:val="center"/>
          </w:tcPr>
          <w:p w14:paraId="6D0DAEA0"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color w:val="000000"/>
                <w:sz w:val="24"/>
                <w:szCs w:val="24"/>
              </w:rPr>
              <w:t>Agree</w:t>
            </w:r>
          </w:p>
        </w:tc>
        <w:tc>
          <w:tcPr>
            <w:tcW w:w="843" w:type="dxa"/>
            <w:vAlign w:val="center"/>
          </w:tcPr>
          <w:p w14:paraId="40F125EA" w14:textId="77777777" w:rsidR="0082566F" w:rsidRPr="0082566F" w:rsidRDefault="0082566F" w:rsidP="0082566F">
            <w:pPr>
              <w:spacing w:line="276" w:lineRule="auto"/>
              <w:jc w:val="center"/>
              <w:rPr>
                <w:rFonts w:ascii="Times New Roman" w:hAnsi="Times New Roman" w:cs="Times New Roman"/>
                <w:color w:val="000000"/>
                <w:sz w:val="24"/>
                <w:szCs w:val="24"/>
              </w:rPr>
            </w:pPr>
            <w:r w:rsidRPr="0082566F">
              <w:rPr>
                <w:rFonts w:ascii="Times New Roman" w:hAnsi="Times New Roman" w:cs="Times New Roman"/>
                <w:color w:val="000000"/>
                <w:sz w:val="24"/>
                <w:szCs w:val="24"/>
              </w:rPr>
              <w:t>1</w:t>
            </w:r>
          </w:p>
        </w:tc>
      </w:tr>
      <w:tr w:rsidR="0082566F" w:rsidRPr="0082566F" w14:paraId="3204AAFB" w14:textId="77777777" w:rsidTr="0082566F">
        <w:trPr>
          <w:trHeight w:val="634"/>
        </w:trPr>
        <w:tc>
          <w:tcPr>
            <w:tcW w:w="6840" w:type="dxa"/>
            <w:vAlign w:val="center"/>
          </w:tcPr>
          <w:p w14:paraId="36520407" w14:textId="77777777" w:rsidR="0082566F" w:rsidRPr="0082566F" w:rsidRDefault="0082566F" w:rsidP="0082566F">
            <w:pPr>
              <w:pStyle w:val="ListParagraph"/>
              <w:numPr>
                <w:ilvl w:val="0"/>
                <w:numId w:val="40"/>
              </w:numPr>
              <w:spacing w:line="276" w:lineRule="auto"/>
              <w:ind w:left="510" w:right="444"/>
              <w:jc w:val="both"/>
              <w:rPr>
                <w:rFonts w:ascii="Times New Roman" w:hAnsi="Times New Roman" w:cs="Times New Roman"/>
                <w:bCs/>
                <w:sz w:val="24"/>
                <w:szCs w:val="24"/>
              </w:rPr>
            </w:pPr>
            <w:r w:rsidRPr="0082566F">
              <w:rPr>
                <w:rFonts w:ascii="Times New Roman" w:hAnsi="Times New Roman" w:cs="Times New Roman"/>
                <w:sz w:val="24"/>
                <w:szCs w:val="24"/>
              </w:rPr>
              <w:t>Strain on existing resources leading to compromised quality of care and increased morbidity</w:t>
            </w:r>
            <w:r w:rsidRPr="0082566F">
              <w:rPr>
                <w:rStyle w:val="whitespace-nowrap"/>
                <w:rFonts w:ascii="Times New Roman" w:hAnsi="Times New Roman" w:cs="Times New Roman"/>
                <w:sz w:val="24"/>
                <w:szCs w:val="24"/>
                <w:bdr w:val="single" w:sz="2" w:space="0" w:color="E5E7EB" w:frame="1"/>
              </w:rPr>
              <w:t>.</w:t>
            </w:r>
          </w:p>
        </w:tc>
        <w:tc>
          <w:tcPr>
            <w:tcW w:w="990" w:type="dxa"/>
            <w:vAlign w:val="center"/>
          </w:tcPr>
          <w:p w14:paraId="0371410F"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sz w:val="24"/>
                <w:szCs w:val="24"/>
              </w:rPr>
              <w:t>3.64</w:t>
            </w:r>
          </w:p>
        </w:tc>
        <w:tc>
          <w:tcPr>
            <w:tcW w:w="1890" w:type="dxa"/>
            <w:vAlign w:val="center"/>
          </w:tcPr>
          <w:p w14:paraId="2AD99EFD"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color w:val="000000"/>
                <w:sz w:val="24"/>
                <w:szCs w:val="24"/>
              </w:rPr>
              <w:t>Agree</w:t>
            </w:r>
          </w:p>
        </w:tc>
        <w:tc>
          <w:tcPr>
            <w:tcW w:w="843" w:type="dxa"/>
            <w:vAlign w:val="center"/>
          </w:tcPr>
          <w:p w14:paraId="79B50EC6" w14:textId="77777777" w:rsidR="0082566F" w:rsidRPr="0082566F" w:rsidRDefault="0082566F" w:rsidP="0082566F">
            <w:pPr>
              <w:spacing w:line="276" w:lineRule="auto"/>
              <w:jc w:val="center"/>
              <w:rPr>
                <w:rFonts w:ascii="Times New Roman" w:hAnsi="Times New Roman" w:cs="Times New Roman"/>
                <w:color w:val="000000"/>
                <w:sz w:val="24"/>
                <w:szCs w:val="24"/>
              </w:rPr>
            </w:pPr>
            <w:r w:rsidRPr="0082566F">
              <w:rPr>
                <w:rFonts w:ascii="Times New Roman" w:hAnsi="Times New Roman" w:cs="Times New Roman"/>
                <w:color w:val="000000"/>
                <w:sz w:val="24"/>
                <w:szCs w:val="24"/>
              </w:rPr>
              <w:t>4.5</w:t>
            </w:r>
          </w:p>
        </w:tc>
      </w:tr>
      <w:tr w:rsidR="0082566F" w:rsidRPr="0082566F" w14:paraId="5C01E464" w14:textId="77777777" w:rsidTr="0082566F">
        <w:trPr>
          <w:trHeight w:val="805"/>
        </w:trPr>
        <w:tc>
          <w:tcPr>
            <w:tcW w:w="6840" w:type="dxa"/>
            <w:tcBorders>
              <w:bottom w:val="single" w:sz="4" w:space="0" w:color="auto"/>
            </w:tcBorders>
            <w:vAlign w:val="center"/>
          </w:tcPr>
          <w:p w14:paraId="78202BFB" w14:textId="77777777" w:rsidR="0082566F" w:rsidRPr="0082566F" w:rsidRDefault="0082566F" w:rsidP="0082566F">
            <w:pPr>
              <w:pStyle w:val="TableParagraph"/>
              <w:numPr>
                <w:ilvl w:val="0"/>
                <w:numId w:val="40"/>
              </w:numPr>
              <w:spacing w:line="276" w:lineRule="auto"/>
              <w:ind w:left="510" w:right="444"/>
              <w:jc w:val="both"/>
              <w:rPr>
                <w:rFonts w:ascii="Times New Roman" w:hAnsi="Times New Roman" w:cs="Times New Roman"/>
                <w:bCs/>
              </w:rPr>
            </w:pPr>
            <w:r w:rsidRPr="0082566F">
              <w:rPr>
                <w:rFonts w:ascii="Times New Roman" w:hAnsi="Times New Roman" w:cs="Times New Roman"/>
              </w:rPr>
              <w:t>Ethical dilemmas in resource allocation and prioritization under conditions of overcrowding</w:t>
            </w:r>
            <w:r w:rsidRPr="0082566F">
              <w:rPr>
                <w:rStyle w:val="whitespace-nowrap"/>
                <w:rFonts w:ascii="Times New Roman" w:hAnsi="Times New Roman" w:cs="Times New Roman"/>
                <w:bdr w:val="single" w:sz="2" w:space="0" w:color="E5E7EB" w:frame="1"/>
              </w:rPr>
              <w:t>.</w:t>
            </w:r>
          </w:p>
        </w:tc>
        <w:tc>
          <w:tcPr>
            <w:tcW w:w="990" w:type="dxa"/>
            <w:tcBorders>
              <w:bottom w:val="single" w:sz="4" w:space="0" w:color="auto"/>
            </w:tcBorders>
            <w:vAlign w:val="center"/>
          </w:tcPr>
          <w:p w14:paraId="0544435C"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sz w:val="24"/>
                <w:szCs w:val="24"/>
              </w:rPr>
              <w:t>3.64</w:t>
            </w:r>
          </w:p>
        </w:tc>
        <w:tc>
          <w:tcPr>
            <w:tcW w:w="1890" w:type="dxa"/>
            <w:tcBorders>
              <w:bottom w:val="single" w:sz="4" w:space="0" w:color="auto"/>
            </w:tcBorders>
            <w:vAlign w:val="center"/>
          </w:tcPr>
          <w:p w14:paraId="26D8C79C"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color w:val="000000"/>
                <w:sz w:val="24"/>
                <w:szCs w:val="24"/>
              </w:rPr>
              <w:t>Agree</w:t>
            </w:r>
          </w:p>
        </w:tc>
        <w:tc>
          <w:tcPr>
            <w:tcW w:w="843" w:type="dxa"/>
            <w:tcBorders>
              <w:bottom w:val="single" w:sz="4" w:space="0" w:color="auto"/>
            </w:tcBorders>
            <w:vAlign w:val="center"/>
          </w:tcPr>
          <w:p w14:paraId="656E856F" w14:textId="77777777" w:rsidR="0082566F" w:rsidRPr="0082566F" w:rsidRDefault="0082566F" w:rsidP="0082566F">
            <w:pPr>
              <w:spacing w:line="276" w:lineRule="auto"/>
              <w:jc w:val="center"/>
              <w:rPr>
                <w:rFonts w:ascii="Times New Roman" w:hAnsi="Times New Roman" w:cs="Times New Roman"/>
                <w:color w:val="000000"/>
                <w:sz w:val="24"/>
                <w:szCs w:val="24"/>
              </w:rPr>
            </w:pPr>
            <w:r w:rsidRPr="0082566F">
              <w:rPr>
                <w:rFonts w:ascii="Times New Roman" w:hAnsi="Times New Roman" w:cs="Times New Roman"/>
                <w:color w:val="000000"/>
                <w:sz w:val="24"/>
                <w:szCs w:val="24"/>
              </w:rPr>
              <w:t>4.5</w:t>
            </w:r>
          </w:p>
        </w:tc>
      </w:tr>
      <w:tr w:rsidR="0082566F" w:rsidRPr="0082566F" w14:paraId="285D8061" w14:textId="77777777" w:rsidTr="0082566F">
        <w:trPr>
          <w:trHeight w:val="264"/>
        </w:trPr>
        <w:tc>
          <w:tcPr>
            <w:tcW w:w="6840" w:type="dxa"/>
            <w:tcBorders>
              <w:top w:val="single" w:sz="4" w:space="0" w:color="auto"/>
              <w:bottom w:val="double" w:sz="4" w:space="0" w:color="auto"/>
            </w:tcBorders>
          </w:tcPr>
          <w:p w14:paraId="4FA3ADD7" w14:textId="77777777" w:rsidR="0082566F" w:rsidRPr="0082566F" w:rsidRDefault="0082566F" w:rsidP="006C0B0D">
            <w:pPr>
              <w:jc w:val="center"/>
              <w:rPr>
                <w:rFonts w:ascii="Times New Roman" w:hAnsi="Times New Roman" w:cs="Times New Roman"/>
                <w:b/>
                <w:bCs/>
                <w:sz w:val="24"/>
                <w:szCs w:val="24"/>
              </w:rPr>
            </w:pPr>
            <w:r w:rsidRPr="0082566F">
              <w:rPr>
                <w:rFonts w:ascii="Times New Roman" w:hAnsi="Times New Roman" w:cs="Times New Roman"/>
                <w:b/>
                <w:bCs/>
                <w:sz w:val="24"/>
                <w:szCs w:val="24"/>
              </w:rPr>
              <w:t>Average Weighted Mean</w:t>
            </w:r>
          </w:p>
        </w:tc>
        <w:tc>
          <w:tcPr>
            <w:tcW w:w="990" w:type="dxa"/>
            <w:tcBorders>
              <w:top w:val="single" w:sz="4" w:space="0" w:color="auto"/>
              <w:bottom w:val="double" w:sz="4" w:space="0" w:color="auto"/>
            </w:tcBorders>
            <w:vAlign w:val="center"/>
          </w:tcPr>
          <w:p w14:paraId="5550DEF4" w14:textId="77777777" w:rsidR="0082566F" w:rsidRPr="0082566F" w:rsidRDefault="0082566F" w:rsidP="0082566F">
            <w:pPr>
              <w:jc w:val="center"/>
              <w:rPr>
                <w:rFonts w:ascii="Times New Roman" w:hAnsi="Times New Roman" w:cs="Times New Roman"/>
                <w:b/>
                <w:bCs/>
                <w:sz w:val="24"/>
                <w:szCs w:val="24"/>
              </w:rPr>
            </w:pPr>
            <w:r w:rsidRPr="0082566F">
              <w:rPr>
                <w:rFonts w:ascii="Times New Roman" w:hAnsi="Times New Roman" w:cs="Times New Roman"/>
                <w:b/>
                <w:bCs/>
                <w:sz w:val="24"/>
                <w:szCs w:val="24"/>
              </w:rPr>
              <w:t>3.71</w:t>
            </w:r>
          </w:p>
        </w:tc>
        <w:tc>
          <w:tcPr>
            <w:tcW w:w="2733" w:type="dxa"/>
            <w:gridSpan w:val="2"/>
            <w:tcBorders>
              <w:top w:val="single" w:sz="4" w:space="0" w:color="auto"/>
              <w:bottom w:val="double" w:sz="4" w:space="0" w:color="auto"/>
            </w:tcBorders>
            <w:vAlign w:val="center"/>
          </w:tcPr>
          <w:p w14:paraId="1A862C48" w14:textId="3DE23ADB" w:rsidR="0082566F" w:rsidRPr="0082566F" w:rsidRDefault="0082566F" w:rsidP="0082566F">
            <w:pPr>
              <w:rPr>
                <w:rFonts w:ascii="Times New Roman" w:hAnsi="Times New Roman" w:cs="Times New Roman"/>
                <w:b/>
                <w:bCs/>
                <w:sz w:val="24"/>
                <w:szCs w:val="24"/>
              </w:rPr>
            </w:pPr>
            <w:r>
              <w:rPr>
                <w:rFonts w:ascii="Times New Roman" w:hAnsi="Times New Roman" w:cs="Times New Roman"/>
                <w:b/>
                <w:bCs/>
                <w:color w:val="000000"/>
                <w:sz w:val="24"/>
                <w:szCs w:val="24"/>
              </w:rPr>
              <w:t xml:space="preserve">            </w:t>
            </w:r>
            <w:r w:rsidRPr="0082566F">
              <w:rPr>
                <w:rFonts w:ascii="Times New Roman" w:hAnsi="Times New Roman" w:cs="Times New Roman"/>
                <w:b/>
                <w:bCs/>
                <w:color w:val="000000"/>
                <w:sz w:val="24"/>
                <w:szCs w:val="24"/>
              </w:rPr>
              <w:t>Agree</w:t>
            </w:r>
          </w:p>
        </w:tc>
      </w:tr>
    </w:tbl>
    <w:p w14:paraId="44907B28" w14:textId="77777777" w:rsidR="009004B6" w:rsidRPr="00002A66" w:rsidRDefault="009004B6" w:rsidP="00002A66">
      <w:pPr>
        <w:spacing w:after="0" w:line="240" w:lineRule="auto"/>
        <w:rPr>
          <w:rFonts w:ascii="Times New Roman" w:hAnsi="Times New Roman" w:cs="Times New Roman"/>
          <w:b/>
          <w:sz w:val="24"/>
          <w:szCs w:val="24"/>
          <w:lang w:val="en-US"/>
        </w:rPr>
      </w:pPr>
    </w:p>
    <w:p w14:paraId="75D19946" w14:textId="605FF1D1" w:rsidR="009004B6" w:rsidRPr="002F35D2" w:rsidRDefault="009004B6" w:rsidP="009004B6">
      <w:pPr>
        <w:spacing w:line="240" w:lineRule="auto"/>
        <w:jc w:val="both"/>
        <w:rPr>
          <w:rFonts w:ascii="Times New Roman" w:hAnsi="Times New Roman" w:cs="Times New Roman"/>
          <w:bCs/>
          <w:sz w:val="24"/>
          <w:szCs w:val="24"/>
          <w:lang w:val="en-US"/>
        </w:rPr>
      </w:pPr>
      <w:r>
        <w:rPr>
          <w:rFonts w:ascii="Times New Roman" w:hAnsi="Times New Roman" w:cs="Times New Roman"/>
          <w:bCs/>
          <w:sz w:val="28"/>
          <w:szCs w:val="28"/>
          <w:lang w:val="en-US"/>
        </w:rPr>
        <w:tab/>
      </w:r>
      <w:r w:rsidRPr="002F35D2">
        <w:rPr>
          <w:rFonts w:ascii="Times New Roman" w:hAnsi="Times New Roman" w:cs="Times New Roman"/>
          <w:bCs/>
          <w:sz w:val="24"/>
          <w:szCs w:val="24"/>
          <w:lang w:val="en-US"/>
        </w:rPr>
        <w:t>The respondents all agreed on insufficient infrastructure for mass-casualty incidents (3.80), patient surges exceeding available space and staff capacity (3.78</w:t>
      </w:r>
      <w:r w:rsidR="0082566F" w:rsidRPr="002F35D2">
        <w:rPr>
          <w:rFonts w:ascii="Times New Roman" w:hAnsi="Times New Roman" w:cs="Times New Roman"/>
          <w:bCs/>
          <w:sz w:val="24"/>
          <w:szCs w:val="24"/>
          <w:lang w:val="en-US"/>
        </w:rPr>
        <w:t>), overcrowding</w:t>
      </w:r>
      <w:r w:rsidRPr="002F35D2">
        <w:rPr>
          <w:rFonts w:ascii="Times New Roman" w:hAnsi="Times New Roman" w:cs="Times New Roman"/>
          <w:bCs/>
          <w:sz w:val="24"/>
          <w:szCs w:val="24"/>
          <w:lang w:val="en-US"/>
        </w:rPr>
        <w:t>-induced triage delays</w:t>
      </w:r>
      <w:r w:rsidR="0082566F" w:rsidRPr="002F35D2">
        <w:rPr>
          <w:rFonts w:ascii="Times New Roman" w:hAnsi="Times New Roman" w:cs="Times New Roman"/>
          <w:bCs/>
          <w:sz w:val="24"/>
          <w:szCs w:val="24"/>
          <w:lang w:val="en-US"/>
        </w:rPr>
        <w:t xml:space="preserve"> </w:t>
      </w:r>
      <w:r w:rsidRPr="002F35D2">
        <w:rPr>
          <w:rFonts w:ascii="Times New Roman" w:hAnsi="Times New Roman" w:cs="Times New Roman"/>
          <w:bCs/>
          <w:sz w:val="24"/>
          <w:szCs w:val="24"/>
          <w:lang w:val="en-US"/>
        </w:rPr>
        <w:t xml:space="preserve">(3.69), </w:t>
      </w:r>
      <w:r w:rsidR="0082566F" w:rsidRPr="002F35D2">
        <w:rPr>
          <w:rFonts w:ascii="Times New Roman" w:hAnsi="Times New Roman" w:cs="Times New Roman"/>
          <w:bCs/>
          <w:sz w:val="24"/>
          <w:szCs w:val="24"/>
          <w:lang w:val="en-US"/>
        </w:rPr>
        <w:t>r</w:t>
      </w:r>
      <w:r w:rsidRPr="002F35D2">
        <w:rPr>
          <w:rFonts w:ascii="Times New Roman" w:hAnsi="Times New Roman" w:cs="Times New Roman"/>
          <w:bCs/>
          <w:sz w:val="24"/>
          <w:szCs w:val="24"/>
          <w:lang w:val="en-US"/>
        </w:rPr>
        <w:t>esource strain leading to compromised quality of care (3.64)</w:t>
      </w:r>
      <w:r w:rsidR="00BC31F9" w:rsidRPr="002F35D2">
        <w:rPr>
          <w:rFonts w:ascii="Times New Roman" w:hAnsi="Times New Roman" w:cs="Times New Roman"/>
          <w:bCs/>
          <w:sz w:val="24"/>
          <w:szCs w:val="24"/>
          <w:lang w:val="en-US"/>
        </w:rPr>
        <w:t>,</w:t>
      </w:r>
      <w:r w:rsidRPr="002F35D2">
        <w:rPr>
          <w:rFonts w:ascii="Times New Roman" w:hAnsi="Times New Roman" w:cs="Times New Roman"/>
          <w:bCs/>
          <w:sz w:val="24"/>
          <w:szCs w:val="24"/>
          <w:lang w:val="en-US"/>
        </w:rPr>
        <w:t xml:space="preserve"> and ethical dilemmas in resource allocation (3.64) as challenges in the emergency room related to patient volume. </w:t>
      </w:r>
    </w:p>
    <w:p w14:paraId="04F21A47" w14:textId="18FCAD91" w:rsidR="009004B6" w:rsidRPr="002F35D2" w:rsidRDefault="00BC31F9" w:rsidP="009004B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r>
      <w:r w:rsidR="009004B6" w:rsidRPr="002F35D2">
        <w:rPr>
          <w:rFonts w:ascii="Times New Roman" w:hAnsi="Times New Roman" w:cs="Times New Roman"/>
          <w:bCs/>
          <w:sz w:val="24"/>
          <w:szCs w:val="24"/>
          <w:lang w:val="en-US"/>
        </w:rPr>
        <w:t>It signals a crisis-level consensus among respondents. The emergency room has effectively reached a physical and operational ceiling; the existing infrastructure, staffing configuration, and resource inventory are misaligned with the actual demand. Mass</w:t>
      </w:r>
      <w:r w:rsidR="0082566F" w:rsidRPr="002F35D2">
        <w:rPr>
          <w:rFonts w:ascii="Times New Roman" w:hAnsi="Times New Roman" w:cs="Times New Roman"/>
          <w:bCs/>
          <w:sz w:val="24"/>
          <w:szCs w:val="24"/>
          <w:lang w:val="en-US"/>
        </w:rPr>
        <w:t>-</w:t>
      </w:r>
      <w:r w:rsidR="009004B6" w:rsidRPr="002F35D2">
        <w:rPr>
          <w:rFonts w:ascii="Times New Roman" w:hAnsi="Times New Roman" w:cs="Times New Roman"/>
          <w:bCs/>
          <w:sz w:val="24"/>
          <w:szCs w:val="24"/>
          <w:lang w:val="en-US"/>
        </w:rPr>
        <w:t xml:space="preserve">casualty preparedness reveals that the gap between actual and </w:t>
      </w:r>
      <w:r w:rsidR="0082566F" w:rsidRPr="002F35D2">
        <w:rPr>
          <w:rFonts w:ascii="Times New Roman" w:hAnsi="Times New Roman" w:cs="Times New Roman"/>
          <w:bCs/>
          <w:sz w:val="24"/>
          <w:szCs w:val="24"/>
          <w:lang w:val="en-US"/>
        </w:rPr>
        <w:t>requir</w:t>
      </w:r>
      <w:r w:rsidR="009004B6" w:rsidRPr="002F35D2">
        <w:rPr>
          <w:rFonts w:ascii="Times New Roman" w:hAnsi="Times New Roman" w:cs="Times New Roman"/>
          <w:bCs/>
          <w:sz w:val="24"/>
          <w:szCs w:val="24"/>
          <w:lang w:val="en-US"/>
        </w:rPr>
        <w:t>ed capacity widens exponentially during disasters, making the facility acutely vulnerable precisely when it is most needed. The indicators of resource strain and ethical dilemmas reflect a tragic convergence, when physical resources are exhausted, ethical tensions inevitably escalate.</w:t>
      </w:r>
    </w:p>
    <w:p w14:paraId="56E6D568" w14:textId="58A7FF90" w:rsidR="009004B6" w:rsidRPr="002F35D2" w:rsidRDefault="009004B6" w:rsidP="009004B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t>Savino et al. (2023) documented the post-pandemic phenomenon of "boarding</w:t>
      </w:r>
      <w:r w:rsidR="0082566F" w:rsidRPr="002F35D2">
        <w:rPr>
          <w:rFonts w:ascii="Times New Roman" w:hAnsi="Times New Roman" w:cs="Times New Roman"/>
          <w:bCs/>
          <w:sz w:val="24"/>
          <w:szCs w:val="24"/>
          <w:lang w:val="en-US"/>
        </w:rPr>
        <w:t>,</w:t>
      </w:r>
      <w:r w:rsidRPr="002F35D2">
        <w:rPr>
          <w:rFonts w:ascii="Times New Roman" w:hAnsi="Times New Roman" w:cs="Times New Roman"/>
          <w:bCs/>
          <w:sz w:val="24"/>
          <w:szCs w:val="24"/>
          <w:lang w:val="en-US"/>
        </w:rPr>
        <w:t>" the practice of placing patients in hallways and non-clinical spaces due to overcrowding</w:t>
      </w:r>
      <w:r w:rsidR="0082566F" w:rsidRPr="002F35D2">
        <w:rPr>
          <w:rFonts w:ascii="Times New Roman" w:hAnsi="Times New Roman" w:cs="Times New Roman"/>
          <w:bCs/>
          <w:sz w:val="24"/>
          <w:szCs w:val="24"/>
          <w:lang w:val="en-US"/>
        </w:rPr>
        <w:t>,</w:t>
      </w:r>
      <w:r w:rsidRPr="002F35D2">
        <w:rPr>
          <w:rFonts w:ascii="Times New Roman" w:hAnsi="Times New Roman" w:cs="Times New Roman"/>
          <w:bCs/>
          <w:sz w:val="24"/>
          <w:szCs w:val="24"/>
          <w:lang w:val="en-US"/>
        </w:rPr>
        <w:t xml:space="preserve"> as a global patient safety crisis that has contributed to a 30% increase in adverse events in emergency settings. This finding is directly reflected in this study's high-consensus challenges of patient surge and overcrowding-related triage delays. </w:t>
      </w:r>
    </w:p>
    <w:p w14:paraId="7095D8C9" w14:textId="40041AE4" w:rsidR="009004B6" w:rsidRPr="002F35D2" w:rsidRDefault="009004B6" w:rsidP="009004B6">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t>Chen and Richards (2025) further argued that emergency room overcrowding constitutes a form of "systemic ethical failure," wherein healthcare institutions can no longer fulfill their foundational obligation to allocate care equitably, because the demand structurally exceeds the supply</w:t>
      </w:r>
      <w:r w:rsidR="00BC31F9" w:rsidRPr="002F35D2">
        <w:rPr>
          <w:rFonts w:ascii="Times New Roman" w:hAnsi="Times New Roman" w:cs="Times New Roman"/>
          <w:bCs/>
          <w:sz w:val="24"/>
          <w:szCs w:val="24"/>
          <w:lang w:val="en-US"/>
        </w:rPr>
        <w:t xml:space="preserve">, </w:t>
      </w:r>
      <w:r w:rsidRPr="002F35D2">
        <w:rPr>
          <w:rFonts w:ascii="Times New Roman" w:hAnsi="Times New Roman" w:cs="Times New Roman"/>
          <w:bCs/>
          <w:sz w:val="24"/>
          <w:szCs w:val="24"/>
          <w:lang w:val="en-US"/>
        </w:rPr>
        <w:t>echoing this study's finding that ethical dilemmas in resource allocation (WM=3.64) are not incidental but are embedded in the institutional reality of overcrowded emergency rooms.</w:t>
      </w:r>
    </w:p>
    <w:p w14:paraId="3FAA8756" w14:textId="77777777" w:rsidR="009004B6" w:rsidRPr="002F35D2" w:rsidRDefault="009004B6" w:rsidP="0082566F">
      <w:pPr>
        <w:spacing w:line="240" w:lineRule="auto"/>
        <w:jc w:val="both"/>
        <w:rPr>
          <w:rFonts w:ascii="Times New Roman" w:hAnsi="Times New Roman" w:cs="Times New Roman"/>
          <w:bCs/>
          <w:sz w:val="24"/>
          <w:szCs w:val="24"/>
          <w:lang w:val="en-US"/>
        </w:rPr>
      </w:pPr>
      <w:r w:rsidRPr="002F35D2">
        <w:rPr>
          <w:rFonts w:ascii="Times New Roman" w:hAnsi="Times New Roman" w:cs="Times New Roman"/>
          <w:b/>
          <w:bCs/>
          <w:sz w:val="24"/>
          <w:szCs w:val="24"/>
          <w:lang w:val="en-US"/>
        </w:rPr>
        <w:lastRenderedPageBreak/>
        <w:tab/>
        <w:t xml:space="preserve">Summary of Challenges Faced in the Emergency Room.  </w:t>
      </w:r>
      <w:r w:rsidRPr="002F35D2">
        <w:rPr>
          <w:rFonts w:ascii="Times New Roman" w:hAnsi="Times New Roman" w:cs="Times New Roman"/>
          <w:bCs/>
          <w:sz w:val="24"/>
          <w:szCs w:val="24"/>
          <w:lang w:val="en-US"/>
        </w:rPr>
        <w:t xml:space="preserve">Table 7 presents the challenges in the emergency room. </w:t>
      </w:r>
    </w:p>
    <w:p w14:paraId="1F2BA936" w14:textId="4C02DA4A" w:rsidR="009004B6" w:rsidRPr="002F35D2" w:rsidRDefault="009004B6" w:rsidP="0082566F">
      <w:pPr>
        <w:spacing w:line="240" w:lineRule="auto"/>
        <w:jc w:val="center"/>
        <w:rPr>
          <w:rFonts w:ascii="Times New Roman" w:hAnsi="Times New Roman" w:cs="Times New Roman"/>
          <w:b/>
          <w:bCs/>
          <w:sz w:val="24"/>
          <w:szCs w:val="24"/>
          <w:lang w:val="en-US"/>
        </w:rPr>
      </w:pPr>
      <w:r w:rsidRPr="002F35D2">
        <w:rPr>
          <w:rFonts w:ascii="Times New Roman" w:hAnsi="Times New Roman" w:cs="Times New Roman"/>
          <w:b/>
          <w:bCs/>
          <w:sz w:val="24"/>
          <w:szCs w:val="24"/>
          <w:lang w:val="en-US"/>
        </w:rPr>
        <w:t>Table 7</w:t>
      </w:r>
      <w:r w:rsidR="0082566F" w:rsidRPr="002F35D2">
        <w:rPr>
          <w:rFonts w:ascii="Times New Roman" w:hAnsi="Times New Roman" w:cs="Times New Roman"/>
          <w:b/>
          <w:bCs/>
          <w:sz w:val="24"/>
          <w:szCs w:val="24"/>
          <w:lang w:val="en-US"/>
        </w:rPr>
        <w:t xml:space="preserve">. </w:t>
      </w:r>
      <w:r w:rsidRPr="002F35D2">
        <w:rPr>
          <w:rFonts w:ascii="Times New Roman" w:hAnsi="Times New Roman" w:cs="Times New Roman"/>
          <w:b/>
          <w:bCs/>
          <w:sz w:val="24"/>
          <w:szCs w:val="24"/>
          <w:lang w:val="en-US"/>
        </w:rPr>
        <w:t>Summary Table of Challenges in the Emergency Room</w:t>
      </w:r>
    </w:p>
    <w:tbl>
      <w:tblPr>
        <w:tblStyle w:val="TableGrid"/>
        <w:tblW w:w="10714" w:type="dxa"/>
        <w:tblBorders>
          <w:top w:val="thickThinSmallGap" w:sz="2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1260"/>
        <w:gridCol w:w="2149"/>
        <w:gridCol w:w="1005"/>
      </w:tblGrid>
      <w:tr w:rsidR="0082566F" w:rsidRPr="0082566F" w14:paraId="676E639A" w14:textId="77777777" w:rsidTr="0082566F">
        <w:trPr>
          <w:trHeight w:val="261"/>
        </w:trPr>
        <w:tc>
          <w:tcPr>
            <w:tcW w:w="6300" w:type="dxa"/>
            <w:tcBorders>
              <w:top w:val="thickThinSmallGap" w:sz="24" w:space="0" w:color="auto"/>
              <w:bottom w:val="single" w:sz="4" w:space="0" w:color="auto"/>
            </w:tcBorders>
          </w:tcPr>
          <w:p w14:paraId="7B0A7991" w14:textId="77777777" w:rsidR="0082566F" w:rsidRPr="0082566F" w:rsidRDefault="0082566F" w:rsidP="006C0B0D">
            <w:pPr>
              <w:jc w:val="center"/>
              <w:rPr>
                <w:rFonts w:ascii="Times New Roman" w:hAnsi="Times New Roman" w:cs="Times New Roman"/>
                <w:b/>
                <w:bCs/>
                <w:sz w:val="24"/>
                <w:szCs w:val="24"/>
              </w:rPr>
            </w:pPr>
            <w:r w:rsidRPr="0082566F">
              <w:rPr>
                <w:rFonts w:ascii="Times New Roman" w:hAnsi="Times New Roman" w:cs="Times New Roman"/>
                <w:b/>
                <w:bCs/>
                <w:sz w:val="24"/>
                <w:szCs w:val="24"/>
              </w:rPr>
              <w:t>Indicators</w:t>
            </w:r>
          </w:p>
        </w:tc>
        <w:tc>
          <w:tcPr>
            <w:tcW w:w="1260" w:type="dxa"/>
            <w:tcBorders>
              <w:top w:val="thickThinSmallGap" w:sz="24" w:space="0" w:color="auto"/>
              <w:bottom w:val="single" w:sz="4" w:space="0" w:color="auto"/>
            </w:tcBorders>
          </w:tcPr>
          <w:p w14:paraId="5BE6B01A" w14:textId="77777777" w:rsidR="0082566F" w:rsidRPr="0082566F" w:rsidRDefault="0082566F" w:rsidP="006C0B0D">
            <w:pPr>
              <w:jc w:val="center"/>
              <w:rPr>
                <w:rFonts w:ascii="Times New Roman" w:hAnsi="Times New Roman" w:cs="Times New Roman"/>
                <w:b/>
                <w:bCs/>
                <w:sz w:val="24"/>
                <w:szCs w:val="24"/>
              </w:rPr>
            </w:pPr>
            <w:r w:rsidRPr="0082566F">
              <w:rPr>
                <w:rFonts w:ascii="Times New Roman" w:hAnsi="Times New Roman" w:cs="Times New Roman"/>
                <w:b/>
                <w:bCs/>
                <w:sz w:val="24"/>
                <w:szCs w:val="24"/>
              </w:rPr>
              <w:t>WM</w:t>
            </w:r>
          </w:p>
        </w:tc>
        <w:tc>
          <w:tcPr>
            <w:tcW w:w="2149" w:type="dxa"/>
            <w:tcBorders>
              <w:top w:val="thickThinSmallGap" w:sz="24" w:space="0" w:color="auto"/>
              <w:bottom w:val="single" w:sz="4" w:space="0" w:color="auto"/>
            </w:tcBorders>
          </w:tcPr>
          <w:p w14:paraId="3BFEBC06" w14:textId="77777777" w:rsidR="0082566F" w:rsidRPr="0082566F" w:rsidRDefault="0082566F" w:rsidP="006C0B0D">
            <w:pPr>
              <w:jc w:val="center"/>
              <w:rPr>
                <w:rFonts w:ascii="Times New Roman" w:hAnsi="Times New Roman" w:cs="Times New Roman"/>
                <w:b/>
                <w:bCs/>
                <w:sz w:val="24"/>
                <w:szCs w:val="24"/>
              </w:rPr>
            </w:pPr>
            <w:r w:rsidRPr="0082566F">
              <w:rPr>
                <w:rFonts w:ascii="Times New Roman" w:hAnsi="Times New Roman" w:cs="Times New Roman"/>
                <w:b/>
                <w:bCs/>
                <w:sz w:val="24"/>
                <w:szCs w:val="24"/>
              </w:rPr>
              <w:t>Interpretation</w:t>
            </w:r>
          </w:p>
        </w:tc>
        <w:tc>
          <w:tcPr>
            <w:tcW w:w="1005" w:type="dxa"/>
            <w:tcBorders>
              <w:top w:val="thickThinSmallGap" w:sz="24" w:space="0" w:color="auto"/>
              <w:bottom w:val="single" w:sz="4" w:space="0" w:color="auto"/>
            </w:tcBorders>
          </w:tcPr>
          <w:p w14:paraId="367FFF35" w14:textId="77777777" w:rsidR="0082566F" w:rsidRPr="0082566F" w:rsidRDefault="0082566F" w:rsidP="006C0B0D">
            <w:pPr>
              <w:jc w:val="center"/>
              <w:rPr>
                <w:rFonts w:ascii="Times New Roman" w:hAnsi="Times New Roman" w:cs="Times New Roman"/>
                <w:b/>
                <w:bCs/>
                <w:sz w:val="24"/>
                <w:szCs w:val="24"/>
              </w:rPr>
            </w:pPr>
            <w:r w:rsidRPr="0082566F">
              <w:rPr>
                <w:rFonts w:ascii="Times New Roman" w:hAnsi="Times New Roman" w:cs="Times New Roman"/>
                <w:b/>
                <w:bCs/>
                <w:sz w:val="24"/>
                <w:szCs w:val="24"/>
              </w:rPr>
              <w:t>Rank</w:t>
            </w:r>
          </w:p>
        </w:tc>
      </w:tr>
      <w:tr w:rsidR="0082566F" w:rsidRPr="0082566F" w14:paraId="0BD4EA53" w14:textId="77777777" w:rsidTr="0082566F">
        <w:trPr>
          <w:trHeight w:val="332"/>
        </w:trPr>
        <w:tc>
          <w:tcPr>
            <w:tcW w:w="6300" w:type="dxa"/>
            <w:vAlign w:val="center"/>
          </w:tcPr>
          <w:p w14:paraId="10EFF280" w14:textId="77777777" w:rsidR="0082566F" w:rsidRPr="00002A66" w:rsidRDefault="0082566F" w:rsidP="0082566F">
            <w:pPr>
              <w:ind w:left="336" w:hanging="336"/>
              <w:rPr>
                <w:rFonts w:ascii="Times New Roman" w:hAnsi="Times New Roman" w:cs="Times New Roman"/>
                <w:sz w:val="24"/>
                <w:szCs w:val="24"/>
              </w:rPr>
            </w:pPr>
            <w:r w:rsidRPr="00002A66">
              <w:rPr>
                <w:rFonts w:ascii="Times New Roman" w:hAnsi="Times New Roman" w:cs="Times New Roman"/>
                <w:sz w:val="24"/>
                <w:szCs w:val="24"/>
              </w:rPr>
              <w:t xml:space="preserve"> Triage and Assessment</w:t>
            </w:r>
          </w:p>
        </w:tc>
        <w:tc>
          <w:tcPr>
            <w:tcW w:w="1260" w:type="dxa"/>
            <w:vAlign w:val="center"/>
          </w:tcPr>
          <w:p w14:paraId="6036CD06"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sz w:val="24"/>
                <w:szCs w:val="24"/>
              </w:rPr>
              <w:t>3.32</w:t>
            </w:r>
          </w:p>
        </w:tc>
        <w:tc>
          <w:tcPr>
            <w:tcW w:w="2149" w:type="dxa"/>
            <w:vAlign w:val="center"/>
          </w:tcPr>
          <w:p w14:paraId="316445AF"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color w:val="000000"/>
                <w:sz w:val="24"/>
                <w:szCs w:val="24"/>
              </w:rPr>
              <w:t>Moderately Agree</w:t>
            </w:r>
          </w:p>
        </w:tc>
        <w:tc>
          <w:tcPr>
            <w:tcW w:w="1005" w:type="dxa"/>
            <w:vAlign w:val="center"/>
          </w:tcPr>
          <w:p w14:paraId="6ED210A1" w14:textId="77777777" w:rsidR="0082566F" w:rsidRPr="0082566F" w:rsidRDefault="0082566F" w:rsidP="0082566F">
            <w:pPr>
              <w:spacing w:line="276" w:lineRule="auto"/>
              <w:jc w:val="center"/>
              <w:rPr>
                <w:rFonts w:ascii="Times New Roman" w:hAnsi="Times New Roman" w:cs="Times New Roman"/>
                <w:color w:val="000000"/>
                <w:sz w:val="24"/>
                <w:szCs w:val="24"/>
              </w:rPr>
            </w:pPr>
            <w:r w:rsidRPr="0082566F">
              <w:rPr>
                <w:rFonts w:ascii="Times New Roman" w:hAnsi="Times New Roman" w:cs="Times New Roman"/>
                <w:color w:val="000000"/>
                <w:sz w:val="24"/>
                <w:szCs w:val="24"/>
              </w:rPr>
              <w:t>5</w:t>
            </w:r>
          </w:p>
        </w:tc>
      </w:tr>
      <w:tr w:rsidR="0082566F" w:rsidRPr="0082566F" w14:paraId="350D061F" w14:textId="77777777" w:rsidTr="0082566F">
        <w:trPr>
          <w:trHeight w:val="308"/>
        </w:trPr>
        <w:tc>
          <w:tcPr>
            <w:tcW w:w="6300" w:type="dxa"/>
            <w:vAlign w:val="center"/>
          </w:tcPr>
          <w:p w14:paraId="022E32F8" w14:textId="77777777" w:rsidR="0082566F" w:rsidRPr="00002A66" w:rsidRDefault="0082566F" w:rsidP="0082566F">
            <w:pPr>
              <w:pStyle w:val="TableParagraph"/>
              <w:spacing w:line="276" w:lineRule="auto"/>
              <w:ind w:left="336" w:hanging="336"/>
              <w:rPr>
                <w:rFonts w:ascii="Times New Roman" w:hAnsi="Times New Roman" w:cs="Times New Roman"/>
              </w:rPr>
            </w:pPr>
            <w:r w:rsidRPr="00002A66">
              <w:rPr>
                <w:rFonts w:ascii="Times New Roman" w:hAnsi="Times New Roman" w:cs="Times New Roman"/>
              </w:rPr>
              <w:t xml:space="preserve"> Staff Training and Competency</w:t>
            </w:r>
          </w:p>
        </w:tc>
        <w:tc>
          <w:tcPr>
            <w:tcW w:w="1260" w:type="dxa"/>
            <w:vAlign w:val="center"/>
          </w:tcPr>
          <w:p w14:paraId="41660C24"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sz w:val="24"/>
                <w:szCs w:val="24"/>
              </w:rPr>
              <w:t>3.34</w:t>
            </w:r>
          </w:p>
        </w:tc>
        <w:tc>
          <w:tcPr>
            <w:tcW w:w="2149" w:type="dxa"/>
            <w:vAlign w:val="center"/>
          </w:tcPr>
          <w:p w14:paraId="02EC95D4"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color w:val="000000"/>
                <w:sz w:val="24"/>
                <w:szCs w:val="24"/>
              </w:rPr>
              <w:t>Moderately Agree</w:t>
            </w:r>
          </w:p>
        </w:tc>
        <w:tc>
          <w:tcPr>
            <w:tcW w:w="1005" w:type="dxa"/>
            <w:vAlign w:val="center"/>
          </w:tcPr>
          <w:p w14:paraId="493C9AD7" w14:textId="77777777" w:rsidR="0082566F" w:rsidRPr="0082566F" w:rsidRDefault="0082566F" w:rsidP="0082566F">
            <w:pPr>
              <w:spacing w:line="276" w:lineRule="auto"/>
              <w:jc w:val="center"/>
              <w:rPr>
                <w:rFonts w:ascii="Times New Roman" w:hAnsi="Times New Roman" w:cs="Times New Roman"/>
                <w:color w:val="000000"/>
                <w:sz w:val="24"/>
                <w:szCs w:val="24"/>
              </w:rPr>
            </w:pPr>
            <w:r w:rsidRPr="0082566F">
              <w:rPr>
                <w:rFonts w:ascii="Times New Roman" w:hAnsi="Times New Roman" w:cs="Times New Roman"/>
                <w:color w:val="000000"/>
                <w:sz w:val="24"/>
                <w:szCs w:val="24"/>
              </w:rPr>
              <w:t>4</w:t>
            </w:r>
          </w:p>
        </w:tc>
      </w:tr>
      <w:tr w:rsidR="0082566F" w:rsidRPr="0082566F" w14:paraId="50422E9D" w14:textId="77777777" w:rsidTr="0082566F">
        <w:trPr>
          <w:trHeight w:val="319"/>
        </w:trPr>
        <w:tc>
          <w:tcPr>
            <w:tcW w:w="6300" w:type="dxa"/>
            <w:vAlign w:val="center"/>
          </w:tcPr>
          <w:p w14:paraId="4FB09FD6" w14:textId="77777777" w:rsidR="0082566F" w:rsidRPr="00002A66" w:rsidRDefault="0082566F" w:rsidP="0082566F">
            <w:pPr>
              <w:pStyle w:val="TableParagraph"/>
              <w:spacing w:before="2" w:line="276" w:lineRule="auto"/>
              <w:ind w:left="336" w:hanging="336"/>
              <w:rPr>
                <w:rFonts w:ascii="Times New Roman" w:hAnsi="Times New Roman" w:cs="Times New Roman"/>
              </w:rPr>
            </w:pPr>
            <w:r w:rsidRPr="00002A66">
              <w:rPr>
                <w:rFonts w:ascii="Times New Roman" w:hAnsi="Times New Roman" w:cs="Times New Roman"/>
                <w:lang w:val="en-PH"/>
              </w:rPr>
              <w:t xml:space="preserve"> Resource Allocation and Equipment Availability</w:t>
            </w:r>
          </w:p>
        </w:tc>
        <w:tc>
          <w:tcPr>
            <w:tcW w:w="1260" w:type="dxa"/>
            <w:vAlign w:val="center"/>
          </w:tcPr>
          <w:p w14:paraId="45F0C702"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sz w:val="24"/>
                <w:szCs w:val="24"/>
              </w:rPr>
              <w:t>3.42</w:t>
            </w:r>
          </w:p>
        </w:tc>
        <w:tc>
          <w:tcPr>
            <w:tcW w:w="2149" w:type="dxa"/>
            <w:vAlign w:val="center"/>
          </w:tcPr>
          <w:p w14:paraId="410F71A4"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color w:val="000000"/>
                <w:sz w:val="24"/>
                <w:szCs w:val="24"/>
              </w:rPr>
              <w:t>Agree</w:t>
            </w:r>
          </w:p>
        </w:tc>
        <w:tc>
          <w:tcPr>
            <w:tcW w:w="1005" w:type="dxa"/>
            <w:vAlign w:val="center"/>
          </w:tcPr>
          <w:p w14:paraId="08877939" w14:textId="77777777" w:rsidR="0082566F" w:rsidRPr="0082566F" w:rsidRDefault="0082566F" w:rsidP="0082566F">
            <w:pPr>
              <w:spacing w:line="276" w:lineRule="auto"/>
              <w:jc w:val="center"/>
              <w:rPr>
                <w:rFonts w:ascii="Times New Roman" w:hAnsi="Times New Roman" w:cs="Times New Roman"/>
                <w:color w:val="000000"/>
                <w:sz w:val="24"/>
                <w:szCs w:val="24"/>
              </w:rPr>
            </w:pPr>
            <w:r w:rsidRPr="0082566F">
              <w:rPr>
                <w:rFonts w:ascii="Times New Roman" w:hAnsi="Times New Roman" w:cs="Times New Roman"/>
                <w:color w:val="000000"/>
                <w:sz w:val="24"/>
                <w:szCs w:val="24"/>
              </w:rPr>
              <w:t>2</w:t>
            </w:r>
          </w:p>
        </w:tc>
      </w:tr>
      <w:tr w:rsidR="0082566F" w:rsidRPr="0082566F" w14:paraId="40CFEA39" w14:textId="77777777" w:rsidTr="0082566F">
        <w:trPr>
          <w:trHeight w:val="308"/>
        </w:trPr>
        <w:tc>
          <w:tcPr>
            <w:tcW w:w="6300" w:type="dxa"/>
            <w:vAlign w:val="center"/>
          </w:tcPr>
          <w:p w14:paraId="16030BA3" w14:textId="77777777" w:rsidR="0082566F" w:rsidRPr="00002A66" w:rsidRDefault="0082566F" w:rsidP="0082566F">
            <w:pPr>
              <w:ind w:left="336" w:hanging="336"/>
              <w:rPr>
                <w:rFonts w:ascii="Times New Roman" w:hAnsi="Times New Roman" w:cs="Times New Roman"/>
                <w:sz w:val="24"/>
                <w:szCs w:val="24"/>
              </w:rPr>
            </w:pPr>
            <w:r w:rsidRPr="00002A66">
              <w:rPr>
                <w:rFonts w:ascii="Times New Roman" w:hAnsi="Times New Roman" w:cs="Times New Roman"/>
                <w:sz w:val="24"/>
                <w:szCs w:val="24"/>
              </w:rPr>
              <w:t xml:space="preserve">Communication and Coordination </w:t>
            </w:r>
          </w:p>
        </w:tc>
        <w:tc>
          <w:tcPr>
            <w:tcW w:w="1260" w:type="dxa"/>
            <w:vAlign w:val="center"/>
          </w:tcPr>
          <w:p w14:paraId="0DE23473"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sz w:val="24"/>
                <w:szCs w:val="24"/>
              </w:rPr>
              <w:t>3.38</w:t>
            </w:r>
          </w:p>
        </w:tc>
        <w:tc>
          <w:tcPr>
            <w:tcW w:w="2149" w:type="dxa"/>
            <w:vAlign w:val="center"/>
          </w:tcPr>
          <w:p w14:paraId="3A02D726"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color w:val="000000"/>
                <w:sz w:val="24"/>
                <w:szCs w:val="24"/>
              </w:rPr>
              <w:t>Moderately Agree</w:t>
            </w:r>
          </w:p>
        </w:tc>
        <w:tc>
          <w:tcPr>
            <w:tcW w:w="1005" w:type="dxa"/>
            <w:vAlign w:val="center"/>
          </w:tcPr>
          <w:p w14:paraId="1A04AF90" w14:textId="77777777" w:rsidR="0082566F" w:rsidRPr="0082566F" w:rsidRDefault="0082566F" w:rsidP="0082566F">
            <w:pPr>
              <w:spacing w:line="276" w:lineRule="auto"/>
              <w:jc w:val="center"/>
              <w:rPr>
                <w:rFonts w:ascii="Times New Roman" w:hAnsi="Times New Roman" w:cs="Times New Roman"/>
                <w:color w:val="000000"/>
                <w:sz w:val="24"/>
                <w:szCs w:val="24"/>
              </w:rPr>
            </w:pPr>
            <w:r w:rsidRPr="0082566F">
              <w:rPr>
                <w:rFonts w:ascii="Times New Roman" w:hAnsi="Times New Roman" w:cs="Times New Roman"/>
                <w:color w:val="000000"/>
                <w:sz w:val="24"/>
                <w:szCs w:val="24"/>
              </w:rPr>
              <w:t>3</w:t>
            </w:r>
          </w:p>
        </w:tc>
      </w:tr>
      <w:tr w:rsidR="0082566F" w:rsidRPr="0082566F" w14:paraId="440BB0D0" w14:textId="77777777" w:rsidTr="0082566F">
        <w:trPr>
          <w:trHeight w:val="116"/>
        </w:trPr>
        <w:tc>
          <w:tcPr>
            <w:tcW w:w="6300" w:type="dxa"/>
            <w:tcBorders>
              <w:bottom w:val="single" w:sz="4" w:space="0" w:color="auto"/>
            </w:tcBorders>
            <w:vAlign w:val="center"/>
          </w:tcPr>
          <w:p w14:paraId="03596E6B" w14:textId="77777777" w:rsidR="0082566F" w:rsidRPr="00002A66" w:rsidRDefault="0082566F" w:rsidP="0082566F">
            <w:pPr>
              <w:pStyle w:val="TableParagraph"/>
              <w:spacing w:line="276" w:lineRule="auto"/>
              <w:ind w:left="336" w:hanging="336"/>
              <w:rPr>
                <w:rFonts w:ascii="Times New Roman" w:hAnsi="Times New Roman" w:cs="Times New Roman"/>
              </w:rPr>
            </w:pPr>
            <w:r w:rsidRPr="00002A66">
              <w:rPr>
                <w:rFonts w:ascii="Times New Roman" w:hAnsi="Times New Roman" w:cs="Times New Roman"/>
                <w:lang w:val="en-PH"/>
              </w:rPr>
              <w:t xml:space="preserve">Patient Volume </w:t>
            </w:r>
          </w:p>
        </w:tc>
        <w:tc>
          <w:tcPr>
            <w:tcW w:w="1260" w:type="dxa"/>
            <w:tcBorders>
              <w:bottom w:val="single" w:sz="4" w:space="0" w:color="auto"/>
            </w:tcBorders>
            <w:vAlign w:val="center"/>
          </w:tcPr>
          <w:p w14:paraId="18EDACF4"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sz w:val="24"/>
                <w:szCs w:val="24"/>
              </w:rPr>
              <w:t>3.71</w:t>
            </w:r>
          </w:p>
        </w:tc>
        <w:tc>
          <w:tcPr>
            <w:tcW w:w="2149" w:type="dxa"/>
            <w:tcBorders>
              <w:bottom w:val="single" w:sz="4" w:space="0" w:color="auto"/>
            </w:tcBorders>
            <w:vAlign w:val="center"/>
          </w:tcPr>
          <w:p w14:paraId="7110DB50" w14:textId="77777777" w:rsidR="0082566F" w:rsidRPr="0082566F" w:rsidRDefault="0082566F" w:rsidP="0082566F">
            <w:pPr>
              <w:spacing w:line="276" w:lineRule="auto"/>
              <w:jc w:val="center"/>
              <w:rPr>
                <w:rFonts w:ascii="Times New Roman" w:hAnsi="Times New Roman" w:cs="Times New Roman"/>
                <w:sz w:val="24"/>
                <w:szCs w:val="24"/>
              </w:rPr>
            </w:pPr>
            <w:r w:rsidRPr="0082566F">
              <w:rPr>
                <w:rFonts w:ascii="Times New Roman" w:hAnsi="Times New Roman" w:cs="Times New Roman"/>
                <w:color w:val="000000"/>
                <w:sz w:val="24"/>
                <w:szCs w:val="24"/>
              </w:rPr>
              <w:t>Agree</w:t>
            </w:r>
          </w:p>
        </w:tc>
        <w:tc>
          <w:tcPr>
            <w:tcW w:w="1005" w:type="dxa"/>
            <w:tcBorders>
              <w:bottom w:val="single" w:sz="4" w:space="0" w:color="auto"/>
            </w:tcBorders>
            <w:vAlign w:val="center"/>
          </w:tcPr>
          <w:p w14:paraId="2EBA81A0" w14:textId="77777777" w:rsidR="0082566F" w:rsidRPr="0082566F" w:rsidRDefault="0082566F" w:rsidP="0082566F">
            <w:pPr>
              <w:spacing w:line="276" w:lineRule="auto"/>
              <w:jc w:val="center"/>
              <w:rPr>
                <w:rFonts w:ascii="Times New Roman" w:hAnsi="Times New Roman" w:cs="Times New Roman"/>
                <w:color w:val="000000"/>
                <w:sz w:val="24"/>
                <w:szCs w:val="24"/>
              </w:rPr>
            </w:pPr>
            <w:r w:rsidRPr="0082566F">
              <w:rPr>
                <w:rFonts w:ascii="Times New Roman" w:hAnsi="Times New Roman" w:cs="Times New Roman"/>
                <w:color w:val="000000"/>
                <w:sz w:val="24"/>
                <w:szCs w:val="24"/>
              </w:rPr>
              <w:t>1</w:t>
            </w:r>
          </w:p>
        </w:tc>
      </w:tr>
      <w:tr w:rsidR="0082566F" w:rsidRPr="0082566F" w14:paraId="17317A9D" w14:textId="77777777" w:rsidTr="0082566F">
        <w:trPr>
          <w:trHeight w:val="284"/>
        </w:trPr>
        <w:tc>
          <w:tcPr>
            <w:tcW w:w="6300" w:type="dxa"/>
            <w:tcBorders>
              <w:top w:val="single" w:sz="4" w:space="0" w:color="auto"/>
              <w:bottom w:val="double" w:sz="4" w:space="0" w:color="auto"/>
            </w:tcBorders>
          </w:tcPr>
          <w:p w14:paraId="0F8B05AA" w14:textId="77777777" w:rsidR="0082566F" w:rsidRPr="0082566F" w:rsidRDefault="0082566F" w:rsidP="006C0B0D">
            <w:pPr>
              <w:jc w:val="center"/>
              <w:rPr>
                <w:rFonts w:ascii="Times New Roman" w:hAnsi="Times New Roman" w:cs="Times New Roman"/>
                <w:b/>
                <w:bCs/>
                <w:sz w:val="24"/>
                <w:szCs w:val="24"/>
              </w:rPr>
            </w:pPr>
            <w:r w:rsidRPr="0082566F">
              <w:rPr>
                <w:rFonts w:ascii="Times New Roman" w:hAnsi="Times New Roman" w:cs="Times New Roman"/>
                <w:b/>
                <w:bCs/>
                <w:sz w:val="24"/>
                <w:szCs w:val="24"/>
              </w:rPr>
              <w:t>Average Weighted Mean</w:t>
            </w:r>
          </w:p>
        </w:tc>
        <w:tc>
          <w:tcPr>
            <w:tcW w:w="1260" w:type="dxa"/>
            <w:tcBorders>
              <w:top w:val="single" w:sz="4" w:space="0" w:color="auto"/>
              <w:bottom w:val="double" w:sz="4" w:space="0" w:color="auto"/>
            </w:tcBorders>
            <w:vAlign w:val="center"/>
          </w:tcPr>
          <w:p w14:paraId="63650606" w14:textId="77777777" w:rsidR="0082566F" w:rsidRPr="0082566F" w:rsidRDefault="0082566F" w:rsidP="0082566F">
            <w:pPr>
              <w:jc w:val="center"/>
              <w:rPr>
                <w:rFonts w:ascii="Times New Roman" w:hAnsi="Times New Roman" w:cs="Times New Roman"/>
                <w:b/>
                <w:bCs/>
                <w:sz w:val="24"/>
                <w:szCs w:val="24"/>
              </w:rPr>
            </w:pPr>
            <w:r w:rsidRPr="0082566F">
              <w:rPr>
                <w:rFonts w:ascii="Times New Roman" w:hAnsi="Times New Roman" w:cs="Times New Roman"/>
                <w:b/>
                <w:bCs/>
                <w:sz w:val="24"/>
                <w:szCs w:val="24"/>
              </w:rPr>
              <w:t>3.43</w:t>
            </w:r>
          </w:p>
        </w:tc>
        <w:tc>
          <w:tcPr>
            <w:tcW w:w="3154" w:type="dxa"/>
            <w:gridSpan w:val="2"/>
            <w:tcBorders>
              <w:top w:val="single" w:sz="4" w:space="0" w:color="auto"/>
              <w:bottom w:val="double" w:sz="4" w:space="0" w:color="auto"/>
            </w:tcBorders>
            <w:vAlign w:val="center"/>
          </w:tcPr>
          <w:p w14:paraId="35A50805" w14:textId="7CDA3EBE" w:rsidR="0082566F" w:rsidRPr="0082566F" w:rsidRDefault="0082566F" w:rsidP="0082566F">
            <w:pPr>
              <w:rPr>
                <w:rFonts w:ascii="Times New Roman" w:hAnsi="Times New Roman" w:cs="Times New Roman"/>
                <w:b/>
                <w:bCs/>
                <w:sz w:val="24"/>
                <w:szCs w:val="24"/>
              </w:rPr>
            </w:pPr>
            <w:r>
              <w:rPr>
                <w:rFonts w:ascii="Times New Roman" w:hAnsi="Times New Roman" w:cs="Times New Roman"/>
                <w:b/>
                <w:bCs/>
                <w:color w:val="000000"/>
                <w:sz w:val="24"/>
                <w:szCs w:val="24"/>
              </w:rPr>
              <w:t xml:space="preserve">           </w:t>
            </w:r>
            <w:r w:rsidRPr="0082566F">
              <w:rPr>
                <w:rFonts w:ascii="Times New Roman" w:hAnsi="Times New Roman" w:cs="Times New Roman"/>
                <w:b/>
                <w:bCs/>
                <w:color w:val="000000"/>
                <w:sz w:val="24"/>
                <w:szCs w:val="24"/>
              </w:rPr>
              <w:t>Agree</w:t>
            </w:r>
          </w:p>
        </w:tc>
      </w:tr>
    </w:tbl>
    <w:p w14:paraId="729520A7" w14:textId="77777777" w:rsidR="009004B6" w:rsidRPr="00002A66" w:rsidRDefault="009004B6" w:rsidP="00002A66">
      <w:pPr>
        <w:spacing w:after="0" w:line="240" w:lineRule="auto"/>
        <w:rPr>
          <w:rFonts w:ascii="Times New Roman" w:hAnsi="Times New Roman" w:cs="Times New Roman"/>
          <w:b/>
          <w:sz w:val="24"/>
          <w:szCs w:val="24"/>
          <w:lang w:val="en-US"/>
        </w:rPr>
      </w:pPr>
    </w:p>
    <w:p w14:paraId="5E1290B1" w14:textId="77777777" w:rsidR="009004B6" w:rsidRPr="002F35D2" w:rsidRDefault="009004B6" w:rsidP="0082566F">
      <w:pPr>
        <w:spacing w:line="240" w:lineRule="auto"/>
        <w:jc w:val="both"/>
        <w:rPr>
          <w:rFonts w:ascii="Times New Roman" w:hAnsi="Times New Roman" w:cs="Times New Roman"/>
          <w:bCs/>
          <w:sz w:val="24"/>
          <w:szCs w:val="24"/>
          <w:lang w:val="en-US"/>
        </w:rPr>
      </w:pPr>
      <w:r w:rsidRPr="002F35D2">
        <w:rPr>
          <w:rFonts w:ascii="Times New Roman" w:hAnsi="Times New Roman" w:cs="Times New Roman"/>
          <w:b/>
          <w:bCs/>
          <w:sz w:val="24"/>
          <w:szCs w:val="24"/>
          <w:lang w:val="en-US"/>
        </w:rPr>
        <w:tab/>
      </w:r>
      <w:r w:rsidRPr="002F35D2">
        <w:rPr>
          <w:rFonts w:ascii="Times New Roman" w:hAnsi="Times New Roman" w:cs="Times New Roman"/>
          <w:bCs/>
          <w:sz w:val="24"/>
          <w:szCs w:val="24"/>
          <w:lang w:val="en-US"/>
        </w:rPr>
        <w:t xml:space="preserve">Results show that the respondents agreed that patient volume (3.71) and resource allocation and equipment availability (3.42) are the topmost challenges, while communication breakdown and coordination (3.38), staff training and competency (3.34) and triage and assessment (3.32) are the least three challenges moderately agreed upon by the healthcare workers. </w:t>
      </w:r>
    </w:p>
    <w:p w14:paraId="0945B10B" w14:textId="77777777" w:rsidR="009004B6" w:rsidRPr="002F35D2" w:rsidRDefault="009004B6" w:rsidP="0082566F">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t>The overcrowding is the most pressing concern in the emergency room. This means the high patient influx likely places pressure on staff, space, and workflow, making it harder for the unit to respond efficiently. Resource limitations also stand out as a major issue, indicating that even when personnel are available, insufficient equipment and supplies can weaken preparedness. The moderately agreed ratings for delayed triage, communication problems, and staff competency imply that these are still important concerns, but they may be less severe than overcrowding and resource constraints.</w:t>
      </w:r>
    </w:p>
    <w:p w14:paraId="5ABF63D3" w14:textId="5B61D7EC" w:rsidR="009004B6" w:rsidRPr="002F35D2" w:rsidRDefault="009004B6" w:rsidP="0082566F">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t>Emergency room preparedness is challenged more by system-level and operational pressures than by a single isolated issue. The results point to the need for stronger patient flow management, better staffing and training support, improved coordination among personnel, and more reliable allocation of emergency resources. Addressing these areas could help reduce delays, improve response capacity, and strengthen readiness in high-demand situations.</w:t>
      </w:r>
    </w:p>
    <w:p w14:paraId="7B658EBC" w14:textId="77777777" w:rsidR="009004B6" w:rsidRPr="002F35D2" w:rsidRDefault="009004B6" w:rsidP="0082566F">
      <w:pPr>
        <w:spacing w:line="240" w:lineRule="auto"/>
        <w:jc w:val="both"/>
        <w:rPr>
          <w:rFonts w:ascii="Times New Roman" w:hAnsi="Times New Roman" w:cs="Times New Roman"/>
          <w:b/>
          <w:bCs/>
          <w:sz w:val="24"/>
          <w:szCs w:val="24"/>
          <w:lang w:val="en-US"/>
        </w:rPr>
      </w:pPr>
      <w:r w:rsidRPr="002F35D2">
        <w:rPr>
          <w:rFonts w:ascii="Times New Roman" w:hAnsi="Times New Roman" w:cs="Times New Roman"/>
          <w:b/>
          <w:bCs/>
          <w:sz w:val="24"/>
          <w:szCs w:val="24"/>
          <w:lang w:val="en-US"/>
        </w:rPr>
        <w:t xml:space="preserve">Test of Significant </w:t>
      </w:r>
      <w:bookmarkStart w:id="1" w:name="OLE_LINK4"/>
      <w:r w:rsidRPr="002F35D2">
        <w:rPr>
          <w:rFonts w:ascii="Times New Roman" w:hAnsi="Times New Roman" w:cs="Times New Roman"/>
          <w:b/>
          <w:bCs/>
          <w:sz w:val="24"/>
          <w:szCs w:val="24"/>
          <w:lang w:val="en-US"/>
        </w:rPr>
        <w:t>Relationship Between the Profile of the Respondents and the Challenges in the Emergency Room</w:t>
      </w:r>
      <w:bookmarkEnd w:id="1"/>
    </w:p>
    <w:p w14:paraId="617D9949" w14:textId="32487253" w:rsidR="009004B6" w:rsidRPr="00002A66" w:rsidRDefault="0082566F" w:rsidP="0082566F">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r>
      <w:r w:rsidR="009004B6" w:rsidRPr="002F35D2">
        <w:rPr>
          <w:rFonts w:ascii="Times New Roman" w:hAnsi="Times New Roman" w:cs="Times New Roman"/>
          <w:bCs/>
          <w:sz w:val="24"/>
          <w:szCs w:val="24"/>
          <w:lang w:val="en-US"/>
        </w:rPr>
        <w:t xml:space="preserve">Table 8 presents the statistical relationship between respondents' profiles and the challenges in emergency room preparedness. </w:t>
      </w:r>
    </w:p>
    <w:p w14:paraId="39A61FC3" w14:textId="5BDBFA5C" w:rsidR="009004B6" w:rsidRPr="00002A66" w:rsidRDefault="009004B6" w:rsidP="00002A66">
      <w:pPr>
        <w:spacing w:line="240" w:lineRule="auto"/>
        <w:jc w:val="center"/>
        <w:rPr>
          <w:rFonts w:ascii="Times New Roman" w:hAnsi="Times New Roman" w:cs="Times New Roman"/>
          <w:b/>
          <w:bCs/>
          <w:sz w:val="24"/>
          <w:szCs w:val="24"/>
          <w:lang w:val="en-US"/>
        </w:rPr>
      </w:pPr>
      <w:r w:rsidRPr="002F35D2">
        <w:rPr>
          <w:rFonts w:ascii="Times New Roman" w:hAnsi="Times New Roman" w:cs="Times New Roman"/>
          <w:b/>
          <w:bCs/>
          <w:sz w:val="24"/>
          <w:szCs w:val="24"/>
          <w:lang w:val="en-US"/>
        </w:rPr>
        <w:t>Table 8</w:t>
      </w:r>
      <w:r w:rsidR="0082566F" w:rsidRPr="002F35D2">
        <w:rPr>
          <w:rFonts w:ascii="Times New Roman" w:hAnsi="Times New Roman" w:cs="Times New Roman"/>
          <w:b/>
          <w:bCs/>
          <w:sz w:val="24"/>
          <w:szCs w:val="24"/>
          <w:lang w:val="en-US"/>
        </w:rPr>
        <w:t xml:space="preserve">. </w:t>
      </w:r>
      <w:r w:rsidRPr="002F35D2">
        <w:rPr>
          <w:rFonts w:ascii="Times New Roman" w:hAnsi="Times New Roman" w:cs="Times New Roman"/>
          <w:b/>
          <w:bCs/>
          <w:sz w:val="24"/>
          <w:szCs w:val="24"/>
          <w:lang w:val="en-US"/>
        </w:rPr>
        <w:t>Test of Significant Relationship Between the Profile of the Respondents and the Challenges in the Emergency Room</w:t>
      </w:r>
    </w:p>
    <w:tbl>
      <w:tblPr>
        <w:tblStyle w:val="TableGrid"/>
        <w:tblW w:w="10683" w:type="dxa"/>
        <w:tblBorders>
          <w:top w:val="thickThinSmallGap" w:sz="2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733"/>
        <w:gridCol w:w="2034"/>
        <w:gridCol w:w="1260"/>
        <w:gridCol w:w="1530"/>
        <w:gridCol w:w="1953"/>
      </w:tblGrid>
      <w:tr w:rsidR="009004B6" w:rsidRPr="002F35D2" w14:paraId="179F405F" w14:textId="77777777" w:rsidTr="0082566F">
        <w:trPr>
          <w:trHeight w:val="509"/>
        </w:trPr>
        <w:tc>
          <w:tcPr>
            <w:tcW w:w="3173" w:type="dxa"/>
            <w:tcBorders>
              <w:top w:val="thickThinSmallGap" w:sz="24" w:space="0" w:color="auto"/>
              <w:bottom w:val="single" w:sz="4" w:space="0" w:color="auto"/>
              <w:right w:val="single" w:sz="4" w:space="0" w:color="auto"/>
            </w:tcBorders>
            <w:vAlign w:val="center"/>
          </w:tcPr>
          <w:p w14:paraId="351D52D5" w14:textId="77777777" w:rsidR="009004B6" w:rsidRPr="002F35D2" w:rsidRDefault="009004B6" w:rsidP="0082566F">
            <w:pPr>
              <w:spacing w:after="160"/>
              <w:jc w:val="center"/>
              <w:rPr>
                <w:rFonts w:ascii="Times New Roman" w:hAnsi="Times New Roman" w:cs="Times New Roman"/>
                <w:b/>
                <w:bCs/>
                <w:sz w:val="24"/>
                <w:szCs w:val="24"/>
                <w:lang w:val="en-US"/>
              </w:rPr>
            </w:pPr>
            <w:r w:rsidRPr="002F35D2">
              <w:rPr>
                <w:rFonts w:ascii="Times New Roman" w:hAnsi="Times New Roman" w:cs="Times New Roman"/>
                <w:b/>
                <w:bCs/>
                <w:sz w:val="24"/>
                <w:szCs w:val="24"/>
                <w:lang w:val="en-US"/>
              </w:rPr>
              <w:t>Profile</w:t>
            </w:r>
          </w:p>
        </w:tc>
        <w:tc>
          <w:tcPr>
            <w:tcW w:w="733" w:type="dxa"/>
            <w:tcBorders>
              <w:top w:val="thickThinSmallGap" w:sz="24" w:space="0" w:color="auto"/>
              <w:left w:val="single" w:sz="4" w:space="0" w:color="auto"/>
              <w:bottom w:val="single" w:sz="4" w:space="0" w:color="auto"/>
              <w:right w:val="single" w:sz="4" w:space="0" w:color="auto"/>
            </w:tcBorders>
            <w:vAlign w:val="center"/>
          </w:tcPr>
          <w:p w14:paraId="40FF8ACC" w14:textId="77777777" w:rsidR="009004B6" w:rsidRPr="002F35D2" w:rsidRDefault="009004B6" w:rsidP="0082566F">
            <w:pPr>
              <w:spacing w:after="160"/>
              <w:jc w:val="center"/>
              <w:rPr>
                <w:rFonts w:ascii="Times New Roman" w:hAnsi="Times New Roman" w:cs="Times New Roman"/>
                <w:b/>
                <w:bCs/>
                <w:sz w:val="24"/>
                <w:szCs w:val="24"/>
                <w:lang w:val="en-US"/>
              </w:rPr>
            </w:pPr>
            <w:r w:rsidRPr="002F35D2">
              <w:rPr>
                <w:rFonts w:ascii="Times New Roman" w:hAnsi="Times New Roman" w:cs="Times New Roman"/>
                <w:b/>
                <w:bCs/>
                <w:sz w:val="24"/>
                <w:szCs w:val="24"/>
                <w:lang w:val="en-US"/>
              </w:rPr>
              <w:t>df</w:t>
            </w:r>
          </w:p>
        </w:tc>
        <w:tc>
          <w:tcPr>
            <w:tcW w:w="2034" w:type="dxa"/>
            <w:tcBorders>
              <w:top w:val="thickThinSmallGap" w:sz="24" w:space="0" w:color="auto"/>
              <w:left w:val="single" w:sz="4" w:space="0" w:color="auto"/>
              <w:bottom w:val="single" w:sz="4" w:space="0" w:color="auto"/>
              <w:right w:val="single" w:sz="4" w:space="0" w:color="auto"/>
            </w:tcBorders>
            <w:vAlign w:val="center"/>
          </w:tcPr>
          <w:p w14:paraId="267C90A6" w14:textId="2A76C2F6" w:rsidR="009004B6" w:rsidRPr="002F35D2" w:rsidRDefault="009004B6" w:rsidP="0082566F">
            <w:pPr>
              <w:spacing w:after="160"/>
              <w:jc w:val="center"/>
              <w:rPr>
                <w:rFonts w:ascii="Times New Roman" w:hAnsi="Times New Roman" w:cs="Times New Roman"/>
                <w:b/>
                <w:bCs/>
                <w:sz w:val="24"/>
                <w:szCs w:val="24"/>
                <w:vertAlign w:val="superscript"/>
                <w:lang w:val="en-US"/>
              </w:rPr>
            </w:pPr>
            <w:r w:rsidRPr="002F35D2">
              <w:rPr>
                <w:rFonts w:ascii="Times New Roman" w:hAnsi="Times New Roman" w:cs="Times New Roman"/>
                <w:b/>
                <w:bCs/>
                <w:sz w:val="24"/>
                <w:szCs w:val="24"/>
                <w:lang w:val="en-US"/>
              </w:rPr>
              <w:t>X</w:t>
            </w:r>
            <w:r w:rsidRPr="002F35D2">
              <w:rPr>
                <w:rFonts w:ascii="Times New Roman" w:hAnsi="Times New Roman" w:cs="Times New Roman"/>
                <w:b/>
                <w:bCs/>
                <w:sz w:val="24"/>
                <w:szCs w:val="24"/>
                <w:vertAlign w:val="superscript"/>
                <w:lang w:val="en-US"/>
              </w:rPr>
              <w:t>2</w:t>
            </w:r>
            <w:r w:rsidR="0082566F" w:rsidRPr="002F35D2">
              <w:rPr>
                <w:rFonts w:ascii="Times New Roman" w:hAnsi="Times New Roman" w:cs="Times New Roman"/>
                <w:b/>
                <w:bCs/>
                <w:sz w:val="24"/>
                <w:szCs w:val="24"/>
                <w:vertAlign w:val="superscript"/>
                <w:lang w:val="en-US"/>
              </w:rPr>
              <w:t xml:space="preserve">   </w:t>
            </w:r>
            <w:r w:rsidR="0082566F" w:rsidRPr="002F35D2">
              <w:rPr>
                <w:rFonts w:ascii="Times New Roman" w:hAnsi="Times New Roman" w:cs="Times New Roman"/>
                <w:b/>
                <w:bCs/>
                <w:sz w:val="24"/>
                <w:szCs w:val="24"/>
                <w:lang w:val="en-US"/>
              </w:rPr>
              <w:t>Computed Value</w:t>
            </w:r>
          </w:p>
        </w:tc>
        <w:tc>
          <w:tcPr>
            <w:tcW w:w="1260" w:type="dxa"/>
            <w:tcBorders>
              <w:top w:val="thickThinSmallGap" w:sz="24" w:space="0" w:color="auto"/>
              <w:left w:val="single" w:sz="4" w:space="0" w:color="auto"/>
              <w:bottom w:val="single" w:sz="4" w:space="0" w:color="auto"/>
              <w:right w:val="single" w:sz="4" w:space="0" w:color="auto"/>
            </w:tcBorders>
            <w:vAlign w:val="center"/>
          </w:tcPr>
          <w:p w14:paraId="13C5F04C" w14:textId="5B3F679C" w:rsidR="009004B6" w:rsidRPr="002F35D2" w:rsidRDefault="0082566F" w:rsidP="0082566F">
            <w:pPr>
              <w:spacing w:after="160"/>
              <w:jc w:val="center"/>
              <w:rPr>
                <w:rFonts w:ascii="Times New Roman" w:hAnsi="Times New Roman" w:cs="Times New Roman"/>
                <w:b/>
                <w:bCs/>
                <w:sz w:val="24"/>
                <w:szCs w:val="24"/>
                <w:lang w:val="en-US"/>
              </w:rPr>
            </w:pPr>
            <w:r w:rsidRPr="002F35D2">
              <w:rPr>
                <w:rFonts w:ascii="Times New Roman" w:hAnsi="Times New Roman" w:cs="Times New Roman"/>
                <w:b/>
                <w:bCs/>
                <w:sz w:val="24"/>
                <w:szCs w:val="24"/>
                <w:lang w:val="en-US"/>
              </w:rPr>
              <w:t>Tabular Value</w:t>
            </w:r>
          </w:p>
        </w:tc>
        <w:tc>
          <w:tcPr>
            <w:tcW w:w="1530" w:type="dxa"/>
            <w:tcBorders>
              <w:top w:val="thickThinSmallGap" w:sz="24" w:space="0" w:color="auto"/>
              <w:left w:val="single" w:sz="4" w:space="0" w:color="auto"/>
              <w:bottom w:val="single" w:sz="4" w:space="0" w:color="auto"/>
              <w:right w:val="single" w:sz="4" w:space="0" w:color="auto"/>
            </w:tcBorders>
            <w:vAlign w:val="center"/>
          </w:tcPr>
          <w:p w14:paraId="2BA04BBB" w14:textId="77777777" w:rsidR="009004B6" w:rsidRPr="002F35D2" w:rsidRDefault="009004B6" w:rsidP="0082566F">
            <w:pPr>
              <w:spacing w:after="160"/>
              <w:jc w:val="center"/>
              <w:rPr>
                <w:rFonts w:ascii="Times New Roman" w:hAnsi="Times New Roman" w:cs="Times New Roman"/>
                <w:b/>
                <w:bCs/>
                <w:sz w:val="24"/>
                <w:szCs w:val="24"/>
                <w:lang w:val="en-US"/>
              </w:rPr>
            </w:pPr>
            <w:r w:rsidRPr="002F35D2">
              <w:rPr>
                <w:rFonts w:ascii="Times New Roman" w:hAnsi="Times New Roman" w:cs="Times New Roman"/>
                <w:b/>
                <w:bCs/>
                <w:sz w:val="24"/>
                <w:szCs w:val="24"/>
                <w:lang w:val="en-US"/>
              </w:rPr>
              <w:t>Decision on H</w:t>
            </w:r>
            <w:r w:rsidRPr="002F35D2">
              <w:rPr>
                <w:rFonts w:ascii="Times New Roman" w:hAnsi="Times New Roman" w:cs="Times New Roman"/>
                <w:b/>
                <w:bCs/>
                <w:sz w:val="24"/>
                <w:szCs w:val="24"/>
                <w:vertAlign w:val="subscript"/>
                <w:lang w:val="en-US"/>
              </w:rPr>
              <w:t>o</w:t>
            </w:r>
          </w:p>
        </w:tc>
        <w:tc>
          <w:tcPr>
            <w:tcW w:w="1953" w:type="dxa"/>
            <w:tcBorders>
              <w:top w:val="thickThinSmallGap" w:sz="24" w:space="0" w:color="auto"/>
              <w:left w:val="single" w:sz="4" w:space="0" w:color="auto"/>
              <w:bottom w:val="single" w:sz="4" w:space="0" w:color="auto"/>
            </w:tcBorders>
            <w:vAlign w:val="center"/>
          </w:tcPr>
          <w:p w14:paraId="3F8620A5" w14:textId="77777777" w:rsidR="009004B6" w:rsidRPr="002F35D2" w:rsidRDefault="009004B6" w:rsidP="0082566F">
            <w:pPr>
              <w:spacing w:after="160"/>
              <w:jc w:val="center"/>
              <w:rPr>
                <w:rFonts w:ascii="Times New Roman" w:hAnsi="Times New Roman" w:cs="Times New Roman"/>
                <w:b/>
                <w:bCs/>
                <w:sz w:val="24"/>
                <w:szCs w:val="24"/>
                <w:lang w:val="en-US"/>
              </w:rPr>
            </w:pPr>
            <w:r w:rsidRPr="002F35D2">
              <w:rPr>
                <w:rFonts w:ascii="Times New Roman" w:hAnsi="Times New Roman" w:cs="Times New Roman"/>
                <w:b/>
                <w:bCs/>
                <w:sz w:val="24"/>
                <w:szCs w:val="24"/>
                <w:lang w:val="en-US"/>
              </w:rPr>
              <w:t>Interpretation</w:t>
            </w:r>
          </w:p>
        </w:tc>
      </w:tr>
      <w:tr w:rsidR="009004B6" w:rsidRPr="002F35D2" w14:paraId="19439FE5" w14:textId="77777777" w:rsidTr="0082566F">
        <w:trPr>
          <w:trHeight w:val="379"/>
        </w:trPr>
        <w:tc>
          <w:tcPr>
            <w:tcW w:w="3173" w:type="dxa"/>
            <w:tcBorders>
              <w:bottom w:val="nil"/>
              <w:right w:val="single" w:sz="4" w:space="0" w:color="auto"/>
            </w:tcBorders>
            <w:vAlign w:val="center"/>
          </w:tcPr>
          <w:p w14:paraId="53753B9A" w14:textId="77777777" w:rsidR="009004B6" w:rsidRPr="002F35D2" w:rsidRDefault="009004B6" w:rsidP="009004B6">
            <w:pPr>
              <w:spacing w:after="160"/>
              <w:rPr>
                <w:rFonts w:ascii="Times New Roman" w:hAnsi="Times New Roman" w:cs="Times New Roman"/>
                <w:b/>
                <w:sz w:val="24"/>
                <w:szCs w:val="24"/>
                <w:lang w:val="en-US"/>
              </w:rPr>
            </w:pPr>
            <w:bookmarkStart w:id="2" w:name="_Hlk231410017"/>
            <w:r w:rsidRPr="002F35D2">
              <w:rPr>
                <w:rFonts w:ascii="Times New Roman" w:hAnsi="Times New Roman" w:cs="Times New Roman"/>
                <w:b/>
                <w:sz w:val="24"/>
                <w:szCs w:val="24"/>
                <w:lang w:val="en-US"/>
              </w:rPr>
              <w:t>Age</w:t>
            </w:r>
          </w:p>
        </w:tc>
        <w:tc>
          <w:tcPr>
            <w:tcW w:w="733" w:type="dxa"/>
            <w:tcBorders>
              <w:left w:val="single" w:sz="4" w:space="0" w:color="auto"/>
              <w:bottom w:val="nil"/>
              <w:right w:val="single" w:sz="4" w:space="0" w:color="auto"/>
            </w:tcBorders>
            <w:vAlign w:val="center"/>
          </w:tcPr>
          <w:p w14:paraId="537C5A89"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24</w:t>
            </w:r>
          </w:p>
        </w:tc>
        <w:tc>
          <w:tcPr>
            <w:tcW w:w="2034" w:type="dxa"/>
            <w:tcBorders>
              <w:left w:val="single" w:sz="4" w:space="0" w:color="auto"/>
              <w:bottom w:val="nil"/>
              <w:right w:val="single" w:sz="4" w:space="0" w:color="auto"/>
            </w:tcBorders>
            <w:vAlign w:val="center"/>
          </w:tcPr>
          <w:p w14:paraId="64AA2092"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21.84</w:t>
            </w:r>
          </w:p>
        </w:tc>
        <w:tc>
          <w:tcPr>
            <w:tcW w:w="1260" w:type="dxa"/>
            <w:tcBorders>
              <w:left w:val="single" w:sz="4" w:space="0" w:color="auto"/>
              <w:bottom w:val="nil"/>
              <w:right w:val="single" w:sz="4" w:space="0" w:color="auto"/>
            </w:tcBorders>
            <w:vAlign w:val="center"/>
          </w:tcPr>
          <w:p w14:paraId="6DB062F8" w14:textId="0C17F0A4" w:rsidR="009004B6" w:rsidRPr="002F35D2" w:rsidRDefault="0082566F"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36.415</w:t>
            </w:r>
          </w:p>
        </w:tc>
        <w:tc>
          <w:tcPr>
            <w:tcW w:w="1530" w:type="dxa"/>
            <w:tcBorders>
              <w:left w:val="single" w:sz="4" w:space="0" w:color="auto"/>
              <w:bottom w:val="nil"/>
              <w:right w:val="single" w:sz="4" w:space="0" w:color="auto"/>
            </w:tcBorders>
            <w:vAlign w:val="center"/>
          </w:tcPr>
          <w:p w14:paraId="22D1AD72"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Accepted</w:t>
            </w:r>
          </w:p>
        </w:tc>
        <w:tc>
          <w:tcPr>
            <w:tcW w:w="1953" w:type="dxa"/>
            <w:tcBorders>
              <w:left w:val="single" w:sz="4" w:space="0" w:color="auto"/>
              <w:bottom w:val="nil"/>
            </w:tcBorders>
            <w:vAlign w:val="center"/>
          </w:tcPr>
          <w:p w14:paraId="60F7B0B9"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Not Significant</w:t>
            </w:r>
          </w:p>
        </w:tc>
      </w:tr>
      <w:tr w:rsidR="009004B6" w:rsidRPr="002F35D2" w14:paraId="167DB0CA" w14:textId="77777777" w:rsidTr="0082566F">
        <w:trPr>
          <w:trHeight w:val="271"/>
        </w:trPr>
        <w:tc>
          <w:tcPr>
            <w:tcW w:w="3173" w:type="dxa"/>
            <w:tcBorders>
              <w:top w:val="nil"/>
              <w:bottom w:val="nil"/>
              <w:right w:val="single" w:sz="4" w:space="0" w:color="auto"/>
            </w:tcBorders>
            <w:vAlign w:val="center"/>
          </w:tcPr>
          <w:p w14:paraId="5259E33D" w14:textId="77777777" w:rsidR="009004B6" w:rsidRPr="002F35D2" w:rsidRDefault="009004B6" w:rsidP="009004B6">
            <w:pPr>
              <w:spacing w:after="160"/>
              <w:rPr>
                <w:rFonts w:ascii="Times New Roman" w:hAnsi="Times New Roman" w:cs="Times New Roman"/>
                <w:b/>
                <w:sz w:val="24"/>
                <w:szCs w:val="24"/>
                <w:lang w:val="en-US"/>
              </w:rPr>
            </w:pPr>
            <w:r w:rsidRPr="002F35D2">
              <w:rPr>
                <w:rFonts w:ascii="Times New Roman" w:hAnsi="Times New Roman" w:cs="Times New Roman"/>
                <w:b/>
                <w:sz w:val="24"/>
                <w:szCs w:val="24"/>
                <w:lang w:val="en-US"/>
              </w:rPr>
              <w:t>Sex</w:t>
            </w:r>
          </w:p>
        </w:tc>
        <w:tc>
          <w:tcPr>
            <w:tcW w:w="733" w:type="dxa"/>
            <w:tcBorders>
              <w:top w:val="nil"/>
              <w:left w:val="single" w:sz="4" w:space="0" w:color="auto"/>
              <w:bottom w:val="nil"/>
              <w:right w:val="single" w:sz="4" w:space="0" w:color="auto"/>
            </w:tcBorders>
            <w:vAlign w:val="center"/>
          </w:tcPr>
          <w:p w14:paraId="5D6F8D33"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4</w:t>
            </w:r>
          </w:p>
        </w:tc>
        <w:tc>
          <w:tcPr>
            <w:tcW w:w="2034" w:type="dxa"/>
            <w:tcBorders>
              <w:top w:val="nil"/>
              <w:left w:val="single" w:sz="4" w:space="0" w:color="auto"/>
              <w:bottom w:val="nil"/>
              <w:right w:val="single" w:sz="4" w:space="0" w:color="auto"/>
            </w:tcBorders>
            <w:vAlign w:val="center"/>
          </w:tcPr>
          <w:p w14:paraId="1B88C8E7"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3.56</w:t>
            </w:r>
          </w:p>
        </w:tc>
        <w:tc>
          <w:tcPr>
            <w:tcW w:w="1260" w:type="dxa"/>
            <w:tcBorders>
              <w:top w:val="nil"/>
              <w:left w:val="single" w:sz="4" w:space="0" w:color="auto"/>
              <w:bottom w:val="nil"/>
              <w:right w:val="single" w:sz="4" w:space="0" w:color="auto"/>
            </w:tcBorders>
            <w:vAlign w:val="center"/>
          </w:tcPr>
          <w:p w14:paraId="6990048E" w14:textId="2B15E6EE" w:rsidR="009004B6" w:rsidRPr="002F35D2" w:rsidRDefault="0082566F"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9.488</w:t>
            </w:r>
          </w:p>
        </w:tc>
        <w:tc>
          <w:tcPr>
            <w:tcW w:w="1530" w:type="dxa"/>
            <w:tcBorders>
              <w:top w:val="nil"/>
              <w:left w:val="single" w:sz="4" w:space="0" w:color="auto"/>
              <w:bottom w:val="nil"/>
              <w:right w:val="single" w:sz="4" w:space="0" w:color="auto"/>
            </w:tcBorders>
            <w:vAlign w:val="center"/>
          </w:tcPr>
          <w:p w14:paraId="550BB618"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Accepted</w:t>
            </w:r>
          </w:p>
        </w:tc>
        <w:tc>
          <w:tcPr>
            <w:tcW w:w="1953" w:type="dxa"/>
            <w:tcBorders>
              <w:top w:val="nil"/>
              <w:left w:val="single" w:sz="4" w:space="0" w:color="auto"/>
              <w:bottom w:val="nil"/>
            </w:tcBorders>
            <w:vAlign w:val="center"/>
          </w:tcPr>
          <w:p w14:paraId="3D558FE2"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Not Significant</w:t>
            </w:r>
          </w:p>
        </w:tc>
      </w:tr>
      <w:tr w:rsidR="009004B6" w:rsidRPr="002F35D2" w14:paraId="70E727EE" w14:textId="77777777" w:rsidTr="0082566F">
        <w:trPr>
          <w:trHeight w:val="344"/>
        </w:trPr>
        <w:tc>
          <w:tcPr>
            <w:tcW w:w="3173" w:type="dxa"/>
            <w:tcBorders>
              <w:top w:val="nil"/>
              <w:bottom w:val="nil"/>
              <w:right w:val="single" w:sz="4" w:space="0" w:color="auto"/>
            </w:tcBorders>
            <w:vAlign w:val="center"/>
          </w:tcPr>
          <w:p w14:paraId="6EF3E722" w14:textId="77777777" w:rsidR="009004B6" w:rsidRPr="002F35D2" w:rsidRDefault="009004B6" w:rsidP="009004B6">
            <w:pPr>
              <w:spacing w:after="160"/>
              <w:rPr>
                <w:rFonts w:ascii="Times New Roman" w:hAnsi="Times New Roman" w:cs="Times New Roman"/>
                <w:b/>
                <w:sz w:val="24"/>
                <w:szCs w:val="24"/>
                <w:lang w:val="en-US"/>
              </w:rPr>
            </w:pPr>
            <w:r w:rsidRPr="002F35D2">
              <w:rPr>
                <w:rFonts w:ascii="Times New Roman" w:hAnsi="Times New Roman" w:cs="Times New Roman"/>
                <w:b/>
                <w:sz w:val="24"/>
                <w:szCs w:val="24"/>
                <w:lang w:val="en-US"/>
              </w:rPr>
              <w:t>Civil Status</w:t>
            </w:r>
          </w:p>
        </w:tc>
        <w:tc>
          <w:tcPr>
            <w:tcW w:w="733" w:type="dxa"/>
            <w:tcBorders>
              <w:top w:val="nil"/>
              <w:left w:val="single" w:sz="4" w:space="0" w:color="auto"/>
              <w:bottom w:val="nil"/>
              <w:right w:val="single" w:sz="4" w:space="0" w:color="auto"/>
            </w:tcBorders>
            <w:vAlign w:val="center"/>
          </w:tcPr>
          <w:p w14:paraId="1DF6F492"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12</w:t>
            </w:r>
          </w:p>
        </w:tc>
        <w:tc>
          <w:tcPr>
            <w:tcW w:w="2034" w:type="dxa"/>
            <w:tcBorders>
              <w:top w:val="nil"/>
              <w:left w:val="single" w:sz="4" w:space="0" w:color="auto"/>
              <w:bottom w:val="nil"/>
              <w:right w:val="single" w:sz="4" w:space="0" w:color="auto"/>
            </w:tcBorders>
            <w:vAlign w:val="center"/>
          </w:tcPr>
          <w:p w14:paraId="26114A33"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10.22</w:t>
            </w:r>
          </w:p>
        </w:tc>
        <w:tc>
          <w:tcPr>
            <w:tcW w:w="1260" w:type="dxa"/>
            <w:tcBorders>
              <w:top w:val="nil"/>
              <w:left w:val="single" w:sz="4" w:space="0" w:color="auto"/>
              <w:bottom w:val="nil"/>
              <w:right w:val="single" w:sz="4" w:space="0" w:color="auto"/>
            </w:tcBorders>
            <w:vAlign w:val="center"/>
          </w:tcPr>
          <w:p w14:paraId="0058531C" w14:textId="723602D8" w:rsidR="009004B6" w:rsidRPr="002F35D2" w:rsidRDefault="0082566F"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21.026</w:t>
            </w:r>
          </w:p>
        </w:tc>
        <w:tc>
          <w:tcPr>
            <w:tcW w:w="1530" w:type="dxa"/>
            <w:tcBorders>
              <w:top w:val="nil"/>
              <w:left w:val="single" w:sz="4" w:space="0" w:color="auto"/>
              <w:bottom w:val="nil"/>
              <w:right w:val="single" w:sz="4" w:space="0" w:color="auto"/>
            </w:tcBorders>
            <w:vAlign w:val="center"/>
          </w:tcPr>
          <w:p w14:paraId="5778FEB6"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Accepted</w:t>
            </w:r>
          </w:p>
        </w:tc>
        <w:tc>
          <w:tcPr>
            <w:tcW w:w="1953" w:type="dxa"/>
            <w:tcBorders>
              <w:top w:val="nil"/>
              <w:left w:val="single" w:sz="4" w:space="0" w:color="auto"/>
              <w:bottom w:val="nil"/>
            </w:tcBorders>
            <w:vAlign w:val="center"/>
          </w:tcPr>
          <w:p w14:paraId="57D06608"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Not Significant</w:t>
            </w:r>
          </w:p>
        </w:tc>
      </w:tr>
      <w:tr w:rsidR="009004B6" w:rsidRPr="002F35D2" w14:paraId="0610E9DC" w14:textId="77777777" w:rsidTr="0082566F">
        <w:trPr>
          <w:trHeight w:val="291"/>
        </w:trPr>
        <w:tc>
          <w:tcPr>
            <w:tcW w:w="3173" w:type="dxa"/>
            <w:tcBorders>
              <w:top w:val="nil"/>
              <w:bottom w:val="nil"/>
              <w:right w:val="single" w:sz="4" w:space="0" w:color="auto"/>
            </w:tcBorders>
            <w:vAlign w:val="center"/>
          </w:tcPr>
          <w:p w14:paraId="6EF3CC4B" w14:textId="77777777" w:rsidR="009004B6" w:rsidRPr="002F35D2" w:rsidRDefault="009004B6" w:rsidP="009004B6">
            <w:pPr>
              <w:spacing w:after="160"/>
              <w:rPr>
                <w:rFonts w:ascii="Times New Roman" w:hAnsi="Times New Roman" w:cs="Times New Roman"/>
                <w:b/>
                <w:sz w:val="24"/>
                <w:szCs w:val="24"/>
                <w:lang w:val="en-US"/>
              </w:rPr>
            </w:pPr>
            <w:r w:rsidRPr="002F35D2">
              <w:rPr>
                <w:rFonts w:ascii="Times New Roman" w:hAnsi="Times New Roman" w:cs="Times New Roman"/>
                <w:b/>
                <w:sz w:val="24"/>
                <w:szCs w:val="24"/>
                <w:lang w:val="en-US"/>
              </w:rPr>
              <w:t>Educational Attainment</w:t>
            </w:r>
          </w:p>
        </w:tc>
        <w:tc>
          <w:tcPr>
            <w:tcW w:w="733" w:type="dxa"/>
            <w:tcBorders>
              <w:top w:val="nil"/>
              <w:left w:val="single" w:sz="4" w:space="0" w:color="auto"/>
              <w:bottom w:val="nil"/>
              <w:right w:val="single" w:sz="4" w:space="0" w:color="auto"/>
            </w:tcBorders>
            <w:vAlign w:val="center"/>
          </w:tcPr>
          <w:p w14:paraId="19F15C99"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12</w:t>
            </w:r>
          </w:p>
        </w:tc>
        <w:tc>
          <w:tcPr>
            <w:tcW w:w="2034" w:type="dxa"/>
            <w:tcBorders>
              <w:top w:val="nil"/>
              <w:left w:val="single" w:sz="4" w:space="0" w:color="auto"/>
              <w:bottom w:val="nil"/>
              <w:right w:val="single" w:sz="4" w:space="0" w:color="auto"/>
            </w:tcBorders>
            <w:vAlign w:val="center"/>
          </w:tcPr>
          <w:p w14:paraId="5B7A1D17"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11.45</w:t>
            </w:r>
          </w:p>
        </w:tc>
        <w:tc>
          <w:tcPr>
            <w:tcW w:w="1260" w:type="dxa"/>
            <w:tcBorders>
              <w:top w:val="nil"/>
              <w:left w:val="single" w:sz="4" w:space="0" w:color="auto"/>
              <w:bottom w:val="nil"/>
              <w:right w:val="single" w:sz="4" w:space="0" w:color="auto"/>
            </w:tcBorders>
            <w:vAlign w:val="center"/>
          </w:tcPr>
          <w:p w14:paraId="76BAEE71" w14:textId="6F3CFBF9" w:rsidR="009004B6" w:rsidRPr="002F35D2" w:rsidRDefault="0082566F"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21.026</w:t>
            </w:r>
          </w:p>
        </w:tc>
        <w:tc>
          <w:tcPr>
            <w:tcW w:w="1530" w:type="dxa"/>
            <w:tcBorders>
              <w:top w:val="nil"/>
              <w:left w:val="single" w:sz="4" w:space="0" w:color="auto"/>
              <w:bottom w:val="nil"/>
              <w:right w:val="single" w:sz="4" w:space="0" w:color="auto"/>
            </w:tcBorders>
            <w:vAlign w:val="center"/>
          </w:tcPr>
          <w:p w14:paraId="7C5A6540"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Accepted</w:t>
            </w:r>
          </w:p>
        </w:tc>
        <w:tc>
          <w:tcPr>
            <w:tcW w:w="1953" w:type="dxa"/>
            <w:tcBorders>
              <w:top w:val="nil"/>
              <w:left w:val="single" w:sz="4" w:space="0" w:color="auto"/>
              <w:bottom w:val="nil"/>
            </w:tcBorders>
            <w:vAlign w:val="center"/>
          </w:tcPr>
          <w:p w14:paraId="32EB405C"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Not Significant</w:t>
            </w:r>
          </w:p>
        </w:tc>
      </w:tr>
      <w:tr w:rsidR="009004B6" w:rsidRPr="002F35D2" w14:paraId="3957F023" w14:textId="77777777" w:rsidTr="0082566F">
        <w:trPr>
          <w:trHeight w:val="253"/>
        </w:trPr>
        <w:tc>
          <w:tcPr>
            <w:tcW w:w="3173" w:type="dxa"/>
            <w:tcBorders>
              <w:top w:val="nil"/>
              <w:bottom w:val="nil"/>
              <w:right w:val="single" w:sz="4" w:space="0" w:color="auto"/>
            </w:tcBorders>
            <w:vAlign w:val="center"/>
          </w:tcPr>
          <w:p w14:paraId="51E847A1" w14:textId="77777777" w:rsidR="009004B6" w:rsidRPr="002F35D2" w:rsidRDefault="009004B6" w:rsidP="009004B6">
            <w:pPr>
              <w:spacing w:after="160"/>
              <w:rPr>
                <w:rFonts w:ascii="Times New Roman" w:hAnsi="Times New Roman" w:cs="Times New Roman"/>
                <w:b/>
                <w:sz w:val="24"/>
                <w:szCs w:val="24"/>
                <w:lang w:val="en-US"/>
              </w:rPr>
            </w:pPr>
            <w:r w:rsidRPr="002F35D2">
              <w:rPr>
                <w:rFonts w:ascii="Times New Roman" w:hAnsi="Times New Roman" w:cs="Times New Roman"/>
                <w:b/>
                <w:sz w:val="24"/>
                <w:szCs w:val="24"/>
                <w:lang w:val="en-US"/>
              </w:rPr>
              <w:t>Position</w:t>
            </w:r>
          </w:p>
        </w:tc>
        <w:tc>
          <w:tcPr>
            <w:tcW w:w="733" w:type="dxa"/>
            <w:tcBorders>
              <w:top w:val="nil"/>
              <w:left w:val="single" w:sz="4" w:space="0" w:color="auto"/>
              <w:bottom w:val="nil"/>
              <w:right w:val="single" w:sz="4" w:space="0" w:color="auto"/>
            </w:tcBorders>
            <w:vAlign w:val="center"/>
          </w:tcPr>
          <w:p w14:paraId="5710D9DB"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16</w:t>
            </w:r>
          </w:p>
        </w:tc>
        <w:tc>
          <w:tcPr>
            <w:tcW w:w="2034" w:type="dxa"/>
            <w:tcBorders>
              <w:top w:val="nil"/>
              <w:left w:val="single" w:sz="4" w:space="0" w:color="auto"/>
              <w:bottom w:val="nil"/>
              <w:right w:val="single" w:sz="4" w:space="0" w:color="auto"/>
            </w:tcBorders>
            <w:vAlign w:val="center"/>
          </w:tcPr>
          <w:p w14:paraId="3C8295C1"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15.28</w:t>
            </w:r>
          </w:p>
        </w:tc>
        <w:tc>
          <w:tcPr>
            <w:tcW w:w="1260" w:type="dxa"/>
            <w:tcBorders>
              <w:top w:val="nil"/>
              <w:left w:val="single" w:sz="4" w:space="0" w:color="auto"/>
              <w:bottom w:val="nil"/>
              <w:right w:val="single" w:sz="4" w:space="0" w:color="auto"/>
            </w:tcBorders>
            <w:vAlign w:val="center"/>
          </w:tcPr>
          <w:p w14:paraId="78B7D5DE" w14:textId="15879A9F" w:rsidR="009004B6" w:rsidRPr="002F35D2" w:rsidRDefault="0082566F"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26.296</w:t>
            </w:r>
          </w:p>
        </w:tc>
        <w:tc>
          <w:tcPr>
            <w:tcW w:w="1530" w:type="dxa"/>
            <w:tcBorders>
              <w:top w:val="nil"/>
              <w:left w:val="single" w:sz="4" w:space="0" w:color="auto"/>
              <w:bottom w:val="nil"/>
              <w:right w:val="single" w:sz="4" w:space="0" w:color="auto"/>
            </w:tcBorders>
            <w:vAlign w:val="center"/>
          </w:tcPr>
          <w:p w14:paraId="3F948DCD"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Accepted</w:t>
            </w:r>
          </w:p>
        </w:tc>
        <w:tc>
          <w:tcPr>
            <w:tcW w:w="1953" w:type="dxa"/>
            <w:tcBorders>
              <w:top w:val="nil"/>
              <w:left w:val="single" w:sz="4" w:space="0" w:color="auto"/>
              <w:bottom w:val="nil"/>
            </w:tcBorders>
            <w:vAlign w:val="center"/>
          </w:tcPr>
          <w:p w14:paraId="4110B762"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Not Significant</w:t>
            </w:r>
          </w:p>
        </w:tc>
      </w:tr>
      <w:tr w:rsidR="009004B6" w:rsidRPr="002F35D2" w14:paraId="136F5B84" w14:textId="77777777" w:rsidTr="0082566F">
        <w:trPr>
          <w:trHeight w:val="291"/>
        </w:trPr>
        <w:tc>
          <w:tcPr>
            <w:tcW w:w="3173" w:type="dxa"/>
            <w:tcBorders>
              <w:top w:val="nil"/>
              <w:bottom w:val="nil"/>
              <w:right w:val="single" w:sz="4" w:space="0" w:color="auto"/>
            </w:tcBorders>
            <w:vAlign w:val="center"/>
          </w:tcPr>
          <w:p w14:paraId="7DA437C4" w14:textId="77777777" w:rsidR="009004B6" w:rsidRPr="002F35D2" w:rsidRDefault="009004B6" w:rsidP="009004B6">
            <w:pPr>
              <w:spacing w:after="160"/>
              <w:rPr>
                <w:rFonts w:ascii="Times New Roman" w:hAnsi="Times New Roman" w:cs="Times New Roman"/>
                <w:b/>
                <w:sz w:val="24"/>
                <w:szCs w:val="24"/>
                <w:lang w:val="en-US"/>
              </w:rPr>
            </w:pPr>
            <w:r w:rsidRPr="002F35D2">
              <w:rPr>
                <w:rFonts w:ascii="Times New Roman" w:hAnsi="Times New Roman" w:cs="Times New Roman"/>
                <w:b/>
                <w:sz w:val="24"/>
                <w:szCs w:val="24"/>
                <w:lang w:val="en-US"/>
              </w:rPr>
              <w:t>Length of Service</w:t>
            </w:r>
          </w:p>
        </w:tc>
        <w:tc>
          <w:tcPr>
            <w:tcW w:w="733" w:type="dxa"/>
            <w:tcBorders>
              <w:top w:val="nil"/>
              <w:left w:val="single" w:sz="4" w:space="0" w:color="auto"/>
              <w:bottom w:val="nil"/>
              <w:right w:val="single" w:sz="4" w:space="0" w:color="auto"/>
            </w:tcBorders>
            <w:vAlign w:val="center"/>
          </w:tcPr>
          <w:p w14:paraId="1FFC5E3B"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16</w:t>
            </w:r>
          </w:p>
        </w:tc>
        <w:tc>
          <w:tcPr>
            <w:tcW w:w="2034" w:type="dxa"/>
            <w:tcBorders>
              <w:top w:val="nil"/>
              <w:left w:val="single" w:sz="4" w:space="0" w:color="auto"/>
              <w:bottom w:val="nil"/>
              <w:right w:val="single" w:sz="4" w:space="0" w:color="auto"/>
            </w:tcBorders>
            <w:vAlign w:val="center"/>
          </w:tcPr>
          <w:p w14:paraId="2FB7B2DC"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13.91</w:t>
            </w:r>
          </w:p>
        </w:tc>
        <w:tc>
          <w:tcPr>
            <w:tcW w:w="1260" w:type="dxa"/>
            <w:tcBorders>
              <w:top w:val="nil"/>
              <w:left w:val="single" w:sz="4" w:space="0" w:color="auto"/>
              <w:bottom w:val="nil"/>
              <w:right w:val="single" w:sz="4" w:space="0" w:color="auto"/>
            </w:tcBorders>
            <w:vAlign w:val="center"/>
          </w:tcPr>
          <w:p w14:paraId="355568F4" w14:textId="0325A08B" w:rsidR="009004B6" w:rsidRPr="002F35D2" w:rsidRDefault="0082566F"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26.296</w:t>
            </w:r>
          </w:p>
        </w:tc>
        <w:tc>
          <w:tcPr>
            <w:tcW w:w="1530" w:type="dxa"/>
            <w:tcBorders>
              <w:top w:val="nil"/>
              <w:left w:val="single" w:sz="4" w:space="0" w:color="auto"/>
              <w:bottom w:val="nil"/>
              <w:right w:val="single" w:sz="4" w:space="0" w:color="auto"/>
            </w:tcBorders>
            <w:vAlign w:val="center"/>
          </w:tcPr>
          <w:p w14:paraId="28A839F9"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Accepted</w:t>
            </w:r>
          </w:p>
        </w:tc>
        <w:tc>
          <w:tcPr>
            <w:tcW w:w="1953" w:type="dxa"/>
            <w:tcBorders>
              <w:top w:val="nil"/>
              <w:left w:val="single" w:sz="4" w:space="0" w:color="auto"/>
              <w:bottom w:val="nil"/>
            </w:tcBorders>
            <w:vAlign w:val="center"/>
          </w:tcPr>
          <w:p w14:paraId="58C4DD6C"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Not Significant</w:t>
            </w:r>
          </w:p>
        </w:tc>
      </w:tr>
      <w:tr w:rsidR="009004B6" w:rsidRPr="002F35D2" w14:paraId="529CE246" w14:textId="77777777" w:rsidTr="0082566F">
        <w:trPr>
          <w:trHeight w:val="335"/>
        </w:trPr>
        <w:tc>
          <w:tcPr>
            <w:tcW w:w="3173" w:type="dxa"/>
            <w:tcBorders>
              <w:top w:val="nil"/>
              <w:bottom w:val="double" w:sz="4" w:space="0" w:color="auto"/>
              <w:right w:val="single" w:sz="4" w:space="0" w:color="auto"/>
            </w:tcBorders>
            <w:vAlign w:val="center"/>
          </w:tcPr>
          <w:p w14:paraId="3216A448" w14:textId="77777777" w:rsidR="009004B6" w:rsidRPr="002F35D2" w:rsidRDefault="009004B6" w:rsidP="009004B6">
            <w:pPr>
              <w:spacing w:after="160"/>
              <w:rPr>
                <w:rFonts w:ascii="Times New Roman" w:hAnsi="Times New Roman" w:cs="Times New Roman"/>
                <w:b/>
                <w:bCs/>
                <w:sz w:val="24"/>
                <w:szCs w:val="24"/>
                <w:lang w:val="en-US"/>
              </w:rPr>
            </w:pPr>
            <w:r w:rsidRPr="002F35D2">
              <w:rPr>
                <w:rFonts w:ascii="Times New Roman" w:hAnsi="Times New Roman" w:cs="Times New Roman"/>
                <w:b/>
                <w:sz w:val="24"/>
                <w:szCs w:val="24"/>
                <w:lang w:val="en-US"/>
              </w:rPr>
              <w:t>Training/Seminar</w:t>
            </w:r>
          </w:p>
        </w:tc>
        <w:tc>
          <w:tcPr>
            <w:tcW w:w="733" w:type="dxa"/>
            <w:tcBorders>
              <w:top w:val="nil"/>
              <w:left w:val="single" w:sz="4" w:space="0" w:color="auto"/>
              <w:bottom w:val="double" w:sz="4" w:space="0" w:color="auto"/>
              <w:right w:val="single" w:sz="4" w:space="0" w:color="auto"/>
            </w:tcBorders>
            <w:vAlign w:val="center"/>
          </w:tcPr>
          <w:p w14:paraId="29A92304"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24</w:t>
            </w:r>
          </w:p>
        </w:tc>
        <w:tc>
          <w:tcPr>
            <w:tcW w:w="2034" w:type="dxa"/>
            <w:tcBorders>
              <w:top w:val="nil"/>
              <w:left w:val="single" w:sz="4" w:space="0" w:color="auto"/>
              <w:bottom w:val="double" w:sz="4" w:space="0" w:color="auto"/>
              <w:right w:val="single" w:sz="4" w:space="0" w:color="auto"/>
            </w:tcBorders>
            <w:vAlign w:val="center"/>
          </w:tcPr>
          <w:p w14:paraId="58B12785"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20.15</w:t>
            </w:r>
          </w:p>
        </w:tc>
        <w:tc>
          <w:tcPr>
            <w:tcW w:w="1260" w:type="dxa"/>
            <w:tcBorders>
              <w:top w:val="nil"/>
              <w:left w:val="single" w:sz="4" w:space="0" w:color="auto"/>
              <w:bottom w:val="double" w:sz="4" w:space="0" w:color="auto"/>
              <w:right w:val="single" w:sz="4" w:space="0" w:color="auto"/>
            </w:tcBorders>
            <w:vAlign w:val="center"/>
          </w:tcPr>
          <w:p w14:paraId="1F45F5B5" w14:textId="7D8AE3F0" w:rsidR="009004B6" w:rsidRPr="002F35D2" w:rsidRDefault="0082566F"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36.415</w:t>
            </w:r>
          </w:p>
        </w:tc>
        <w:tc>
          <w:tcPr>
            <w:tcW w:w="1530" w:type="dxa"/>
            <w:tcBorders>
              <w:top w:val="nil"/>
              <w:left w:val="single" w:sz="4" w:space="0" w:color="auto"/>
              <w:bottom w:val="double" w:sz="4" w:space="0" w:color="auto"/>
              <w:right w:val="single" w:sz="4" w:space="0" w:color="auto"/>
            </w:tcBorders>
            <w:vAlign w:val="center"/>
          </w:tcPr>
          <w:p w14:paraId="59EFD2CE"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Accepted</w:t>
            </w:r>
          </w:p>
        </w:tc>
        <w:tc>
          <w:tcPr>
            <w:tcW w:w="1953" w:type="dxa"/>
            <w:tcBorders>
              <w:top w:val="nil"/>
              <w:left w:val="single" w:sz="4" w:space="0" w:color="auto"/>
              <w:bottom w:val="double" w:sz="4" w:space="0" w:color="auto"/>
            </w:tcBorders>
            <w:vAlign w:val="center"/>
          </w:tcPr>
          <w:p w14:paraId="60770F90" w14:textId="77777777" w:rsidR="009004B6" w:rsidRPr="002F35D2" w:rsidRDefault="009004B6" w:rsidP="0082566F">
            <w:pPr>
              <w:spacing w:after="160"/>
              <w:jc w:val="center"/>
              <w:rPr>
                <w:rFonts w:ascii="Times New Roman" w:hAnsi="Times New Roman" w:cs="Times New Roman"/>
                <w:bCs/>
                <w:sz w:val="24"/>
                <w:szCs w:val="24"/>
                <w:lang w:val="en-US"/>
              </w:rPr>
            </w:pPr>
            <w:r w:rsidRPr="002F35D2">
              <w:rPr>
                <w:rFonts w:ascii="Times New Roman" w:hAnsi="Times New Roman" w:cs="Times New Roman"/>
                <w:bCs/>
                <w:sz w:val="24"/>
                <w:szCs w:val="24"/>
                <w:lang w:val="en-US"/>
              </w:rPr>
              <w:t>Not Significant</w:t>
            </w:r>
          </w:p>
        </w:tc>
      </w:tr>
      <w:bookmarkEnd w:id="2"/>
    </w:tbl>
    <w:p w14:paraId="67A184E6" w14:textId="77777777" w:rsidR="009004B6" w:rsidRPr="00002A66" w:rsidRDefault="009004B6" w:rsidP="009004B6">
      <w:pPr>
        <w:spacing w:line="240" w:lineRule="auto"/>
        <w:rPr>
          <w:rFonts w:ascii="Times New Roman" w:hAnsi="Times New Roman" w:cs="Times New Roman"/>
          <w:b/>
          <w:sz w:val="24"/>
          <w:szCs w:val="24"/>
          <w:lang w:val="en-US"/>
        </w:rPr>
      </w:pPr>
    </w:p>
    <w:p w14:paraId="3A7453DB" w14:textId="1EEAA0A1" w:rsidR="009004B6" w:rsidRPr="002F35D2" w:rsidRDefault="004C46EB" w:rsidP="0082566F">
      <w:pPr>
        <w:spacing w:line="240" w:lineRule="auto"/>
        <w:jc w:val="both"/>
        <w:rPr>
          <w:rFonts w:ascii="Times New Roman" w:hAnsi="Times New Roman" w:cs="Times New Roman"/>
          <w:bCs/>
          <w:sz w:val="24"/>
          <w:szCs w:val="24"/>
          <w:lang w:val="en-US"/>
        </w:rPr>
      </w:pPr>
      <w:r>
        <w:rPr>
          <w:rFonts w:ascii="Times New Roman" w:hAnsi="Times New Roman" w:cs="Times New Roman"/>
          <w:bCs/>
          <w:sz w:val="28"/>
          <w:szCs w:val="28"/>
          <w:lang w:val="en-US"/>
        </w:rPr>
        <w:lastRenderedPageBreak/>
        <w:tab/>
      </w:r>
      <w:r w:rsidR="0082566F" w:rsidRPr="002F35D2">
        <w:rPr>
          <w:rFonts w:ascii="Times New Roman" w:hAnsi="Times New Roman" w:cs="Times New Roman"/>
          <w:bCs/>
          <w:sz w:val="24"/>
          <w:szCs w:val="24"/>
          <w:lang w:val="en-US"/>
        </w:rPr>
        <w:t>The chi-square (x</w:t>
      </w:r>
      <w:r w:rsidR="0082566F" w:rsidRPr="002F35D2">
        <w:rPr>
          <w:rFonts w:ascii="Times New Roman" w:hAnsi="Times New Roman" w:cs="Times New Roman"/>
          <w:bCs/>
          <w:sz w:val="24"/>
          <w:szCs w:val="24"/>
          <w:vertAlign w:val="superscript"/>
          <w:lang w:val="en-US"/>
        </w:rPr>
        <w:t>2</w:t>
      </w:r>
      <w:r w:rsidR="0082566F" w:rsidRPr="002F35D2">
        <w:rPr>
          <w:rFonts w:ascii="Times New Roman" w:hAnsi="Times New Roman" w:cs="Times New Roman"/>
          <w:bCs/>
          <w:sz w:val="24"/>
          <w:szCs w:val="24"/>
          <w:lang w:val="en-US"/>
        </w:rPr>
        <w:t xml:space="preserve">) analysis shows that for all profile variables, including </w:t>
      </w:r>
      <w:r w:rsidRPr="002F35D2">
        <w:rPr>
          <w:rFonts w:ascii="Times New Roman" w:hAnsi="Times New Roman" w:cs="Times New Roman"/>
          <w:bCs/>
          <w:sz w:val="24"/>
          <w:szCs w:val="24"/>
          <w:lang w:val="en-US"/>
        </w:rPr>
        <w:t>age, sex, civil status, educational attainment, position, length of service and training/seminar with computed values of 21.84, 3.56, 10.22, 11.45, 15.28, 13.91 and 20.15 are less than the tabular value of 36.415, 9.488, 21.026, 21.026, 26.296, 26.296 and 36.415, respectively at 0.05 level of significance</w:t>
      </w:r>
      <w:r w:rsidR="009004B6" w:rsidRPr="002F35D2">
        <w:rPr>
          <w:rFonts w:ascii="Times New Roman" w:hAnsi="Times New Roman" w:cs="Times New Roman"/>
          <w:bCs/>
          <w:sz w:val="24"/>
          <w:szCs w:val="24"/>
          <w:lang w:val="en-US"/>
        </w:rPr>
        <w:t xml:space="preserve">. </w:t>
      </w:r>
      <w:r w:rsidRPr="002F35D2">
        <w:rPr>
          <w:rFonts w:ascii="Times New Roman" w:hAnsi="Times New Roman" w:cs="Times New Roman"/>
          <w:bCs/>
          <w:sz w:val="24"/>
          <w:szCs w:val="24"/>
          <w:lang w:val="en-US"/>
        </w:rPr>
        <w:t>Consequently,</w:t>
      </w:r>
      <w:r w:rsidR="009004B6" w:rsidRPr="002F35D2">
        <w:rPr>
          <w:rFonts w:ascii="Times New Roman" w:hAnsi="Times New Roman" w:cs="Times New Roman"/>
          <w:bCs/>
          <w:sz w:val="24"/>
          <w:szCs w:val="24"/>
          <w:lang w:val="en-US"/>
        </w:rPr>
        <w:t xml:space="preserve"> the null hypothesis is accepted for every category</w:t>
      </w:r>
      <w:r w:rsidRPr="002F35D2">
        <w:rPr>
          <w:rFonts w:ascii="Times New Roman" w:hAnsi="Times New Roman" w:cs="Times New Roman"/>
          <w:bCs/>
          <w:sz w:val="24"/>
          <w:szCs w:val="24"/>
          <w:lang w:val="en-US"/>
        </w:rPr>
        <w:t>;</w:t>
      </w:r>
      <w:r w:rsidR="009004B6" w:rsidRPr="002F35D2">
        <w:rPr>
          <w:rFonts w:ascii="Times New Roman" w:hAnsi="Times New Roman" w:cs="Times New Roman"/>
          <w:bCs/>
          <w:sz w:val="24"/>
          <w:szCs w:val="24"/>
          <w:lang w:val="en-US"/>
        </w:rPr>
        <w:t xml:space="preserve"> t</w:t>
      </w:r>
      <w:r w:rsidRPr="002F35D2">
        <w:rPr>
          <w:rFonts w:ascii="Times New Roman" w:hAnsi="Times New Roman" w:cs="Times New Roman"/>
          <w:bCs/>
          <w:sz w:val="24"/>
          <w:szCs w:val="24"/>
          <w:lang w:val="en-US"/>
        </w:rPr>
        <w:t xml:space="preserve">herefore, there is no significant relationship between the profile of the respondents and the challenges in the emergency room. </w:t>
      </w:r>
    </w:p>
    <w:p w14:paraId="1BC1CC68" w14:textId="3088740B" w:rsidR="009004B6" w:rsidRPr="002F35D2" w:rsidRDefault="009004B6" w:rsidP="0082566F">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t xml:space="preserve">The non-significance of all profile variables is a finding of considerable theoretical weight. It reveals that the challenges encountered in this emergency room setting are not differentially experienced based on who the healthcare worker is, their age, sex, educational level, professional role, years of experience, or training profile. A first-year nursing aide and a doctoral-prepared nurse manager perceive the same magnitude of systemic challenge. </w:t>
      </w:r>
    </w:p>
    <w:p w14:paraId="74CB6F12" w14:textId="77777777" w:rsidR="009004B6" w:rsidRPr="002F35D2" w:rsidRDefault="009004B6" w:rsidP="0082566F">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t>This uniformity of experience points decisively away from individual-level explanations and toward institutional, environmental, and system-level causes. It implies that the obstacles to emergency preparedness are embedded in the structure and resources of the ER itself, not in the characteristics of the people working within it. Consequently, improvement strategies that target individual staff development alone will be insufficient; the evidence demands organizational and structural reform.</w:t>
      </w:r>
    </w:p>
    <w:p w14:paraId="3B70F5B5" w14:textId="5ED74FE3" w:rsidR="009004B6" w:rsidRPr="002F35D2" w:rsidRDefault="0082566F" w:rsidP="0082566F">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r>
      <w:r w:rsidR="009004B6" w:rsidRPr="002F35D2">
        <w:rPr>
          <w:rFonts w:ascii="Times New Roman" w:hAnsi="Times New Roman" w:cs="Times New Roman"/>
          <w:bCs/>
          <w:sz w:val="24"/>
          <w:szCs w:val="24"/>
          <w:lang w:val="en-US"/>
        </w:rPr>
        <w:t>Miller and Sanchez (2024) articulated this phenomenon through the concept of the "universal stressor," arguing that in high-acuity emergency environments, systemic failures, particularly overcrowding and resource depletion, neutralize individual differences in experience and expertise, placing even seasoned veterans at equivalent risk of error as newly hired staff. This theoretical framework is directly supported by the uniform non-significance across all profile variables in the present study.</w:t>
      </w:r>
    </w:p>
    <w:p w14:paraId="42B7B053" w14:textId="2AF3C9B9" w:rsidR="009004B6" w:rsidRPr="002F35D2" w:rsidRDefault="0082566F" w:rsidP="006C364F">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r>
      <w:r w:rsidR="009004B6" w:rsidRPr="002F35D2">
        <w:rPr>
          <w:rFonts w:ascii="Times New Roman" w:hAnsi="Times New Roman" w:cs="Times New Roman"/>
          <w:bCs/>
          <w:sz w:val="24"/>
          <w:szCs w:val="24"/>
          <w:lang w:val="en-US"/>
        </w:rPr>
        <w:t>Hassan et al. (2026) further substantiated this finding by demonstrating that when hospital resources fall below a critical threshold, demographic variables and individual competency indicators cease to function as meaningful predictors of care preparedness; the prevailing environmental constraints override individual capacity. Together, these studies confirm that the path to meaningful improvement in emergency room preparedness lies not in calibrating individual attributes, but in the systemic transformation of the institutional environment its infrastructure, resource systems, and cultural foundations.</w:t>
      </w:r>
    </w:p>
    <w:p w14:paraId="1BF426D0" w14:textId="77777777" w:rsidR="009004B6" w:rsidRPr="002F35D2" w:rsidRDefault="009004B6" w:rsidP="009004B6">
      <w:pPr>
        <w:spacing w:line="240" w:lineRule="auto"/>
        <w:rPr>
          <w:rFonts w:ascii="Times New Roman" w:hAnsi="Times New Roman" w:cs="Times New Roman"/>
          <w:b/>
          <w:bCs/>
          <w:sz w:val="24"/>
          <w:szCs w:val="24"/>
          <w:lang w:val="en-US"/>
        </w:rPr>
      </w:pPr>
      <w:r w:rsidRPr="002F35D2">
        <w:rPr>
          <w:rFonts w:ascii="Times New Roman" w:hAnsi="Times New Roman" w:cs="Times New Roman"/>
          <w:b/>
          <w:bCs/>
          <w:sz w:val="24"/>
          <w:szCs w:val="24"/>
          <w:lang w:val="en-US"/>
        </w:rPr>
        <w:t>Strategies to Reduce the Emergency Room Challenges</w:t>
      </w:r>
    </w:p>
    <w:p w14:paraId="0B7EB74C" w14:textId="0F7AF751" w:rsidR="009004B6" w:rsidRPr="002F35D2" w:rsidRDefault="009004B6" w:rsidP="0082566F">
      <w:pPr>
        <w:spacing w:line="240" w:lineRule="auto"/>
        <w:jc w:val="both"/>
        <w:rPr>
          <w:rFonts w:ascii="Times New Roman" w:hAnsi="Times New Roman" w:cs="Times New Roman"/>
          <w:bCs/>
          <w:sz w:val="24"/>
          <w:szCs w:val="24"/>
          <w:lang w:val="en-US"/>
        </w:rPr>
      </w:pPr>
      <w:r w:rsidRPr="002F35D2">
        <w:rPr>
          <w:rFonts w:ascii="Times New Roman" w:hAnsi="Times New Roman" w:cs="Times New Roman"/>
          <w:b/>
          <w:sz w:val="24"/>
          <w:szCs w:val="24"/>
          <w:lang w:val="en-US"/>
        </w:rPr>
        <w:tab/>
      </w:r>
      <w:r w:rsidRPr="002F35D2">
        <w:rPr>
          <w:rFonts w:ascii="Times New Roman" w:hAnsi="Times New Roman" w:cs="Times New Roman"/>
          <w:bCs/>
          <w:sz w:val="24"/>
          <w:szCs w:val="24"/>
          <w:lang w:val="en-US"/>
        </w:rPr>
        <w:t xml:space="preserve">The results indicate that enhancing emergency room preparedness requires a multi-layered strategy: infrastructure expansion and dynamic resource planning at the macro level, combined with simulation-based training, workload management, and the development of a communication culture at the operational level.  </w:t>
      </w:r>
      <w:r w:rsidR="004C46EB" w:rsidRPr="002F35D2">
        <w:rPr>
          <w:rFonts w:ascii="Times New Roman" w:hAnsi="Times New Roman" w:cs="Times New Roman"/>
          <w:bCs/>
          <w:kern w:val="0"/>
          <w:sz w:val="24"/>
          <w:szCs w:val="24"/>
          <w:lang w:val="en-US"/>
          <w14:ligatures w14:val="none"/>
        </w:rPr>
        <w:t>No single intervention will be sufficient; only a coordinated, institution-wide response can address</w:t>
      </w:r>
      <w:r w:rsidRPr="002F35D2">
        <w:rPr>
          <w:rFonts w:ascii="Times New Roman" w:hAnsi="Times New Roman" w:cs="Times New Roman"/>
          <w:bCs/>
          <w:sz w:val="24"/>
          <w:szCs w:val="24"/>
          <w:lang w:val="en-US"/>
        </w:rPr>
        <w:t xml:space="preserve"> the complexity of the challenges identified. </w:t>
      </w:r>
    </w:p>
    <w:p w14:paraId="631160B0" w14:textId="4E44958A" w:rsidR="009004B6" w:rsidRPr="002F35D2" w:rsidRDefault="009004B6" w:rsidP="004C46EB">
      <w:pPr>
        <w:spacing w:line="240" w:lineRule="auto"/>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ab/>
        <w:t>To improve emergency room preparedness, the development of integrated strategies addresses the multifaceted challenges identified in the study, ranging from clinical competency gaps to systemic infrastructure deficits. While the workforce is educationally qualified and possesses universal basic life-saving skills, there is a significant lack of advanced certifications</w:t>
      </w:r>
      <w:r w:rsidR="006C364F" w:rsidRPr="002F35D2">
        <w:rPr>
          <w:rFonts w:ascii="Times New Roman" w:hAnsi="Times New Roman" w:cs="Times New Roman"/>
          <w:bCs/>
          <w:sz w:val="24"/>
          <w:szCs w:val="24"/>
          <w:lang w:val="en-US"/>
        </w:rPr>
        <w:t>,</w:t>
      </w:r>
      <w:r w:rsidRPr="002F35D2">
        <w:rPr>
          <w:rFonts w:ascii="Times New Roman" w:hAnsi="Times New Roman" w:cs="Times New Roman"/>
          <w:bCs/>
          <w:sz w:val="24"/>
          <w:szCs w:val="24"/>
          <w:lang w:val="en-US"/>
        </w:rPr>
        <w:t xml:space="preserve"> </w:t>
      </w:r>
      <w:r w:rsidR="006C364F" w:rsidRPr="002F35D2">
        <w:rPr>
          <w:rFonts w:ascii="Times New Roman" w:hAnsi="Times New Roman" w:cs="Times New Roman"/>
          <w:bCs/>
          <w:sz w:val="24"/>
          <w:szCs w:val="24"/>
          <w:lang w:val="en-US"/>
        </w:rPr>
        <w:t>including</w:t>
      </w:r>
      <w:r w:rsidRPr="002F35D2">
        <w:rPr>
          <w:rFonts w:ascii="Times New Roman" w:hAnsi="Times New Roman" w:cs="Times New Roman"/>
          <w:bCs/>
          <w:sz w:val="24"/>
          <w:szCs w:val="24"/>
          <w:lang w:val="en-US"/>
        </w:rPr>
        <w:t xml:space="preserve"> ACLS, TNCC, and PALS, underscoring the need for specialized training programs and high-fidelity simulations. Furthermore, because the primary barriers to effective care, such as overcrowding, resource scarcity, and staff exhaustion, are systemic stressors that affect the entire workforce regardless of experience, enhancement strategies must prioritize broad institutional reform over individual improvements.</w:t>
      </w:r>
      <w:r w:rsidRPr="002F35D2">
        <w:rPr>
          <w:rFonts w:ascii="Times New Roman" w:hAnsi="Times New Roman" w:cs="Times New Roman"/>
          <w:bCs/>
          <w:sz w:val="24"/>
          <w:szCs w:val="24"/>
          <w:lang w:val="en-US"/>
        </w:rPr>
        <w:tab/>
        <w:t xml:space="preserve">These strategies include infrastructure expansion to prevent the ER from becoming a physical bottleneck, dynamic resource planning to address financial and equipment shortages, and </w:t>
      </w:r>
      <w:r w:rsidR="004C46EB" w:rsidRPr="002F35D2">
        <w:rPr>
          <w:rFonts w:ascii="Times New Roman" w:hAnsi="Times New Roman" w:cs="Times New Roman"/>
          <w:bCs/>
          <w:sz w:val="24"/>
          <w:szCs w:val="24"/>
          <w:lang w:val="en-US"/>
        </w:rPr>
        <w:t>implementing</w:t>
      </w:r>
      <w:r w:rsidRPr="002F35D2">
        <w:rPr>
          <w:rFonts w:ascii="Times New Roman" w:hAnsi="Times New Roman" w:cs="Times New Roman"/>
          <w:bCs/>
          <w:sz w:val="24"/>
          <w:szCs w:val="24"/>
          <w:lang w:val="en-US"/>
        </w:rPr>
        <w:t xml:space="preserve"> mental resilience drills to mitigate performance erosion and communication breakdowns caused by chronic stress. By bridging the gap between basic and advanced clinical training and integrating workload management and psychological support, the department can enhance patient safety and maintain operational integrity during unpredictable surges.</w:t>
      </w:r>
    </w:p>
    <w:p w14:paraId="5D3743F4" w14:textId="787ADD62" w:rsidR="009004B6" w:rsidRPr="002F35D2" w:rsidRDefault="006C364F" w:rsidP="00AE1A22">
      <w:pPr>
        <w:spacing w:line="240" w:lineRule="auto"/>
        <w:rPr>
          <w:rFonts w:ascii="Times New Roman" w:hAnsi="Times New Roman" w:cs="Times New Roman"/>
          <w:b/>
          <w:sz w:val="24"/>
          <w:szCs w:val="24"/>
        </w:rPr>
      </w:pPr>
      <w:r w:rsidRPr="002F35D2">
        <w:rPr>
          <w:rFonts w:ascii="Times New Roman" w:hAnsi="Times New Roman" w:cs="Times New Roman"/>
          <w:b/>
          <w:sz w:val="24"/>
          <w:szCs w:val="24"/>
        </w:rPr>
        <w:t>Conclusion</w:t>
      </w:r>
    </w:p>
    <w:p w14:paraId="5776A4E6" w14:textId="21208047" w:rsidR="006C364F" w:rsidRPr="00002A66" w:rsidRDefault="006C364F" w:rsidP="00002A66">
      <w:pPr>
        <w:spacing w:line="240" w:lineRule="auto"/>
        <w:ind w:left="-90" w:firstLine="810"/>
        <w:jc w:val="both"/>
        <w:rPr>
          <w:rFonts w:ascii="Times New Roman" w:hAnsi="Times New Roman" w:cs="Times New Roman"/>
          <w:bCs/>
          <w:sz w:val="24"/>
          <w:szCs w:val="24"/>
          <w:lang w:val="en-US"/>
        </w:rPr>
      </w:pPr>
      <w:r w:rsidRPr="002F35D2">
        <w:rPr>
          <w:rFonts w:ascii="Times New Roman" w:hAnsi="Times New Roman" w:cs="Times New Roman"/>
          <w:bCs/>
          <w:sz w:val="24"/>
          <w:szCs w:val="24"/>
          <w:lang w:val="en-US"/>
        </w:rPr>
        <w:t>The majority of the respondents are female nurses and college graduates, and are all single. Most of the respondents are 36-40 years old, with 1-5 years of service, and have BLS and ACLS training</w:t>
      </w:r>
      <w:r w:rsidRPr="002F35D2">
        <w:rPr>
          <w:rFonts w:ascii="Times New Roman" w:hAnsi="Times New Roman" w:cs="Times New Roman"/>
          <w:bCs/>
          <w:sz w:val="24"/>
          <w:szCs w:val="24"/>
          <w:lang w:val="en-US"/>
        </w:rPr>
        <w:t xml:space="preserve">. </w:t>
      </w:r>
      <w:r w:rsidRPr="002F35D2">
        <w:rPr>
          <w:rFonts w:ascii="Times New Roman" w:hAnsi="Times New Roman" w:cs="Times New Roman"/>
          <w:bCs/>
          <w:sz w:val="24"/>
          <w:szCs w:val="24"/>
          <w:lang w:val="en-US"/>
        </w:rPr>
        <w:t xml:space="preserve">The respondents </w:t>
      </w:r>
      <w:r w:rsidRPr="002F35D2">
        <w:rPr>
          <w:rFonts w:ascii="Times New Roman" w:hAnsi="Times New Roman" w:cs="Times New Roman"/>
          <w:bCs/>
          <w:sz w:val="24"/>
          <w:szCs w:val="24"/>
          <w:lang w:val="en-US"/>
        </w:rPr>
        <w:lastRenderedPageBreak/>
        <w:t xml:space="preserve">agreed that </w:t>
      </w:r>
      <w:r w:rsidRPr="002F35D2">
        <w:rPr>
          <w:rFonts w:ascii="Times New Roman" w:hAnsi="Times New Roman" w:cs="Times New Roman"/>
          <w:bCs/>
          <w:sz w:val="24"/>
          <w:szCs w:val="24"/>
        </w:rPr>
        <w:t xml:space="preserve">patient volume and inadequate resource allocation and equipment availability are </w:t>
      </w:r>
      <w:r w:rsidRPr="002F35D2">
        <w:rPr>
          <w:rFonts w:ascii="Times New Roman" w:hAnsi="Times New Roman" w:cs="Times New Roman"/>
          <w:bCs/>
          <w:sz w:val="24"/>
          <w:szCs w:val="24"/>
          <w:lang w:val="en-US"/>
        </w:rPr>
        <w:t>common challenges faced in the emergency room, while moderately agreeing on communication and coordination, staff training and competency, and triage and assessment. All the respondents’ profiles in terms of age, sex, civil status, educational</w:t>
      </w:r>
      <w:r w:rsidRPr="002F35D2">
        <w:rPr>
          <w:rFonts w:ascii="Times New Roman" w:hAnsi="Times New Roman" w:cs="Times New Roman"/>
          <w:bCs/>
          <w:sz w:val="24"/>
          <w:szCs w:val="24"/>
          <w:lang w:val="en-US"/>
        </w:rPr>
        <w:t xml:space="preserve"> </w:t>
      </w:r>
      <w:r w:rsidRPr="002F35D2">
        <w:rPr>
          <w:rFonts w:ascii="Times New Roman" w:hAnsi="Times New Roman" w:cs="Times New Roman"/>
          <w:bCs/>
          <w:sz w:val="24"/>
          <w:szCs w:val="24"/>
          <w:lang w:val="en-US"/>
        </w:rPr>
        <w:t>attainment, position, length of service, and training/seminars do not affect the common challenges they faced in emergency room preparedness. Therefore, there is no significant relationship between respondents' profiles and the challenges faced in the emergency room</w:t>
      </w:r>
      <w:r w:rsidRPr="002F35D2">
        <w:rPr>
          <w:rFonts w:ascii="Times New Roman" w:hAnsi="Times New Roman" w:cs="Times New Roman"/>
          <w:bCs/>
          <w:sz w:val="24"/>
          <w:szCs w:val="24"/>
          <w:lang w:val="en-US"/>
        </w:rPr>
        <w:t xml:space="preserve">. Strategies </w:t>
      </w:r>
      <w:r w:rsidRPr="002F35D2">
        <w:rPr>
          <w:rFonts w:ascii="Times New Roman" w:hAnsi="Times New Roman" w:cs="Times New Roman"/>
          <w:bCs/>
          <w:sz w:val="24"/>
          <w:szCs w:val="24"/>
          <w:lang w:val="en-US"/>
        </w:rPr>
        <w:t xml:space="preserve">can be developed to reduce emergency room challenges. </w:t>
      </w:r>
    </w:p>
    <w:p w14:paraId="39241FF5" w14:textId="76E5E9FF" w:rsidR="006C364F" w:rsidRPr="006C364F" w:rsidRDefault="00AE1A22" w:rsidP="006C364F">
      <w:pPr>
        <w:spacing w:line="240" w:lineRule="auto"/>
        <w:rPr>
          <w:rFonts w:ascii="Times New Roman" w:hAnsi="Times New Roman" w:cs="Times New Roman"/>
          <w:b/>
          <w:sz w:val="28"/>
          <w:szCs w:val="28"/>
        </w:rPr>
      </w:pPr>
      <w:r w:rsidRPr="00AE1A22">
        <w:rPr>
          <w:rFonts w:ascii="Times New Roman" w:hAnsi="Times New Roman" w:cs="Times New Roman"/>
          <w:b/>
          <w:sz w:val="28"/>
          <w:szCs w:val="28"/>
        </w:rPr>
        <w:t>REFERENCE</w:t>
      </w:r>
      <w:r w:rsidR="00002A66">
        <w:rPr>
          <w:rFonts w:ascii="Times New Roman" w:hAnsi="Times New Roman" w:cs="Times New Roman"/>
          <w:b/>
          <w:sz w:val="28"/>
          <w:szCs w:val="28"/>
        </w:rPr>
        <w:t>S</w:t>
      </w:r>
    </w:p>
    <w:p w14:paraId="39EADDE2" w14:textId="77777777" w:rsidR="006C364F" w:rsidRPr="007125E2" w:rsidRDefault="006C364F" w:rsidP="006C364F">
      <w:pPr>
        <w:pStyle w:val="ListParagraph"/>
        <w:numPr>
          <w:ilvl w:val="0"/>
          <w:numId w:val="41"/>
        </w:numPr>
        <w:spacing w:line="240" w:lineRule="auto"/>
        <w:rPr>
          <w:rFonts w:ascii="Times New Roman" w:hAnsi="Times New Roman" w:cs="Times New Roman"/>
          <w:bCs/>
          <w:sz w:val="24"/>
          <w:szCs w:val="24"/>
          <w:lang w:val="en-US"/>
        </w:rPr>
      </w:pPr>
      <w:r w:rsidRPr="007125E2">
        <w:rPr>
          <w:rFonts w:ascii="Times New Roman" w:hAnsi="Times New Roman" w:cs="Times New Roman"/>
          <w:bCs/>
          <w:sz w:val="24"/>
          <w:szCs w:val="24"/>
          <w:lang w:val="en-US"/>
        </w:rPr>
        <w:t>Amini, M., et al. (2023). Digital transformation in emergency departments: The role of AI-driven triage in reducing clinical deterioration. Journal of Medical Systems, 47(1), 12-25.</w:t>
      </w:r>
    </w:p>
    <w:p w14:paraId="024F05D1" w14:textId="77777777" w:rsidR="006C364F" w:rsidRPr="007125E2" w:rsidRDefault="006C364F" w:rsidP="006C364F">
      <w:pPr>
        <w:pStyle w:val="ListParagraph"/>
        <w:numPr>
          <w:ilvl w:val="0"/>
          <w:numId w:val="41"/>
        </w:numPr>
        <w:spacing w:line="240" w:lineRule="auto"/>
        <w:rPr>
          <w:rFonts w:ascii="Times New Roman" w:hAnsi="Times New Roman" w:cs="Times New Roman"/>
          <w:bCs/>
          <w:sz w:val="24"/>
          <w:szCs w:val="24"/>
          <w:lang w:val="en-US"/>
        </w:rPr>
      </w:pPr>
      <w:r w:rsidRPr="007125E2">
        <w:rPr>
          <w:rFonts w:ascii="Times New Roman" w:hAnsi="Times New Roman" w:cs="Times New Roman"/>
          <w:bCs/>
          <w:sz w:val="24"/>
          <w:szCs w:val="24"/>
          <w:lang w:val="en-US"/>
        </w:rPr>
        <w:t>Ardabil, P. (2021). Disaster preparedness knowledge and its relationship with triage decision-making among hospital and pre-hospital emergency nurses. BMC Nursing. https://pmc.ncbi.nlm.nih.gov/articles/PMC9296334/</w:t>
      </w:r>
    </w:p>
    <w:p w14:paraId="2C9EC6D1" w14:textId="77777777" w:rsidR="006C364F" w:rsidRPr="007125E2" w:rsidRDefault="006C364F" w:rsidP="006C364F">
      <w:pPr>
        <w:pStyle w:val="ListParagraph"/>
        <w:numPr>
          <w:ilvl w:val="0"/>
          <w:numId w:val="41"/>
        </w:numPr>
        <w:spacing w:line="240" w:lineRule="auto"/>
        <w:rPr>
          <w:rFonts w:ascii="Times New Roman" w:hAnsi="Times New Roman" w:cs="Times New Roman"/>
          <w:bCs/>
          <w:sz w:val="24"/>
          <w:szCs w:val="24"/>
          <w:lang w:val="en-US"/>
        </w:rPr>
      </w:pPr>
      <w:r w:rsidRPr="007125E2">
        <w:rPr>
          <w:rFonts w:ascii="Times New Roman" w:hAnsi="Times New Roman" w:cs="Times New Roman"/>
          <w:bCs/>
          <w:sz w:val="24"/>
          <w:szCs w:val="24"/>
          <w:lang w:val="en-US"/>
        </w:rPr>
        <w:t>Chen, L., &amp; Richards, M. (2025). Emergency department overcrowding: A systematic public health crisis. Health Affairs.</w:t>
      </w:r>
    </w:p>
    <w:p w14:paraId="22FD86E9" w14:textId="60D0C5B1" w:rsidR="007125E2" w:rsidRPr="007125E2" w:rsidRDefault="007125E2" w:rsidP="007125E2">
      <w:pPr>
        <w:pStyle w:val="ListParagraph"/>
        <w:numPr>
          <w:ilvl w:val="0"/>
          <w:numId w:val="4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125E2">
        <w:rPr>
          <w:rFonts w:ascii="Times New Roman" w:eastAsia="Times New Roman" w:hAnsi="Times New Roman" w:cs="Times New Roman"/>
          <w:kern w:val="0"/>
          <w:sz w:val="24"/>
          <w:szCs w:val="24"/>
          <w:lang w:val="en-US"/>
          <w14:ligatures w14:val="none"/>
        </w:rPr>
        <w:t>Department of Health. (2010). Administrative Order No. 2010-0029: Policies and guidelines on emergency and disaster response within the health sector. Department of Health, Philippines.</w:t>
      </w:r>
    </w:p>
    <w:p w14:paraId="623E19FD" w14:textId="0C9749F9" w:rsidR="006C364F" w:rsidRPr="007125E2" w:rsidRDefault="006C364F" w:rsidP="006C364F">
      <w:pPr>
        <w:pStyle w:val="ListParagraph"/>
        <w:numPr>
          <w:ilvl w:val="0"/>
          <w:numId w:val="41"/>
        </w:numPr>
        <w:spacing w:line="240" w:lineRule="auto"/>
        <w:rPr>
          <w:rFonts w:ascii="Times New Roman" w:hAnsi="Times New Roman" w:cs="Times New Roman"/>
          <w:bCs/>
          <w:sz w:val="24"/>
          <w:szCs w:val="24"/>
          <w:lang w:val="en-US"/>
        </w:rPr>
      </w:pPr>
      <w:r w:rsidRPr="007125E2">
        <w:rPr>
          <w:rFonts w:ascii="Times New Roman" w:hAnsi="Times New Roman" w:cs="Times New Roman"/>
          <w:bCs/>
          <w:sz w:val="24"/>
          <w:szCs w:val="24"/>
          <w:lang w:val="en-US"/>
        </w:rPr>
        <w:t>Gao, Y (2022). Simulation-based education in emergency medicine: A systematic review. BMC Medical Education.</w:t>
      </w:r>
    </w:p>
    <w:p w14:paraId="0377FC7E" w14:textId="77777777" w:rsidR="006C364F" w:rsidRPr="007125E2" w:rsidRDefault="006C364F" w:rsidP="006C364F">
      <w:pPr>
        <w:pStyle w:val="ListParagraph"/>
        <w:numPr>
          <w:ilvl w:val="0"/>
          <w:numId w:val="41"/>
        </w:numPr>
        <w:spacing w:line="240" w:lineRule="auto"/>
        <w:rPr>
          <w:rFonts w:ascii="Times New Roman" w:hAnsi="Times New Roman" w:cs="Times New Roman"/>
          <w:bCs/>
          <w:sz w:val="24"/>
          <w:szCs w:val="24"/>
          <w:lang w:val="en-US"/>
        </w:rPr>
      </w:pPr>
      <w:r w:rsidRPr="007125E2">
        <w:rPr>
          <w:rFonts w:ascii="Times New Roman" w:hAnsi="Times New Roman" w:cs="Times New Roman"/>
          <w:bCs/>
          <w:sz w:val="24"/>
          <w:szCs w:val="24"/>
          <w:lang w:val="en-US"/>
        </w:rPr>
        <w:t>Hassan, R., (2026). Multidisciplinary perceptions of systemic failures in emergency care: A cross-sectional analysis of interpersonal and technical coordination. Global Healthcare Review, 14(3), 210-225.</w:t>
      </w:r>
    </w:p>
    <w:p w14:paraId="4A2ED270" w14:textId="47AD5630" w:rsidR="007125E2" w:rsidRPr="007125E2" w:rsidRDefault="006C364F" w:rsidP="007125E2">
      <w:pPr>
        <w:pStyle w:val="ListParagraph"/>
        <w:numPr>
          <w:ilvl w:val="0"/>
          <w:numId w:val="41"/>
        </w:numPr>
        <w:spacing w:line="240" w:lineRule="auto"/>
        <w:rPr>
          <w:rFonts w:ascii="Times New Roman" w:hAnsi="Times New Roman" w:cs="Times New Roman"/>
          <w:bCs/>
          <w:sz w:val="24"/>
          <w:szCs w:val="24"/>
          <w:lang w:val="en-US"/>
        </w:rPr>
      </w:pPr>
      <w:r w:rsidRPr="007125E2">
        <w:rPr>
          <w:rFonts w:ascii="Times New Roman" w:hAnsi="Times New Roman" w:cs="Times New Roman"/>
          <w:bCs/>
          <w:sz w:val="24"/>
          <w:szCs w:val="24"/>
          <w:lang w:val="en-US"/>
        </w:rPr>
        <w:t>Miller, K., &amp; Sanchez, T. (2024). The psychology of communication in high-stress clinical settings. Journal of Advanced Nursing, 80(4), 112-128.</w:t>
      </w:r>
    </w:p>
    <w:p w14:paraId="014BE4F7" w14:textId="77777777" w:rsidR="007125E2" w:rsidRPr="007125E2" w:rsidRDefault="007125E2" w:rsidP="007125E2">
      <w:pPr>
        <w:pStyle w:val="ListParagraph"/>
        <w:numPr>
          <w:ilvl w:val="0"/>
          <w:numId w:val="4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125E2">
        <w:rPr>
          <w:rFonts w:ascii="Times New Roman" w:eastAsia="Times New Roman" w:hAnsi="Times New Roman" w:cs="Times New Roman"/>
          <w:kern w:val="0"/>
          <w:sz w:val="24"/>
          <w:szCs w:val="24"/>
          <w:lang w:val="en-US"/>
          <w14:ligatures w14:val="none"/>
        </w:rPr>
        <w:t>Janhavi, S., Kumar, R., &amp; Sharma, P. (2023). Global strategies in hospital emergency preparedness and disaster management: A comprehensive review. Journal of Health Organization and Management, 37(4), 412–428.</w:t>
      </w:r>
    </w:p>
    <w:p w14:paraId="7A66C978" w14:textId="21E786E5" w:rsidR="006C364F" w:rsidRPr="007125E2" w:rsidRDefault="006C364F" w:rsidP="006C364F">
      <w:pPr>
        <w:pStyle w:val="ListParagraph"/>
        <w:numPr>
          <w:ilvl w:val="0"/>
          <w:numId w:val="41"/>
        </w:numPr>
        <w:spacing w:line="240" w:lineRule="auto"/>
        <w:rPr>
          <w:rFonts w:ascii="Times New Roman" w:hAnsi="Times New Roman" w:cs="Times New Roman"/>
          <w:bCs/>
          <w:sz w:val="24"/>
          <w:szCs w:val="24"/>
          <w:lang w:val="en-US"/>
        </w:rPr>
      </w:pPr>
      <w:r w:rsidRPr="007125E2">
        <w:rPr>
          <w:rFonts w:ascii="Times New Roman" w:hAnsi="Times New Roman" w:cs="Times New Roman"/>
          <w:bCs/>
          <w:sz w:val="24"/>
          <w:szCs w:val="24"/>
          <w:lang w:val="en-US"/>
        </w:rPr>
        <w:t>O’Reilly, K., (2025). Addressing decision fatigue: The impact of high-fidelity simulation on emergency nursing autonomy. International Journal of Healthcare Simulation, 3(2), 88-102.</w:t>
      </w:r>
    </w:p>
    <w:p w14:paraId="544BE812" w14:textId="77777777" w:rsidR="006C364F" w:rsidRPr="007125E2" w:rsidRDefault="006C364F" w:rsidP="006C364F">
      <w:pPr>
        <w:pStyle w:val="ListParagraph"/>
        <w:numPr>
          <w:ilvl w:val="0"/>
          <w:numId w:val="41"/>
        </w:numPr>
        <w:spacing w:line="240" w:lineRule="auto"/>
        <w:rPr>
          <w:rFonts w:ascii="Times New Roman" w:hAnsi="Times New Roman" w:cs="Times New Roman"/>
          <w:bCs/>
          <w:sz w:val="24"/>
          <w:szCs w:val="24"/>
          <w:lang w:val="en-US"/>
        </w:rPr>
      </w:pPr>
      <w:r w:rsidRPr="007125E2">
        <w:rPr>
          <w:rFonts w:ascii="Times New Roman" w:hAnsi="Times New Roman" w:cs="Times New Roman"/>
          <w:bCs/>
          <w:sz w:val="24"/>
          <w:szCs w:val="24"/>
          <w:lang w:val="en-US"/>
        </w:rPr>
        <w:t>Mubarak, A. S., (2024). The influence of clinical experience and specialized training on emergency department outcomes. Journal of Clinical Nursing Practice.</w:t>
      </w:r>
    </w:p>
    <w:p w14:paraId="7F12CE88" w14:textId="77777777" w:rsidR="006C364F" w:rsidRPr="007125E2" w:rsidRDefault="006C364F" w:rsidP="006C364F">
      <w:pPr>
        <w:pStyle w:val="ListParagraph"/>
        <w:numPr>
          <w:ilvl w:val="0"/>
          <w:numId w:val="41"/>
        </w:numPr>
        <w:spacing w:line="240" w:lineRule="auto"/>
        <w:rPr>
          <w:rFonts w:ascii="Times New Roman" w:hAnsi="Times New Roman" w:cs="Times New Roman"/>
          <w:bCs/>
          <w:sz w:val="24"/>
          <w:szCs w:val="24"/>
          <w:lang w:val="en-US"/>
        </w:rPr>
      </w:pPr>
      <w:r w:rsidRPr="007125E2">
        <w:rPr>
          <w:rFonts w:ascii="Times New Roman" w:hAnsi="Times New Roman" w:cs="Times New Roman"/>
          <w:bCs/>
          <w:sz w:val="24"/>
          <w:szCs w:val="24"/>
          <w:lang w:val="en-US"/>
        </w:rPr>
        <w:t>Savino, J. (2023). Structural barriers to emergency preparedness in urban hospitals: A post-pandemic evaluation of patient boarding and infrastructure. Emergency Medicine International, 2023, Article ID 558921.</w:t>
      </w:r>
    </w:p>
    <w:p w14:paraId="0F8A2900" w14:textId="77777777" w:rsidR="006C364F" w:rsidRPr="007125E2" w:rsidRDefault="006C364F" w:rsidP="006C364F">
      <w:pPr>
        <w:pStyle w:val="ListParagraph"/>
        <w:numPr>
          <w:ilvl w:val="0"/>
          <w:numId w:val="41"/>
        </w:numPr>
        <w:spacing w:line="240" w:lineRule="auto"/>
        <w:rPr>
          <w:rFonts w:ascii="Times New Roman" w:hAnsi="Times New Roman" w:cs="Times New Roman"/>
          <w:bCs/>
          <w:sz w:val="24"/>
          <w:szCs w:val="24"/>
          <w:lang w:val="en-US"/>
        </w:rPr>
      </w:pPr>
      <w:r w:rsidRPr="007125E2">
        <w:rPr>
          <w:rFonts w:ascii="Times New Roman" w:hAnsi="Times New Roman" w:cs="Times New Roman"/>
          <w:bCs/>
          <w:sz w:val="24"/>
          <w:szCs w:val="24"/>
          <w:lang w:val="en-US"/>
        </w:rPr>
        <w:t>Thompson, R., (2023). Resource allocation and patient safety in public health emergencies. Global Health Review.</w:t>
      </w:r>
    </w:p>
    <w:p w14:paraId="46DFC201" w14:textId="643FD96E" w:rsidR="007125E2" w:rsidRPr="007125E2" w:rsidRDefault="007125E2" w:rsidP="006C364F">
      <w:pPr>
        <w:pStyle w:val="ListParagraph"/>
        <w:numPr>
          <w:ilvl w:val="0"/>
          <w:numId w:val="41"/>
        </w:numPr>
        <w:spacing w:line="240" w:lineRule="auto"/>
        <w:rPr>
          <w:rFonts w:ascii="Times New Roman" w:hAnsi="Times New Roman" w:cs="Times New Roman"/>
          <w:bCs/>
          <w:sz w:val="24"/>
          <w:szCs w:val="24"/>
          <w:lang w:val="en-US"/>
        </w:rPr>
      </w:pPr>
      <w:r w:rsidRPr="007125E2">
        <w:rPr>
          <w:rFonts w:ascii="Times New Roman" w:eastAsia="Times New Roman" w:hAnsi="Times New Roman" w:cs="Times New Roman"/>
          <w:kern w:val="0"/>
          <w:sz w:val="24"/>
          <w:szCs w:val="24"/>
          <w:lang w:val="en-US"/>
          <w14:ligatures w14:val="none"/>
        </w:rPr>
        <w:t>World Health Organization. (2023). Emergency care systems: A cornerstone of universal health coverage and sustainable development goals. World Health Organization.</w:t>
      </w:r>
    </w:p>
    <w:p w14:paraId="4253A690" w14:textId="581F612C" w:rsidR="006C364F" w:rsidRPr="007125E2" w:rsidRDefault="006C364F" w:rsidP="006C364F">
      <w:pPr>
        <w:pStyle w:val="ListParagraph"/>
        <w:numPr>
          <w:ilvl w:val="0"/>
          <w:numId w:val="41"/>
        </w:numPr>
        <w:spacing w:line="240" w:lineRule="auto"/>
        <w:rPr>
          <w:rFonts w:ascii="Times New Roman" w:hAnsi="Times New Roman" w:cs="Times New Roman"/>
          <w:bCs/>
          <w:sz w:val="24"/>
          <w:szCs w:val="24"/>
          <w:lang w:val="en-US"/>
        </w:rPr>
      </w:pPr>
      <w:r w:rsidRPr="007125E2">
        <w:rPr>
          <w:rFonts w:ascii="Times New Roman" w:hAnsi="Times New Roman" w:cs="Times New Roman"/>
          <w:bCs/>
          <w:sz w:val="24"/>
          <w:szCs w:val="24"/>
          <w:lang w:val="en-US"/>
        </w:rPr>
        <w:t>Zeng, L., &amp; Lopez, M. (2026). Resilient hospital budgeting: Dynamic resource allocation strategies for unpredictable surge events. Health Care Management Review, 51(1), 45-59.</w:t>
      </w:r>
    </w:p>
    <w:p w14:paraId="0AE8707D" w14:textId="77777777" w:rsidR="009004B6" w:rsidRPr="007125E2" w:rsidRDefault="009004B6" w:rsidP="00AE1A22">
      <w:pPr>
        <w:spacing w:line="240" w:lineRule="auto"/>
        <w:rPr>
          <w:rFonts w:ascii="Times New Roman" w:hAnsi="Times New Roman" w:cs="Times New Roman"/>
          <w:b/>
          <w:sz w:val="24"/>
          <w:szCs w:val="24"/>
        </w:rPr>
      </w:pPr>
    </w:p>
    <w:p w14:paraId="78F5853F" w14:textId="77777777" w:rsidR="00AE1A22" w:rsidRPr="002F35D2" w:rsidRDefault="00AE1A22" w:rsidP="00AE1A22">
      <w:pPr>
        <w:spacing w:line="240" w:lineRule="auto"/>
        <w:rPr>
          <w:rFonts w:ascii="Times New Roman" w:hAnsi="Times New Roman" w:cs="Times New Roman"/>
          <w:b/>
        </w:rPr>
      </w:pPr>
    </w:p>
    <w:p w14:paraId="3A72E674" w14:textId="77777777" w:rsidR="00AE1A22" w:rsidRPr="002F35D2" w:rsidRDefault="00AE1A22" w:rsidP="00AE1A22">
      <w:pPr>
        <w:spacing w:line="240" w:lineRule="auto"/>
        <w:rPr>
          <w:rFonts w:ascii="Times New Roman" w:hAnsi="Times New Roman" w:cs="Times New Roman"/>
          <w:b/>
        </w:rPr>
      </w:pPr>
    </w:p>
    <w:p w14:paraId="4228888C" w14:textId="77777777" w:rsidR="00AE1A22" w:rsidRPr="002F35D2" w:rsidRDefault="00AE1A22" w:rsidP="00AE1A22">
      <w:pPr>
        <w:spacing w:line="240" w:lineRule="auto"/>
        <w:rPr>
          <w:rFonts w:ascii="Times New Roman" w:hAnsi="Times New Roman" w:cs="Times New Roman"/>
          <w:b/>
        </w:rPr>
      </w:pPr>
    </w:p>
    <w:p w14:paraId="5327250F" w14:textId="77777777" w:rsidR="00AE1A22" w:rsidRDefault="00AE1A22" w:rsidP="00AE1A22">
      <w:pPr>
        <w:spacing w:line="240" w:lineRule="auto"/>
        <w:rPr>
          <w:rFonts w:ascii="Times New Roman" w:hAnsi="Times New Roman" w:cs="Times New Roman"/>
          <w:b/>
          <w:sz w:val="24"/>
          <w:szCs w:val="24"/>
        </w:rPr>
      </w:pPr>
    </w:p>
    <w:p w14:paraId="7A2E7558" w14:textId="77777777" w:rsidR="00AE1A22" w:rsidRDefault="00AE1A22" w:rsidP="00AE1A22">
      <w:pPr>
        <w:spacing w:line="240" w:lineRule="auto"/>
        <w:rPr>
          <w:rFonts w:ascii="Times New Roman" w:hAnsi="Times New Roman" w:cs="Times New Roman"/>
          <w:b/>
          <w:sz w:val="24"/>
          <w:szCs w:val="24"/>
        </w:rPr>
      </w:pPr>
    </w:p>
    <w:p w14:paraId="58F4205F" w14:textId="77777777" w:rsidR="00AE1A22" w:rsidRDefault="00AE1A22" w:rsidP="00AE1A22">
      <w:pPr>
        <w:spacing w:line="240" w:lineRule="auto"/>
        <w:rPr>
          <w:rFonts w:ascii="Times New Roman" w:hAnsi="Times New Roman" w:cs="Times New Roman"/>
          <w:b/>
          <w:sz w:val="24"/>
          <w:szCs w:val="24"/>
        </w:rPr>
      </w:pPr>
    </w:p>
    <w:p w14:paraId="56C2DD87" w14:textId="77777777" w:rsidR="00701CA4" w:rsidRPr="00AE1A22" w:rsidRDefault="00701CA4" w:rsidP="00AE1A22">
      <w:pPr>
        <w:tabs>
          <w:tab w:val="left" w:pos="540"/>
        </w:tabs>
        <w:spacing w:line="240" w:lineRule="auto"/>
        <w:ind w:firstLine="810"/>
        <w:jc w:val="both"/>
        <w:rPr>
          <w:rFonts w:ascii="Times New Roman" w:hAnsi="Times New Roman" w:cs="Times New Roman"/>
          <w:sz w:val="24"/>
          <w:szCs w:val="24"/>
          <w:lang w:val="en-US"/>
        </w:rPr>
      </w:pPr>
    </w:p>
    <w:sectPr w:rsidR="00701CA4" w:rsidRPr="00AE1A22" w:rsidSect="00AE1A22">
      <w:headerReference w:type="default" r:id="rId10"/>
      <w:type w:val="continuous"/>
      <w:pgSz w:w="11906" w:h="16838"/>
      <w:pgMar w:top="1094" w:right="605" w:bottom="605" w:left="605" w:header="346" w:footer="403"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08C0F" w14:textId="77777777" w:rsidR="0000348D" w:rsidRDefault="0000348D" w:rsidP="00672FA3">
      <w:pPr>
        <w:spacing w:after="0" w:line="240" w:lineRule="auto"/>
      </w:pPr>
      <w:r>
        <w:separator/>
      </w:r>
    </w:p>
  </w:endnote>
  <w:endnote w:type="continuationSeparator" w:id="0">
    <w:p w14:paraId="13E17769" w14:textId="77777777" w:rsidR="0000348D" w:rsidRDefault="0000348D" w:rsidP="0067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2A6FC" w14:textId="77777777" w:rsidR="0000348D" w:rsidRDefault="0000348D" w:rsidP="00672FA3">
      <w:pPr>
        <w:spacing w:after="0" w:line="240" w:lineRule="auto"/>
      </w:pPr>
      <w:r>
        <w:separator/>
      </w:r>
    </w:p>
  </w:footnote>
  <w:footnote w:type="continuationSeparator" w:id="0">
    <w:p w14:paraId="488CEFC3" w14:textId="77777777" w:rsidR="0000348D" w:rsidRDefault="0000348D" w:rsidP="00672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61CC" w14:textId="175D3419" w:rsidR="00AB2130" w:rsidRPr="0092681E" w:rsidRDefault="00AB2130" w:rsidP="00E164E5">
    <w:pPr>
      <w:pStyle w:val="NoSpacing"/>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D58"/>
    <w:multiLevelType w:val="hybridMultilevel"/>
    <w:tmpl w:val="07244B00"/>
    <w:lvl w:ilvl="0" w:tplc="D2F21E98">
      <w:start w:val="1"/>
      <w:numFmt w:val="decimal"/>
      <w:lvlText w:val="%1"/>
      <w:lvlJc w:val="left"/>
      <w:pPr>
        <w:ind w:left="720" w:hanging="360"/>
      </w:pPr>
      <w:rPr>
        <w:rFonts w:hint="default"/>
        <w:vertAlign w:val="superscrip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7CF3332"/>
    <w:multiLevelType w:val="hybridMultilevel"/>
    <w:tmpl w:val="7E620DFA"/>
    <w:lvl w:ilvl="0" w:tplc="3409000F">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 w15:restartNumberingAfterBreak="0">
    <w:nsid w:val="0C960EA9"/>
    <w:multiLevelType w:val="hybridMultilevel"/>
    <w:tmpl w:val="073014A2"/>
    <w:lvl w:ilvl="0" w:tplc="FD4836E8">
      <w:start w:val="1"/>
      <w:numFmt w:val="decimal"/>
      <w:lvlText w:val="%1"/>
      <w:lvlJc w:val="left"/>
      <w:pPr>
        <w:ind w:left="1440" w:hanging="360"/>
      </w:pPr>
      <w:rPr>
        <w:rFonts w:hint="default"/>
        <w:vertAlign w:val="superscrip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 w15:restartNumberingAfterBreak="0">
    <w:nsid w:val="10AB2AF9"/>
    <w:multiLevelType w:val="hybridMultilevel"/>
    <w:tmpl w:val="78443D94"/>
    <w:lvl w:ilvl="0" w:tplc="FFFFFFF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4" w15:restartNumberingAfterBreak="0">
    <w:nsid w:val="11F51B92"/>
    <w:multiLevelType w:val="hybridMultilevel"/>
    <w:tmpl w:val="8DF2292E"/>
    <w:lvl w:ilvl="0" w:tplc="B164DED0">
      <w:start w:val="1"/>
      <w:numFmt w:val="decimal"/>
      <w:lvlText w:val="%1."/>
      <w:lvlJc w:val="left"/>
      <w:pPr>
        <w:ind w:left="412" w:hanging="360"/>
      </w:pPr>
      <w:rPr>
        <w:rFonts w:hint="default"/>
      </w:rPr>
    </w:lvl>
    <w:lvl w:ilvl="1" w:tplc="34090019" w:tentative="1">
      <w:start w:val="1"/>
      <w:numFmt w:val="lowerLetter"/>
      <w:lvlText w:val="%2."/>
      <w:lvlJc w:val="left"/>
      <w:pPr>
        <w:ind w:left="1132" w:hanging="360"/>
      </w:pPr>
    </w:lvl>
    <w:lvl w:ilvl="2" w:tplc="3409001B" w:tentative="1">
      <w:start w:val="1"/>
      <w:numFmt w:val="lowerRoman"/>
      <w:lvlText w:val="%3."/>
      <w:lvlJc w:val="right"/>
      <w:pPr>
        <w:ind w:left="1852" w:hanging="180"/>
      </w:pPr>
    </w:lvl>
    <w:lvl w:ilvl="3" w:tplc="3409000F" w:tentative="1">
      <w:start w:val="1"/>
      <w:numFmt w:val="decimal"/>
      <w:lvlText w:val="%4."/>
      <w:lvlJc w:val="left"/>
      <w:pPr>
        <w:ind w:left="2572" w:hanging="360"/>
      </w:pPr>
    </w:lvl>
    <w:lvl w:ilvl="4" w:tplc="34090019" w:tentative="1">
      <w:start w:val="1"/>
      <w:numFmt w:val="lowerLetter"/>
      <w:lvlText w:val="%5."/>
      <w:lvlJc w:val="left"/>
      <w:pPr>
        <w:ind w:left="3292" w:hanging="360"/>
      </w:pPr>
    </w:lvl>
    <w:lvl w:ilvl="5" w:tplc="3409001B" w:tentative="1">
      <w:start w:val="1"/>
      <w:numFmt w:val="lowerRoman"/>
      <w:lvlText w:val="%6."/>
      <w:lvlJc w:val="right"/>
      <w:pPr>
        <w:ind w:left="4012" w:hanging="180"/>
      </w:pPr>
    </w:lvl>
    <w:lvl w:ilvl="6" w:tplc="3409000F" w:tentative="1">
      <w:start w:val="1"/>
      <w:numFmt w:val="decimal"/>
      <w:lvlText w:val="%7."/>
      <w:lvlJc w:val="left"/>
      <w:pPr>
        <w:ind w:left="4732" w:hanging="360"/>
      </w:pPr>
    </w:lvl>
    <w:lvl w:ilvl="7" w:tplc="34090019" w:tentative="1">
      <w:start w:val="1"/>
      <w:numFmt w:val="lowerLetter"/>
      <w:lvlText w:val="%8."/>
      <w:lvlJc w:val="left"/>
      <w:pPr>
        <w:ind w:left="5452" w:hanging="360"/>
      </w:pPr>
    </w:lvl>
    <w:lvl w:ilvl="8" w:tplc="3409001B" w:tentative="1">
      <w:start w:val="1"/>
      <w:numFmt w:val="lowerRoman"/>
      <w:lvlText w:val="%9."/>
      <w:lvlJc w:val="right"/>
      <w:pPr>
        <w:ind w:left="6172" w:hanging="180"/>
      </w:pPr>
    </w:lvl>
  </w:abstractNum>
  <w:abstractNum w:abstractNumId="5" w15:restartNumberingAfterBreak="0">
    <w:nsid w:val="16C11ED8"/>
    <w:multiLevelType w:val="hybridMultilevel"/>
    <w:tmpl w:val="E2243C2E"/>
    <w:lvl w:ilvl="0" w:tplc="34090019">
      <w:start w:val="1"/>
      <w:numFmt w:val="lowerLetter"/>
      <w:lvlText w:val="%1."/>
      <w:lvlJc w:val="left"/>
      <w:pPr>
        <w:ind w:left="720" w:hanging="360"/>
      </w:pPr>
    </w:lvl>
    <w:lvl w:ilvl="1" w:tplc="FEFA8268">
      <w:start w:val="1"/>
      <w:numFmt w:val="upperLetter"/>
      <w:lvlText w:val="%2."/>
      <w:lvlJc w:val="left"/>
      <w:pPr>
        <w:ind w:left="1440" w:hanging="360"/>
      </w:pPr>
      <w:rPr>
        <w:b w:val="0"/>
        <w:bCs/>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A3C359A"/>
    <w:multiLevelType w:val="hybridMultilevel"/>
    <w:tmpl w:val="3816F568"/>
    <w:lvl w:ilvl="0" w:tplc="6EC4B49E">
      <w:start w:val="1"/>
      <w:numFmt w:val="decimal"/>
      <w:lvlText w:val="%1."/>
      <w:lvlJc w:val="left"/>
      <w:pPr>
        <w:ind w:left="1080" w:hanging="360"/>
      </w:pPr>
      <w:rPr>
        <w:rFonts w:hint="default"/>
      </w:rPr>
    </w:lvl>
    <w:lvl w:ilvl="1" w:tplc="1CFA1AA0">
      <w:start w:val="1"/>
      <w:numFmt w:val="lowerLetter"/>
      <w:lvlText w:val="%2."/>
      <w:lvlJc w:val="left"/>
      <w:pPr>
        <w:ind w:left="1800" w:hanging="360"/>
      </w:pPr>
      <w:rPr>
        <w:rFonts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1E780C75"/>
    <w:multiLevelType w:val="multilevel"/>
    <w:tmpl w:val="0B88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00520B"/>
    <w:multiLevelType w:val="hybridMultilevel"/>
    <w:tmpl w:val="74A2D304"/>
    <w:lvl w:ilvl="0" w:tplc="34090019">
      <w:start w:val="1"/>
      <w:numFmt w:val="lowerLetter"/>
      <w:lvlText w:val="%1."/>
      <w:lvlJc w:val="left"/>
      <w:pPr>
        <w:ind w:left="2160" w:hanging="360"/>
      </w:pPr>
    </w:lvl>
    <w:lvl w:ilvl="1" w:tplc="34090019">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9" w15:restartNumberingAfterBreak="0">
    <w:nsid w:val="24A16436"/>
    <w:multiLevelType w:val="hybridMultilevel"/>
    <w:tmpl w:val="8FE263F0"/>
    <w:lvl w:ilvl="0" w:tplc="34090005">
      <w:start w:val="1"/>
      <w:numFmt w:val="bullet"/>
      <w:lvlText w:val=""/>
      <w:lvlJc w:val="left"/>
      <w:pPr>
        <w:ind w:left="772" w:hanging="360"/>
      </w:pPr>
      <w:rPr>
        <w:rFonts w:ascii="Wingdings" w:hAnsi="Wingdings" w:hint="default"/>
      </w:rPr>
    </w:lvl>
    <w:lvl w:ilvl="1" w:tplc="34090003" w:tentative="1">
      <w:start w:val="1"/>
      <w:numFmt w:val="bullet"/>
      <w:lvlText w:val="o"/>
      <w:lvlJc w:val="left"/>
      <w:pPr>
        <w:ind w:left="1492" w:hanging="360"/>
      </w:pPr>
      <w:rPr>
        <w:rFonts w:ascii="Courier New" w:hAnsi="Courier New" w:cs="Courier New" w:hint="default"/>
      </w:rPr>
    </w:lvl>
    <w:lvl w:ilvl="2" w:tplc="34090005" w:tentative="1">
      <w:start w:val="1"/>
      <w:numFmt w:val="bullet"/>
      <w:lvlText w:val=""/>
      <w:lvlJc w:val="left"/>
      <w:pPr>
        <w:ind w:left="2212" w:hanging="360"/>
      </w:pPr>
      <w:rPr>
        <w:rFonts w:ascii="Wingdings" w:hAnsi="Wingdings" w:hint="default"/>
      </w:rPr>
    </w:lvl>
    <w:lvl w:ilvl="3" w:tplc="34090001" w:tentative="1">
      <w:start w:val="1"/>
      <w:numFmt w:val="bullet"/>
      <w:lvlText w:val=""/>
      <w:lvlJc w:val="left"/>
      <w:pPr>
        <w:ind w:left="2932" w:hanging="360"/>
      </w:pPr>
      <w:rPr>
        <w:rFonts w:ascii="Symbol" w:hAnsi="Symbol" w:hint="default"/>
      </w:rPr>
    </w:lvl>
    <w:lvl w:ilvl="4" w:tplc="34090003" w:tentative="1">
      <w:start w:val="1"/>
      <w:numFmt w:val="bullet"/>
      <w:lvlText w:val="o"/>
      <w:lvlJc w:val="left"/>
      <w:pPr>
        <w:ind w:left="3652" w:hanging="360"/>
      </w:pPr>
      <w:rPr>
        <w:rFonts w:ascii="Courier New" w:hAnsi="Courier New" w:cs="Courier New" w:hint="default"/>
      </w:rPr>
    </w:lvl>
    <w:lvl w:ilvl="5" w:tplc="34090005" w:tentative="1">
      <w:start w:val="1"/>
      <w:numFmt w:val="bullet"/>
      <w:lvlText w:val=""/>
      <w:lvlJc w:val="left"/>
      <w:pPr>
        <w:ind w:left="4372" w:hanging="360"/>
      </w:pPr>
      <w:rPr>
        <w:rFonts w:ascii="Wingdings" w:hAnsi="Wingdings" w:hint="default"/>
      </w:rPr>
    </w:lvl>
    <w:lvl w:ilvl="6" w:tplc="34090001" w:tentative="1">
      <w:start w:val="1"/>
      <w:numFmt w:val="bullet"/>
      <w:lvlText w:val=""/>
      <w:lvlJc w:val="left"/>
      <w:pPr>
        <w:ind w:left="5092" w:hanging="360"/>
      </w:pPr>
      <w:rPr>
        <w:rFonts w:ascii="Symbol" w:hAnsi="Symbol" w:hint="default"/>
      </w:rPr>
    </w:lvl>
    <w:lvl w:ilvl="7" w:tplc="34090003" w:tentative="1">
      <w:start w:val="1"/>
      <w:numFmt w:val="bullet"/>
      <w:lvlText w:val="o"/>
      <w:lvlJc w:val="left"/>
      <w:pPr>
        <w:ind w:left="5812" w:hanging="360"/>
      </w:pPr>
      <w:rPr>
        <w:rFonts w:ascii="Courier New" w:hAnsi="Courier New" w:cs="Courier New" w:hint="default"/>
      </w:rPr>
    </w:lvl>
    <w:lvl w:ilvl="8" w:tplc="34090005" w:tentative="1">
      <w:start w:val="1"/>
      <w:numFmt w:val="bullet"/>
      <w:lvlText w:val=""/>
      <w:lvlJc w:val="left"/>
      <w:pPr>
        <w:ind w:left="6532" w:hanging="360"/>
      </w:pPr>
      <w:rPr>
        <w:rFonts w:ascii="Wingdings" w:hAnsi="Wingdings" w:hint="default"/>
      </w:rPr>
    </w:lvl>
  </w:abstractNum>
  <w:abstractNum w:abstractNumId="10" w15:restartNumberingAfterBreak="0">
    <w:nsid w:val="273C6603"/>
    <w:multiLevelType w:val="multilevel"/>
    <w:tmpl w:val="99A0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D3525"/>
    <w:multiLevelType w:val="hybridMultilevel"/>
    <w:tmpl w:val="3200942C"/>
    <w:lvl w:ilvl="0" w:tplc="FFFFFFFF">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324A04E3"/>
    <w:multiLevelType w:val="hybridMultilevel"/>
    <w:tmpl w:val="BFF0EC84"/>
    <w:lvl w:ilvl="0" w:tplc="480EC7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2C1F47"/>
    <w:multiLevelType w:val="hybridMultilevel"/>
    <w:tmpl w:val="081202FA"/>
    <w:lvl w:ilvl="0" w:tplc="FFFFFFF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F8025A"/>
    <w:multiLevelType w:val="hybridMultilevel"/>
    <w:tmpl w:val="D28CE7FA"/>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3C0C5B25"/>
    <w:multiLevelType w:val="hybridMultilevel"/>
    <w:tmpl w:val="122EC44A"/>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3C5671BC"/>
    <w:multiLevelType w:val="hybridMultilevel"/>
    <w:tmpl w:val="90C8C1F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3E481FAD"/>
    <w:multiLevelType w:val="hybridMultilevel"/>
    <w:tmpl w:val="DEA60846"/>
    <w:lvl w:ilvl="0" w:tplc="A782AF04">
      <w:start w:val="1"/>
      <w:numFmt w:val="decimal"/>
      <w:lvlText w:val="%1"/>
      <w:lvlJc w:val="left"/>
      <w:pPr>
        <w:ind w:left="7110" w:hanging="360"/>
      </w:pPr>
      <w:rPr>
        <w:rFonts w:hint="default"/>
        <w:vertAlign w:val="superscrip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8" w15:restartNumberingAfterBreak="0">
    <w:nsid w:val="46C93F79"/>
    <w:multiLevelType w:val="hybridMultilevel"/>
    <w:tmpl w:val="EB8875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984F27"/>
    <w:multiLevelType w:val="hybridMultilevel"/>
    <w:tmpl w:val="BA9222D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50690E3C"/>
    <w:multiLevelType w:val="hybridMultilevel"/>
    <w:tmpl w:val="7FBA8EFA"/>
    <w:lvl w:ilvl="0" w:tplc="34090019">
      <w:start w:val="1"/>
      <w:numFmt w:val="lowerLetter"/>
      <w:lvlText w:val="%1."/>
      <w:lvlJc w:val="left"/>
      <w:pPr>
        <w:ind w:left="2520" w:hanging="360"/>
      </w:p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21" w15:restartNumberingAfterBreak="0">
    <w:nsid w:val="5132304B"/>
    <w:multiLevelType w:val="hybridMultilevel"/>
    <w:tmpl w:val="78443D94"/>
    <w:lvl w:ilvl="0" w:tplc="FFFFFFF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22" w15:restartNumberingAfterBreak="0">
    <w:nsid w:val="55CB20EF"/>
    <w:multiLevelType w:val="hybridMultilevel"/>
    <w:tmpl w:val="3320DE24"/>
    <w:lvl w:ilvl="0" w:tplc="F726FD7C">
      <w:start w:val="1"/>
      <w:numFmt w:val="decimal"/>
      <w:lvlText w:val="%1"/>
      <w:lvlJc w:val="left"/>
      <w:pPr>
        <w:ind w:left="760" w:hanging="360"/>
      </w:pPr>
      <w:rPr>
        <w:rFonts w:hint="default"/>
      </w:rPr>
    </w:lvl>
    <w:lvl w:ilvl="1" w:tplc="34090019" w:tentative="1">
      <w:start w:val="1"/>
      <w:numFmt w:val="lowerLetter"/>
      <w:lvlText w:val="%2."/>
      <w:lvlJc w:val="left"/>
      <w:pPr>
        <w:ind w:left="1480" w:hanging="360"/>
      </w:pPr>
    </w:lvl>
    <w:lvl w:ilvl="2" w:tplc="3409001B" w:tentative="1">
      <w:start w:val="1"/>
      <w:numFmt w:val="lowerRoman"/>
      <w:lvlText w:val="%3."/>
      <w:lvlJc w:val="right"/>
      <w:pPr>
        <w:ind w:left="2200" w:hanging="180"/>
      </w:pPr>
    </w:lvl>
    <w:lvl w:ilvl="3" w:tplc="3409000F" w:tentative="1">
      <w:start w:val="1"/>
      <w:numFmt w:val="decimal"/>
      <w:lvlText w:val="%4."/>
      <w:lvlJc w:val="left"/>
      <w:pPr>
        <w:ind w:left="2920" w:hanging="360"/>
      </w:pPr>
    </w:lvl>
    <w:lvl w:ilvl="4" w:tplc="34090019" w:tentative="1">
      <w:start w:val="1"/>
      <w:numFmt w:val="lowerLetter"/>
      <w:lvlText w:val="%5."/>
      <w:lvlJc w:val="left"/>
      <w:pPr>
        <w:ind w:left="3640" w:hanging="360"/>
      </w:pPr>
    </w:lvl>
    <w:lvl w:ilvl="5" w:tplc="3409001B" w:tentative="1">
      <w:start w:val="1"/>
      <w:numFmt w:val="lowerRoman"/>
      <w:lvlText w:val="%6."/>
      <w:lvlJc w:val="right"/>
      <w:pPr>
        <w:ind w:left="4360" w:hanging="180"/>
      </w:pPr>
    </w:lvl>
    <w:lvl w:ilvl="6" w:tplc="3409000F" w:tentative="1">
      <w:start w:val="1"/>
      <w:numFmt w:val="decimal"/>
      <w:lvlText w:val="%7."/>
      <w:lvlJc w:val="left"/>
      <w:pPr>
        <w:ind w:left="5080" w:hanging="360"/>
      </w:pPr>
    </w:lvl>
    <w:lvl w:ilvl="7" w:tplc="34090019" w:tentative="1">
      <w:start w:val="1"/>
      <w:numFmt w:val="lowerLetter"/>
      <w:lvlText w:val="%8."/>
      <w:lvlJc w:val="left"/>
      <w:pPr>
        <w:ind w:left="5800" w:hanging="360"/>
      </w:pPr>
    </w:lvl>
    <w:lvl w:ilvl="8" w:tplc="3409001B" w:tentative="1">
      <w:start w:val="1"/>
      <w:numFmt w:val="lowerRoman"/>
      <w:lvlText w:val="%9."/>
      <w:lvlJc w:val="right"/>
      <w:pPr>
        <w:ind w:left="6520" w:hanging="180"/>
      </w:pPr>
    </w:lvl>
  </w:abstractNum>
  <w:abstractNum w:abstractNumId="23" w15:restartNumberingAfterBreak="0">
    <w:nsid w:val="55D05487"/>
    <w:multiLevelType w:val="hybridMultilevel"/>
    <w:tmpl w:val="1236E194"/>
    <w:lvl w:ilvl="0" w:tplc="F726FD7C">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4" w15:restartNumberingAfterBreak="0">
    <w:nsid w:val="56CC05CF"/>
    <w:multiLevelType w:val="hybridMultilevel"/>
    <w:tmpl w:val="30569C46"/>
    <w:lvl w:ilvl="0" w:tplc="34090005">
      <w:start w:val="1"/>
      <w:numFmt w:val="bullet"/>
      <w:lvlText w:val=""/>
      <w:lvlJc w:val="left"/>
      <w:pPr>
        <w:ind w:left="772" w:hanging="360"/>
      </w:pPr>
      <w:rPr>
        <w:rFonts w:ascii="Wingdings" w:hAnsi="Wingdings" w:hint="default"/>
      </w:rPr>
    </w:lvl>
    <w:lvl w:ilvl="1" w:tplc="34090003" w:tentative="1">
      <w:start w:val="1"/>
      <w:numFmt w:val="bullet"/>
      <w:lvlText w:val="o"/>
      <w:lvlJc w:val="left"/>
      <w:pPr>
        <w:ind w:left="1492" w:hanging="360"/>
      </w:pPr>
      <w:rPr>
        <w:rFonts w:ascii="Courier New" w:hAnsi="Courier New" w:cs="Courier New" w:hint="default"/>
      </w:rPr>
    </w:lvl>
    <w:lvl w:ilvl="2" w:tplc="34090005" w:tentative="1">
      <w:start w:val="1"/>
      <w:numFmt w:val="bullet"/>
      <w:lvlText w:val=""/>
      <w:lvlJc w:val="left"/>
      <w:pPr>
        <w:ind w:left="2212" w:hanging="360"/>
      </w:pPr>
      <w:rPr>
        <w:rFonts w:ascii="Wingdings" w:hAnsi="Wingdings" w:hint="default"/>
      </w:rPr>
    </w:lvl>
    <w:lvl w:ilvl="3" w:tplc="34090001" w:tentative="1">
      <w:start w:val="1"/>
      <w:numFmt w:val="bullet"/>
      <w:lvlText w:val=""/>
      <w:lvlJc w:val="left"/>
      <w:pPr>
        <w:ind w:left="2932" w:hanging="360"/>
      </w:pPr>
      <w:rPr>
        <w:rFonts w:ascii="Symbol" w:hAnsi="Symbol" w:hint="default"/>
      </w:rPr>
    </w:lvl>
    <w:lvl w:ilvl="4" w:tplc="34090003" w:tentative="1">
      <w:start w:val="1"/>
      <w:numFmt w:val="bullet"/>
      <w:lvlText w:val="o"/>
      <w:lvlJc w:val="left"/>
      <w:pPr>
        <w:ind w:left="3652" w:hanging="360"/>
      </w:pPr>
      <w:rPr>
        <w:rFonts w:ascii="Courier New" w:hAnsi="Courier New" w:cs="Courier New" w:hint="default"/>
      </w:rPr>
    </w:lvl>
    <w:lvl w:ilvl="5" w:tplc="34090005" w:tentative="1">
      <w:start w:val="1"/>
      <w:numFmt w:val="bullet"/>
      <w:lvlText w:val=""/>
      <w:lvlJc w:val="left"/>
      <w:pPr>
        <w:ind w:left="4372" w:hanging="360"/>
      </w:pPr>
      <w:rPr>
        <w:rFonts w:ascii="Wingdings" w:hAnsi="Wingdings" w:hint="default"/>
      </w:rPr>
    </w:lvl>
    <w:lvl w:ilvl="6" w:tplc="34090001" w:tentative="1">
      <w:start w:val="1"/>
      <w:numFmt w:val="bullet"/>
      <w:lvlText w:val=""/>
      <w:lvlJc w:val="left"/>
      <w:pPr>
        <w:ind w:left="5092" w:hanging="360"/>
      </w:pPr>
      <w:rPr>
        <w:rFonts w:ascii="Symbol" w:hAnsi="Symbol" w:hint="default"/>
      </w:rPr>
    </w:lvl>
    <w:lvl w:ilvl="7" w:tplc="34090003" w:tentative="1">
      <w:start w:val="1"/>
      <w:numFmt w:val="bullet"/>
      <w:lvlText w:val="o"/>
      <w:lvlJc w:val="left"/>
      <w:pPr>
        <w:ind w:left="5812" w:hanging="360"/>
      </w:pPr>
      <w:rPr>
        <w:rFonts w:ascii="Courier New" w:hAnsi="Courier New" w:cs="Courier New" w:hint="default"/>
      </w:rPr>
    </w:lvl>
    <w:lvl w:ilvl="8" w:tplc="34090005" w:tentative="1">
      <w:start w:val="1"/>
      <w:numFmt w:val="bullet"/>
      <w:lvlText w:val=""/>
      <w:lvlJc w:val="left"/>
      <w:pPr>
        <w:ind w:left="6532" w:hanging="360"/>
      </w:pPr>
      <w:rPr>
        <w:rFonts w:ascii="Wingdings" w:hAnsi="Wingdings" w:hint="default"/>
      </w:rPr>
    </w:lvl>
  </w:abstractNum>
  <w:abstractNum w:abstractNumId="25" w15:restartNumberingAfterBreak="0">
    <w:nsid w:val="573137AB"/>
    <w:multiLevelType w:val="hybridMultilevel"/>
    <w:tmpl w:val="95A0A23E"/>
    <w:lvl w:ilvl="0" w:tplc="233056A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587430BD"/>
    <w:multiLevelType w:val="hybridMultilevel"/>
    <w:tmpl w:val="6B7CE7DE"/>
    <w:lvl w:ilvl="0" w:tplc="FFFFFFF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8E415F"/>
    <w:multiLevelType w:val="hybridMultilevel"/>
    <w:tmpl w:val="5BFC50E6"/>
    <w:lvl w:ilvl="0" w:tplc="F4AE567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CD20DB"/>
    <w:multiLevelType w:val="hybridMultilevel"/>
    <w:tmpl w:val="6A2A69BE"/>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5CC1185B"/>
    <w:multiLevelType w:val="hybridMultilevel"/>
    <w:tmpl w:val="7FA42FD0"/>
    <w:lvl w:ilvl="0" w:tplc="FFFFFFFF">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5D8637E1"/>
    <w:multiLevelType w:val="hybridMultilevel"/>
    <w:tmpl w:val="90C8C1F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5EB76FE4"/>
    <w:multiLevelType w:val="hybridMultilevel"/>
    <w:tmpl w:val="8E4A3644"/>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2" w15:restartNumberingAfterBreak="0">
    <w:nsid w:val="600151AB"/>
    <w:multiLevelType w:val="hybridMultilevel"/>
    <w:tmpl w:val="822EB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575D5"/>
    <w:multiLevelType w:val="hybridMultilevel"/>
    <w:tmpl w:val="A4D035B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673C28FA"/>
    <w:multiLevelType w:val="hybridMultilevel"/>
    <w:tmpl w:val="8BCC8DE6"/>
    <w:lvl w:ilvl="0" w:tplc="F726FD7C">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69CF01A9"/>
    <w:multiLevelType w:val="multilevel"/>
    <w:tmpl w:val="CA0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DC406C"/>
    <w:multiLevelType w:val="hybridMultilevel"/>
    <w:tmpl w:val="5BF2E936"/>
    <w:lvl w:ilvl="0" w:tplc="3409000F">
      <w:start w:val="1"/>
      <w:numFmt w:val="decimal"/>
      <w:lvlText w:val="%1."/>
      <w:lvlJc w:val="left"/>
      <w:pPr>
        <w:ind w:left="760" w:hanging="360"/>
      </w:pPr>
    </w:lvl>
    <w:lvl w:ilvl="1" w:tplc="34090019" w:tentative="1">
      <w:start w:val="1"/>
      <w:numFmt w:val="lowerLetter"/>
      <w:lvlText w:val="%2."/>
      <w:lvlJc w:val="left"/>
      <w:pPr>
        <w:ind w:left="1480" w:hanging="360"/>
      </w:pPr>
    </w:lvl>
    <w:lvl w:ilvl="2" w:tplc="3409001B" w:tentative="1">
      <w:start w:val="1"/>
      <w:numFmt w:val="lowerRoman"/>
      <w:lvlText w:val="%3."/>
      <w:lvlJc w:val="right"/>
      <w:pPr>
        <w:ind w:left="2200" w:hanging="180"/>
      </w:pPr>
    </w:lvl>
    <w:lvl w:ilvl="3" w:tplc="3409000F" w:tentative="1">
      <w:start w:val="1"/>
      <w:numFmt w:val="decimal"/>
      <w:lvlText w:val="%4."/>
      <w:lvlJc w:val="left"/>
      <w:pPr>
        <w:ind w:left="2920" w:hanging="360"/>
      </w:pPr>
    </w:lvl>
    <w:lvl w:ilvl="4" w:tplc="34090019" w:tentative="1">
      <w:start w:val="1"/>
      <w:numFmt w:val="lowerLetter"/>
      <w:lvlText w:val="%5."/>
      <w:lvlJc w:val="left"/>
      <w:pPr>
        <w:ind w:left="3640" w:hanging="360"/>
      </w:pPr>
    </w:lvl>
    <w:lvl w:ilvl="5" w:tplc="3409001B" w:tentative="1">
      <w:start w:val="1"/>
      <w:numFmt w:val="lowerRoman"/>
      <w:lvlText w:val="%6."/>
      <w:lvlJc w:val="right"/>
      <w:pPr>
        <w:ind w:left="4360" w:hanging="180"/>
      </w:pPr>
    </w:lvl>
    <w:lvl w:ilvl="6" w:tplc="3409000F" w:tentative="1">
      <w:start w:val="1"/>
      <w:numFmt w:val="decimal"/>
      <w:lvlText w:val="%7."/>
      <w:lvlJc w:val="left"/>
      <w:pPr>
        <w:ind w:left="5080" w:hanging="360"/>
      </w:pPr>
    </w:lvl>
    <w:lvl w:ilvl="7" w:tplc="34090019" w:tentative="1">
      <w:start w:val="1"/>
      <w:numFmt w:val="lowerLetter"/>
      <w:lvlText w:val="%8."/>
      <w:lvlJc w:val="left"/>
      <w:pPr>
        <w:ind w:left="5800" w:hanging="360"/>
      </w:pPr>
    </w:lvl>
    <w:lvl w:ilvl="8" w:tplc="3409001B" w:tentative="1">
      <w:start w:val="1"/>
      <w:numFmt w:val="lowerRoman"/>
      <w:lvlText w:val="%9."/>
      <w:lvlJc w:val="right"/>
      <w:pPr>
        <w:ind w:left="6520" w:hanging="180"/>
      </w:pPr>
    </w:lvl>
  </w:abstractNum>
  <w:abstractNum w:abstractNumId="37" w15:restartNumberingAfterBreak="0">
    <w:nsid w:val="6F276934"/>
    <w:multiLevelType w:val="multilevel"/>
    <w:tmpl w:val="7A80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E15310"/>
    <w:multiLevelType w:val="hybridMultilevel"/>
    <w:tmpl w:val="78443D94"/>
    <w:lvl w:ilvl="0" w:tplc="FFFFFFF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39" w15:restartNumberingAfterBreak="0">
    <w:nsid w:val="71BE5D19"/>
    <w:multiLevelType w:val="multilevel"/>
    <w:tmpl w:val="5A669232"/>
    <w:lvl w:ilvl="0">
      <w:start w:val="1"/>
      <w:numFmt w:val="decimal"/>
      <w:lvlText w:val="%1."/>
      <w:lvlJc w:val="left"/>
      <w:pPr>
        <w:tabs>
          <w:tab w:val="left"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79D4057F"/>
    <w:multiLevelType w:val="hybridMultilevel"/>
    <w:tmpl w:val="BCFA561E"/>
    <w:lvl w:ilvl="0" w:tplc="1A521E66">
      <w:start w:val="1"/>
      <w:numFmt w:val="decimal"/>
      <w:lvlText w:val="%1"/>
      <w:lvlJc w:val="left"/>
      <w:pPr>
        <w:ind w:left="720" w:hanging="360"/>
      </w:pPr>
      <w:rPr>
        <w:rFonts w:hint="default"/>
        <w:vertAlign w:val="superscrip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7F6635AC"/>
    <w:multiLevelType w:val="hybridMultilevel"/>
    <w:tmpl w:val="78443D94"/>
    <w:lvl w:ilvl="0" w:tplc="FFFFFFF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num w:numId="1" w16cid:durableId="1748304361">
    <w:abstractNumId w:val="30"/>
  </w:num>
  <w:num w:numId="2" w16cid:durableId="147401991">
    <w:abstractNumId w:val="14"/>
  </w:num>
  <w:num w:numId="3" w16cid:durableId="655719189">
    <w:abstractNumId w:val="33"/>
  </w:num>
  <w:num w:numId="4" w16cid:durableId="1231187327">
    <w:abstractNumId w:val="15"/>
  </w:num>
  <w:num w:numId="5" w16cid:durableId="1238438858">
    <w:abstractNumId w:val="16"/>
  </w:num>
  <w:num w:numId="6" w16cid:durableId="382101949">
    <w:abstractNumId w:val="18"/>
  </w:num>
  <w:num w:numId="7" w16cid:durableId="883059044">
    <w:abstractNumId w:val="13"/>
  </w:num>
  <w:num w:numId="8" w16cid:durableId="1646592978">
    <w:abstractNumId w:val="27"/>
  </w:num>
  <w:num w:numId="9" w16cid:durableId="1821379792">
    <w:abstractNumId w:val="26"/>
  </w:num>
  <w:num w:numId="10" w16cid:durableId="2140830859">
    <w:abstractNumId w:val="29"/>
  </w:num>
  <w:num w:numId="11" w16cid:durableId="17826946">
    <w:abstractNumId w:val="11"/>
  </w:num>
  <w:num w:numId="12" w16cid:durableId="2145154528">
    <w:abstractNumId w:val="22"/>
  </w:num>
  <w:num w:numId="13" w16cid:durableId="111827990">
    <w:abstractNumId w:val="36"/>
  </w:num>
  <w:num w:numId="14" w16cid:durableId="174615262">
    <w:abstractNumId w:val="2"/>
  </w:num>
  <w:num w:numId="15" w16cid:durableId="1823084769">
    <w:abstractNumId w:val="39"/>
  </w:num>
  <w:num w:numId="16" w16cid:durableId="988941821">
    <w:abstractNumId w:val="28"/>
  </w:num>
  <w:num w:numId="17" w16cid:durableId="744300380">
    <w:abstractNumId w:val="19"/>
  </w:num>
  <w:num w:numId="18" w16cid:durableId="445589832">
    <w:abstractNumId w:val="4"/>
  </w:num>
  <w:num w:numId="19" w16cid:durableId="1988700721">
    <w:abstractNumId w:val="24"/>
  </w:num>
  <w:num w:numId="20" w16cid:durableId="987903316">
    <w:abstractNumId w:val="9"/>
  </w:num>
  <w:num w:numId="21" w16cid:durableId="14382950">
    <w:abstractNumId w:val="5"/>
  </w:num>
  <w:num w:numId="22" w16cid:durableId="1446925723">
    <w:abstractNumId w:val="20"/>
  </w:num>
  <w:num w:numId="23" w16cid:durableId="967247615">
    <w:abstractNumId w:val="25"/>
  </w:num>
  <w:num w:numId="24" w16cid:durableId="916212886">
    <w:abstractNumId w:val="23"/>
  </w:num>
  <w:num w:numId="25" w16cid:durableId="932057039">
    <w:abstractNumId w:val="17"/>
  </w:num>
  <w:num w:numId="26" w16cid:durableId="913391204">
    <w:abstractNumId w:val="6"/>
  </w:num>
  <w:num w:numId="27" w16cid:durableId="1316300438">
    <w:abstractNumId w:val="1"/>
  </w:num>
  <w:num w:numId="28" w16cid:durableId="1639677005">
    <w:abstractNumId w:val="40"/>
  </w:num>
  <w:num w:numId="29" w16cid:durableId="592781476">
    <w:abstractNumId w:val="34"/>
  </w:num>
  <w:num w:numId="30" w16cid:durableId="168721649">
    <w:abstractNumId w:val="0"/>
  </w:num>
  <w:num w:numId="31" w16cid:durableId="194268194">
    <w:abstractNumId w:val="37"/>
  </w:num>
  <w:num w:numId="32" w16cid:durableId="2090081218">
    <w:abstractNumId w:val="35"/>
  </w:num>
  <w:num w:numId="33" w16cid:durableId="99573413">
    <w:abstractNumId w:val="10"/>
  </w:num>
  <w:num w:numId="34" w16cid:durableId="615327737">
    <w:abstractNumId w:val="7"/>
  </w:num>
  <w:num w:numId="35" w16cid:durableId="2133205591">
    <w:abstractNumId w:val="8"/>
  </w:num>
  <w:num w:numId="36" w16cid:durableId="1966964579">
    <w:abstractNumId w:val="31"/>
  </w:num>
  <w:num w:numId="37" w16cid:durableId="1528637893">
    <w:abstractNumId w:val="38"/>
  </w:num>
  <w:num w:numId="38" w16cid:durableId="1290939069">
    <w:abstractNumId w:val="3"/>
  </w:num>
  <w:num w:numId="39" w16cid:durableId="1167286266">
    <w:abstractNumId w:val="41"/>
  </w:num>
  <w:num w:numId="40" w16cid:durableId="2044164979">
    <w:abstractNumId w:val="21"/>
  </w:num>
  <w:num w:numId="41" w16cid:durableId="1967849697">
    <w:abstractNumId w:val="32"/>
  </w:num>
  <w:num w:numId="42" w16cid:durableId="921531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9F"/>
    <w:rsid w:val="000029FF"/>
    <w:rsid w:val="00002A66"/>
    <w:rsid w:val="00002B9C"/>
    <w:rsid w:val="000031CD"/>
    <w:rsid w:val="0000348D"/>
    <w:rsid w:val="00004068"/>
    <w:rsid w:val="00004569"/>
    <w:rsid w:val="00006E2C"/>
    <w:rsid w:val="00010031"/>
    <w:rsid w:val="00013DDB"/>
    <w:rsid w:val="00015793"/>
    <w:rsid w:val="00015ABC"/>
    <w:rsid w:val="00020F62"/>
    <w:rsid w:val="00021E67"/>
    <w:rsid w:val="000238A7"/>
    <w:rsid w:val="0002596A"/>
    <w:rsid w:val="000269A5"/>
    <w:rsid w:val="0002761B"/>
    <w:rsid w:val="0002788E"/>
    <w:rsid w:val="00032644"/>
    <w:rsid w:val="00035EEB"/>
    <w:rsid w:val="0003703F"/>
    <w:rsid w:val="00037E2E"/>
    <w:rsid w:val="00040252"/>
    <w:rsid w:val="00041831"/>
    <w:rsid w:val="0004280D"/>
    <w:rsid w:val="00043744"/>
    <w:rsid w:val="0004420B"/>
    <w:rsid w:val="00044F87"/>
    <w:rsid w:val="00046B61"/>
    <w:rsid w:val="00051618"/>
    <w:rsid w:val="00051CB5"/>
    <w:rsid w:val="00054BA7"/>
    <w:rsid w:val="000575AC"/>
    <w:rsid w:val="0006043F"/>
    <w:rsid w:val="0006282E"/>
    <w:rsid w:val="00064C4F"/>
    <w:rsid w:val="00065C99"/>
    <w:rsid w:val="00067E35"/>
    <w:rsid w:val="0007379F"/>
    <w:rsid w:val="00075517"/>
    <w:rsid w:val="00075E95"/>
    <w:rsid w:val="00075FFB"/>
    <w:rsid w:val="00076EFB"/>
    <w:rsid w:val="00077E05"/>
    <w:rsid w:val="000816E6"/>
    <w:rsid w:val="00083133"/>
    <w:rsid w:val="00083A72"/>
    <w:rsid w:val="00083AFE"/>
    <w:rsid w:val="00084497"/>
    <w:rsid w:val="00085390"/>
    <w:rsid w:val="00085A98"/>
    <w:rsid w:val="00087DE1"/>
    <w:rsid w:val="0009325D"/>
    <w:rsid w:val="0009396C"/>
    <w:rsid w:val="00093EE4"/>
    <w:rsid w:val="000957A9"/>
    <w:rsid w:val="000A3E38"/>
    <w:rsid w:val="000A53A9"/>
    <w:rsid w:val="000A5F0C"/>
    <w:rsid w:val="000A6388"/>
    <w:rsid w:val="000A6501"/>
    <w:rsid w:val="000A6614"/>
    <w:rsid w:val="000B39E8"/>
    <w:rsid w:val="000B3B8B"/>
    <w:rsid w:val="000B42AB"/>
    <w:rsid w:val="000B4D72"/>
    <w:rsid w:val="000B5405"/>
    <w:rsid w:val="000B5C0B"/>
    <w:rsid w:val="000B6313"/>
    <w:rsid w:val="000C2E06"/>
    <w:rsid w:val="000C4298"/>
    <w:rsid w:val="000C5F98"/>
    <w:rsid w:val="000C657B"/>
    <w:rsid w:val="000C6608"/>
    <w:rsid w:val="000C7FC7"/>
    <w:rsid w:val="000D3678"/>
    <w:rsid w:val="000D7436"/>
    <w:rsid w:val="000E10D3"/>
    <w:rsid w:val="000E3674"/>
    <w:rsid w:val="000E3D36"/>
    <w:rsid w:val="000E4739"/>
    <w:rsid w:val="000E53F0"/>
    <w:rsid w:val="000E66F3"/>
    <w:rsid w:val="000E7C8A"/>
    <w:rsid w:val="000F0177"/>
    <w:rsid w:val="000F046B"/>
    <w:rsid w:val="000F2072"/>
    <w:rsid w:val="000F775E"/>
    <w:rsid w:val="00100A1F"/>
    <w:rsid w:val="00100AB0"/>
    <w:rsid w:val="00102861"/>
    <w:rsid w:val="00103354"/>
    <w:rsid w:val="001074C5"/>
    <w:rsid w:val="001146D8"/>
    <w:rsid w:val="00114723"/>
    <w:rsid w:val="001241E5"/>
    <w:rsid w:val="00131F3B"/>
    <w:rsid w:val="00132BD5"/>
    <w:rsid w:val="00133E82"/>
    <w:rsid w:val="00134CDE"/>
    <w:rsid w:val="00140B74"/>
    <w:rsid w:val="0014353B"/>
    <w:rsid w:val="001469BC"/>
    <w:rsid w:val="00150566"/>
    <w:rsid w:val="001544E7"/>
    <w:rsid w:val="001545A7"/>
    <w:rsid w:val="0015548A"/>
    <w:rsid w:val="0015664F"/>
    <w:rsid w:val="00156847"/>
    <w:rsid w:val="00157FB3"/>
    <w:rsid w:val="0016002E"/>
    <w:rsid w:val="00161DFD"/>
    <w:rsid w:val="00167E5A"/>
    <w:rsid w:val="0017243D"/>
    <w:rsid w:val="00173C39"/>
    <w:rsid w:val="0017416D"/>
    <w:rsid w:val="001756DF"/>
    <w:rsid w:val="0018002F"/>
    <w:rsid w:val="00180718"/>
    <w:rsid w:val="00181BA3"/>
    <w:rsid w:val="0018344F"/>
    <w:rsid w:val="001903FC"/>
    <w:rsid w:val="001909D3"/>
    <w:rsid w:val="00190C15"/>
    <w:rsid w:val="00190DDF"/>
    <w:rsid w:val="0019187C"/>
    <w:rsid w:val="00193117"/>
    <w:rsid w:val="001972A1"/>
    <w:rsid w:val="001A41B8"/>
    <w:rsid w:val="001A4C6B"/>
    <w:rsid w:val="001A4E82"/>
    <w:rsid w:val="001A5841"/>
    <w:rsid w:val="001B0F56"/>
    <w:rsid w:val="001B1087"/>
    <w:rsid w:val="001B5190"/>
    <w:rsid w:val="001C12FA"/>
    <w:rsid w:val="001C1856"/>
    <w:rsid w:val="001C633C"/>
    <w:rsid w:val="001D206B"/>
    <w:rsid w:val="001D2C4A"/>
    <w:rsid w:val="001D5AF2"/>
    <w:rsid w:val="001D613C"/>
    <w:rsid w:val="001E00F1"/>
    <w:rsid w:val="001E086D"/>
    <w:rsid w:val="001E111F"/>
    <w:rsid w:val="001E3DF5"/>
    <w:rsid w:val="001F44C0"/>
    <w:rsid w:val="001F52C3"/>
    <w:rsid w:val="001F7573"/>
    <w:rsid w:val="0020081B"/>
    <w:rsid w:val="00200D5E"/>
    <w:rsid w:val="00201877"/>
    <w:rsid w:val="00202DC2"/>
    <w:rsid w:val="0020367F"/>
    <w:rsid w:val="00203692"/>
    <w:rsid w:val="0020441B"/>
    <w:rsid w:val="0020498E"/>
    <w:rsid w:val="00204AC2"/>
    <w:rsid w:val="00204E43"/>
    <w:rsid w:val="00205E62"/>
    <w:rsid w:val="0020758A"/>
    <w:rsid w:val="0021384B"/>
    <w:rsid w:val="00213E01"/>
    <w:rsid w:val="00216A5C"/>
    <w:rsid w:val="00216D65"/>
    <w:rsid w:val="0022395A"/>
    <w:rsid w:val="002244D2"/>
    <w:rsid w:val="002247A5"/>
    <w:rsid w:val="0022574C"/>
    <w:rsid w:val="00230BF8"/>
    <w:rsid w:val="00233DE5"/>
    <w:rsid w:val="00236925"/>
    <w:rsid w:val="0023783D"/>
    <w:rsid w:val="00241350"/>
    <w:rsid w:val="002421B1"/>
    <w:rsid w:val="0024242B"/>
    <w:rsid w:val="00243AA0"/>
    <w:rsid w:val="00243FE4"/>
    <w:rsid w:val="002449DE"/>
    <w:rsid w:val="002504E4"/>
    <w:rsid w:val="0025106A"/>
    <w:rsid w:val="00252583"/>
    <w:rsid w:val="002536C0"/>
    <w:rsid w:val="002557A8"/>
    <w:rsid w:val="00256127"/>
    <w:rsid w:val="00256675"/>
    <w:rsid w:val="00257414"/>
    <w:rsid w:val="00257D5E"/>
    <w:rsid w:val="00261DC0"/>
    <w:rsid w:val="00262461"/>
    <w:rsid w:val="002629F8"/>
    <w:rsid w:val="0026368A"/>
    <w:rsid w:val="00263783"/>
    <w:rsid w:val="00264246"/>
    <w:rsid w:val="00265FA4"/>
    <w:rsid w:val="0026640F"/>
    <w:rsid w:val="00272801"/>
    <w:rsid w:val="00272F08"/>
    <w:rsid w:val="00274DAD"/>
    <w:rsid w:val="002754EE"/>
    <w:rsid w:val="00275AFE"/>
    <w:rsid w:val="002801B9"/>
    <w:rsid w:val="0028038F"/>
    <w:rsid w:val="00280AE0"/>
    <w:rsid w:val="00281981"/>
    <w:rsid w:val="00286F1F"/>
    <w:rsid w:val="002923F9"/>
    <w:rsid w:val="00292A22"/>
    <w:rsid w:val="002930A0"/>
    <w:rsid w:val="00294F17"/>
    <w:rsid w:val="002A10C0"/>
    <w:rsid w:val="002A429B"/>
    <w:rsid w:val="002A4BFE"/>
    <w:rsid w:val="002A5F0A"/>
    <w:rsid w:val="002A5FEF"/>
    <w:rsid w:val="002A7882"/>
    <w:rsid w:val="002A7C79"/>
    <w:rsid w:val="002B040C"/>
    <w:rsid w:val="002B3F77"/>
    <w:rsid w:val="002B4142"/>
    <w:rsid w:val="002B49AF"/>
    <w:rsid w:val="002B5197"/>
    <w:rsid w:val="002B61AC"/>
    <w:rsid w:val="002B7FB4"/>
    <w:rsid w:val="002C058D"/>
    <w:rsid w:val="002C29B3"/>
    <w:rsid w:val="002C49D5"/>
    <w:rsid w:val="002C4CDB"/>
    <w:rsid w:val="002C6865"/>
    <w:rsid w:val="002C7187"/>
    <w:rsid w:val="002D053F"/>
    <w:rsid w:val="002D14D7"/>
    <w:rsid w:val="002D2181"/>
    <w:rsid w:val="002D431C"/>
    <w:rsid w:val="002D4603"/>
    <w:rsid w:val="002D69B2"/>
    <w:rsid w:val="002E335C"/>
    <w:rsid w:val="002E3966"/>
    <w:rsid w:val="002E5D34"/>
    <w:rsid w:val="002F0E11"/>
    <w:rsid w:val="002F35D2"/>
    <w:rsid w:val="002F4DB0"/>
    <w:rsid w:val="002F601E"/>
    <w:rsid w:val="003005A0"/>
    <w:rsid w:val="00301631"/>
    <w:rsid w:val="00302911"/>
    <w:rsid w:val="00303FD9"/>
    <w:rsid w:val="00304BD4"/>
    <w:rsid w:val="00304C02"/>
    <w:rsid w:val="00305B50"/>
    <w:rsid w:val="00306714"/>
    <w:rsid w:val="003069E7"/>
    <w:rsid w:val="00307561"/>
    <w:rsid w:val="003111B4"/>
    <w:rsid w:val="00313EBA"/>
    <w:rsid w:val="0031458B"/>
    <w:rsid w:val="00321578"/>
    <w:rsid w:val="00322F20"/>
    <w:rsid w:val="003236B3"/>
    <w:rsid w:val="00325F1A"/>
    <w:rsid w:val="0032742F"/>
    <w:rsid w:val="00330603"/>
    <w:rsid w:val="003322B3"/>
    <w:rsid w:val="00333E7F"/>
    <w:rsid w:val="0033404D"/>
    <w:rsid w:val="003401D9"/>
    <w:rsid w:val="00340963"/>
    <w:rsid w:val="00342B0F"/>
    <w:rsid w:val="00343A49"/>
    <w:rsid w:val="00344C0B"/>
    <w:rsid w:val="00346673"/>
    <w:rsid w:val="0034709C"/>
    <w:rsid w:val="00347C49"/>
    <w:rsid w:val="003504C4"/>
    <w:rsid w:val="00350AFE"/>
    <w:rsid w:val="00351C41"/>
    <w:rsid w:val="00352C29"/>
    <w:rsid w:val="0035392D"/>
    <w:rsid w:val="00353C93"/>
    <w:rsid w:val="0035482F"/>
    <w:rsid w:val="00354E18"/>
    <w:rsid w:val="00356FED"/>
    <w:rsid w:val="00357620"/>
    <w:rsid w:val="00361F85"/>
    <w:rsid w:val="00362D47"/>
    <w:rsid w:val="00363130"/>
    <w:rsid w:val="0036329F"/>
    <w:rsid w:val="00363B7B"/>
    <w:rsid w:val="0036625C"/>
    <w:rsid w:val="00372CD7"/>
    <w:rsid w:val="00372D85"/>
    <w:rsid w:val="00373960"/>
    <w:rsid w:val="00376936"/>
    <w:rsid w:val="00377B15"/>
    <w:rsid w:val="00377E10"/>
    <w:rsid w:val="00380753"/>
    <w:rsid w:val="00382B5F"/>
    <w:rsid w:val="00383B7A"/>
    <w:rsid w:val="00384F81"/>
    <w:rsid w:val="00390BAC"/>
    <w:rsid w:val="0039209F"/>
    <w:rsid w:val="003933B4"/>
    <w:rsid w:val="003950BE"/>
    <w:rsid w:val="003A08CC"/>
    <w:rsid w:val="003A2970"/>
    <w:rsid w:val="003A37C4"/>
    <w:rsid w:val="003A40F5"/>
    <w:rsid w:val="003A42F3"/>
    <w:rsid w:val="003A624C"/>
    <w:rsid w:val="003B1C07"/>
    <w:rsid w:val="003B2052"/>
    <w:rsid w:val="003B65CB"/>
    <w:rsid w:val="003B6ABB"/>
    <w:rsid w:val="003C104C"/>
    <w:rsid w:val="003C25CD"/>
    <w:rsid w:val="003C3699"/>
    <w:rsid w:val="003C4467"/>
    <w:rsid w:val="003C55A1"/>
    <w:rsid w:val="003C7A3A"/>
    <w:rsid w:val="003D0790"/>
    <w:rsid w:val="003D2800"/>
    <w:rsid w:val="003D68F1"/>
    <w:rsid w:val="003D6CB0"/>
    <w:rsid w:val="003E4930"/>
    <w:rsid w:val="003F048A"/>
    <w:rsid w:val="003F1948"/>
    <w:rsid w:val="003F23AD"/>
    <w:rsid w:val="003F477E"/>
    <w:rsid w:val="00401709"/>
    <w:rsid w:val="00403065"/>
    <w:rsid w:val="00404DB1"/>
    <w:rsid w:val="00407355"/>
    <w:rsid w:val="004105C5"/>
    <w:rsid w:val="004110F9"/>
    <w:rsid w:val="004116DA"/>
    <w:rsid w:val="0041207A"/>
    <w:rsid w:val="00413DB7"/>
    <w:rsid w:val="00420635"/>
    <w:rsid w:val="00421AB8"/>
    <w:rsid w:val="00423E61"/>
    <w:rsid w:val="00430930"/>
    <w:rsid w:val="00431293"/>
    <w:rsid w:val="00431A16"/>
    <w:rsid w:val="00432C0E"/>
    <w:rsid w:val="00434C70"/>
    <w:rsid w:val="00435871"/>
    <w:rsid w:val="0043604D"/>
    <w:rsid w:val="00436A49"/>
    <w:rsid w:val="00441836"/>
    <w:rsid w:val="00443C6E"/>
    <w:rsid w:val="004441C3"/>
    <w:rsid w:val="004532E0"/>
    <w:rsid w:val="00454136"/>
    <w:rsid w:val="004548BA"/>
    <w:rsid w:val="00454E3B"/>
    <w:rsid w:val="004552CB"/>
    <w:rsid w:val="0045552E"/>
    <w:rsid w:val="00456FFA"/>
    <w:rsid w:val="004577A5"/>
    <w:rsid w:val="00460BC3"/>
    <w:rsid w:val="004633EA"/>
    <w:rsid w:val="00464795"/>
    <w:rsid w:val="00464C6D"/>
    <w:rsid w:val="00464D36"/>
    <w:rsid w:val="00466470"/>
    <w:rsid w:val="00467561"/>
    <w:rsid w:val="00470658"/>
    <w:rsid w:val="00470CC4"/>
    <w:rsid w:val="004714D0"/>
    <w:rsid w:val="00472B49"/>
    <w:rsid w:val="0047322D"/>
    <w:rsid w:val="0047416E"/>
    <w:rsid w:val="00474C3B"/>
    <w:rsid w:val="00481EEE"/>
    <w:rsid w:val="004826C1"/>
    <w:rsid w:val="00482A30"/>
    <w:rsid w:val="0048497A"/>
    <w:rsid w:val="004908F7"/>
    <w:rsid w:val="004915AF"/>
    <w:rsid w:val="00495EAC"/>
    <w:rsid w:val="00496593"/>
    <w:rsid w:val="004A0E86"/>
    <w:rsid w:val="004A0F82"/>
    <w:rsid w:val="004A30E1"/>
    <w:rsid w:val="004A31AC"/>
    <w:rsid w:val="004A3659"/>
    <w:rsid w:val="004A37EC"/>
    <w:rsid w:val="004A70A0"/>
    <w:rsid w:val="004A7453"/>
    <w:rsid w:val="004B06F1"/>
    <w:rsid w:val="004B2F51"/>
    <w:rsid w:val="004B4B91"/>
    <w:rsid w:val="004B6299"/>
    <w:rsid w:val="004B7FBA"/>
    <w:rsid w:val="004C0945"/>
    <w:rsid w:val="004C34AB"/>
    <w:rsid w:val="004C46EB"/>
    <w:rsid w:val="004C4978"/>
    <w:rsid w:val="004C55CB"/>
    <w:rsid w:val="004C5EAE"/>
    <w:rsid w:val="004C785C"/>
    <w:rsid w:val="004C78A8"/>
    <w:rsid w:val="004D0EF5"/>
    <w:rsid w:val="004D561D"/>
    <w:rsid w:val="004D6426"/>
    <w:rsid w:val="004D6AEB"/>
    <w:rsid w:val="004E04DB"/>
    <w:rsid w:val="004E0BAF"/>
    <w:rsid w:val="004E0C93"/>
    <w:rsid w:val="004E1CF6"/>
    <w:rsid w:val="004E2FC2"/>
    <w:rsid w:val="004E4E6F"/>
    <w:rsid w:val="004E54D0"/>
    <w:rsid w:val="004E6D40"/>
    <w:rsid w:val="004E6D6D"/>
    <w:rsid w:val="004E731A"/>
    <w:rsid w:val="004F0447"/>
    <w:rsid w:val="004F0918"/>
    <w:rsid w:val="004F0CB9"/>
    <w:rsid w:val="004F2AB6"/>
    <w:rsid w:val="004F2B98"/>
    <w:rsid w:val="004F4754"/>
    <w:rsid w:val="004F5115"/>
    <w:rsid w:val="004F5546"/>
    <w:rsid w:val="00501817"/>
    <w:rsid w:val="00502137"/>
    <w:rsid w:val="0050229F"/>
    <w:rsid w:val="00502B4A"/>
    <w:rsid w:val="00511F75"/>
    <w:rsid w:val="00516307"/>
    <w:rsid w:val="00516BAC"/>
    <w:rsid w:val="00516C4E"/>
    <w:rsid w:val="00520015"/>
    <w:rsid w:val="00522B65"/>
    <w:rsid w:val="00523CBA"/>
    <w:rsid w:val="005250E3"/>
    <w:rsid w:val="0052545F"/>
    <w:rsid w:val="00531AB7"/>
    <w:rsid w:val="00531BE2"/>
    <w:rsid w:val="00534B90"/>
    <w:rsid w:val="005363F7"/>
    <w:rsid w:val="00537771"/>
    <w:rsid w:val="00541C56"/>
    <w:rsid w:val="00544C93"/>
    <w:rsid w:val="00547D67"/>
    <w:rsid w:val="00551BAE"/>
    <w:rsid w:val="005538D3"/>
    <w:rsid w:val="005548F4"/>
    <w:rsid w:val="00557C90"/>
    <w:rsid w:val="0056408A"/>
    <w:rsid w:val="00566D09"/>
    <w:rsid w:val="00570391"/>
    <w:rsid w:val="00572045"/>
    <w:rsid w:val="00573075"/>
    <w:rsid w:val="00581527"/>
    <w:rsid w:val="005826EF"/>
    <w:rsid w:val="0058281B"/>
    <w:rsid w:val="005839E3"/>
    <w:rsid w:val="00585C04"/>
    <w:rsid w:val="00587A00"/>
    <w:rsid w:val="00593CC8"/>
    <w:rsid w:val="00595BFD"/>
    <w:rsid w:val="0059696E"/>
    <w:rsid w:val="005A14B1"/>
    <w:rsid w:val="005A2FDC"/>
    <w:rsid w:val="005A4BAE"/>
    <w:rsid w:val="005A50FD"/>
    <w:rsid w:val="005A6573"/>
    <w:rsid w:val="005B1DE4"/>
    <w:rsid w:val="005B20AB"/>
    <w:rsid w:val="005B287E"/>
    <w:rsid w:val="005B6134"/>
    <w:rsid w:val="005C4804"/>
    <w:rsid w:val="005C766D"/>
    <w:rsid w:val="005C7EAF"/>
    <w:rsid w:val="005C7F29"/>
    <w:rsid w:val="005D0A13"/>
    <w:rsid w:val="005D25A7"/>
    <w:rsid w:val="005D3892"/>
    <w:rsid w:val="005D3DB5"/>
    <w:rsid w:val="005D4B6A"/>
    <w:rsid w:val="005D592D"/>
    <w:rsid w:val="005D6A70"/>
    <w:rsid w:val="005E19BC"/>
    <w:rsid w:val="005E2C66"/>
    <w:rsid w:val="005F299F"/>
    <w:rsid w:val="005F38BA"/>
    <w:rsid w:val="005F5417"/>
    <w:rsid w:val="005F60BF"/>
    <w:rsid w:val="005F628D"/>
    <w:rsid w:val="00602C41"/>
    <w:rsid w:val="00603876"/>
    <w:rsid w:val="00611C5B"/>
    <w:rsid w:val="006122D4"/>
    <w:rsid w:val="006125CA"/>
    <w:rsid w:val="00612C95"/>
    <w:rsid w:val="006132FA"/>
    <w:rsid w:val="00620009"/>
    <w:rsid w:val="00620B9A"/>
    <w:rsid w:val="00624091"/>
    <w:rsid w:val="00624B0D"/>
    <w:rsid w:val="00632E02"/>
    <w:rsid w:val="006356F8"/>
    <w:rsid w:val="00635A15"/>
    <w:rsid w:val="00635D16"/>
    <w:rsid w:val="00640862"/>
    <w:rsid w:val="0064253B"/>
    <w:rsid w:val="006439DA"/>
    <w:rsid w:val="00651734"/>
    <w:rsid w:val="0065554A"/>
    <w:rsid w:val="00656D16"/>
    <w:rsid w:val="006576A5"/>
    <w:rsid w:val="00660E27"/>
    <w:rsid w:val="0066353D"/>
    <w:rsid w:val="0066386C"/>
    <w:rsid w:val="006643DC"/>
    <w:rsid w:val="00665836"/>
    <w:rsid w:val="00672FA3"/>
    <w:rsid w:val="00673FEC"/>
    <w:rsid w:val="0067639F"/>
    <w:rsid w:val="00676A3F"/>
    <w:rsid w:val="00677691"/>
    <w:rsid w:val="0067775C"/>
    <w:rsid w:val="0068126E"/>
    <w:rsid w:val="0068130A"/>
    <w:rsid w:val="006839A7"/>
    <w:rsid w:val="006904C4"/>
    <w:rsid w:val="00690F4C"/>
    <w:rsid w:val="00692911"/>
    <w:rsid w:val="00693258"/>
    <w:rsid w:val="00694245"/>
    <w:rsid w:val="00695968"/>
    <w:rsid w:val="00696920"/>
    <w:rsid w:val="00696FA5"/>
    <w:rsid w:val="00697AF2"/>
    <w:rsid w:val="006A0B10"/>
    <w:rsid w:val="006A2AC2"/>
    <w:rsid w:val="006A6142"/>
    <w:rsid w:val="006A6AB6"/>
    <w:rsid w:val="006B04F5"/>
    <w:rsid w:val="006B4092"/>
    <w:rsid w:val="006B508D"/>
    <w:rsid w:val="006B7BD6"/>
    <w:rsid w:val="006C00B2"/>
    <w:rsid w:val="006C0473"/>
    <w:rsid w:val="006C364F"/>
    <w:rsid w:val="006C6717"/>
    <w:rsid w:val="006C6E01"/>
    <w:rsid w:val="006C7D68"/>
    <w:rsid w:val="006D0AED"/>
    <w:rsid w:val="006D4E36"/>
    <w:rsid w:val="006D6FAC"/>
    <w:rsid w:val="006D7BCA"/>
    <w:rsid w:val="006E1143"/>
    <w:rsid w:val="006E3A6C"/>
    <w:rsid w:val="006E489C"/>
    <w:rsid w:val="006F0942"/>
    <w:rsid w:val="006F1632"/>
    <w:rsid w:val="006F1DEA"/>
    <w:rsid w:val="006F2F46"/>
    <w:rsid w:val="006F2FFA"/>
    <w:rsid w:val="006F3CBF"/>
    <w:rsid w:val="006F4596"/>
    <w:rsid w:val="006F616B"/>
    <w:rsid w:val="007003A1"/>
    <w:rsid w:val="00701CA4"/>
    <w:rsid w:val="0070305D"/>
    <w:rsid w:val="00703623"/>
    <w:rsid w:val="00703E79"/>
    <w:rsid w:val="0070402B"/>
    <w:rsid w:val="007040C4"/>
    <w:rsid w:val="007068A1"/>
    <w:rsid w:val="00707363"/>
    <w:rsid w:val="00711F99"/>
    <w:rsid w:val="007125E2"/>
    <w:rsid w:val="0071345E"/>
    <w:rsid w:val="00713FB5"/>
    <w:rsid w:val="00720872"/>
    <w:rsid w:val="007225B6"/>
    <w:rsid w:val="00724EB7"/>
    <w:rsid w:val="00725D26"/>
    <w:rsid w:val="0072616F"/>
    <w:rsid w:val="007306CD"/>
    <w:rsid w:val="00730A46"/>
    <w:rsid w:val="00732C43"/>
    <w:rsid w:val="00732D28"/>
    <w:rsid w:val="00732E48"/>
    <w:rsid w:val="00737D51"/>
    <w:rsid w:val="0074236E"/>
    <w:rsid w:val="007450BF"/>
    <w:rsid w:val="007457F1"/>
    <w:rsid w:val="00745E59"/>
    <w:rsid w:val="00750155"/>
    <w:rsid w:val="00750EB5"/>
    <w:rsid w:val="0075130E"/>
    <w:rsid w:val="007549A6"/>
    <w:rsid w:val="00760BD9"/>
    <w:rsid w:val="00762DA9"/>
    <w:rsid w:val="00764696"/>
    <w:rsid w:val="007650FB"/>
    <w:rsid w:val="007678DC"/>
    <w:rsid w:val="00770016"/>
    <w:rsid w:val="00770D5D"/>
    <w:rsid w:val="00773CFA"/>
    <w:rsid w:val="0077566C"/>
    <w:rsid w:val="00783523"/>
    <w:rsid w:val="00783558"/>
    <w:rsid w:val="00786A8D"/>
    <w:rsid w:val="00791B7B"/>
    <w:rsid w:val="007921BA"/>
    <w:rsid w:val="007978E7"/>
    <w:rsid w:val="007A0A7B"/>
    <w:rsid w:val="007A0ED3"/>
    <w:rsid w:val="007A3080"/>
    <w:rsid w:val="007A349E"/>
    <w:rsid w:val="007A3E46"/>
    <w:rsid w:val="007A51CC"/>
    <w:rsid w:val="007A667A"/>
    <w:rsid w:val="007B00A7"/>
    <w:rsid w:val="007B5015"/>
    <w:rsid w:val="007B50F8"/>
    <w:rsid w:val="007B6936"/>
    <w:rsid w:val="007B77D1"/>
    <w:rsid w:val="007C1078"/>
    <w:rsid w:val="007C2E3D"/>
    <w:rsid w:val="007C3DC1"/>
    <w:rsid w:val="007C69B8"/>
    <w:rsid w:val="007D028D"/>
    <w:rsid w:val="007D0D32"/>
    <w:rsid w:val="007D3E8E"/>
    <w:rsid w:val="007D41F4"/>
    <w:rsid w:val="007D4B67"/>
    <w:rsid w:val="007D7445"/>
    <w:rsid w:val="007D77F6"/>
    <w:rsid w:val="007E01FC"/>
    <w:rsid w:val="007E0F56"/>
    <w:rsid w:val="007E1D42"/>
    <w:rsid w:val="007E7F0A"/>
    <w:rsid w:val="007F0D69"/>
    <w:rsid w:val="007F2BD4"/>
    <w:rsid w:val="007F58FF"/>
    <w:rsid w:val="007F66DF"/>
    <w:rsid w:val="007F6ACD"/>
    <w:rsid w:val="007F7958"/>
    <w:rsid w:val="008009A6"/>
    <w:rsid w:val="008048C7"/>
    <w:rsid w:val="00806426"/>
    <w:rsid w:val="00806F64"/>
    <w:rsid w:val="008071E1"/>
    <w:rsid w:val="00810FF2"/>
    <w:rsid w:val="00812A7C"/>
    <w:rsid w:val="00812B86"/>
    <w:rsid w:val="00814D03"/>
    <w:rsid w:val="00815F8A"/>
    <w:rsid w:val="00820226"/>
    <w:rsid w:val="008217F1"/>
    <w:rsid w:val="00822AAA"/>
    <w:rsid w:val="00823C94"/>
    <w:rsid w:val="00823F99"/>
    <w:rsid w:val="0082566F"/>
    <w:rsid w:val="00825735"/>
    <w:rsid w:val="00825998"/>
    <w:rsid w:val="00826330"/>
    <w:rsid w:val="00834B06"/>
    <w:rsid w:val="00837F01"/>
    <w:rsid w:val="00840093"/>
    <w:rsid w:val="00840E0F"/>
    <w:rsid w:val="00843E33"/>
    <w:rsid w:val="008453C4"/>
    <w:rsid w:val="008472BF"/>
    <w:rsid w:val="00850CE8"/>
    <w:rsid w:val="00850FB3"/>
    <w:rsid w:val="008514C6"/>
    <w:rsid w:val="00853413"/>
    <w:rsid w:val="00857AAB"/>
    <w:rsid w:val="00860902"/>
    <w:rsid w:val="00862A15"/>
    <w:rsid w:val="00867132"/>
    <w:rsid w:val="00872870"/>
    <w:rsid w:val="0087311A"/>
    <w:rsid w:val="00873C50"/>
    <w:rsid w:val="00874AD4"/>
    <w:rsid w:val="0087695C"/>
    <w:rsid w:val="0087738D"/>
    <w:rsid w:val="00877635"/>
    <w:rsid w:val="00880E79"/>
    <w:rsid w:val="00881ADA"/>
    <w:rsid w:val="00884021"/>
    <w:rsid w:val="00885A1A"/>
    <w:rsid w:val="00885DEC"/>
    <w:rsid w:val="00886C63"/>
    <w:rsid w:val="008870BB"/>
    <w:rsid w:val="00887A4E"/>
    <w:rsid w:val="0089152C"/>
    <w:rsid w:val="008936E0"/>
    <w:rsid w:val="008959A8"/>
    <w:rsid w:val="008A0D54"/>
    <w:rsid w:val="008A242D"/>
    <w:rsid w:val="008A2909"/>
    <w:rsid w:val="008A4219"/>
    <w:rsid w:val="008A5D53"/>
    <w:rsid w:val="008B0540"/>
    <w:rsid w:val="008B3C22"/>
    <w:rsid w:val="008B60FC"/>
    <w:rsid w:val="008B6101"/>
    <w:rsid w:val="008B689F"/>
    <w:rsid w:val="008C0076"/>
    <w:rsid w:val="008C22ED"/>
    <w:rsid w:val="008C2DCB"/>
    <w:rsid w:val="008D0CFE"/>
    <w:rsid w:val="008D2CF0"/>
    <w:rsid w:val="008D2DB4"/>
    <w:rsid w:val="008D371C"/>
    <w:rsid w:val="008D4074"/>
    <w:rsid w:val="008D423E"/>
    <w:rsid w:val="008D63DE"/>
    <w:rsid w:val="008D7833"/>
    <w:rsid w:val="008E0483"/>
    <w:rsid w:val="008E09DD"/>
    <w:rsid w:val="008E0EE5"/>
    <w:rsid w:val="008E1D58"/>
    <w:rsid w:val="008E2304"/>
    <w:rsid w:val="008E47FD"/>
    <w:rsid w:val="008E4D85"/>
    <w:rsid w:val="008E552D"/>
    <w:rsid w:val="008E5ADE"/>
    <w:rsid w:val="008F03DE"/>
    <w:rsid w:val="008F06B4"/>
    <w:rsid w:val="008F0A22"/>
    <w:rsid w:val="008F1315"/>
    <w:rsid w:val="008F1908"/>
    <w:rsid w:val="008F22FB"/>
    <w:rsid w:val="008F7A42"/>
    <w:rsid w:val="008F7A84"/>
    <w:rsid w:val="009004B6"/>
    <w:rsid w:val="00901B6B"/>
    <w:rsid w:val="00901F28"/>
    <w:rsid w:val="00902D1E"/>
    <w:rsid w:val="00903642"/>
    <w:rsid w:val="009047CC"/>
    <w:rsid w:val="00905B5B"/>
    <w:rsid w:val="009061BE"/>
    <w:rsid w:val="00917370"/>
    <w:rsid w:val="0092056B"/>
    <w:rsid w:val="00920BC4"/>
    <w:rsid w:val="00920EE4"/>
    <w:rsid w:val="0092190F"/>
    <w:rsid w:val="0092681E"/>
    <w:rsid w:val="00926D7D"/>
    <w:rsid w:val="00935AD9"/>
    <w:rsid w:val="00936C90"/>
    <w:rsid w:val="00936CD4"/>
    <w:rsid w:val="0094130A"/>
    <w:rsid w:val="00941507"/>
    <w:rsid w:val="00943472"/>
    <w:rsid w:val="00943507"/>
    <w:rsid w:val="0094467E"/>
    <w:rsid w:val="00944BF6"/>
    <w:rsid w:val="00947718"/>
    <w:rsid w:val="0095045A"/>
    <w:rsid w:val="009509BC"/>
    <w:rsid w:val="00951443"/>
    <w:rsid w:val="0095314D"/>
    <w:rsid w:val="00957563"/>
    <w:rsid w:val="00957DB7"/>
    <w:rsid w:val="00962988"/>
    <w:rsid w:val="00962A6C"/>
    <w:rsid w:val="009649AB"/>
    <w:rsid w:val="00965A8C"/>
    <w:rsid w:val="0096685A"/>
    <w:rsid w:val="00971530"/>
    <w:rsid w:val="009805CF"/>
    <w:rsid w:val="00980C1B"/>
    <w:rsid w:val="009822AD"/>
    <w:rsid w:val="00982C83"/>
    <w:rsid w:val="009851B9"/>
    <w:rsid w:val="00990747"/>
    <w:rsid w:val="00991A91"/>
    <w:rsid w:val="00992266"/>
    <w:rsid w:val="0099337B"/>
    <w:rsid w:val="009943C4"/>
    <w:rsid w:val="0099517E"/>
    <w:rsid w:val="009A0979"/>
    <w:rsid w:val="009A2119"/>
    <w:rsid w:val="009A2D85"/>
    <w:rsid w:val="009A3169"/>
    <w:rsid w:val="009A3B78"/>
    <w:rsid w:val="009A46A1"/>
    <w:rsid w:val="009A56CD"/>
    <w:rsid w:val="009A751B"/>
    <w:rsid w:val="009B0152"/>
    <w:rsid w:val="009B0EDB"/>
    <w:rsid w:val="009B3497"/>
    <w:rsid w:val="009B366A"/>
    <w:rsid w:val="009B5361"/>
    <w:rsid w:val="009B604B"/>
    <w:rsid w:val="009B6D94"/>
    <w:rsid w:val="009B7534"/>
    <w:rsid w:val="009C0485"/>
    <w:rsid w:val="009C1E75"/>
    <w:rsid w:val="009C3149"/>
    <w:rsid w:val="009C4690"/>
    <w:rsid w:val="009C58C8"/>
    <w:rsid w:val="009C5C2F"/>
    <w:rsid w:val="009C6254"/>
    <w:rsid w:val="009D198C"/>
    <w:rsid w:val="009D2D59"/>
    <w:rsid w:val="009D2EAC"/>
    <w:rsid w:val="009D33D4"/>
    <w:rsid w:val="009D376C"/>
    <w:rsid w:val="009D3E5D"/>
    <w:rsid w:val="009D6EAA"/>
    <w:rsid w:val="009D77ED"/>
    <w:rsid w:val="009E2539"/>
    <w:rsid w:val="009E4487"/>
    <w:rsid w:val="009E7C9D"/>
    <w:rsid w:val="009F09C1"/>
    <w:rsid w:val="009F1D00"/>
    <w:rsid w:val="009F21BB"/>
    <w:rsid w:val="009F3FD8"/>
    <w:rsid w:val="00A008AB"/>
    <w:rsid w:val="00A0126D"/>
    <w:rsid w:val="00A02C26"/>
    <w:rsid w:val="00A054A8"/>
    <w:rsid w:val="00A11E54"/>
    <w:rsid w:val="00A152FD"/>
    <w:rsid w:val="00A15C16"/>
    <w:rsid w:val="00A16E5E"/>
    <w:rsid w:val="00A17082"/>
    <w:rsid w:val="00A17197"/>
    <w:rsid w:val="00A20DF8"/>
    <w:rsid w:val="00A21B09"/>
    <w:rsid w:val="00A21C9F"/>
    <w:rsid w:val="00A24423"/>
    <w:rsid w:val="00A27239"/>
    <w:rsid w:val="00A27338"/>
    <w:rsid w:val="00A27441"/>
    <w:rsid w:val="00A33B77"/>
    <w:rsid w:val="00A34C39"/>
    <w:rsid w:val="00A35796"/>
    <w:rsid w:val="00A3680C"/>
    <w:rsid w:val="00A37CD6"/>
    <w:rsid w:val="00A41480"/>
    <w:rsid w:val="00A43E17"/>
    <w:rsid w:val="00A455D6"/>
    <w:rsid w:val="00A459A1"/>
    <w:rsid w:val="00A45EE6"/>
    <w:rsid w:val="00A5126E"/>
    <w:rsid w:val="00A51C7C"/>
    <w:rsid w:val="00A536A5"/>
    <w:rsid w:val="00A57022"/>
    <w:rsid w:val="00A61663"/>
    <w:rsid w:val="00A62D7A"/>
    <w:rsid w:val="00A632C5"/>
    <w:rsid w:val="00A63E39"/>
    <w:rsid w:val="00A64E28"/>
    <w:rsid w:val="00A64EFC"/>
    <w:rsid w:val="00A65537"/>
    <w:rsid w:val="00A66C71"/>
    <w:rsid w:val="00A74141"/>
    <w:rsid w:val="00A777D4"/>
    <w:rsid w:val="00A83719"/>
    <w:rsid w:val="00A838BF"/>
    <w:rsid w:val="00A8438B"/>
    <w:rsid w:val="00A86EFB"/>
    <w:rsid w:val="00A9089C"/>
    <w:rsid w:val="00A91921"/>
    <w:rsid w:val="00A91F34"/>
    <w:rsid w:val="00A9269B"/>
    <w:rsid w:val="00A95CBF"/>
    <w:rsid w:val="00A977BF"/>
    <w:rsid w:val="00AA07B0"/>
    <w:rsid w:val="00AA2269"/>
    <w:rsid w:val="00AA260B"/>
    <w:rsid w:val="00AA4A97"/>
    <w:rsid w:val="00AA5EF7"/>
    <w:rsid w:val="00AA7CBB"/>
    <w:rsid w:val="00AB022F"/>
    <w:rsid w:val="00AB0FFD"/>
    <w:rsid w:val="00AB127D"/>
    <w:rsid w:val="00AB2130"/>
    <w:rsid w:val="00AB2A37"/>
    <w:rsid w:val="00AB3D04"/>
    <w:rsid w:val="00AB5A2E"/>
    <w:rsid w:val="00AB5EF5"/>
    <w:rsid w:val="00AB6B0A"/>
    <w:rsid w:val="00AB72C5"/>
    <w:rsid w:val="00AB7C3D"/>
    <w:rsid w:val="00AC12DE"/>
    <w:rsid w:val="00AC20DC"/>
    <w:rsid w:val="00AC4678"/>
    <w:rsid w:val="00AC4A1C"/>
    <w:rsid w:val="00AC5024"/>
    <w:rsid w:val="00AC5035"/>
    <w:rsid w:val="00AC5CA5"/>
    <w:rsid w:val="00AC5DA9"/>
    <w:rsid w:val="00AC6DA4"/>
    <w:rsid w:val="00AC773F"/>
    <w:rsid w:val="00AD0ACB"/>
    <w:rsid w:val="00AD120B"/>
    <w:rsid w:val="00AD1F90"/>
    <w:rsid w:val="00AD39F8"/>
    <w:rsid w:val="00AD3A0A"/>
    <w:rsid w:val="00AD6DF0"/>
    <w:rsid w:val="00AD77B7"/>
    <w:rsid w:val="00AE15C3"/>
    <w:rsid w:val="00AE1A22"/>
    <w:rsid w:val="00AE24AA"/>
    <w:rsid w:val="00AE2546"/>
    <w:rsid w:val="00AE2721"/>
    <w:rsid w:val="00AE2A3A"/>
    <w:rsid w:val="00AE3138"/>
    <w:rsid w:val="00AE71C9"/>
    <w:rsid w:val="00AE7362"/>
    <w:rsid w:val="00AF214B"/>
    <w:rsid w:val="00AF64B7"/>
    <w:rsid w:val="00B011AA"/>
    <w:rsid w:val="00B02F65"/>
    <w:rsid w:val="00B05D9E"/>
    <w:rsid w:val="00B1139D"/>
    <w:rsid w:val="00B120E1"/>
    <w:rsid w:val="00B1397D"/>
    <w:rsid w:val="00B2361E"/>
    <w:rsid w:val="00B23B01"/>
    <w:rsid w:val="00B31A5B"/>
    <w:rsid w:val="00B36A30"/>
    <w:rsid w:val="00B36F5C"/>
    <w:rsid w:val="00B37390"/>
    <w:rsid w:val="00B41342"/>
    <w:rsid w:val="00B416CA"/>
    <w:rsid w:val="00B45E3B"/>
    <w:rsid w:val="00B50719"/>
    <w:rsid w:val="00B5121B"/>
    <w:rsid w:val="00B532D1"/>
    <w:rsid w:val="00B558E0"/>
    <w:rsid w:val="00B61C15"/>
    <w:rsid w:val="00B634D1"/>
    <w:rsid w:val="00B643D6"/>
    <w:rsid w:val="00B65077"/>
    <w:rsid w:val="00B67806"/>
    <w:rsid w:val="00B70ABB"/>
    <w:rsid w:val="00B714EA"/>
    <w:rsid w:val="00B7204A"/>
    <w:rsid w:val="00B72185"/>
    <w:rsid w:val="00B800F2"/>
    <w:rsid w:val="00B802C7"/>
    <w:rsid w:val="00B8440F"/>
    <w:rsid w:val="00B85656"/>
    <w:rsid w:val="00B85CE2"/>
    <w:rsid w:val="00B8705D"/>
    <w:rsid w:val="00B90EC8"/>
    <w:rsid w:val="00B934A6"/>
    <w:rsid w:val="00B934D7"/>
    <w:rsid w:val="00B9381C"/>
    <w:rsid w:val="00B96E9A"/>
    <w:rsid w:val="00BA038B"/>
    <w:rsid w:val="00BA082B"/>
    <w:rsid w:val="00BA33E2"/>
    <w:rsid w:val="00BA36C5"/>
    <w:rsid w:val="00BB1E2C"/>
    <w:rsid w:val="00BB2AB7"/>
    <w:rsid w:val="00BB2B7E"/>
    <w:rsid w:val="00BB4153"/>
    <w:rsid w:val="00BB688F"/>
    <w:rsid w:val="00BB7A39"/>
    <w:rsid w:val="00BB7DE4"/>
    <w:rsid w:val="00BB7E58"/>
    <w:rsid w:val="00BC08A5"/>
    <w:rsid w:val="00BC13E3"/>
    <w:rsid w:val="00BC19B2"/>
    <w:rsid w:val="00BC1DE5"/>
    <w:rsid w:val="00BC31F9"/>
    <w:rsid w:val="00BC637F"/>
    <w:rsid w:val="00BC6C7E"/>
    <w:rsid w:val="00BC75EE"/>
    <w:rsid w:val="00BD13D2"/>
    <w:rsid w:val="00BD1A2B"/>
    <w:rsid w:val="00BD1C92"/>
    <w:rsid w:val="00BD1EAE"/>
    <w:rsid w:val="00BD2164"/>
    <w:rsid w:val="00BD3FEA"/>
    <w:rsid w:val="00BD55E3"/>
    <w:rsid w:val="00BE2CE0"/>
    <w:rsid w:val="00BE4F85"/>
    <w:rsid w:val="00BE78A3"/>
    <w:rsid w:val="00BF07CD"/>
    <w:rsid w:val="00BF0835"/>
    <w:rsid w:val="00BF1C30"/>
    <w:rsid w:val="00BF2424"/>
    <w:rsid w:val="00BF2D1C"/>
    <w:rsid w:val="00BF6442"/>
    <w:rsid w:val="00BF7F76"/>
    <w:rsid w:val="00C0464D"/>
    <w:rsid w:val="00C056F9"/>
    <w:rsid w:val="00C10C9E"/>
    <w:rsid w:val="00C12FA9"/>
    <w:rsid w:val="00C13BE6"/>
    <w:rsid w:val="00C16A26"/>
    <w:rsid w:val="00C20EF7"/>
    <w:rsid w:val="00C21589"/>
    <w:rsid w:val="00C21E61"/>
    <w:rsid w:val="00C21F74"/>
    <w:rsid w:val="00C23526"/>
    <w:rsid w:val="00C236B1"/>
    <w:rsid w:val="00C2663E"/>
    <w:rsid w:val="00C30B41"/>
    <w:rsid w:val="00C31E7C"/>
    <w:rsid w:val="00C33DA5"/>
    <w:rsid w:val="00C35047"/>
    <w:rsid w:val="00C36C86"/>
    <w:rsid w:val="00C36DED"/>
    <w:rsid w:val="00C379F0"/>
    <w:rsid w:val="00C446BF"/>
    <w:rsid w:val="00C54E4F"/>
    <w:rsid w:val="00C55A26"/>
    <w:rsid w:val="00C55C1E"/>
    <w:rsid w:val="00C57013"/>
    <w:rsid w:val="00C6217B"/>
    <w:rsid w:val="00C63518"/>
    <w:rsid w:val="00C6542C"/>
    <w:rsid w:val="00C65EE2"/>
    <w:rsid w:val="00C665E0"/>
    <w:rsid w:val="00C670EB"/>
    <w:rsid w:val="00C7097A"/>
    <w:rsid w:val="00C727B1"/>
    <w:rsid w:val="00C83866"/>
    <w:rsid w:val="00C83D68"/>
    <w:rsid w:val="00C855AB"/>
    <w:rsid w:val="00C878D2"/>
    <w:rsid w:val="00C90FDC"/>
    <w:rsid w:val="00C92741"/>
    <w:rsid w:val="00C927F6"/>
    <w:rsid w:val="00C93005"/>
    <w:rsid w:val="00C95408"/>
    <w:rsid w:val="00C97582"/>
    <w:rsid w:val="00C97D04"/>
    <w:rsid w:val="00CA0B76"/>
    <w:rsid w:val="00CA6C7B"/>
    <w:rsid w:val="00CA77A5"/>
    <w:rsid w:val="00CA7C37"/>
    <w:rsid w:val="00CB0070"/>
    <w:rsid w:val="00CB4B64"/>
    <w:rsid w:val="00CC29D2"/>
    <w:rsid w:val="00CC5785"/>
    <w:rsid w:val="00CC611A"/>
    <w:rsid w:val="00CD15EA"/>
    <w:rsid w:val="00CD1BCF"/>
    <w:rsid w:val="00CD1C1A"/>
    <w:rsid w:val="00CD21B9"/>
    <w:rsid w:val="00CD29B9"/>
    <w:rsid w:val="00CD4606"/>
    <w:rsid w:val="00CE2454"/>
    <w:rsid w:val="00CE2A90"/>
    <w:rsid w:val="00CE2C13"/>
    <w:rsid w:val="00CE39E5"/>
    <w:rsid w:val="00CE446E"/>
    <w:rsid w:val="00CE4F3B"/>
    <w:rsid w:val="00CE7BF2"/>
    <w:rsid w:val="00D0353D"/>
    <w:rsid w:val="00D03FAD"/>
    <w:rsid w:val="00D04204"/>
    <w:rsid w:val="00D065BA"/>
    <w:rsid w:val="00D06FD6"/>
    <w:rsid w:val="00D07920"/>
    <w:rsid w:val="00D10211"/>
    <w:rsid w:val="00D107B0"/>
    <w:rsid w:val="00D109A6"/>
    <w:rsid w:val="00D11D7D"/>
    <w:rsid w:val="00D11DCE"/>
    <w:rsid w:val="00D13041"/>
    <w:rsid w:val="00D15ECE"/>
    <w:rsid w:val="00D17B53"/>
    <w:rsid w:val="00D21E9A"/>
    <w:rsid w:val="00D313EC"/>
    <w:rsid w:val="00D32997"/>
    <w:rsid w:val="00D3349E"/>
    <w:rsid w:val="00D34A02"/>
    <w:rsid w:val="00D34B79"/>
    <w:rsid w:val="00D401D1"/>
    <w:rsid w:val="00D4106C"/>
    <w:rsid w:val="00D4539C"/>
    <w:rsid w:val="00D45762"/>
    <w:rsid w:val="00D50687"/>
    <w:rsid w:val="00D5215D"/>
    <w:rsid w:val="00D52BF9"/>
    <w:rsid w:val="00D538EB"/>
    <w:rsid w:val="00D5449B"/>
    <w:rsid w:val="00D54D25"/>
    <w:rsid w:val="00D54FD7"/>
    <w:rsid w:val="00D55811"/>
    <w:rsid w:val="00D56465"/>
    <w:rsid w:val="00D56B68"/>
    <w:rsid w:val="00D56E0B"/>
    <w:rsid w:val="00D57212"/>
    <w:rsid w:val="00D57378"/>
    <w:rsid w:val="00D574A5"/>
    <w:rsid w:val="00D6383C"/>
    <w:rsid w:val="00D64276"/>
    <w:rsid w:val="00D64802"/>
    <w:rsid w:val="00D70332"/>
    <w:rsid w:val="00D708B4"/>
    <w:rsid w:val="00D729C3"/>
    <w:rsid w:val="00D73FED"/>
    <w:rsid w:val="00D75206"/>
    <w:rsid w:val="00D84208"/>
    <w:rsid w:val="00D84C68"/>
    <w:rsid w:val="00D90F01"/>
    <w:rsid w:val="00D9767F"/>
    <w:rsid w:val="00DA28AB"/>
    <w:rsid w:val="00DA7629"/>
    <w:rsid w:val="00DA7E4E"/>
    <w:rsid w:val="00DB2072"/>
    <w:rsid w:val="00DB2E79"/>
    <w:rsid w:val="00DB478C"/>
    <w:rsid w:val="00DB4F6F"/>
    <w:rsid w:val="00DB7DB6"/>
    <w:rsid w:val="00DC06A9"/>
    <w:rsid w:val="00DC12D1"/>
    <w:rsid w:val="00DC2977"/>
    <w:rsid w:val="00DC4469"/>
    <w:rsid w:val="00DC57C4"/>
    <w:rsid w:val="00DC5A3F"/>
    <w:rsid w:val="00DC6E85"/>
    <w:rsid w:val="00DC6F9A"/>
    <w:rsid w:val="00DD505C"/>
    <w:rsid w:val="00DD70F7"/>
    <w:rsid w:val="00DE04A1"/>
    <w:rsid w:val="00DE2507"/>
    <w:rsid w:val="00DE2E2A"/>
    <w:rsid w:val="00DE32A8"/>
    <w:rsid w:val="00DE3649"/>
    <w:rsid w:val="00DE53F4"/>
    <w:rsid w:val="00DE6669"/>
    <w:rsid w:val="00DE7F4B"/>
    <w:rsid w:val="00DF28F8"/>
    <w:rsid w:val="00DF334E"/>
    <w:rsid w:val="00DF4407"/>
    <w:rsid w:val="00DF5990"/>
    <w:rsid w:val="00DF68CB"/>
    <w:rsid w:val="00DF7350"/>
    <w:rsid w:val="00DF7453"/>
    <w:rsid w:val="00DF779A"/>
    <w:rsid w:val="00E023BC"/>
    <w:rsid w:val="00E02615"/>
    <w:rsid w:val="00E02AE0"/>
    <w:rsid w:val="00E07581"/>
    <w:rsid w:val="00E1049C"/>
    <w:rsid w:val="00E122B9"/>
    <w:rsid w:val="00E13141"/>
    <w:rsid w:val="00E136CE"/>
    <w:rsid w:val="00E164E5"/>
    <w:rsid w:val="00E232F9"/>
    <w:rsid w:val="00E23365"/>
    <w:rsid w:val="00E2427C"/>
    <w:rsid w:val="00E2552D"/>
    <w:rsid w:val="00E27B8A"/>
    <w:rsid w:val="00E27C87"/>
    <w:rsid w:val="00E27F49"/>
    <w:rsid w:val="00E30C75"/>
    <w:rsid w:val="00E311D4"/>
    <w:rsid w:val="00E3409B"/>
    <w:rsid w:val="00E35432"/>
    <w:rsid w:val="00E36D35"/>
    <w:rsid w:val="00E37A74"/>
    <w:rsid w:val="00E40C71"/>
    <w:rsid w:val="00E41663"/>
    <w:rsid w:val="00E429AA"/>
    <w:rsid w:val="00E468E3"/>
    <w:rsid w:val="00E47189"/>
    <w:rsid w:val="00E477DA"/>
    <w:rsid w:val="00E4789F"/>
    <w:rsid w:val="00E512D4"/>
    <w:rsid w:val="00E52885"/>
    <w:rsid w:val="00E52B75"/>
    <w:rsid w:val="00E5764F"/>
    <w:rsid w:val="00E57976"/>
    <w:rsid w:val="00E60B25"/>
    <w:rsid w:val="00E624F8"/>
    <w:rsid w:val="00E63425"/>
    <w:rsid w:val="00E65615"/>
    <w:rsid w:val="00E7025E"/>
    <w:rsid w:val="00E70367"/>
    <w:rsid w:val="00E70922"/>
    <w:rsid w:val="00E70BAC"/>
    <w:rsid w:val="00E71928"/>
    <w:rsid w:val="00E73C11"/>
    <w:rsid w:val="00E77907"/>
    <w:rsid w:val="00E807F0"/>
    <w:rsid w:val="00E809E9"/>
    <w:rsid w:val="00E80F63"/>
    <w:rsid w:val="00E81E4A"/>
    <w:rsid w:val="00E831E2"/>
    <w:rsid w:val="00E83B1D"/>
    <w:rsid w:val="00E83F5F"/>
    <w:rsid w:val="00E86C2C"/>
    <w:rsid w:val="00E91119"/>
    <w:rsid w:val="00E93943"/>
    <w:rsid w:val="00E97A9C"/>
    <w:rsid w:val="00EA21FA"/>
    <w:rsid w:val="00EA78FF"/>
    <w:rsid w:val="00EA7A4F"/>
    <w:rsid w:val="00EB2961"/>
    <w:rsid w:val="00EC0319"/>
    <w:rsid w:val="00EC2B62"/>
    <w:rsid w:val="00EC364D"/>
    <w:rsid w:val="00EC5D26"/>
    <w:rsid w:val="00EC7DFA"/>
    <w:rsid w:val="00ED0456"/>
    <w:rsid w:val="00ED06C5"/>
    <w:rsid w:val="00ED0B83"/>
    <w:rsid w:val="00ED1061"/>
    <w:rsid w:val="00ED1402"/>
    <w:rsid w:val="00ED48F7"/>
    <w:rsid w:val="00ED61DF"/>
    <w:rsid w:val="00ED625B"/>
    <w:rsid w:val="00EE0D2A"/>
    <w:rsid w:val="00EE3864"/>
    <w:rsid w:val="00EE48F1"/>
    <w:rsid w:val="00EE5470"/>
    <w:rsid w:val="00EE7C11"/>
    <w:rsid w:val="00EF19F6"/>
    <w:rsid w:val="00EF376A"/>
    <w:rsid w:val="00EF37CA"/>
    <w:rsid w:val="00EF4738"/>
    <w:rsid w:val="00EF5063"/>
    <w:rsid w:val="00EF58E5"/>
    <w:rsid w:val="00EF6928"/>
    <w:rsid w:val="00EF6AFD"/>
    <w:rsid w:val="00F021E9"/>
    <w:rsid w:val="00F03AAC"/>
    <w:rsid w:val="00F05A5E"/>
    <w:rsid w:val="00F05B72"/>
    <w:rsid w:val="00F05D1C"/>
    <w:rsid w:val="00F07E9C"/>
    <w:rsid w:val="00F10470"/>
    <w:rsid w:val="00F11DC4"/>
    <w:rsid w:val="00F11FB7"/>
    <w:rsid w:val="00F143C3"/>
    <w:rsid w:val="00F14A38"/>
    <w:rsid w:val="00F22C78"/>
    <w:rsid w:val="00F235B3"/>
    <w:rsid w:val="00F237BA"/>
    <w:rsid w:val="00F2476E"/>
    <w:rsid w:val="00F25B92"/>
    <w:rsid w:val="00F30273"/>
    <w:rsid w:val="00F32FC9"/>
    <w:rsid w:val="00F34003"/>
    <w:rsid w:val="00F35771"/>
    <w:rsid w:val="00F35968"/>
    <w:rsid w:val="00F36366"/>
    <w:rsid w:val="00F37DCF"/>
    <w:rsid w:val="00F40526"/>
    <w:rsid w:val="00F410DF"/>
    <w:rsid w:val="00F41B65"/>
    <w:rsid w:val="00F47BA4"/>
    <w:rsid w:val="00F52D95"/>
    <w:rsid w:val="00F53DC2"/>
    <w:rsid w:val="00F548CC"/>
    <w:rsid w:val="00F606AD"/>
    <w:rsid w:val="00F6262B"/>
    <w:rsid w:val="00F6265B"/>
    <w:rsid w:val="00F62BD4"/>
    <w:rsid w:val="00F64E8F"/>
    <w:rsid w:val="00F64F97"/>
    <w:rsid w:val="00F65834"/>
    <w:rsid w:val="00F706F5"/>
    <w:rsid w:val="00F73E13"/>
    <w:rsid w:val="00F75703"/>
    <w:rsid w:val="00F77128"/>
    <w:rsid w:val="00F84140"/>
    <w:rsid w:val="00F844B8"/>
    <w:rsid w:val="00F877BE"/>
    <w:rsid w:val="00F90874"/>
    <w:rsid w:val="00F93DFC"/>
    <w:rsid w:val="00F94CA7"/>
    <w:rsid w:val="00F96138"/>
    <w:rsid w:val="00F96801"/>
    <w:rsid w:val="00F97B55"/>
    <w:rsid w:val="00FA1097"/>
    <w:rsid w:val="00FA1131"/>
    <w:rsid w:val="00FA2FE5"/>
    <w:rsid w:val="00FA3CCC"/>
    <w:rsid w:val="00FA6458"/>
    <w:rsid w:val="00FA6F0C"/>
    <w:rsid w:val="00FA76E4"/>
    <w:rsid w:val="00FA78AB"/>
    <w:rsid w:val="00FB1358"/>
    <w:rsid w:val="00FB1C99"/>
    <w:rsid w:val="00FB30DD"/>
    <w:rsid w:val="00FB463E"/>
    <w:rsid w:val="00FB5AC1"/>
    <w:rsid w:val="00FB6132"/>
    <w:rsid w:val="00FC0661"/>
    <w:rsid w:val="00FC153C"/>
    <w:rsid w:val="00FC4BD6"/>
    <w:rsid w:val="00FC7292"/>
    <w:rsid w:val="00FD25A0"/>
    <w:rsid w:val="00FD2E2B"/>
    <w:rsid w:val="00FD2EC7"/>
    <w:rsid w:val="00FD799A"/>
    <w:rsid w:val="00FE01EE"/>
    <w:rsid w:val="00FE09DF"/>
    <w:rsid w:val="00FE254C"/>
    <w:rsid w:val="00FE276C"/>
    <w:rsid w:val="00FE28F0"/>
    <w:rsid w:val="00FE4BF2"/>
    <w:rsid w:val="00FE5830"/>
    <w:rsid w:val="00FE6ADA"/>
    <w:rsid w:val="00FE6EB2"/>
    <w:rsid w:val="00FF064F"/>
    <w:rsid w:val="00FF0C6B"/>
    <w:rsid w:val="00FF2230"/>
    <w:rsid w:val="00FF3653"/>
    <w:rsid w:val="00FF4AB6"/>
    <w:rsid w:val="00FF4F3F"/>
    <w:rsid w:val="00FF6957"/>
    <w:rsid w:val="00FF6DB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87C06"/>
  <w15:docId w15:val="{E83C8EAC-A431-CD4E-8FAA-FA0C29D9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5D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615"/>
    <w:pPr>
      <w:ind w:left="720"/>
      <w:contextualSpacing/>
    </w:pPr>
  </w:style>
  <w:style w:type="table" w:styleId="TableGrid">
    <w:name w:val="Table Grid"/>
    <w:basedOn w:val="TableNormal"/>
    <w:uiPriority w:val="39"/>
    <w:qFormat/>
    <w:rsid w:val="002E3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D36"/>
    <w:pPr>
      <w:spacing w:after="0" w:line="240" w:lineRule="auto"/>
    </w:pPr>
  </w:style>
  <w:style w:type="paragraph" w:styleId="Header">
    <w:name w:val="header"/>
    <w:basedOn w:val="Normal"/>
    <w:link w:val="HeaderChar"/>
    <w:uiPriority w:val="99"/>
    <w:unhideWhenUsed/>
    <w:qFormat/>
    <w:rsid w:val="00672FA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72FA3"/>
  </w:style>
  <w:style w:type="paragraph" w:styleId="Footer">
    <w:name w:val="footer"/>
    <w:basedOn w:val="Normal"/>
    <w:link w:val="FooterChar"/>
    <w:uiPriority w:val="99"/>
    <w:unhideWhenUsed/>
    <w:rsid w:val="00672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FA3"/>
  </w:style>
  <w:style w:type="character" w:styleId="Hyperlink">
    <w:name w:val="Hyperlink"/>
    <w:basedOn w:val="DefaultParagraphFont"/>
    <w:uiPriority w:val="99"/>
    <w:unhideWhenUsed/>
    <w:rsid w:val="00AB5EF5"/>
    <w:rPr>
      <w:color w:val="0563C1" w:themeColor="hyperlink"/>
      <w:u w:val="single"/>
    </w:rPr>
  </w:style>
  <w:style w:type="paragraph" w:styleId="BalloonText">
    <w:name w:val="Balloon Text"/>
    <w:basedOn w:val="Normal"/>
    <w:link w:val="BalloonTextChar"/>
    <w:uiPriority w:val="99"/>
    <w:semiHidden/>
    <w:unhideWhenUsed/>
    <w:rsid w:val="00AB2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130"/>
    <w:rPr>
      <w:rFonts w:ascii="Tahoma" w:hAnsi="Tahoma" w:cs="Tahoma"/>
      <w:sz w:val="16"/>
      <w:szCs w:val="16"/>
    </w:rPr>
  </w:style>
  <w:style w:type="character" w:customStyle="1" w:styleId="apple-converted-space">
    <w:name w:val="apple-converted-space"/>
    <w:basedOn w:val="DefaultParagraphFont"/>
    <w:rsid w:val="00A459A1"/>
  </w:style>
  <w:style w:type="character" w:customStyle="1" w:styleId="base">
    <w:name w:val="base"/>
    <w:basedOn w:val="DefaultParagraphFont"/>
    <w:rsid w:val="006132FA"/>
  </w:style>
  <w:style w:type="character" w:customStyle="1" w:styleId="mord">
    <w:name w:val="mord"/>
    <w:basedOn w:val="DefaultParagraphFont"/>
    <w:rsid w:val="006132FA"/>
  </w:style>
  <w:style w:type="character" w:customStyle="1" w:styleId="mrel">
    <w:name w:val="mrel"/>
    <w:basedOn w:val="DefaultParagraphFont"/>
    <w:rsid w:val="006132FA"/>
  </w:style>
  <w:style w:type="character" w:customStyle="1" w:styleId="mopen">
    <w:name w:val="mopen"/>
    <w:basedOn w:val="DefaultParagraphFont"/>
    <w:rsid w:val="006132FA"/>
  </w:style>
  <w:style w:type="character" w:customStyle="1" w:styleId="mop">
    <w:name w:val="mop"/>
    <w:basedOn w:val="DefaultParagraphFont"/>
    <w:rsid w:val="006132FA"/>
  </w:style>
  <w:style w:type="character" w:customStyle="1" w:styleId="vlist-s">
    <w:name w:val="vlist-s"/>
    <w:basedOn w:val="DefaultParagraphFont"/>
    <w:rsid w:val="006132FA"/>
  </w:style>
  <w:style w:type="character" w:customStyle="1" w:styleId="mbin">
    <w:name w:val="mbin"/>
    <w:basedOn w:val="DefaultParagraphFont"/>
    <w:rsid w:val="006132FA"/>
  </w:style>
  <w:style w:type="character" w:customStyle="1" w:styleId="mclose">
    <w:name w:val="mclose"/>
    <w:basedOn w:val="DefaultParagraphFont"/>
    <w:rsid w:val="006132FA"/>
  </w:style>
  <w:style w:type="paragraph" w:styleId="NormalWeb">
    <w:name w:val="Normal (Web)"/>
    <w:basedOn w:val="Normal"/>
    <w:uiPriority w:val="99"/>
    <w:semiHidden/>
    <w:unhideWhenUsed/>
    <w:rsid w:val="00D64802"/>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character" w:styleId="PlaceholderText">
    <w:name w:val="Placeholder Text"/>
    <w:basedOn w:val="DefaultParagraphFont"/>
    <w:uiPriority w:val="99"/>
    <w:semiHidden/>
    <w:rsid w:val="00516BAC"/>
    <w:rPr>
      <w:color w:val="808080"/>
    </w:rPr>
  </w:style>
  <w:style w:type="character" w:styleId="UnresolvedMention">
    <w:name w:val="Unresolved Mention"/>
    <w:basedOn w:val="DefaultParagraphFont"/>
    <w:uiPriority w:val="99"/>
    <w:semiHidden/>
    <w:unhideWhenUsed/>
    <w:rsid w:val="004F2AB6"/>
    <w:rPr>
      <w:color w:val="605E5C"/>
      <w:shd w:val="clear" w:color="auto" w:fill="E1DFDD"/>
    </w:rPr>
  </w:style>
  <w:style w:type="character" w:styleId="FollowedHyperlink">
    <w:name w:val="FollowedHyperlink"/>
    <w:basedOn w:val="DefaultParagraphFont"/>
    <w:uiPriority w:val="99"/>
    <w:semiHidden/>
    <w:unhideWhenUsed/>
    <w:rsid w:val="00466470"/>
    <w:rPr>
      <w:color w:val="954F72" w:themeColor="followedHyperlink"/>
      <w:u w:val="single"/>
    </w:rPr>
  </w:style>
  <w:style w:type="paragraph" w:customStyle="1" w:styleId="font-claude-response-body">
    <w:name w:val="font-claude-response-body"/>
    <w:basedOn w:val="Normal"/>
    <w:rsid w:val="00CC611A"/>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customStyle="1" w:styleId="TableParagraph">
    <w:name w:val="Table Paragraph"/>
    <w:basedOn w:val="Normal"/>
    <w:uiPriority w:val="1"/>
    <w:qFormat/>
    <w:rsid w:val="009004B6"/>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whitespace-nowrap">
    <w:name w:val="whitespace-nowrap"/>
    <w:basedOn w:val="DefaultParagraphFont"/>
    <w:rsid w:val="009004B6"/>
  </w:style>
  <w:style w:type="character" w:customStyle="1" w:styleId="hoverbg-super">
    <w:name w:val="hover:bg-super"/>
    <w:basedOn w:val="DefaultParagraphFont"/>
    <w:rsid w:val="00900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99733">
      <w:bodyDiv w:val="1"/>
      <w:marLeft w:val="0"/>
      <w:marRight w:val="0"/>
      <w:marTop w:val="0"/>
      <w:marBottom w:val="0"/>
      <w:divBdr>
        <w:top w:val="none" w:sz="0" w:space="0" w:color="auto"/>
        <w:left w:val="none" w:sz="0" w:space="0" w:color="auto"/>
        <w:bottom w:val="none" w:sz="0" w:space="0" w:color="auto"/>
        <w:right w:val="none" w:sz="0" w:space="0" w:color="auto"/>
      </w:divBdr>
      <w:divsChild>
        <w:div w:id="1478693244">
          <w:marLeft w:val="0"/>
          <w:marRight w:val="0"/>
          <w:marTop w:val="0"/>
          <w:marBottom w:val="0"/>
          <w:divBdr>
            <w:top w:val="single" w:sz="2" w:space="0" w:color="D9D9E3"/>
            <w:left w:val="single" w:sz="2" w:space="0" w:color="D9D9E3"/>
            <w:bottom w:val="single" w:sz="2" w:space="0" w:color="D9D9E3"/>
            <w:right w:val="single" w:sz="2" w:space="0" w:color="D9D9E3"/>
          </w:divBdr>
          <w:divsChild>
            <w:div w:id="26222239">
              <w:marLeft w:val="0"/>
              <w:marRight w:val="0"/>
              <w:marTop w:val="100"/>
              <w:marBottom w:val="100"/>
              <w:divBdr>
                <w:top w:val="single" w:sz="2" w:space="0" w:color="D9D9E3"/>
                <w:left w:val="single" w:sz="2" w:space="0" w:color="D9D9E3"/>
                <w:bottom w:val="single" w:sz="2" w:space="0" w:color="D9D9E3"/>
                <w:right w:val="single" w:sz="2" w:space="0" w:color="D9D9E3"/>
              </w:divBdr>
              <w:divsChild>
                <w:div w:id="804739935">
                  <w:marLeft w:val="0"/>
                  <w:marRight w:val="0"/>
                  <w:marTop w:val="0"/>
                  <w:marBottom w:val="0"/>
                  <w:divBdr>
                    <w:top w:val="single" w:sz="2" w:space="0" w:color="D9D9E3"/>
                    <w:left w:val="single" w:sz="2" w:space="0" w:color="D9D9E3"/>
                    <w:bottom w:val="single" w:sz="2" w:space="0" w:color="D9D9E3"/>
                    <w:right w:val="single" w:sz="2" w:space="0" w:color="D9D9E3"/>
                  </w:divBdr>
                  <w:divsChild>
                    <w:div w:id="719013951">
                      <w:marLeft w:val="0"/>
                      <w:marRight w:val="0"/>
                      <w:marTop w:val="0"/>
                      <w:marBottom w:val="0"/>
                      <w:divBdr>
                        <w:top w:val="single" w:sz="2" w:space="0" w:color="D9D9E3"/>
                        <w:left w:val="single" w:sz="2" w:space="0" w:color="D9D9E3"/>
                        <w:bottom w:val="single" w:sz="2" w:space="0" w:color="D9D9E3"/>
                        <w:right w:val="single" w:sz="2" w:space="0" w:color="D9D9E3"/>
                      </w:divBdr>
                      <w:divsChild>
                        <w:div w:id="814447379">
                          <w:marLeft w:val="0"/>
                          <w:marRight w:val="0"/>
                          <w:marTop w:val="0"/>
                          <w:marBottom w:val="0"/>
                          <w:divBdr>
                            <w:top w:val="single" w:sz="2" w:space="0" w:color="D9D9E3"/>
                            <w:left w:val="single" w:sz="2" w:space="0" w:color="D9D9E3"/>
                            <w:bottom w:val="single" w:sz="2" w:space="0" w:color="D9D9E3"/>
                            <w:right w:val="single" w:sz="2" w:space="0" w:color="D9D9E3"/>
                          </w:divBdr>
                          <w:divsChild>
                            <w:div w:id="1101267799">
                              <w:marLeft w:val="0"/>
                              <w:marRight w:val="0"/>
                              <w:marTop w:val="0"/>
                              <w:marBottom w:val="0"/>
                              <w:divBdr>
                                <w:top w:val="single" w:sz="2" w:space="0" w:color="D9D9E3"/>
                                <w:left w:val="single" w:sz="2" w:space="0" w:color="D9D9E3"/>
                                <w:bottom w:val="single" w:sz="2" w:space="0" w:color="D9D9E3"/>
                                <w:right w:val="single" w:sz="2" w:space="0" w:color="D9D9E3"/>
                              </w:divBdr>
                              <w:divsChild>
                                <w:div w:id="755517924">
                                  <w:marLeft w:val="0"/>
                                  <w:marRight w:val="0"/>
                                  <w:marTop w:val="0"/>
                                  <w:marBottom w:val="0"/>
                                  <w:divBdr>
                                    <w:top w:val="single" w:sz="2" w:space="0" w:color="D9D9E3"/>
                                    <w:left w:val="single" w:sz="2" w:space="0" w:color="D9D9E3"/>
                                    <w:bottom w:val="single" w:sz="2" w:space="0" w:color="D9D9E3"/>
                                    <w:right w:val="single" w:sz="2" w:space="0" w:color="D9D9E3"/>
                                  </w:divBdr>
                                  <w:divsChild>
                                    <w:div w:id="1566404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24605495">
      <w:bodyDiv w:val="1"/>
      <w:marLeft w:val="0"/>
      <w:marRight w:val="0"/>
      <w:marTop w:val="0"/>
      <w:marBottom w:val="0"/>
      <w:divBdr>
        <w:top w:val="none" w:sz="0" w:space="0" w:color="auto"/>
        <w:left w:val="none" w:sz="0" w:space="0" w:color="auto"/>
        <w:bottom w:val="none" w:sz="0" w:space="0" w:color="auto"/>
        <w:right w:val="none" w:sz="0" w:space="0" w:color="auto"/>
      </w:divBdr>
    </w:div>
    <w:div w:id="243076003">
      <w:bodyDiv w:val="1"/>
      <w:marLeft w:val="0"/>
      <w:marRight w:val="0"/>
      <w:marTop w:val="0"/>
      <w:marBottom w:val="0"/>
      <w:divBdr>
        <w:top w:val="none" w:sz="0" w:space="0" w:color="auto"/>
        <w:left w:val="none" w:sz="0" w:space="0" w:color="auto"/>
        <w:bottom w:val="none" w:sz="0" w:space="0" w:color="auto"/>
        <w:right w:val="none" w:sz="0" w:space="0" w:color="auto"/>
      </w:divBdr>
    </w:div>
    <w:div w:id="300842258">
      <w:bodyDiv w:val="1"/>
      <w:marLeft w:val="0"/>
      <w:marRight w:val="0"/>
      <w:marTop w:val="0"/>
      <w:marBottom w:val="0"/>
      <w:divBdr>
        <w:top w:val="none" w:sz="0" w:space="0" w:color="auto"/>
        <w:left w:val="none" w:sz="0" w:space="0" w:color="auto"/>
        <w:bottom w:val="none" w:sz="0" w:space="0" w:color="auto"/>
        <w:right w:val="none" w:sz="0" w:space="0" w:color="auto"/>
      </w:divBdr>
    </w:div>
    <w:div w:id="329019787">
      <w:bodyDiv w:val="1"/>
      <w:marLeft w:val="0"/>
      <w:marRight w:val="0"/>
      <w:marTop w:val="0"/>
      <w:marBottom w:val="0"/>
      <w:divBdr>
        <w:top w:val="none" w:sz="0" w:space="0" w:color="auto"/>
        <w:left w:val="none" w:sz="0" w:space="0" w:color="auto"/>
        <w:bottom w:val="none" w:sz="0" w:space="0" w:color="auto"/>
        <w:right w:val="none" w:sz="0" w:space="0" w:color="auto"/>
      </w:divBdr>
    </w:div>
    <w:div w:id="421999658">
      <w:bodyDiv w:val="1"/>
      <w:marLeft w:val="0"/>
      <w:marRight w:val="0"/>
      <w:marTop w:val="0"/>
      <w:marBottom w:val="0"/>
      <w:divBdr>
        <w:top w:val="none" w:sz="0" w:space="0" w:color="auto"/>
        <w:left w:val="none" w:sz="0" w:space="0" w:color="auto"/>
        <w:bottom w:val="none" w:sz="0" w:space="0" w:color="auto"/>
        <w:right w:val="none" w:sz="0" w:space="0" w:color="auto"/>
      </w:divBdr>
    </w:div>
    <w:div w:id="546138524">
      <w:bodyDiv w:val="1"/>
      <w:marLeft w:val="0"/>
      <w:marRight w:val="0"/>
      <w:marTop w:val="0"/>
      <w:marBottom w:val="0"/>
      <w:divBdr>
        <w:top w:val="none" w:sz="0" w:space="0" w:color="auto"/>
        <w:left w:val="none" w:sz="0" w:space="0" w:color="auto"/>
        <w:bottom w:val="none" w:sz="0" w:space="0" w:color="auto"/>
        <w:right w:val="none" w:sz="0" w:space="0" w:color="auto"/>
      </w:divBdr>
    </w:div>
    <w:div w:id="799807714">
      <w:bodyDiv w:val="1"/>
      <w:marLeft w:val="0"/>
      <w:marRight w:val="0"/>
      <w:marTop w:val="0"/>
      <w:marBottom w:val="0"/>
      <w:divBdr>
        <w:top w:val="none" w:sz="0" w:space="0" w:color="auto"/>
        <w:left w:val="none" w:sz="0" w:space="0" w:color="auto"/>
        <w:bottom w:val="none" w:sz="0" w:space="0" w:color="auto"/>
        <w:right w:val="none" w:sz="0" w:space="0" w:color="auto"/>
      </w:divBdr>
    </w:div>
    <w:div w:id="855116974">
      <w:bodyDiv w:val="1"/>
      <w:marLeft w:val="0"/>
      <w:marRight w:val="0"/>
      <w:marTop w:val="0"/>
      <w:marBottom w:val="0"/>
      <w:divBdr>
        <w:top w:val="none" w:sz="0" w:space="0" w:color="auto"/>
        <w:left w:val="none" w:sz="0" w:space="0" w:color="auto"/>
        <w:bottom w:val="none" w:sz="0" w:space="0" w:color="auto"/>
        <w:right w:val="none" w:sz="0" w:space="0" w:color="auto"/>
      </w:divBdr>
      <w:divsChild>
        <w:div w:id="422802771">
          <w:marLeft w:val="0"/>
          <w:marRight w:val="0"/>
          <w:marTop w:val="0"/>
          <w:marBottom w:val="0"/>
          <w:divBdr>
            <w:top w:val="single" w:sz="2" w:space="0" w:color="auto"/>
            <w:left w:val="single" w:sz="2" w:space="4" w:color="auto"/>
            <w:bottom w:val="single" w:sz="2" w:space="0" w:color="auto"/>
            <w:right w:val="single" w:sz="2" w:space="4" w:color="auto"/>
          </w:divBdr>
        </w:div>
        <w:div w:id="2119324451">
          <w:marLeft w:val="0"/>
          <w:marRight w:val="0"/>
          <w:marTop w:val="0"/>
          <w:marBottom w:val="0"/>
          <w:divBdr>
            <w:top w:val="single" w:sz="2" w:space="0" w:color="auto"/>
            <w:left w:val="single" w:sz="2" w:space="4" w:color="auto"/>
            <w:bottom w:val="single" w:sz="2" w:space="0" w:color="auto"/>
            <w:right w:val="single" w:sz="2" w:space="4" w:color="auto"/>
          </w:divBdr>
        </w:div>
        <w:div w:id="1636331702">
          <w:marLeft w:val="0"/>
          <w:marRight w:val="0"/>
          <w:marTop w:val="0"/>
          <w:marBottom w:val="0"/>
          <w:divBdr>
            <w:top w:val="single" w:sz="2" w:space="0" w:color="auto"/>
            <w:left w:val="single" w:sz="2" w:space="4" w:color="auto"/>
            <w:bottom w:val="single" w:sz="2" w:space="0" w:color="auto"/>
            <w:right w:val="single" w:sz="2" w:space="4" w:color="auto"/>
          </w:divBdr>
        </w:div>
        <w:div w:id="46926863">
          <w:marLeft w:val="0"/>
          <w:marRight w:val="0"/>
          <w:marTop w:val="0"/>
          <w:marBottom w:val="0"/>
          <w:divBdr>
            <w:top w:val="single" w:sz="2" w:space="0" w:color="auto"/>
            <w:left w:val="single" w:sz="2" w:space="4" w:color="auto"/>
            <w:bottom w:val="single" w:sz="2" w:space="0" w:color="auto"/>
            <w:right w:val="single" w:sz="2" w:space="4" w:color="auto"/>
          </w:divBdr>
        </w:div>
      </w:divsChild>
    </w:div>
    <w:div w:id="881137174">
      <w:bodyDiv w:val="1"/>
      <w:marLeft w:val="0"/>
      <w:marRight w:val="0"/>
      <w:marTop w:val="0"/>
      <w:marBottom w:val="0"/>
      <w:divBdr>
        <w:top w:val="none" w:sz="0" w:space="0" w:color="auto"/>
        <w:left w:val="none" w:sz="0" w:space="0" w:color="auto"/>
        <w:bottom w:val="none" w:sz="0" w:space="0" w:color="auto"/>
        <w:right w:val="none" w:sz="0" w:space="0" w:color="auto"/>
      </w:divBdr>
    </w:div>
    <w:div w:id="922107072">
      <w:bodyDiv w:val="1"/>
      <w:marLeft w:val="0"/>
      <w:marRight w:val="0"/>
      <w:marTop w:val="0"/>
      <w:marBottom w:val="0"/>
      <w:divBdr>
        <w:top w:val="none" w:sz="0" w:space="0" w:color="auto"/>
        <w:left w:val="none" w:sz="0" w:space="0" w:color="auto"/>
        <w:bottom w:val="none" w:sz="0" w:space="0" w:color="auto"/>
        <w:right w:val="none" w:sz="0" w:space="0" w:color="auto"/>
      </w:divBdr>
    </w:div>
    <w:div w:id="1042486926">
      <w:bodyDiv w:val="1"/>
      <w:marLeft w:val="0"/>
      <w:marRight w:val="0"/>
      <w:marTop w:val="0"/>
      <w:marBottom w:val="0"/>
      <w:divBdr>
        <w:top w:val="none" w:sz="0" w:space="0" w:color="auto"/>
        <w:left w:val="none" w:sz="0" w:space="0" w:color="auto"/>
        <w:bottom w:val="none" w:sz="0" w:space="0" w:color="auto"/>
        <w:right w:val="none" w:sz="0" w:space="0" w:color="auto"/>
      </w:divBdr>
    </w:div>
    <w:div w:id="1221601177">
      <w:marLeft w:val="0"/>
      <w:marRight w:val="0"/>
      <w:marTop w:val="0"/>
      <w:marBottom w:val="0"/>
      <w:divBdr>
        <w:top w:val="none" w:sz="0" w:space="0" w:color="auto"/>
        <w:left w:val="none" w:sz="0" w:space="0" w:color="auto"/>
        <w:bottom w:val="none" w:sz="0" w:space="0" w:color="auto"/>
        <w:right w:val="none" w:sz="0" w:space="0" w:color="auto"/>
      </w:divBdr>
      <w:divsChild>
        <w:div w:id="227886931">
          <w:marLeft w:val="0"/>
          <w:marRight w:val="0"/>
          <w:marTop w:val="0"/>
          <w:marBottom w:val="0"/>
          <w:divBdr>
            <w:top w:val="none" w:sz="0" w:space="0" w:color="auto"/>
            <w:left w:val="none" w:sz="0" w:space="0" w:color="auto"/>
            <w:bottom w:val="none" w:sz="0" w:space="0" w:color="auto"/>
            <w:right w:val="none" w:sz="0" w:space="0" w:color="auto"/>
          </w:divBdr>
          <w:divsChild>
            <w:div w:id="728578325">
              <w:marLeft w:val="0"/>
              <w:marRight w:val="0"/>
              <w:marTop w:val="0"/>
              <w:marBottom w:val="0"/>
              <w:divBdr>
                <w:top w:val="none" w:sz="0" w:space="0" w:color="auto"/>
                <w:left w:val="none" w:sz="0" w:space="0" w:color="auto"/>
                <w:bottom w:val="none" w:sz="0" w:space="0" w:color="auto"/>
                <w:right w:val="none" w:sz="0" w:space="0" w:color="auto"/>
              </w:divBdr>
            </w:div>
            <w:div w:id="74598038">
              <w:marLeft w:val="0"/>
              <w:marRight w:val="0"/>
              <w:marTop w:val="0"/>
              <w:marBottom w:val="0"/>
              <w:divBdr>
                <w:top w:val="none" w:sz="0" w:space="0" w:color="auto"/>
                <w:left w:val="none" w:sz="0" w:space="0" w:color="auto"/>
                <w:bottom w:val="none" w:sz="0" w:space="0" w:color="auto"/>
                <w:right w:val="none" w:sz="0" w:space="0" w:color="auto"/>
              </w:divBdr>
            </w:div>
            <w:div w:id="1915356530">
              <w:marLeft w:val="0"/>
              <w:marRight w:val="0"/>
              <w:marTop w:val="0"/>
              <w:marBottom w:val="0"/>
              <w:divBdr>
                <w:top w:val="none" w:sz="0" w:space="0" w:color="auto"/>
                <w:left w:val="none" w:sz="0" w:space="0" w:color="auto"/>
                <w:bottom w:val="none" w:sz="0" w:space="0" w:color="auto"/>
                <w:right w:val="none" w:sz="0" w:space="0" w:color="auto"/>
              </w:divBdr>
            </w:div>
            <w:div w:id="1058362874">
              <w:marLeft w:val="0"/>
              <w:marRight w:val="0"/>
              <w:marTop w:val="0"/>
              <w:marBottom w:val="0"/>
              <w:divBdr>
                <w:top w:val="none" w:sz="0" w:space="0" w:color="auto"/>
                <w:left w:val="none" w:sz="0" w:space="0" w:color="auto"/>
                <w:bottom w:val="none" w:sz="0" w:space="0" w:color="auto"/>
                <w:right w:val="none" w:sz="0" w:space="0" w:color="auto"/>
              </w:divBdr>
              <w:divsChild>
                <w:div w:id="1245410141">
                  <w:marLeft w:val="0"/>
                  <w:marRight w:val="0"/>
                  <w:marTop w:val="0"/>
                  <w:marBottom w:val="0"/>
                  <w:divBdr>
                    <w:top w:val="none" w:sz="0" w:space="0" w:color="auto"/>
                    <w:left w:val="none" w:sz="0" w:space="0" w:color="auto"/>
                    <w:bottom w:val="none" w:sz="0" w:space="0" w:color="auto"/>
                    <w:right w:val="none" w:sz="0" w:space="0" w:color="auto"/>
                  </w:divBdr>
                </w:div>
              </w:divsChild>
            </w:div>
            <w:div w:id="369647459">
              <w:marLeft w:val="0"/>
              <w:marRight w:val="0"/>
              <w:marTop w:val="0"/>
              <w:marBottom w:val="0"/>
              <w:divBdr>
                <w:top w:val="none" w:sz="0" w:space="0" w:color="auto"/>
                <w:left w:val="none" w:sz="0" w:space="0" w:color="auto"/>
                <w:bottom w:val="none" w:sz="0" w:space="0" w:color="auto"/>
                <w:right w:val="none" w:sz="0" w:space="0" w:color="auto"/>
              </w:divBdr>
            </w:div>
            <w:div w:id="384375599">
              <w:marLeft w:val="0"/>
              <w:marRight w:val="0"/>
              <w:marTop w:val="0"/>
              <w:marBottom w:val="0"/>
              <w:divBdr>
                <w:top w:val="none" w:sz="0" w:space="0" w:color="auto"/>
                <w:left w:val="none" w:sz="0" w:space="0" w:color="auto"/>
                <w:bottom w:val="none" w:sz="0" w:space="0" w:color="auto"/>
                <w:right w:val="none" w:sz="0" w:space="0" w:color="auto"/>
              </w:divBdr>
            </w:div>
            <w:div w:id="748846708">
              <w:marLeft w:val="0"/>
              <w:marRight w:val="0"/>
              <w:marTop w:val="0"/>
              <w:marBottom w:val="0"/>
              <w:divBdr>
                <w:top w:val="none" w:sz="0" w:space="0" w:color="auto"/>
                <w:left w:val="none" w:sz="0" w:space="0" w:color="auto"/>
                <w:bottom w:val="none" w:sz="0" w:space="0" w:color="auto"/>
                <w:right w:val="none" w:sz="0" w:space="0" w:color="auto"/>
              </w:divBdr>
            </w:div>
            <w:div w:id="942424562">
              <w:marLeft w:val="0"/>
              <w:marRight w:val="0"/>
              <w:marTop w:val="0"/>
              <w:marBottom w:val="0"/>
              <w:divBdr>
                <w:top w:val="none" w:sz="0" w:space="0" w:color="auto"/>
                <w:left w:val="none" w:sz="0" w:space="0" w:color="auto"/>
                <w:bottom w:val="none" w:sz="0" w:space="0" w:color="auto"/>
                <w:right w:val="none" w:sz="0" w:space="0" w:color="auto"/>
              </w:divBdr>
            </w:div>
            <w:div w:id="804659246">
              <w:marLeft w:val="0"/>
              <w:marRight w:val="0"/>
              <w:marTop w:val="0"/>
              <w:marBottom w:val="0"/>
              <w:divBdr>
                <w:top w:val="none" w:sz="0" w:space="0" w:color="auto"/>
                <w:left w:val="none" w:sz="0" w:space="0" w:color="auto"/>
                <w:bottom w:val="none" w:sz="0" w:space="0" w:color="auto"/>
                <w:right w:val="none" w:sz="0" w:space="0" w:color="auto"/>
              </w:divBdr>
            </w:div>
            <w:div w:id="499009554">
              <w:marLeft w:val="0"/>
              <w:marRight w:val="0"/>
              <w:marTop w:val="0"/>
              <w:marBottom w:val="0"/>
              <w:divBdr>
                <w:top w:val="none" w:sz="0" w:space="0" w:color="auto"/>
                <w:left w:val="none" w:sz="0" w:space="0" w:color="auto"/>
                <w:bottom w:val="none" w:sz="0" w:space="0" w:color="auto"/>
                <w:right w:val="none" w:sz="0" w:space="0" w:color="auto"/>
              </w:divBdr>
            </w:div>
          </w:divsChild>
        </w:div>
        <w:div w:id="466360233">
          <w:marLeft w:val="0"/>
          <w:marRight w:val="0"/>
          <w:marTop w:val="0"/>
          <w:marBottom w:val="0"/>
          <w:divBdr>
            <w:top w:val="none" w:sz="0" w:space="0" w:color="auto"/>
            <w:left w:val="none" w:sz="0" w:space="0" w:color="auto"/>
            <w:bottom w:val="none" w:sz="0" w:space="0" w:color="auto"/>
            <w:right w:val="none" w:sz="0" w:space="0" w:color="auto"/>
          </w:divBdr>
        </w:div>
      </w:divsChild>
    </w:div>
    <w:div w:id="1313679073">
      <w:bodyDiv w:val="1"/>
      <w:marLeft w:val="0"/>
      <w:marRight w:val="0"/>
      <w:marTop w:val="0"/>
      <w:marBottom w:val="0"/>
      <w:divBdr>
        <w:top w:val="none" w:sz="0" w:space="0" w:color="auto"/>
        <w:left w:val="none" w:sz="0" w:space="0" w:color="auto"/>
        <w:bottom w:val="none" w:sz="0" w:space="0" w:color="auto"/>
        <w:right w:val="none" w:sz="0" w:space="0" w:color="auto"/>
      </w:divBdr>
    </w:div>
    <w:div w:id="1346446539">
      <w:bodyDiv w:val="1"/>
      <w:marLeft w:val="0"/>
      <w:marRight w:val="0"/>
      <w:marTop w:val="0"/>
      <w:marBottom w:val="0"/>
      <w:divBdr>
        <w:top w:val="none" w:sz="0" w:space="0" w:color="auto"/>
        <w:left w:val="none" w:sz="0" w:space="0" w:color="auto"/>
        <w:bottom w:val="none" w:sz="0" w:space="0" w:color="auto"/>
        <w:right w:val="none" w:sz="0" w:space="0" w:color="auto"/>
      </w:divBdr>
    </w:div>
    <w:div w:id="1365322458">
      <w:bodyDiv w:val="1"/>
      <w:marLeft w:val="0"/>
      <w:marRight w:val="0"/>
      <w:marTop w:val="0"/>
      <w:marBottom w:val="0"/>
      <w:divBdr>
        <w:top w:val="none" w:sz="0" w:space="0" w:color="auto"/>
        <w:left w:val="none" w:sz="0" w:space="0" w:color="auto"/>
        <w:bottom w:val="none" w:sz="0" w:space="0" w:color="auto"/>
        <w:right w:val="none" w:sz="0" w:space="0" w:color="auto"/>
      </w:divBdr>
    </w:div>
    <w:div w:id="1447428376">
      <w:bodyDiv w:val="1"/>
      <w:marLeft w:val="0"/>
      <w:marRight w:val="0"/>
      <w:marTop w:val="0"/>
      <w:marBottom w:val="0"/>
      <w:divBdr>
        <w:top w:val="none" w:sz="0" w:space="0" w:color="auto"/>
        <w:left w:val="none" w:sz="0" w:space="0" w:color="auto"/>
        <w:bottom w:val="none" w:sz="0" w:space="0" w:color="auto"/>
        <w:right w:val="none" w:sz="0" w:space="0" w:color="auto"/>
      </w:divBdr>
    </w:div>
    <w:div w:id="1509909808">
      <w:bodyDiv w:val="1"/>
      <w:marLeft w:val="0"/>
      <w:marRight w:val="0"/>
      <w:marTop w:val="0"/>
      <w:marBottom w:val="0"/>
      <w:divBdr>
        <w:top w:val="none" w:sz="0" w:space="0" w:color="auto"/>
        <w:left w:val="none" w:sz="0" w:space="0" w:color="auto"/>
        <w:bottom w:val="none" w:sz="0" w:space="0" w:color="auto"/>
        <w:right w:val="none" w:sz="0" w:space="0" w:color="auto"/>
      </w:divBdr>
    </w:div>
    <w:div w:id="1583099424">
      <w:bodyDiv w:val="1"/>
      <w:marLeft w:val="0"/>
      <w:marRight w:val="0"/>
      <w:marTop w:val="0"/>
      <w:marBottom w:val="0"/>
      <w:divBdr>
        <w:top w:val="none" w:sz="0" w:space="0" w:color="auto"/>
        <w:left w:val="none" w:sz="0" w:space="0" w:color="auto"/>
        <w:bottom w:val="none" w:sz="0" w:space="0" w:color="auto"/>
        <w:right w:val="none" w:sz="0" w:space="0" w:color="auto"/>
      </w:divBdr>
    </w:div>
    <w:div w:id="1809711574">
      <w:bodyDiv w:val="1"/>
      <w:marLeft w:val="0"/>
      <w:marRight w:val="0"/>
      <w:marTop w:val="0"/>
      <w:marBottom w:val="0"/>
      <w:divBdr>
        <w:top w:val="none" w:sz="0" w:space="0" w:color="auto"/>
        <w:left w:val="none" w:sz="0" w:space="0" w:color="auto"/>
        <w:bottom w:val="none" w:sz="0" w:space="0" w:color="auto"/>
        <w:right w:val="none" w:sz="0" w:space="0" w:color="auto"/>
      </w:divBdr>
    </w:div>
    <w:div w:id="1866482905">
      <w:bodyDiv w:val="1"/>
      <w:marLeft w:val="0"/>
      <w:marRight w:val="0"/>
      <w:marTop w:val="0"/>
      <w:marBottom w:val="0"/>
      <w:divBdr>
        <w:top w:val="none" w:sz="0" w:space="0" w:color="auto"/>
        <w:left w:val="none" w:sz="0" w:space="0" w:color="auto"/>
        <w:bottom w:val="none" w:sz="0" w:space="0" w:color="auto"/>
        <w:right w:val="none" w:sz="0" w:space="0" w:color="auto"/>
      </w:divBdr>
    </w:div>
    <w:div w:id="1958758277">
      <w:bodyDiv w:val="1"/>
      <w:marLeft w:val="0"/>
      <w:marRight w:val="0"/>
      <w:marTop w:val="0"/>
      <w:marBottom w:val="0"/>
      <w:divBdr>
        <w:top w:val="none" w:sz="0" w:space="0" w:color="auto"/>
        <w:left w:val="none" w:sz="0" w:space="0" w:color="auto"/>
        <w:bottom w:val="none" w:sz="0" w:space="0" w:color="auto"/>
        <w:right w:val="none" w:sz="0" w:space="0" w:color="auto"/>
      </w:divBdr>
      <w:divsChild>
        <w:div w:id="263195107">
          <w:marLeft w:val="0"/>
          <w:marRight w:val="0"/>
          <w:marTop w:val="0"/>
          <w:marBottom w:val="0"/>
          <w:divBdr>
            <w:top w:val="single" w:sz="2" w:space="0" w:color="auto"/>
            <w:left w:val="single" w:sz="2" w:space="4" w:color="auto"/>
            <w:bottom w:val="single" w:sz="2" w:space="0" w:color="auto"/>
            <w:right w:val="single" w:sz="2" w:space="4" w:color="auto"/>
          </w:divBdr>
        </w:div>
        <w:div w:id="2105804175">
          <w:marLeft w:val="0"/>
          <w:marRight w:val="0"/>
          <w:marTop w:val="0"/>
          <w:marBottom w:val="0"/>
          <w:divBdr>
            <w:top w:val="single" w:sz="2" w:space="0" w:color="auto"/>
            <w:left w:val="single" w:sz="2" w:space="4" w:color="auto"/>
            <w:bottom w:val="single" w:sz="2" w:space="0" w:color="auto"/>
            <w:right w:val="single" w:sz="2" w:space="4" w:color="auto"/>
          </w:divBdr>
        </w:div>
        <w:div w:id="259073744">
          <w:marLeft w:val="0"/>
          <w:marRight w:val="0"/>
          <w:marTop w:val="0"/>
          <w:marBottom w:val="0"/>
          <w:divBdr>
            <w:top w:val="single" w:sz="2" w:space="0" w:color="auto"/>
            <w:left w:val="single" w:sz="2" w:space="4" w:color="auto"/>
            <w:bottom w:val="single" w:sz="2" w:space="0" w:color="auto"/>
            <w:right w:val="single" w:sz="2" w:space="4" w:color="auto"/>
          </w:divBdr>
        </w:div>
        <w:div w:id="192501052">
          <w:marLeft w:val="0"/>
          <w:marRight w:val="0"/>
          <w:marTop w:val="0"/>
          <w:marBottom w:val="0"/>
          <w:divBdr>
            <w:top w:val="single" w:sz="2" w:space="0" w:color="auto"/>
            <w:left w:val="single" w:sz="2" w:space="4" w:color="auto"/>
            <w:bottom w:val="single" w:sz="2" w:space="0" w:color="auto"/>
            <w:right w:val="single" w:sz="2" w:space="4" w:color="auto"/>
          </w:divBdr>
        </w:div>
      </w:divsChild>
    </w:div>
    <w:div w:id="1959337426">
      <w:bodyDiv w:val="1"/>
      <w:marLeft w:val="0"/>
      <w:marRight w:val="0"/>
      <w:marTop w:val="0"/>
      <w:marBottom w:val="0"/>
      <w:divBdr>
        <w:top w:val="none" w:sz="0" w:space="0" w:color="auto"/>
        <w:left w:val="none" w:sz="0" w:space="0" w:color="auto"/>
        <w:bottom w:val="none" w:sz="0" w:space="0" w:color="auto"/>
        <w:right w:val="none" w:sz="0" w:space="0" w:color="auto"/>
      </w:divBdr>
    </w:div>
    <w:div w:id="1967080413">
      <w:bodyDiv w:val="1"/>
      <w:marLeft w:val="0"/>
      <w:marRight w:val="0"/>
      <w:marTop w:val="0"/>
      <w:marBottom w:val="0"/>
      <w:divBdr>
        <w:top w:val="none" w:sz="0" w:space="0" w:color="auto"/>
        <w:left w:val="none" w:sz="0" w:space="0" w:color="auto"/>
        <w:bottom w:val="none" w:sz="0" w:space="0" w:color="auto"/>
        <w:right w:val="none" w:sz="0" w:space="0" w:color="auto"/>
      </w:divBdr>
    </w:div>
    <w:div w:id="2064599215">
      <w:bodyDiv w:val="1"/>
      <w:marLeft w:val="0"/>
      <w:marRight w:val="0"/>
      <w:marTop w:val="0"/>
      <w:marBottom w:val="0"/>
      <w:divBdr>
        <w:top w:val="none" w:sz="0" w:space="0" w:color="auto"/>
        <w:left w:val="none" w:sz="0" w:space="0" w:color="auto"/>
        <w:bottom w:val="none" w:sz="0" w:space="0" w:color="auto"/>
        <w:right w:val="none" w:sz="0" w:space="0" w:color="auto"/>
      </w:divBdr>
    </w:div>
    <w:div w:id="2129619274">
      <w:bodyDiv w:val="1"/>
      <w:marLeft w:val="0"/>
      <w:marRight w:val="0"/>
      <w:marTop w:val="0"/>
      <w:marBottom w:val="0"/>
      <w:divBdr>
        <w:top w:val="none" w:sz="0" w:space="0" w:color="auto"/>
        <w:left w:val="none" w:sz="0" w:space="0" w:color="auto"/>
        <w:bottom w:val="none" w:sz="0" w:space="0" w:color="auto"/>
        <w:right w:val="none" w:sz="0" w:space="0" w:color="auto"/>
      </w:divBdr>
      <w:divsChild>
        <w:div w:id="19747464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riones@usant.edu.p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ining.fema.gov/emiweb/is/is242b/student%20manual/sm_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AD697-45DA-49BF-8891-393BC43D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5827</Words>
  <Characters>33219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Jane Tagum</cp:lastModifiedBy>
  <cp:revision>12</cp:revision>
  <cp:lastPrinted>2026-05-24T16:21:00Z</cp:lastPrinted>
  <dcterms:created xsi:type="dcterms:W3CDTF">2026-06-02T16:48:00Z</dcterms:created>
  <dcterms:modified xsi:type="dcterms:W3CDTF">2026-06-03T13:16:00Z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a973efae-1962-4487-bf2e-201ce3154596</vt:lpwstr>
  </property>
</Properties>
</file>