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ACF3D6" w14:textId="7E6F4FCC" w:rsidR="00B174EE" w:rsidRDefault="009619CB">
      <w:pPr>
        <w:spacing w:before="240" w:after="240"/>
        <w:ind w:left="720"/>
        <w:jc w:val="center"/>
        <w:rPr>
          <w:rFonts w:ascii="Times New Roman" w:eastAsia="Times New Roman" w:hAnsi="Times New Roman" w:cs="Times New Roman"/>
          <w:b/>
          <w:bCs/>
          <w:sz w:val="24"/>
          <w:szCs w:val="24"/>
        </w:rPr>
      </w:pPr>
      <w:r>
        <w:rPr>
          <w:rFonts w:ascii="Arial" w:eastAsia="Arial" w:hAnsi="Arial" w:cs="Arial"/>
          <w:b/>
          <w:bCs/>
          <w:color w:val="313131"/>
          <w:sz w:val="32"/>
          <w:szCs w:val="32"/>
        </w:rPr>
        <w:t>One Click Away: Relationship Between Monthly Allowance and Impulse Buying Behavior in Online Shopping Among Senior High School Students of Adventist Medical Center College Academ</w:t>
      </w:r>
      <w:r>
        <w:rPr>
          <w:rFonts w:ascii="Arial" w:eastAsia="Arial" w:hAnsi="Arial" w:cs="Arial"/>
          <w:b/>
          <w:bCs/>
          <w:color w:val="313131"/>
          <w:sz w:val="32"/>
          <w:szCs w:val="32"/>
        </w:rPr>
        <w:t>y</w:t>
      </w:r>
    </w:p>
    <w:p w14:paraId="1917B667" w14:textId="77777777" w:rsidR="004965F3" w:rsidRDefault="004965F3" w:rsidP="004965F3">
      <w:pPr>
        <w:spacing w:after="0" w:line="240" w:lineRule="auto"/>
        <w:jc w:val="center"/>
        <w:rPr>
          <w:rFonts w:ascii="Times New Roman" w:eastAsia="Times New Roman" w:hAnsi="Times New Roman" w:cs="Times New Roman"/>
          <w:b/>
          <w:bCs/>
          <w:sz w:val="24"/>
          <w:szCs w:val="24"/>
        </w:rPr>
      </w:pPr>
    </w:p>
    <w:p w14:paraId="2DA2B6EB" w14:textId="65AC2BC3" w:rsidR="004965F3" w:rsidRDefault="009619CB" w:rsidP="004965F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Nor-hayla A. Abbas¹, Denise Marcia R. Arado², Nicole B. Cañaveral</w:t>
      </w:r>
      <w:r>
        <w:rPr>
          <w:rFonts w:ascii="Times New Roman" w:eastAsia="Times New Roman" w:hAnsi="Times New Roman" w:cs="Times New Roman"/>
          <w:b/>
          <w:bCs/>
          <w:sz w:val="24"/>
          <w:szCs w:val="24"/>
          <w:vertAlign w:val="superscript"/>
        </w:rPr>
        <w:t>3</w:t>
      </w:r>
      <w:r>
        <w:rPr>
          <w:rFonts w:ascii="Times New Roman" w:eastAsia="Times New Roman" w:hAnsi="Times New Roman" w:cs="Times New Roman"/>
          <w:b/>
          <w:bCs/>
          <w:sz w:val="24"/>
          <w:szCs w:val="24"/>
        </w:rPr>
        <w:t xml:space="preserve">, </w:t>
      </w:r>
    </w:p>
    <w:p w14:paraId="5C5B45DC" w14:textId="2DA8603A" w:rsidR="004965F3" w:rsidRDefault="009619CB" w:rsidP="004965F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Charlyn</w:t>
      </w:r>
      <w:r>
        <w:rPr>
          <w:rFonts w:ascii="Times New Roman" w:eastAsia="Times New Roman" w:hAnsi="Times New Roman" w:cs="Times New Roman"/>
          <w:b/>
          <w:bCs/>
          <w:sz w:val="24"/>
          <w:szCs w:val="24"/>
        </w:rPr>
        <w:t xml:space="preserve"> M. Illustrisimo</w:t>
      </w:r>
      <w:r>
        <w:rPr>
          <w:rFonts w:ascii="Times New Roman" w:eastAsia="Times New Roman" w:hAnsi="Times New Roman" w:cs="Times New Roman"/>
          <w:b/>
          <w:bCs/>
          <w:sz w:val="24"/>
          <w:szCs w:val="24"/>
          <w:vertAlign w:val="superscript"/>
        </w:rPr>
        <w:t>4</w:t>
      </w:r>
      <w:r>
        <w:rPr>
          <w:rFonts w:ascii="Times New Roman" w:eastAsia="Times New Roman" w:hAnsi="Times New Roman" w:cs="Times New Roman"/>
          <w:b/>
          <w:bCs/>
          <w:sz w:val="24"/>
          <w:szCs w:val="24"/>
        </w:rPr>
        <w:t>, Amanda Martha L. Namocatcat</w:t>
      </w:r>
      <w:r>
        <w:rPr>
          <w:rFonts w:ascii="Times New Roman" w:eastAsia="Times New Roman" w:hAnsi="Times New Roman" w:cs="Times New Roman"/>
          <w:b/>
          <w:bCs/>
          <w:sz w:val="24"/>
          <w:szCs w:val="24"/>
          <w:vertAlign w:val="superscript"/>
        </w:rPr>
        <w:t>5</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Julie Anne A. Samso</w:t>
      </w:r>
      <w:r w:rsidR="004965F3">
        <w:rPr>
          <w:rFonts w:ascii="Times New Roman" w:eastAsia="Times New Roman" w:hAnsi="Times New Roman" w:cs="Times New Roman"/>
          <w:b/>
          <w:bCs/>
          <w:sz w:val="24"/>
          <w:szCs w:val="24"/>
        </w:rPr>
        <w:t>n</w:t>
      </w:r>
      <w:r w:rsidR="004965F3" w:rsidRPr="004965F3">
        <w:rPr>
          <w:rFonts w:ascii="Times New Roman" w:eastAsia="Times New Roman" w:hAnsi="Times New Roman" w:cs="Times New Roman"/>
          <w:b/>
          <w:sz w:val="24"/>
          <w:szCs w:val="24"/>
          <w:lang w:val="es-ES"/>
        </w:rPr>
        <w:t>⁶</w:t>
      </w:r>
      <w:r w:rsidR="004965F3">
        <w:rPr>
          <w:rFonts w:ascii="Times New Roman" w:eastAsia="Times New Roman" w:hAnsi="Times New Roman" w:cs="Times New Roman"/>
          <w:b/>
          <w:bCs/>
          <w:sz w:val="24"/>
          <w:szCs w:val="24"/>
        </w:rPr>
        <w:t xml:space="preserve">, </w:t>
      </w:r>
    </w:p>
    <w:p w14:paraId="36134D68" w14:textId="58BECD4F" w:rsidR="00B174EE" w:rsidRPr="004965F3" w:rsidRDefault="004965F3" w:rsidP="004965F3">
      <w:pPr>
        <w:spacing w:after="0" w:line="240" w:lineRule="auto"/>
        <w:jc w:val="center"/>
        <w:rPr>
          <w:rFonts w:ascii="Times New Roman" w:eastAsia="Times New Roman" w:hAnsi="Times New Roman" w:cs="Times New Roman"/>
          <w:b/>
          <w:bCs/>
          <w:sz w:val="24"/>
          <w:szCs w:val="24"/>
        </w:rPr>
      </w:pPr>
      <w:r w:rsidRPr="004965F3">
        <w:rPr>
          <w:rFonts w:ascii="Times New Roman" w:eastAsia="Times New Roman" w:hAnsi="Times New Roman" w:cs="Times New Roman"/>
          <w:b/>
          <w:bCs/>
          <w:sz w:val="24"/>
          <w:szCs w:val="24"/>
        </w:rPr>
        <w:t>Samson L. Mangin⁷</w:t>
      </w:r>
      <w:r w:rsidRPr="004965F3">
        <w:rPr>
          <w:rFonts w:ascii="Times New Roman" w:eastAsia="Times New Roman" w:hAnsi="Times New Roman" w:cs="Times New Roman"/>
          <w:b/>
          <w:sz w:val="24"/>
          <w:szCs w:val="24"/>
          <w:lang w:val="es-ES"/>
        </w:rPr>
        <w:t xml:space="preserve">, </w:t>
      </w:r>
      <w:r w:rsidRPr="004965F3">
        <w:rPr>
          <w:rFonts w:ascii="Times New Roman" w:eastAsia="Times New Roman" w:hAnsi="Times New Roman" w:cs="Times New Roman"/>
          <w:b/>
          <w:bCs/>
          <w:sz w:val="24"/>
          <w:szCs w:val="24"/>
        </w:rPr>
        <w:t>Angieross Sharon R. Valenzuela⁸, Euler Yoland Guerrero⁹</w:t>
      </w:r>
    </w:p>
    <w:p w14:paraId="44F15535" w14:textId="77777777" w:rsidR="004965F3" w:rsidRDefault="004965F3">
      <w:pPr>
        <w:spacing w:after="0" w:line="240" w:lineRule="auto"/>
        <w:jc w:val="center"/>
        <w:rPr>
          <w:rFonts w:ascii="Times New Roman" w:eastAsia="Times New Roman" w:hAnsi="Times New Roman" w:cs="Times New Roman"/>
          <w:b/>
          <w:bCs/>
          <w:sz w:val="24"/>
          <w:szCs w:val="24"/>
          <w:vertAlign w:val="superscript"/>
        </w:rPr>
      </w:pPr>
    </w:p>
    <w:p w14:paraId="5DAD41F1" w14:textId="383D721C" w:rsidR="004965F3" w:rsidRPr="004965F3" w:rsidRDefault="004965F3" w:rsidP="004965F3">
      <w:pPr>
        <w:spacing w:after="0" w:line="240" w:lineRule="auto"/>
        <w:jc w:val="center"/>
        <w:rPr>
          <w:rFonts w:ascii="Times New Roman" w:eastAsia="Times New Roman" w:hAnsi="Times New Roman" w:cs="Times New Roman"/>
          <w:sz w:val="24"/>
          <w:szCs w:val="24"/>
        </w:rPr>
      </w:pPr>
      <w:r w:rsidRPr="004965F3">
        <w:rPr>
          <w:rFonts w:ascii="Times New Roman" w:eastAsia="Times New Roman" w:hAnsi="Times New Roman" w:cs="Times New Roman"/>
          <w:sz w:val="24"/>
          <w:szCs w:val="24"/>
        </w:rPr>
        <w:t xml:space="preserve">¹²³⁴⁵⁶⁸Department of Senior High School, AMCC – Academy, Adventist Medical </w:t>
      </w:r>
    </w:p>
    <w:p w14:paraId="5AC7B56F" w14:textId="77777777" w:rsidR="004965F3" w:rsidRPr="004965F3" w:rsidRDefault="004965F3" w:rsidP="004965F3">
      <w:pPr>
        <w:spacing w:after="0" w:line="240" w:lineRule="auto"/>
        <w:jc w:val="center"/>
        <w:rPr>
          <w:rFonts w:ascii="Times New Roman" w:eastAsia="Times New Roman" w:hAnsi="Times New Roman" w:cs="Times New Roman"/>
          <w:sz w:val="24"/>
          <w:szCs w:val="24"/>
        </w:rPr>
      </w:pPr>
      <w:r w:rsidRPr="004965F3">
        <w:rPr>
          <w:rFonts w:ascii="Times New Roman" w:eastAsia="Times New Roman" w:hAnsi="Times New Roman" w:cs="Times New Roman"/>
          <w:sz w:val="24"/>
          <w:szCs w:val="24"/>
        </w:rPr>
        <w:t>Center College, Iligan City, Philippines</w:t>
      </w:r>
    </w:p>
    <w:p w14:paraId="3A8838F8" w14:textId="77777777" w:rsidR="004965F3" w:rsidRPr="004965F3" w:rsidRDefault="004965F3" w:rsidP="004965F3">
      <w:pPr>
        <w:spacing w:after="0" w:line="240" w:lineRule="auto"/>
        <w:jc w:val="center"/>
        <w:rPr>
          <w:rFonts w:ascii="Times New Roman" w:eastAsia="Times New Roman" w:hAnsi="Times New Roman" w:cs="Times New Roman"/>
          <w:sz w:val="24"/>
          <w:szCs w:val="24"/>
        </w:rPr>
      </w:pPr>
    </w:p>
    <w:p w14:paraId="16FE4D2D" w14:textId="3B8DD185" w:rsidR="004965F3" w:rsidRPr="004965F3" w:rsidRDefault="004965F3" w:rsidP="004965F3">
      <w:pPr>
        <w:spacing w:after="0" w:line="240" w:lineRule="auto"/>
        <w:jc w:val="center"/>
        <w:rPr>
          <w:rFonts w:ascii="Times New Roman" w:eastAsia="Times New Roman" w:hAnsi="Times New Roman" w:cs="Times New Roman"/>
          <w:sz w:val="24"/>
          <w:szCs w:val="24"/>
        </w:rPr>
      </w:pPr>
      <w:r w:rsidRPr="004965F3">
        <w:rPr>
          <w:rFonts w:ascii="Times New Roman" w:eastAsia="Times New Roman" w:hAnsi="Times New Roman" w:cs="Times New Roman"/>
          <w:sz w:val="24"/>
          <w:szCs w:val="24"/>
        </w:rPr>
        <w:t>⁷⁹Department of General Education, School of Applied Health and Sciences,</w:t>
      </w:r>
    </w:p>
    <w:p w14:paraId="34E36AF9" w14:textId="165AEC73" w:rsidR="004965F3" w:rsidRPr="004965F3" w:rsidRDefault="004965F3" w:rsidP="004965F3">
      <w:pPr>
        <w:spacing w:after="0" w:line="240" w:lineRule="auto"/>
        <w:jc w:val="center"/>
        <w:rPr>
          <w:rFonts w:ascii="Times New Roman" w:eastAsia="Times New Roman" w:hAnsi="Times New Roman" w:cs="Times New Roman"/>
          <w:sz w:val="24"/>
          <w:szCs w:val="24"/>
        </w:rPr>
      </w:pPr>
      <w:r w:rsidRPr="004965F3">
        <w:rPr>
          <w:rFonts w:ascii="Times New Roman" w:eastAsia="Times New Roman" w:hAnsi="Times New Roman" w:cs="Times New Roman"/>
          <w:sz w:val="24"/>
          <w:szCs w:val="24"/>
        </w:rPr>
        <w:t xml:space="preserve">Adventist Medical Center College, Iligan City, Philippines </w:t>
      </w:r>
    </w:p>
    <w:p w14:paraId="392DC328" w14:textId="77777777" w:rsidR="004965F3" w:rsidRDefault="004965F3" w:rsidP="004965F3">
      <w:pPr>
        <w:spacing w:after="0" w:line="240" w:lineRule="auto"/>
        <w:jc w:val="center"/>
        <w:rPr>
          <w:rFonts w:ascii="Times New Roman" w:eastAsia="Times New Roman" w:hAnsi="Times New Roman" w:cs="Times New Roman"/>
        </w:rPr>
      </w:pPr>
    </w:p>
    <w:p w14:paraId="5CB40BA5" w14:textId="77777777" w:rsidR="00B174EE" w:rsidRDefault="009619CB">
      <w:pPr>
        <w:spacing w:after="0" w:line="240" w:lineRule="auto"/>
        <w:jc w:val="center"/>
        <w:rPr>
          <w:rFonts w:ascii="Times New Roman" w:eastAsia="Times New Roman" w:hAnsi="Times New Roman" w:cs="Times New Roman"/>
          <w:sz w:val="24"/>
          <w:szCs w:val="24"/>
        </w:rPr>
      </w:pPr>
      <w:hyperlink r:id="rId6">
        <w:r>
          <w:rPr>
            <w:rFonts w:ascii="Times New Roman" w:eastAsia="Times New Roman" w:hAnsi="Times New Roman" w:cs="Times New Roman"/>
            <w:color w:val="1155CC"/>
            <w:sz w:val="24"/>
            <w:szCs w:val="24"/>
            <w:u w:val="single"/>
          </w:rPr>
          <w:t>ab</w:t>
        </w:r>
        <w:r>
          <w:rPr>
            <w:rFonts w:ascii="Times New Roman" w:eastAsia="Times New Roman" w:hAnsi="Times New Roman" w:cs="Times New Roman"/>
            <w:color w:val="1155CC"/>
            <w:sz w:val="24"/>
            <w:szCs w:val="24"/>
            <w:u w:val="single"/>
          </w:rPr>
          <w:t>bas.nor-hayla@amcc.edu.ph</w:t>
        </w:r>
      </w:hyperlink>
    </w:p>
    <w:p w14:paraId="022F9CD3" w14:textId="77777777" w:rsidR="00B174EE" w:rsidRDefault="009619CB">
      <w:pPr>
        <w:spacing w:after="0" w:line="240" w:lineRule="auto"/>
        <w:jc w:val="center"/>
        <w:rPr>
          <w:rFonts w:ascii="Times New Roman" w:eastAsia="Times New Roman" w:hAnsi="Times New Roman" w:cs="Times New Roman"/>
          <w:sz w:val="24"/>
          <w:szCs w:val="24"/>
        </w:rPr>
      </w:pPr>
      <w:hyperlink r:id="rId7">
        <w:r>
          <w:rPr>
            <w:rFonts w:ascii="Times New Roman" w:eastAsia="Times New Roman" w:hAnsi="Times New Roman" w:cs="Times New Roman"/>
            <w:color w:val="1155CC"/>
            <w:sz w:val="24"/>
            <w:szCs w:val="24"/>
            <w:u w:val="single"/>
          </w:rPr>
          <w:t>arado.denisemarcia@amcc.edu.ph</w:t>
        </w:r>
      </w:hyperlink>
    </w:p>
    <w:p w14:paraId="77A002FF" w14:textId="77777777" w:rsidR="00B174EE" w:rsidRDefault="009619CB">
      <w:pPr>
        <w:spacing w:after="0" w:line="240" w:lineRule="auto"/>
        <w:jc w:val="center"/>
        <w:rPr>
          <w:rFonts w:ascii="Times New Roman" w:eastAsia="Times New Roman" w:hAnsi="Times New Roman" w:cs="Times New Roman"/>
          <w:sz w:val="24"/>
          <w:szCs w:val="24"/>
        </w:rPr>
      </w:pPr>
      <w:hyperlink r:id="rId8">
        <w:r>
          <w:rPr>
            <w:rFonts w:ascii="Times New Roman" w:eastAsia="Times New Roman" w:hAnsi="Times New Roman" w:cs="Times New Roman"/>
            <w:color w:val="1155CC"/>
            <w:sz w:val="24"/>
            <w:szCs w:val="24"/>
            <w:u w:val="single"/>
          </w:rPr>
          <w:t>canaveral.nicole@amcc.edu.ph</w:t>
        </w:r>
      </w:hyperlink>
    </w:p>
    <w:p w14:paraId="509FE141" w14:textId="77777777" w:rsidR="00B174EE" w:rsidRDefault="009619CB">
      <w:pPr>
        <w:spacing w:after="0" w:line="240" w:lineRule="auto"/>
        <w:jc w:val="center"/>
        <w:rPr>
          <w:rFonts w:ascii="Times New Roman" w:eastAsia="Times New Roman" w:hAnsi="Times New Roman" w:cs="Times New Roman"/>
          <w:sz w:val="24"/>
          <w:szCs w:val="24"/>
        </w:rPr>
      </w:pPr>
      <w:hyperlink r:id="rId9">
        <w:r>
          <w:rPr>
            <w:rFonts w:ascii="Times New Roman" w:eastAsia="Times New Roman" w:hAnsi="Times New Roman" w:cs="Times New Roman"/>
            <w:color w:val="1155CC"/>
            <w:sz w:val="24"/>
            <w:szCs w:val="24"/>
            <w:u w:val="single"/>
          </w:rPr>
          <w:t>illustrisimo.charlyn@amcc.edu.ph</w:t>
        </w:r>
      </w:hyperlink>
    </w:p>
    <w:p w14:paraId="20916BAF" w14:textId="77777777" w:rsidR="00B174EE" w:rsidRDefault="009619CB">
      <w:pPr>
        <w:spacing w:after="0" w:line="240" w:lineRule="auto"/>
        <w:jc w:val="center"/>
        <w:rPr>
          <w:rFonts w:ascii="Times New Roman" w:eastAsia="Times New Roman" w:hAnsi="Times New Roman" w:cs="Times New Roman"/>
          <w:sz w:val="24"/>
          <w:szCs w:val="24"/>
        </w:rPr>
      </w:pPr>
      <w:hyperlink r:id="rId10">
        <w:r>
          <w:rPr>
            <w:rFonts w:ascii="Times New Roman" w:eastAsia="Times New Roman" w:hAnsi="Times New Roman" w:cs="Times New Roman"/>
            <w:color w:val="1155CC"/>
            <w:sz w:val="24"/>
            <w:szCs w:val="24"/>
            <w:u w:val="single"/>
          </w:rPr>
          <w:t>namocatcat.amandamartha@amcc.edu.ph</w:t>
        </w:r>
      </w:hyperlink>
    </w:p>
    <w:p w14:paraId="05DCCFBA" w14:textId="6CE9D3FC" w:rsidR="00B174EE" w:rsidRDefault="009619CB">
      <w:pPr>
        <w:spacing w:after="0" w:line="240" w:lineRule="auto"/>
        <w:jc w:val="center"/>
        <w:rPr>
          <w:rFonts w:ascii="Times New Roman" w:eastAsia="Times New Roman" w:hAnsi="Times New Roman" w:cs="Times New Roman"/>
          <w:sz w:val="24"/>
          <w:szCs w:val="24"/>
        </w:rPr>
      </w:pPr>
      <w:hyperlink r:id="rId11">
        <w:r>
          <w:rPr>
            <w:rFonts w:ascii="Times New Roman" w:eastAsia="Times New Roman" w:hAnsi="Times New Roman" w:cs="Times New Roman"/>
            <w:color w:val="1155CC"/>
            <w:sz w:val="24"/>
            <w:szCs w:val="24"/>
            <w:u w:val="single"/>
          </w:rPr>
          <w:t>samson.julieanne@amcc.edu.ph</w:t>
        </w:r>
      </w:hyperlink>
    </w:p>
    <w:p w14:paraId="133F1B9F" w14:textId="77777777" w:rsidR="004965F3" w:rsidRPr="004965F3" w:rsidRDefault="004965F3" w:rsidP="004965F3">
      <w:pPr>
        <w:spacing w:after="0" w:line="240" w:lineRule="auto"/>
        <w:jc w:val="center"/>
        <w:rPr>
          <w:rFonts w:ascii="Times New Roman" w:eastAsia="Times New Roman" w:hAnsi="Times New Roman" w:cs="Times New Roman"/>
          <w:color w:val="3333FF"/>
          <w:sz w:val="24"/>
          <w:szCs w:val="24"/>
        </w:rPr>
      </w:pPr>
      <w:hyperlink r:id="rId12" w:history="1">
        <w:r w:rsidRPr="004965F3">
          <w:rPr>
            <w:rStyle w:val="Hyperlink"/>
            <w:rFonts w:ascii="Times New Roman" w:eastAsia="Times New Roman" w:hAnsi="Times New Roman" w:cs="Times New Roman"/>
            <w:color w:val="3333FF"/>
            <w:sz w:val="24"/>
            <w:szCs w:val="24"/>
          </w:rPr>
          <w:t>mangin.samson@amcc.edu.ph</w:t>
        </w:r>
      </w:hyperlink>
    </w:p>
    <w:p w14:paraId="77134F6A" w14:textId="77777777" w:rsidR="004965F3" w:rsidRPr="004965F3" w:rsidRDefault="004965F3" w:rsidP="004965F3">
      <w:pPr>
        <w:spacing w:after="0" w:line="240" w:lineRule="auto"/>
        <w:jc w:val="center"/>
        <w:rPr>
          <w:rFonts w:ascii="Times New Roman" w:eastAsia="Times New Roman" w:hAnsi="Times New Roman" w:cs="Times New Roman"/>
          <w:color w:val="3333FF"/>
          <w:sz w:val="24"/>
          <w:szCs w:val="24"/>
        </w:rPr>
      </w:pPr>
      <w:hyperlink r:id="rId13" w:history="1">
        <w:r w:rsidRPr="004965F3">
          <w:rPr>
            <w:rStyle w:val="Hyperlink"/>
            <w:rFonts w:ascii="Times New Roman" w:eastAsia="Times New Roman" w:hAnsi="Times New Roman" w:cs="Times New Roman"/>
            <w:color w:val="3333FF"/>
            <w:sz w:val="24"/>
            <w:szCs w:val="24"/>
          </w:rPr>
          <w:t>valenzuela.angierosssharon@amcc.edu.ph</w:t>
        </w:r>
      </w:hyperlink>
    </w:p>
    <w:p w14:paraId="0319BA10" w14:textId="284F6C0C" w:rsidR="00B174EE" w:rsidRPr="004965F3" w:rsidRDefault="004965F3" w:rsidP="004965F3">
      <w:pPr>
        <w:spacing w:after="0" w:line="240" w:lineRule="auto"/>
        <w:jc w:val="center"/>
        <w:rPr>
          <w:rFonts w:ascii="Times New Roman" w:eastAsia="Times New Roman" w:hAnsi="Times New Roman" w:cs="Times New Roman"/>
          <w:color w:val="3333FF"/>
          <w:sz w:val="24"/>
          <w:szCs w:val="24"/>
          <w:u w:val="single"/>
        </w:rPr>
      </w:pPr>
      <w:hyperlink r:id="rId14" w:history="1">
        <w:r w:rsidRPr="004965F3">
          <w:rPr>
            <w:rStyle w:val="Hyperlink"/>
            <w:rFonts w:ascii="Times New Roman" w:eastAsia="Times New Roman" w:hAnsi="Times New Roman" w:cs="Times New Roman"/>
            <w:color w:val="3333FF"/>
            <w:sz w:val="24"/>
            <w:szCs w:val="24"/>
          </w:rPr>
          <w:t>guerrero.euleryoland@amcc.edu.ph</w:t>
        </w:r>
      </w:hyperlink>
    </w:p>
    <w:p w14:paraId="0D03A0BA" w14:textId="77777777" w:rsidR="00B174EE" w:rsidRDefault="00B174EE">
      <w:pPr>
        <w:spacing w:after="0" w:line="240" w:lineRule="auto"/>
        <w:jc w:val="center"/>
        <w:rPr>
          <w:rFonts w:ascii="Times New Roman" w:eastAsia="Times New Roman" w:hAnsi="Times New Roman" w:cs="Times New Roman"/>
          <w:sz w:val="24"/>
          <w:szCs w:val="24"/>
        </w:rPr>
      </w:pPr>
    </w:p>
    <w:p w14:paraId="5F39B9CA" w14:textId="77777777" w:rsidR="00B174EE" w:rsidRDefault="009619CB">
      <w:pPr>
        <w:rPr>
          <w:rFonts w:ascii="Times New Roman" w:eastAsia="Times New Roman" w:hAnsi="Times New Roman" w:cs="Times New Roman"/>
          <w:b/>
          <w:bCs/>
          <w:sz w:val="24"/>
          <w:szCs w:val="24"/>
        </w:rPr>
      </w:pPr>
      <w:r>
        <w:rPr>
          <w:rFonts w:ascii="Times New Roman" w:eastAsia="Times New Roman" w:hAnsi="Times New Roman" w:cs="Times New Roman"/>
          <w:b/>
          <w:bCs/>
          <w:color w:val="212121"/>
          <w:sz w:val="24"/>
          <w:szCs w:val="24"/>
        </w:rPr>
        <w:t>Abstract</w:t>
      </w:r>
    </w:p>
    <w:p w14:paraId="44997063" w14:textId="77777777" w:rsidR="00B174EE" w:rsidRDefault="009619CB">
      <w:pPr>
        <w:spacing w:before="240" w:after="240"/>
        <w:rPr>
          <w:rFonts w:ascii="Times New Roman" w:eastAsia="Times New Roman" w:hAnsi="Times New Roman" w:cs="Times New Roman"/>
          <w:sz w:val="24"/>
          <w:szCs w:val="24"/>
        </w:rPr>
      </w:pPr>
      <w:bookmarkStart w:id="0" w:name="_8ttdmqflcqq" w:colFirst="0" w:colLast="0"/>
      <w:bookmarkEnd w:id="0"/>
      <w:r>
        <w:rPr>
          <w:rFonts w:ascii="Times New Roman" w:eastAsia="Times New Roman" w:hAnsi="Times New Roman" w:cs="Times New Roman"/>
          <w:sz w:val="24"/>
          <w:szCs w:val="24"/>
        </w:rPr>
        <w:t>This research examined the re</w:t>
      </w:r>
      <w:r>
        <w:rPr>
          <w:rFonts w:ascii="Times New Roman" w:eastAsia="Times New Roman" w:hAnsi="Times New Roman" w:cs="Times New Roman"/>
          <w:sz w:val="24"/>
          <w:szCs w:val="24"/>
        </w:rPr>
        <w:t xml:space="preserve">lationship between allowance and online impulse buying behavior of Senior High School students at Adventist Medical Center College Academy (AMCCA). The study aimed to determine whether students’ monthly allowance was associated with their online impulsive </w:t>
      </w:r>
      <w:r>
        <w:rPr>
          <w:rFonts w:ascii="Times New Roman" w:eastAsia="Times New Roman" w:hAnsi="Times New Roman" w:cs="Times New Roman"/>
          <w:sz w:val="24"/>
          <w:szCs w:val="24"/>
        </w:rPr>
        <w:t>buying behavior. A quantitative, descriptive-correlational design was employed, involving 93 randomly selected respondents from a population of 121 Senior High School students (sample size computed using Slovin’s formula). Data were gathered through a rese</w:t>
      </w:r>
      <w:r>
        <w:rPr>
          <w:rFonts w:ascii="Times New Roman" w:eastAsia="Times New Roman" w:hAnsi="Times New Roman" w:cs="Times New Roman"/>
          <w:sz w:val="24"/>
          <w:szCs w:val="24"/>
        </w:rPr>
        <w:t xml:space="preserve">archer-adapted questionnaire composed of three sections: demographic profile, online impulsive buying behavior, and allowance related spending habits. The main variables were measured using a 5-point Likert scale. The instrument was tested for reliability </w:t>
      </w:r>
      <w:r>
        <w:rPr>
          <w:rFonts w:ascii="Times New Roman" w:eastAsia="Times New Roman" w:hAnsi="Times New Roman" w:cs="Times New Roman"/>
          <w:sz w:val="24"/>
          <w:szCs w:val="24"/>
        </w:rPr>
        <w:t>prior to administration. Pearson’s correlation coefficient (</w:t>
      </w:r>
      <w:r>
        <w:rPr>
          <w:rFonts w:ascii="Times New Roman" w:eastAsia="Times New Roman" w:hAnsi="Times New Roman" w:cs="Times New Roman"/>
          <w:i/>
          <w:iCs/>
          <w:sz w:val="24"/>
          <w:szCs w:val="24"/>
        </w:rPr>
        <w:t>r</w:t>
      </w:r>
      <w:r>
        <w:rPr>
          <w:rFonts w:ascii="Times New Roman" w:eastAsia="Times New Roman" w:hAnsi="Times New Roman" w:cs="Times New Roman"/>
          <w:sz w:val="24"/>
          <w:szCs w:val="24"/>
        </w:rPr>
        <w:t>) was used to examine the relationship between two main variables. The combined statistical analysis revealed no significant association between the amount of monthly allowance and student’s onli</w:t>
      </w:r>
      <w:r>
        <w:rPr>
          <w:rFonts w:ascii="Times New Roman" w:eastAsia="Times New Roman" w:hAnsi="Times New Roman" w:cs="Times New Roman"/>
          <w:sz w:val="24"/>
          <w:szCs w:val="24"/>
        </w:rPr>
        <w:t>ne impulse buying behavior (r=0.01, p=0.92). Students with higher allowances were not more likely to make impulsive online purchases, indicating that financial capacity alone did not predict their susceptibility to unplanned spending. Overall, the responde</w:t>
      </w:r>
      <w:r>
        <w:rPr>
          <w:rFonts w:ascii="Times New Roman" w:eastAsia="Times New Roman" w:hAnsi="Times New Roman" w:cs="Times New Roman"/>
          <w:sz w:val="24"/>
          <w:szCs w:val="24"/>
        </w:rPr>
        <w:t>nts showed cautious and regulated buying behavior, with low impulsive buying scores suggesting responsible financial decision-making despite exposure to online shopping platforms. These findings provided valuable insights that could help students develop g</w:t>
      </w:r>
      <w:r>
        <w:rPr>
          <w:rFonts w:ascii="Times New Roman" w:eastAsia="Times New Roman" w:hAnsi="Times New Roman" w:cs="Times New Roman"/>
          <w:sz w:val="24"/>
          <w:szCs w:val="24"/>
        </w:rPr>
        <w:t>reater financial responsibility. Since allowance levels did not influence impulsive tendencies, the results highlight the importance of focusing on other potential drivers such as financial literacy, emotional regulation, peer influence, and digital market</w:t>
      </w:r>
      <w:r>
        <w:rPr>
          <w:rFonts w:ascii="Times New Roman" w:eastAsia="Times New Roman" w:hAnsi="Times New Roman" w:cs="Times New Roman"/>
          <w:sz w:val="24"/>
          <w:szCs w:val="24"/>
        </w:rPr>
        <w:t>ing exposure. Strengthening these areas may better support adolescents in developing mindful, disciplined, and sustainable spending habits in an increasingly digital consumer environment.</w:t>
      </w:r>
    </w:p>
    <w:p w14:paraId="4D7953BD" w14:textId="77777777" w:rsidR="00B174EE" w:rsidRDefault="009619CB">
      <w:pPr>
        <w:ind w:right="172"/>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lastRenderedPageBreak/>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monthly allowance, online impulse buying behavior, online </w:t>
      </w:r>
      <w:r>
        <w:rPr>
          <w:rFonts w:ascii="Times New Roman" w:eastAsia="Times New Roman" w:hAnsi="Times New Roman" w:cs="Times New Roman"/>
          <w:i/>
          <w:iCs/>
          <w:sz w:val="24"/>
          <w:szCs w:val="24"/>
        </w:rPr>
        <w:t>shopping, senior high school students.</w:t>
      </w:r>
    </w:p>
    <w:p w14:paraId="383099FB" w14:textId="77777777" w:rsidR="00B174EE" w:rsidRDefault="00B174EE">
      <w:pPr>
        <w:rPr>
          <w:rFonts w:ascii="Times New Roman" w:eastAsia="Times New Roman" w:hAnsi="Times New Roman" w:cs="Times New Roman"/>
          <w:b/>
          <w:bCs/>
          <w:sz w:val="24"/>
          <w:szCs w:val="24"/>
        </w:rPr>
      </w:pPr>
    </w:p>
    <w:p w14:paraId="3B8FF58B" w14:textId="77777777" w:rsidR="00B174EE" w:rsidRDefault="009619C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1CCBBAA7" w14:textId="77777777" w:rsidR="00B174EE" w:rsidRDefault="009619CB" w:rsidP="004965F3">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online shopping platforms has altered purchasing behavior among the entire population of the world, especially adolescents. Among the adolescents, particularly senior high school stu</w:t>
      </w:r>
      <w:r>
        <w:rPr>
          <w:rFonts w:ascii="Times New Roman" w:eastAsia="Times New Roman" w:hAnsi="Times New Roman" w:cs="Times New Roman"/>
          <w:sz w:val="24"/>
          <w:szCs w:val="24"/>
        </w:rPr>
        <w:t>dents, regularly engage with various digital marketplaces. The online environments are characterized by time-limited promotions, personalized recommendations, livestream selling, and convenient digital payment system. This increased the likelihood of impul</w:t>
      </w:r>
      <w:r>
        <w:rPr>
          <w:rFonts w:ascii="Times New Roman" w:eastAsia="Times New Roman" w:hAnsi="Times New Roman" w:cs="Times New Roman"/>
          <w:sz w:val="24"/>
          <w:szCs w:val="24"/>
        </w:rPr>
        <w:t>se buying, defined as unplanned purchasing driven by immediate urges rather than deliberate evaluation of both necessities and wants. A research by Kumar et al. (2024) has demonstrated that online stimuli activate emotional responses that often result in s</w:t>
      </w:r>
      <w:r>
        <w:rPr>
          <w:rFonts w:ascii="Times New Roman" w:eastAsia="Times New Roman" w:hAnsi="Times New Roman" w:cs="Times New Roman"/>
          <w:sz w:val="24"/>
          <w:szCs w:val="24"/>
        </w:rPr>
        <w:t xml:space="preserve">pontaneous purchases. At the same time, Ngo et al. (2024) found that sensory elements and perceived scarcity significantly increased impulsive buying behavior among Generation Z consumers. Consequently, these findings indicate that the structure of online </w:t>
      </w:r>
      <w:r>
        <w:rPr>
          <w:rFonts w:ascii="Times New Roman" w:eastAsia="Times New Roman" w:hAnsi="Times New Roman" w:cs="Times New Roman"/>
          <w:sz w:val="24"/>
          <w:szCs w:val="24"/>
        </w:rPr>
        <w:t>shopping platforms facilitates rapid decision-making that may override rational control.</w:t>
      </w:r>
    </w:p>
    <w:p w14:paraId="4EC45463" w14:textId="77777777" w:rsidR="00B174EE" w:rsidRDefault="009619CB" w:rsidP="004965F3">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Amidst the growing body of research, several have examined the psychological and social factors associated with online impulse buying behavior. The research by Nguyen </w:t>
      </w:r>
      <w:r>
        <w:rPr>
          <w:rFonts w:ascii="Times New Roman" w:eastAsia="Times New Roman" w:hAnsi="Times New Roman" w:cs="Times New Roman"/>
          <w:sz w:val="24"/>
          <w:szCs w:val="24"/>
        </w:rPr>
        <w:t>and Nguyen (2025) found that fear of missing out (FOMO) mediated the relationship between livestream features and impulsive buying behavior. On the other hand, a research by Anaya et al. (2024) reported a weak significant positive correlation between impli</w:t>
      </w:r>
      <w:r>
        <w:rPr>
          <w:rFonts w:ascii="Times New Roman" w:eastAsia="Times New Roman" w:hAnsi="Times New Roman" w:cs="Times New Roman"/>
          <w:sz w:val="24"/>
          <w:szCs w:val="24"/>
        </w:rPr>
        <w:t>cit peer pressure and impulsive buying among senior high school students. Studies by Kumar et al. (2025) and Ngo et al. (2024) focusing on emotional and environmental triggers further showed that promotional strategies and platform design intensified impul</w:t>
      </w:r>
      <w:r>
        <w:rPr>
          <w:rFonts w:ascii="Times New Roman" w:eastAsia="Times New Roman" w:hAnsi="Times New Roman" w:cs="Times New Roman"/>
          <w:sz w:val="24"/>
          <w:szCs w:val="24"/>
        </w:rPr>
        <w:t>sive urges. Despite these studies contributing to understanding impulse buying behavior, most of them emphasized psychological and marketing influences rather than financial capacity.</w:t>
      </w:r>
    </w:p>
    <w:p w14:paraId="5CE62AE3" w14:textId="77777777" w:rsidR="00B174EE" w:rsidRDefault="009619CB" w:rsidP="004965F3">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financial resources have also been investigated as potential predict</w:t>
      </w:r>
      <w:r>
        <w:rPr>
          <w:rFonts w:ascii="Times New Roman" w:eastAsia="Times New Roman" w:hAnsi="Times New Roman" w:cs="Times New Roman"/>
          <w:sz w:val="24"/>
          <w:szCs w:val="24"/>
        </w:rPr>
        <w:t>ors of impulsive buying behavior in some studies. A study by Borromeo et al. (2022) showed that greater monetary availability increased likelihood of unplanned purchases by reducing financial restraint. In parallel, Suyanto et al. (2024) found that student</w:t>
      </w:r>
      <w:r>
        <w:rPr>
          <w:rFonts w:ascii="Times New Roman" w:eastAsia="Times New Roman" w:hAnsi="Times New Roman" w:cs="Times New Roman"/>
          <w:sz w:val="24"/>
          <w:szCs w:val="24"/>
        </w:rPr>
        <w:t>s with higher allowances tended to engage in more frequent impulsive buying in spite of this relationship being moderated by financial knowledge. Conversely, a research by Aningsih (2024) reported that pocket money did not have a significant effect on onli</w:t>
      </w:r>
      <w:r>
        <w:rPr>
          <w:rFonts w:ascii="Times New Roman" w:eastAsia="Times New Roman" w:hAnsi="Times New Roman" w:cs="Times New Roman"/>
          <w:sz w:val="24"/>
          <w:szCs w:val="24"/>
        </w:rPr>
        <w:t xml:space="preserve">ne impulsive buying behavior. These studies suggest inconsistent findings concerning the influence of allowance on impulsive buying behavior. Furthermore, a study by Ablay et al. (2023) found that strong financial management skills reduced the tendency of </w:t>
      </w:r>
      <w:r>
        <w:rPr>
          <w:rFonts w:ascii="Times New Roman" w:eastAsia="Times New Roman" w:hAnsi="Times New Roman" w:cs="Times New Roman"/>
          <w:sz w:val="24"/>
          <w:szCs w:val="24"/>
        </w:rPr>
        <w:t>impulse buying. Qomariyah et al. (2022) also found that financial literacy plays a moderating role in impulsive buying among the Generation Z consumers.</w:t>
      </w:r>
    </w:p>
    <w:p w14:paraId="050826E7" w14:textId="77777777" w:rsidR="00B174EE" w:rsidRDefault="009619CB" w:rsidP="004965F3">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continuously growing body of research, gaps consistently remain in literature. According to</w:t>
      </w:r>
      <w:r>
        <w:rPr>
          <w:rFonts w:ascii="Times New Roman" w:eastAsia="Times New Roman" w:hAnsi="Times New Roman" w:cs="Times New Roman"/>
          <w:sz w:val="24"/>
          <w:szCs w:val="24"/>
        </w:rPr>
        <w:t xml:space="preserve"> a study by Pascual et al. (2024), there is a weak relationship between allowance and impulse buying behavior among the Grade 12 students in Manila, but the study was only limited to an urban public-school context. Another study, by Cervantes et al. (2020)</w:t>
      </w:r>
      <w:r>
        <w:rPr>
          <w:rFonts w:ascii="Times New Roman" w:eastAsia="Times New Roman" w:hAnsi="Times New Roman" w:cs="Times New Roman"/>
          <w:sz w:val="24"/>
          <w:szCs w:val="24"/>
        </w:rPr>
        <w:t>, reported that the amount of money available does have an influence on online shopping behavior among senior high school students, still institutional and contextual factors remain unexplored. Most existing studies concerning this topic focus on college s</w:t>
      </w:r>
      <w:r>
        <w:rPr>
          <w:rFonts w:ascii="Times New Roman" w:eastAsia="Times New Roman" w:hAnsi="Times New Roman" w:cs="Times New Roman"/>
          <w:sz w:val="24"/>
          <w:szCs w:val="24"/>
        </w:rPr>
        <w:t>tudents or generalized youth populations. This leaves limited empirical evidence on senior high school students whose primary financial resource is a fixed monthly allowance, particularly within faith-based educational institutions.</w:t>
      </w:r>
    </w:p>
    <w:p w14:paraId="24C916A1" w14:textId="1422EAF7" w:rsidR="00B174EE" w:rsidRDefault="009619CB" w:rsidP="004965F3">
      <w:pPr>
        <w:spacing w:before="240"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order to address this gap, the present study examines the relationship between monthly allowance and impulsive buying behavior in online shopping among senior high school students of Adventist Medical Center College Academy. It aims to determine the di</w:t>
      </w:r>
      <w:r>
        <w:rPr>
          <w:rFonts w:ascii="Times New Roman" w:eastAsia="Times New Roman" w:hAnsi="Times New Roman" w:cs="Times New Roman"/>
          <w:sz w:val="24"/>
          <w:szCs w:val="24"/>
        </w:rPr>
        <w:t xml:space="preserve">stribution of students’ monthly allowances, assess the level of their online impulsive buying behavior, and test whether a statistically significant relationship exists between these variables. Through providing institution-specific quantitative evidence, </w:t>
      </w:r>
      <w:r>
        <w:rPr>
          <w:rFonts w:ascii="Times New Roman" w:eastAsia="Times New Roman" w:hAnsi="Times New Roman" w:cs="Times New Roman"/>
          <w:sz w:val="24"/>
          <w:szCs w:val="24"/>
        </w:rPr>
        <w:t xml:space="preserve">this study seeks to contribute to the literature on adolescent consumer behavior and support data-driven financial literacy initiatives in secondary education. </w:t>
      </w:r>
    </w:p>
    <w:p w14:paraId="5175E67E" w14:textId="77777777" w:rsidR="00B174EE" w:rsidRDefault="00B174EE">
      <w:pPr>
        <w:spacing w:before="200" w:after="200"/>
        <w:rPr>
          <w:rFonts w:ascii="Times New Roman" w:eastAsia="Times New Roman" w:hAnsi="Times New Roman" w:cs="Times New Roman"/>
          <w:sz w:val="24"/>
          <w:szCs w:val="24"/>
        </w:rPr>
      </w:pPr>
    </w:p>
    <w:p w14:paraId="33185EF8" w14:textId="77777777" w:rsidR="00B174EE" w:rsidRDefault="009619CB">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METHODS</w:t>
      </w:r>
    </w:p>
    <w:p w14:paraId="490018D9" w14:textId="77777777" w:rsidR="00B174EE" w:rsidRDefault="009619CB" w:rsidP="004965F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employed a quantitative, descriptive-correlational design to examine the rel</w:t>
      </w:r>
      <w:r>
        <w:rPr>
          <w:rFonts w:ascii="Times New Roman" w:eastAsia="Times New Roman" w:hAnsi="Times New Roman" w:cs="Times New Roman"/>
          <w:sz w:val="24"/>
          <w:szCs w:val="24"/>
        </w:rPr>
        <w:t>ationship between students’ monthly allowance and their online impulse buying behavior. A quantitative approach was used to collect and analyze numerical data, while the descriptive component described the students’ allowance range and level of online impu</w:t>
      </w:r>
      <w:r>
        <w:rPr>
          <w:rFonts w:ascii="Times New Roman" w:eastAsia="Times New Roman" w:hAnsi="Times New Roman" w:cs="Times New Roman"/>
          <w:sz w:val="24"/>
          <w:szCs w:val="24"/>
        </w:rPr>
        <w:t>lse buying behavior. The correlation aspect of the design determined whether a significant relationship existed between the two variables. Other potential influencing factors such as financing literacy, self-esteem, peer influence, or family background wer</w:t>
      </w:r>
      <w:r>
        <w:rPr>
          <w:rFonts w:ascii="Times New Roman" w:eastAsia="Times New Roman" w:hAnsi="Times New Roman" w:cs="Times New Roman"/>
          <w:sz w:val="24"/>
          <w:szCs w:val="24"/>
        </w:rPr>
        <w:t xml:space="preserve">e excluded to keep the scope clear and manageable. </w:t>
      </w:r>
    </w:p>
    <w:p w14:paraId="23C624FC" w14:textId="77777777" w:rsidR="00B174EE" w:rsidRDefault="0096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respondents of the study were Senior High School students enrolled at Adventist Medical Center College Academy (AMCCA) in San Miguel, Iligan City, Philippines, during the academic year 2025-2026. Out of 121 Senior High School students, 93 respondents w</w:t>
      </w:r>
      <w:r>
        <w:rPr>
          <w:rFonts w:ascii="Times New Roman" w:eastAsia="Times New Roman" w:hAnsi="Times New Roman" w:cs="Times New Roman"/>
          <w:sz w:val="24"/>
          <w:szCs w:val="24"/>
        </w:rPr>
        <w:t>ere randomly selected, which represented 76.86% of the total population, by utilizing a simple random sampling. The sample size was determined using the Slovin’s formula with a 5% margin of error, ensuring that the sample size was both statistically reliab</w:t>
      </w:r>
      <w:r>
        <w:rPr>
          <w:rFonts w:ascii="Times New Roman" w:eastAsia="Times New Roman" w:hAnsi="Times New Roman" w:cs="Times New Roman"/>
          <w:sz w:val="24"/>
          <w:szCs w:val="24"/>
        </w:rPr>
        <w:t xml:space="preserve">le and feasible for data collection. A digital randomizer (spinning wheel application) was used to select participants, ensuring equal chances of being selected and also reducing sampling bias. </w:t>
      </w:r>
    </w:p>
    <w:p w14:paraId="03859D76" w14:textId="77777777" w:rsidR="00B174EE" w:rsidRDefault="0096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were gathered through a researcher-adapted questionnaire</w:t>
      </w:r>
      <w:r>
        <w:rPr>
          <w:rFonts w:ascii="Times New Roman" w:eastAsia="Times New Roman" w:hAnsi="Times New Roman" w:cs="Times New Roman"/>
          <w:sz w:val="24"/>
          <w:szCs w:val="24"/>
        </w:rPr>
        <w:t xml:space="preserve"> administered via Google Forms. Although the Google Form link was accessible within class group chats, responses were carefully monitored, and only submissions from selected students were included in the dataset to preserve the integrity of the sampling pr</w:t>
      </w:r>
      <w:r>
        <w:rPr>
          <w:rFonts w:ascii="Times New Roman" w:eastAsia="Times New Roman" w:hAnsi="Times New Roman" w:cs="Times New Roman"/>
          <w:sz w:val="24"/>
          <w:szCs w:val="24"/>
        </w:rPr>
        <w:t>ocedure. The instrument consisted of three parts: (1) demographic information; (2) online impulse buying behavior measured through seven Likert-scale items adapted from Rook and Fisher (1995) and Pascual et al.; and (3) allowance and spending habits assess</w:t>
      </w:r>
      <w:r>
        <w:rPr>
          <w:rFonts w:ascii="Times New Roman" w:eastAsia="Times New Roman" w:hAnsi="Times New Roman" w:cs="Times New Roman"/>
          <w:sz w:val="24"/>
          <w:szCs w:val="24"/>
        </w:rPr>
        <w:t xml:space="preserve">ed using four Likert-scale items related to allowance sufficiency, online spending, overspending tendencies, and saving difficulties. A pilot test was conducted among Junior High School students who were excluded from the main sample to establish validity </w:t>
      </w:r>
      <w:r>
        <w:rPr>
          <w:rFonts w:ascii="Times New Roman" w:eastAsia="Times New Roman" w:hAnsi="Times New Roman" w:cs="Times New Roman"/>
          <w:sz w:val="24"/>
          <w:szCs w:val="24"/>
        </w:rPr>
        <w:t>and reliability. Internal consistency testing yielded a Cronbach’s alpa coefficient of 0.87, indicating strong reliability.</w:t>
      </w:r>
    </w:p>
    <w:p w14:paraId="37F6570A" w14:textId="77777777" w:rsidR="00B174EE" w:rsidRDefault="0096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collection followed a structured procedure that included securing formal permission from the school administration, obtaining i</w:t>
      </w:r>
      <w:r>
        <w:rPr>
          <w:rFonts w:ascii="Times New Roman" w:eastAsia="Times New Roman" w:hAnsi="Times New Roman" w:cs="Times New Roman"/>
          <w:sz w:val="24"/>
          <w:szCs w:val="24"/>
        </w:rPr>
        <w:t xml:space="preserve">nformed consent from participants, and automatically recording responses through Google Sheets to reduce manual errors. A five-point Likert scale ranging from 1 (Strongly Disagree) to 5 (Strongly Agree) was used for scoring. Descriptive statistics such as </w:t>
      </w:r>
      <w:r>
        <w:rPr>
          <w:rFonts w:ascii="Times New Roman" w:eastAsia="Times New Roman" w:hAnsi="Times New Roman" w:cs="Times New Roman"/>
          <w:sz w:val="24"/>
          <w:szCs w:val="24"/>
        </w:rPr>
        <w:t>frequency, percentage, and mean summarized respondent profiles and key variables. Pearson’s correlation coefficient (</w:t>
      </w:r>
      <w:r>
        <w:rPr>
          <w:rFonts w:ascii="Times New Roman" w:eastAsia="Times New Roman" w:hAnsi="Times New Roman" w:cs="Times New Roman"/>
          <w:i/>
          <w:iCs/>
          <w:sz w:val="24"/>
          <w:szCs w:val="24"/>
        </w:rPr>
        <w:t>r</w:t>
      </w:r>
      <w:r>
        <w:rPr>
          <w:rFonts w:ascii="Times New Roman" w:eastAsia="Times New Roman" w:hAnsi="Times New Roman" w:cs="Times New Roman"/>
          <w:sz w:val="24"/>
          <w:szCs w:val="24"/>
        </w:rPr>
        <w:t>) at a 0.05 level of significance tested the relationship between monthly allowance and impulse buying behavior, with Spearman’s rho consi</w:t>
      </w:r>
      <w:r>
        <w:rPr>
          <w:rFonts w:ascii="Times New Roman" w:eastAsia="Times New Roman" w:hAnsi="Times New Roman" w:cs="Times New Roman"/>
          <w:sz w:val="24"/>
          <w:szCs w:val="24"/>
        </w:rPr>
        <w:t>dered as a non-parametric alternative if normality assumptions were not met. Ethical considerations were strictly observed by ensuring voluntary participation, informed consent, and confidentiality of all collected data.</w:t>
      </w:r>
    </w:p>
    <w:p w14:paraId="0075E3B1" w14:textId="77777777" w:rsidR="00B174EE" w:rsidRDefault="00B174EE">
      <w:pPr>
        <w:spacing w:before="200"/>
        <w:rPr>
          <w:rFonts w:ascii="Times New Roman" w:eastAsia="Times New Roman" w:hAnsi="Times New Roman" w:cs="Times New Roman"/>
          <w:sz w:val="24"/>
          <w:szCs w:val="24"/>
        </w:rPr>
      </w:pPr>
    </w:p>
    <w:p w14:paraId="45ACB499" w14:textId="77777777" w:rsidR="00B174EE" w:rsidRDefault="009619CB">
      <w:pPr>
        <w:rPr>
          <w:rFonts w:ascii="Times New Roman" w:eastAsia="Times New Roman" w:hAnsi="Times New Roman" w:cs="Times New Roman"/>
          <w:b/>
          <w:bCs/>
        </w:rPr>
      </w:pPr>
      <w:r>
        <w:rPr>
          <w:rFonts w:ascii="Times New Roman" w:eastAsia="Times New Roman" w:hAnsi="Times New Roman" w:cs="Times New Roman"/>
          <w:b/>
          <w:bCs/>
        </w:rPr>
        <w:t>RESULTS AND DISCUSSIONS</w:t>
      </w:r>
    </w:p>
    <w:p w14:paraId="0D992D60" w14:textId="77777777" w:rsidR="00B174EE" w:rsidRDefault="009619CB" w:rsidP="004965F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demogr</w:t>
      </w:r>
      <w:r>
        <w:rPr>
          <w:rFonts w:ascii="Times New Roman" w:eastAsia="Times New Roman" w:hAnsi="Times New Roman" w:cs="Times New Roman"/>
          <w:sz w:val="24"/>
          <w:szCs w:val="24"/>
        </w:rPr>
        <w:t>aphic profile of the 93 respondents indicates that 54.8% were Grade 12 students and 45.2% were from Grade 11. The majority were female (63.1%) while 26.9% were male. Ages ranged from 15 to 19 years old, with 17-year-olds comprising the largest group (44.1%</w:t>
      </w:r>
      <w:r>
        <w:rPr>
          <w:rFonts w:ascii="Times New Roman" w:eastAsia="Times New Roman" w:hAnsi="Times New Roman" w:cs="Times New Roman"/>
          <w:sz w:val="24"/>
          <w:szCs w:val="24"/>
        </w:rPr>
        <w:t>). In terms of monthly allowance, the highest proportion of students (26.9%) received ₱500-₱1,000, followed by ₱1,001-₱1,500 (23.7%). Notably, 19.4% received below ₱500, and 18.3% reported allowances above ₱2,000. This distribution suggests that while some</w:t>
      </w:r>
      <w:r>
        <w:rPr>
          <w:rFonts w:ascii="Times New Roman" w:eastAsia="Times New Roman" w:hAnsi="Times New Roman" w:cs="Times New Roman"/>
          <w:sz w:val="24"/>
          <w:szCs w:val="24"/>
        </w:rPr>
        <w:t xml:space="preserve"> students receive relatively higher allowances, a considerable portion manages with limited financial resources. </w:t>
      </w:r>
    </w:p>
    <w:p w14:paraId="486E6802" w14:textId="77777777" w:rsidR="00B174EE" w:rsidRDefault="009619CB" w:rsidP="004965F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weighted mean for online impulse buying behavior was 2.55, interpreted as Disagree, indicating generally low levels of impulsive o</w:t>
      </w:r>
      <w:r>
        <w:rPr>
          <w:rFonts w:ascii="Times New Roman" w:eastAsia="Times New Roman" w:hAnsi="Times New Roman" w:cs="Times New Roman"/>
          <w:sz w:val="24"/>
          <w:szCs w:val="24"/>
        </w:rPr>
        <w:t>nline purchasing. Statements reflecting spontaneous buying tendencies obtained low mean scores (2.32-2.39), while a few items related to excitement or post-purchase feelings reached neutral levels (2.65-3.01). These findings suggest that students rarely en</w:t>
      </w:r>
      <w:r>
        <w:rPr>
          <w:rFonts w:ascii="Times New Roman" w:eastAsia="Times New Roman" w:hAnsi="Times New Roman" w:cs="Times New Roman"/>
          <w:sz w:val="24"/>
          <w:szCs w:val="24"/>
        </w:rPr>
        <w:t xml:space="preserve">gage in unplanned online purchases and tend to demonstrate restraining when exposed to digital shopping platforms. </w:t>
      </w:r>
    </w:p>
    <w:p w14:paraId="4E98EE0A" w14:textId="77777777" w:rsidR="00B174EE" w:rsidRDefault="009619CB" w:rsidP="004965F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allowance and spending habits, students agreed that their allowance was generally sufficient to cover their needs and wants (3.45)</w:t>
      </w:r>
      <w:r>
        <w:rPr>
          <w:rFonts w:ascii="Times New Roman" w:eastAsia="Times New Roman" w:hAnsi="Times New Roman" w:cs="Times New Roman"/>
          <w:sz w:val="24"/>
          <w:szCs w:val="24"/>
        </w:rPr>
        <w:t>. However, they disagreed with statements related to overspending and difficulty saving (2,37-2.43). The overall weighted mean of 2.67 (Neutral) indicates that while students may occasionally experience spending temptations, such tendencies do not strongly</w:t>
      </w:r>
      <w:r>
        <w:rPr>
          <w:rFonts w:ascii="Times New Roman" w:eastAsia="Times New Roman" w:hAnsi="Times New Roman" w:cs="Times New Roman"/>
          <w:sz w:val="24"/>
          <w:szCs w:val="24"/>
        </w:rPr>
        <w:t xml:space="preserve"> characterize their financial behavior. The perception of allowance sufficiency, combined with low impulsiveness scores, reflects practical budgeting habits and responsible financial management.</w:t>
      </w:r>
    </w:p>
    <w:p w14:paraId="5BF0E340" w14:textId="77777777" w:rsidR="00B174EE" w:rsidRDefault="009619CB" w:rsidP="004965F3">
      <w:pPr>
        <w:ind w:firstLine="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Correlation analysis revealed a Pearson’s </w:t>
      </w:r>
      <w:r>
        <w:rPr>
          <w:rFonts w:ascii="Times New Roman" w:eastAsia="Times New Roman" w:hAnsi="Times New Roman" w:cs="Times New Roman"/>
          <w:i/>
          <w:iCs/>
          <w:sz w:val="24"/>
          <w:szCs w:val="24"/>
        </w:rPr>
        <w:t>r</w:t>
      </w:r>
      <w:r>
        <w:rPr>
          <w:rFonts w:ascii="Times New Roman" w:eastAsia="Times New Roman" w:hAnsi="Times New Roman" w:cs="Times New Roman"/>
          <w:sz w:val="24"/>
          <w:szCs w:val="24"/>
        </w:rPr>
        <w:t xml:space="preserve"> value of 0.01 wit</w:t>
      </w:r>
      <w:r>
        <w:rPr>
          <w:rFonts w:ascii="Times New Roman" w:eastAsia="Times New Roman" w:hAnsi="Times New Roman" w:cs="Times New Roman"/>
          <w:sz w:val="24"/>
          <w:szCs w:val="24"/>
        </w:rPr>
        <w:t>h a p-value of 0.92, indicating no statistically significant relationship between monthly allowance and online impulse buying behavior. This finding suggests that the amount of allowance does not determine students’ tendency to make impulsive online purcha</w:t>
      </w:r>
      <w:r>
        <w:rPr>
          <w:rFonts w:ascii="Times New Roman" w:eastAsia="Times New Roman" w:hAnsi="Times New Roman" w:cs="Times New Roman"/>
          <w:sz w:val="24"/>
          <w:szCs w:val="24"/>
        </w:rPr>
        <w:t>ses. Instead, internal factors such as self-control, financial discipline, and rational decision-making may exert greater influence. The results align with the Theory of Reasoned Action, which posits that behavior is shaped by deliberate intentions and eva</w:t>
      </w:r>
      <w:r>
        <w:rPr>
          <w:rFonts w:ascii="Times New Roman" w:eastAsia="Times New Roman" w:hAnsi="Times New Roman" w:cs="Times New Roman"/>
          <w:sz w:val="24"/>
          <w:szCs w:val="24"/>
        </w:rPr>
        <w:t>luation of consequences rather than by emotional impulse alone. Overall, the findings demonstrate that students exhibit thoughtful purchasing behavior despite exposure to online marketing stimuli and varying financial capacities.</w:t>
      </w:r>
    </w:p>
    <w:p w14:paraId="434B047D" w14:textId="77777777" w:rsidR="00B174EE" w:rsidRDefault="00B174EE">
      <w:pPr>
        <w:spacing w:after="0"/>
        <w:rPr>
          <w:rFonts w:ascii="Times New Roman" w:eastAsia="Times New Roman" w:hAnsi="Times New Roman" w:cs="Times New Roman"/>
          <w:b/>
          <w:bCs/>
          <w:sz w:val="24"/>
          <w:szCs w:val="24"/>
        </w:rPr>
      </w:pPr>
    </w:p>
    <w:p w14:paraId="2FF7FB04" w14:textId="77777777" w:rsidR="00B174EE" w:rsidRDefault="009619C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Table 1.</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Online Impulsiv</w:t>
      </w:r>
      <w:r>
        <w:rPr>
          <w:rFonts w:ascii="Times New Roman" w:eastAsia="Times New Roman" w:hAnsi="Times New Roman" w:cs="Times New Roman"/>
          <w:i/>
          <w:iCs/>
          <w:sz w:val="24"/>
          <w:szCs w:val="24"/>
        </w:rPr>
        <w:t>e Buying Behavior Responses</w:t>
      </w:r>
    </w:p>
    <w:p w14:paraId="5765867E" w14:textId="77777777" w:rsidR="00B174EE" w:rsidRDefault="00B174EE">
      <w:pPr>
        <w:spacing w:after="0"/>
        <w:rPr>
          <w:rFonts w:ascii="Times New Roman" w:eastAsia="Times New Roman" w:hAnsi="Times New Roman" w:cs="Times New Roman"/>
          <w:sz w:val="24"/>
          <w:szCs w:val="24"/>
        </w:rPr>
      </w:pPr>
    </w:p>
    <w:tbl>
      <w:tblPr>
        <w:tblStyle w:val="a"/>
        <w:tblW w:w="10110" w:type="dxa"/>
        <w:jc w:val="center"/>
        <w:tblInd w:w="0" w:type="dxa"/>
        <w:tblBorders>
          <w:top w:val="single" w:sz="4" w:space="0" w:color="000000"/>
          <w:bottom w:val="single" w:sz="4" w:space="0" w:color="000000"/>
        </w:tblBorders>
        <w:tblLayout w:type="fixed"/>
        <w:tblLook w:val="04A0" w:firstRow="1" w:lastRow="0" w:firstColumn="1" w:lastColumn="0" w:noHBand="0" w:noVBand="1"/>
      </w:tblPr>
      <w:tblGrid>
        <w:gridCol w:w="3435"/>
        <w:gridCol w:w="1035"/>
        <w:gridCol w:w="1050"/>
        <w:gridCol w:w="1050"/>
        <w:gridCol w:w="1035"/>
        <w:gridCol w:w="1035"/>
        <w:gridCol w:w="1470"/>
      </w:tblGrid>
      <w:tr w:rsidR="00B174EE" w14:paraId="291150CE" w14:textId="77777777" w:rsidTr="00B174EE">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6" w:space="0" w:color="000000"/>
              <w:left w:val="single" w:sz="6" w:space="0" w:color="000000"/>
              <w:right w:val="single" w:sz="6" w:space="0" w:color="000000"/>
            </w:tcBorders>
          </w:tcPr>
          <w:p w14:paraId="6CE578E5" w14:textId="77777777" w:rsidR="00B174EE" w:rsidRDefault="009619CB">
            <w:pPr>
              <w:spacing w:before="200"/>
              <w:jc w:val="center"/>
              <w:rPr>
                <w:sz w:val="18"/>
                <w:szCs w:val="18"/>
              </w:rPr>
            </w:pPr>
            <w:r>
              <w:rPr>
                <w:sz w:val="18"/>
                <w:szCs w:val="18"/>
              </w:rPr>
              <w:t>Statements</w:t>
            </w:r>
          </w:p>
        </w:tc>
        <w:tc>
          <w:tcPr>
            <w:tcW w:w="1035" w:type="dxa"/>
            <w:tcBorders>
              <w:top w:val="single" w:sz="6" w:space="0" w:color="000000"/>
              <w:left w:val="single" w:sz="6" w:space="0" w:color="000000"/>
              <w:right w:val="single" w:sz="6" w:space="0" w:color="000000"/>
            </w:tcBorders>
          </w:tcPr>
          <w:p w14:paraId="3A5BE353"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1</w:t>
            </w:r>
          </w:p>
          <w:p w14:paraId="722CC3FC"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(Strongly Disagree)</w:t>
            </w:r>
          </w:p>
        </w:tc>
        <w:tc>
          <w:tcPr>
            <w:tcW w:w="1050" w:type="dxa"/>
            <w:tcBorders>
              <w:top w:val="single" w:sz="6" w:space="0" w:color="000000"/>
              <w:left w:val="single" w:sz="6" w:space="0" w:color="000000"/>
              <w:right w:val="single" w:sz="6" w:space="0" w:color="000000"/>
            </w:tcBorders>
          </w:tcPr>
          <w:p w14:paraId="3A679CC6"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2</w:t>
            </w:r>
          </w:p>
          <w:p w14:paraId="33F62615"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(Disagree)</w:t>
            </w:r>
          </w:p>
        </w:tc>
        <w:tc>
          <w:tcPr>
            <w:tcW w:w="1050" w:type="dxa"/>
            <w:tcBorders>
              <w:top w:val="single" w:sz="6" w:space="0" w:color="000000"/>
              <w:left w:val="single" w:sz="6" w:space="0" w:color="000000"/>
              <w:right w:val="single" w:sz="6" w:space="0" w:color="000000"/>
            </w:tcBorders>
          </w:tcPr>
          <w:p w14:paraId="051FB86B"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3</w:t>
            </w:r>
          </w:p>
          <w:p w14:paraId="2CF28A9C"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(Neutral)</w:t>
            </w:r>
          </w:p>
        </w:tc>
        <w:tc>
          <w:tcPr>
            <w:tcW w:w="1035" w:type="dxa"/>
            <w:tcBorders>
              <w:top w:val="single" w:sz="6" w:space="0" w:color="000000"/>
              <w:left w:val="single" w:sz="6" w:space="0" w:color="000000"/>
              <w:right w:val="single" w:sz="6" w:space="0" w:color="000000"/>
            </w:tcBorders>
          </w:tcPr>
          <w:p w14:paraId="6FBC3CD0"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4</w:t>
            </w:r>
          </w:p>
          <w:p w14:paraId="2375F5F8"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(Agree)</w:t>
            </w:r>
          </w:p>
        </w:tc>
        <w:tc>
          <w:tcPr>
            <w:tcW w:w="1035" w:type="dxa"/>
            <w:tcBorders>
              <w:top w:val="single" w:sz="6" w:space="0" w:color="000000"/>
              <w:left w:val="single" w:sz="6" w:space="0" w:color="000000"/>
              <w:right w:val="single" w:sz="6" w:space="0" w:color="000000"/>
            </w:tcBorders>
          </w:tcPr>
          <w:p w14:paraId="7F69EF0D"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5</w:t>
            </w:r>
          </w:p>
          <w:p w14:paraId="1E04BC43"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(Strongly Agree)</w:t>
            </w:r>
          </w:p>
        </w:tc>
        <w:tc>
          <w:tcPr>
            <w:tcW w:w="1470" w:type="dxa"/>
            <w:tcBorders>
              <w:top w:val="single" w:sz="6" w:space="0" w:color="000000"/>
              <w:left w:val="single" w:sz="6" w:space="0" w:color="000000"/>
              <w:right w:val="single" w:sz="6" w:space="0" w:color="000000"/>
            </w:tcBorders>
          </w:tcPr>
          <w:p w14:paraId="36B7179A" w14:textId="77777777" w:rsidR="00B174EE" w:rsidRDefault="009619CB">
            <w:pPr>
              <w:spacing w:before="20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Weighted Mean</w:t>
            </w:r>
          </w:p>
        </w:tc>
      </w:tr>
      <w:tr w:rsidR="00B174EE" w14:paraId="1B5BF0A9" w14:textId="77777777" w:rsidTr="00B174EE">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3435" w:type="dxa"/>
            <w:tcBorders>
              <w:left w:val="single" w:sz="6" w:space="0" w:color="000000"/>
              <w:bottom w:val="single" w:sz="6" w:space="0" w:color="000000"/>
              <w:right w:val="single" w:sz="6" w:space="0" w:color="000000"/>
            </w:tcBorders>
          </w:tcPr>
          <w:p w14:paraId="1855AADB" w14:textId="77777777" w:rsidR="00B174EE" w:rsidRDefault="009619CB">
            <w:pPr>
              <w:jc w:val="left"/>
              <w:rPr>
                <w:sz w:val="18"/>
                <w:szCs w:val="18"/>
              </w:rPr>
            </w:pPr>
            <w:r>
              <w:rPr>
                <w:b w:val="0"/>
                <w:bCs w:val="0"/>
                <w:sz w:val="18"/>
                <w:szCs w:val="18"/>
              </w:rPr>
              <w:t>1. I often buy things online without thinking.</w:t>
            </w:r>
          </w:p>
        </w:tc>
        <w:tc>
          <w:tcPr>
            <w:tcW w:w="1035" w:type="dxa"/>
            <w:tcBorders>
              <w:left w:val="single" w:sz="6" w:space="0" w:color="000000"/>
              <w:bottom w:val="single" w:sz="6" w:space="0" w:color="000000"/>
              <w:right w:val="single" w:sz="6" w:space="0" w:color="000000"/>
            </w:tcBorders>
          </w:tcPr>
          <w:p w14:paraId="298859FE"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35</w:t>
            </w:r>
          </w:p>
        </w:tc>
        <w:tc>
          <w:tcPr>
            <w:tcW w:w="1050" w:type="dxa"/>
            <w:tcBorders>
              <w:left w:val="single" w:sz="6" w:space="0" w:color="000000"/>
              <w:bottom w:val="single" w:sz="6" w:space="0" w:color="000000"/>
              <w:right w:val="single" w:sz="6" w:space="0" w:color="000000"/>
            </w:tcBorders>
          </w:tcPr>
          <w:p w14:paraId="6EF13538"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w:t>
            </w:r>
          </w:p>
        </w:tc>
        <w:tc>
          <w:tcPr>
            <w:tcW w:w="1050" w:type="dxa"/>
            <w:tcBorders>
              <w:left w:val="single" w:sz="6" w:space="0" w:color="000000"/>
              <w:bottom w:val="single" w:sz="6" w:space="0" w:color="000000"/>
              <w:right w:val="single" w:sz="6" w:space="0" w:color="000000"/>
            </w:tcBorders>
          </w:tcPr>
          <w:p w14:paraId="36939E47"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p w14:paraId="582BEA39"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35" w:type="dxa"/>
            <w:tcBorders>
              <w:left w:val="single" w:sz="6" w:space="0" w:color="000000"/>
              <w:bottom w:val="single" w:sz="6" w:space="0" w:color="000000"/>
              <w:right w:val="single" w:sz="6" w:space="0" w:color="000000"/>
            </w:tcBorders>
          </w:tcPr>
          <w:p w14:paraId="27C58425"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w:t>
            </w:r>
          </w:p>
        </w:tc>
        <w:tc>
          <w:tcPr>
            <w:tcW w:w="1035" w:type="dxa"/>
            <w:tcBorders>
              <w:left w:val="single" w:sz="6" w:space="0" w:color="000000"/>
              <w:bottom w:val="single" w:sz="6" w:space="0" w:color="000000"/>
              <w:right w:val="single" w:sz="6" w:space="0" w:color="000000"/>
            </w:tcBorders>
          </w:tcPr>
          <w:p w14:paraId="5F6B4772"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w:t>
            </w:r>
          </w:p>
          <w:p w14:paraId="31A0CF9C"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70" w:type="dxa"/>
            <w:tcBorders>
              <w:left w:val="single" w:sz="6" w:space="0" w:color="000000"/>
              <w:bottom w:val="single" w:sz="6" w:space="0" w:color="000000"/>
              <w:right w:val="single" w:sz="6" w:space="0" w:color="000000"/>
            </w:tcBorders>
          </w:tcPr>
          <w:p w14:paraId="01495C6E"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2.39</w:t>
            </w:r>
          </w:p>
          <w:p w14:paraId="766BA9BF"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B174EE" w14:paraId="6D5FE69C" w14:textId="77777777" w:rsidTr="00B174EE">
        <w:trPr>
          <w:trHeight w:val="387"/>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6" w:space="0" w:color="000000"/>
              <w:left w:val="single" w:sz="6" w:space="0" w:color="000000"/>
              <w:bottom w:val="single" w:sz="6" w:space="0" w:color="000000"/>
              <w:right w:val="single" w:sz="6" w:space="0" w:color="000000"/>
            </w:tcBorders>
          </w:tcPr>
          <w:p w14:paraId="312C548B" w14:textId="77777777" w:rsidR="00B174EE" w:rsidRDefault="009619CB">
            <w:pPr>
              <w:jc w:val="left"/>
              <w:rPr>
                <w:sz w:val="18"/>
                <w:szCs w:val="18"/>
              </w:rPr>
            </w:pPr>
            <w:r>
              <w:rPr>
                <w:b w:val="0"/>
                <w:bCs w:val="0"/>
                <w:sz w:val="18"/>
                <w:szCs w:val="18"/>
              </w:rPr>
              <w:t>2. When I see something online that attracts me, I buy it without considering the consequences.</w:t>
            </w:r>
          </w:p>
        </w:tc>
        <w:tc>
          <w:tcPr>
            <w:tcW w:w="1035" w:type="dxa"/>
            <w:tcBorders>
              <w:top w:val="single" w:sz="6" w:space="0" w:color="000000"/>
              <w:left w:val="single" w:sz="6" w:space="0" w:color="000000"/>
              <w:bottom w:val="single" w:sz="6" w:space="0" w:color="000000"/>
              <w:right w:val="single" w:sz="6" w:space="0" w:color="000000"/>
            </w:tcBorders>
          </w:tcPr>
          <w:p w14:paraId="0CB42779"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w:t>
            </w:r>
          </w:p>
        </w:tc>
        <w:tc>
          <w:tcPr>
            <w:tcW w:w="1050" w:type="dxa"/>
            <w:tcBorders>
              <w:top w:val="single" w:sz="6" w:space="0" w:color="000000"/>
              <w:left w:val="single" w:sz="6" w:space="0" w:color="000000"/>
              <w:bottom w:val="single" w:sz="6" w:space="0" w:color="000000"/>
              <w:right w:val="single" w:sz="6" w:space="0" w:color="000000"/>
            </w:tcBorders>
          </w:tcPr>
          <w:p w14:paraId="765B11AA"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w:t>
            </w:r>
          </w:p>
        </w:tc>
        <w:tc>
          <w:tcPr>
            <w:tcW w:w="1050" w:type="dxa"/>
            <w:tcBorders>
              <w:top w:val="single" w:sz="6" w:space="0" w:color="000000"/>
              <w:left w:val="single" w:sz="6" w:space="0" w:color="000000"/>
              <w:bottom w:val="single" w:sz="6" w:space="0" w:color="000000"/>
              <w:right w:val="single" w:sz="6" w:space="0" w:color="000000"/>
            </w:tcBorders>
          </w:tcPr>
          <w:p w14:paraId="1EC19641"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w:t>
            </w:r>
          </w:p>
        </w:tc>
        <w:tc>
          <w:tcPr>
            <w:tcW w:w="1035" w:type="dxa"/>
            <w:tcBorders>
              <w:top w:val="single" w:sz="6" w:space="0" w:color="000000"/>
              <w:left w:val="single" w:sz="6" w:space="0" w:color="000000"/>
              <w:bottom w:val="single" w:sz="6" w:space="0" w:color="000000"/>
              <w:right w:val="single" w:sz="6" w:space="0" w:color="000000"/>
            </w:tcBorders>
          </w:tcPr>
          <w:p w14:paraId="03ADF9E2"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tc>
        <w:tc>
          <w:tcPr>
            <w:tcW w:w="1035" w:type="dxa"/>
            <w:tcBorders>
              <w:top w:val="single" w:sz="6" w:space="0" w:color="000000"/>
              <w:left w:val="single" w:sz="6" w:space="0" w:color="000000"/>
              <w:bottom w:val="single" w:sz="6" w:space="0" w:color="000000"/>
              <w:right w:val="single" w:sz="6" w:space="0" w:color="000000"/>
            </w:tcBorders>
          </w:tcPr>
          <w:p w14:paraId="44580468"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w:t>
            </w:r>
          </w:p>
          <w:p w14:paraId="7FADD12F" w14:textId="77777777" w:rsidR="00B174EE" w:rsidRDefault="00B174EE">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0" w:type="dxa"/>
            <w:tcBorders>
              <w:top w:val="single" w:sz="6" w:space="0" w:color="000000"/>
              <w:left w:val="single" w:sz="6" w:space="0" w:color="000000"/>
              <w:bottom w:val="single" w:sz="6" w:space="0" w:color="000000"/>
              <w:right w:val="single" w:sz="6" w:space="0" w:color="000000"/>
            </w:tcBorders>
          </w:tcPr>
          <w:p w14:paraId="4A3EFC3F"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2.37</w:t>
            </w:r>
          </w:p>
        </w:tc>
      </w:tr>
      <w:tr w:rsidR="00B174EE" w14:paraId="2A013FCE" w14:textId="77777777" w:rsidTr="00B174EE">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6" w:space="0" w:color="000000"/>
              <w:left w:val="single" w:sz="6" w:space="0" w:color="000000"/>
              <w:bottom w:val="single" w:sz="6" w:space="0" w:color="000000"/>
              <w:right w:val="single" w:sz="6" w:space="0" w:color="000000"/>
            </w:tcBorders>
          </w:tcPr>
          <w:p w14:paraId="131ED3D4" w14:textId="77777777" w:rsidR="00B174EE" w:rsidRDefault="009619CB">
            <w:pPr>
              <w:jc w:val="left"/>
              <w:rPr>
                <w:sz w:val="18"/>
                <w:szCs w:val="18"/>
              </w:rPr>
            </w:pPr>
            <w:r>
              <w:rPr>
                <w:b w:val="0"/>
                <w:bCs w:val="0"/>
                <w:sz w:val="18"/>
                <w:szCs w:val="18"/>
              </w:rPr>
              <w:t>3. I tend to buy things spontaneously when shopping online.</w:t>
            </w:r>
          </w:p>
        </w:tc>
        <w:tc>
          <w:tcPr>
            <w:tcW w:w="1035" w:type="dxa"/>
            <w:tcBorders>
              <w:top w:val="single" w:sz="6" w:space="0" w:color="000000"/>
              <w:left w:val="single" w:sz="6" w:space="0" w:color="000000"/>
              <w:bottom w:val="single" w:sz="6" w:space="0" w:color="000000"/>
              <w:right w:val="single" w:sz="6" w:space="0" w:color="000000"/>
            </w:tcBorders>
          </w:tcPr>
          <w:p w14:paraId="20B127E3"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w:t>
            </w:r>
          </w:p>
        </w:tc>
        <w:tc>
          <w:tcPr>
            <w:tcW w:w="1050" w:type="dxa"/>
            <w:tcBorders>
              <w:top w:val="single" w:sz="6" w:space="0" w:color="000000"/>
              <w:left w:val="single" w:sz="6" w:space="0" w:color="000000"/>
              <w:bottom w:val="single" w:sz="6" w:space="0" w:color="000000"/>
              <w:right w:val="single" w:sz="6" w:space="0" w:color="000000"/>
            </w:tcBorders>
          </w:tcPr>
          <w:p w14:paraId="4753E7F6"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w:t>
            </w:r>
          </w:p>
        </w:tc>
        <w:tc>
          <w:tcPr>
            <w:tcW w:w="1050" w:type="dxa"/>
            <w:tcBorders>
              <w:top w:val="single" w:sz="6" w:space="0" w:color="000000"/>
              <w:left w:val="single" w:sz="6" w:space="0" w:color="000000"/>
              <w:bottom w:val="single" w:sz="6" w:space="0" w:color="000000"/>
              <w:right w:val="single" w:sz="6" w:space="0" w:color="000000"/>
            </w:tcBorders>
          </w:tcPr>
          <w:p w14:paraId="78F6A08E"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27</w:t>
            </w:r>
          </w:p>
        </w:tc>
        <w:tc>
          <w:tcPr>
            <w:tcW w:w="1035" w:type="dxa"/>
            <w:tcBorders>
              <w:top w:val="single" w:sz="6" w:space="0" w:color="000000"/>
              <w:left w:val="single" w:sz="6" w:space="0" w:color="000000"/>
              <w:bottom w:val="single" w:sz="6" w:space="0" w:color="000000"/>
              <w:right w:val="single" w:sz="6" w:space="0" w:color="000000"/>
            </w:tcBorders>
          </w:tcPr>
          <w:p w14:paraId="287A5FC6"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w:t>
            </w:r>
          </w:p>
        </w:tc>
        <w:tc>
          <w:tcPr>
            <w:tcW w:w="1035" w:type="dxa"/>
            <w:tcBorders>
              <w:top w:val="single" w:sz="6" w:space="0" w:color="000000"/>
              <w:left w:val="single" w:sz="6" w:space="0" w:color="000000"/>
              <w:bottom w:val="single" w:sz="6" w:space="0" w:color="000000"/>
              <w:right w:val="single" w:sz="6" w:space="0" w:color="000000"/>
            </w:tcBorders>
          </w:tcPr>
          <w:p w14:paraId="79B8EFE4"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w:t>
            </w:r>
          </w:p>
          <w:p w14:paraId="46D7EA2D"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70" w:type="dxa"/>
            <w:tcBorders>
              <w:top w:val="single" w:sz="6" w:space="0" w:color="000000"/>
              <w:left w:val="single" w:sz="6" w:space="0" w:color="000000"/>
              <w:bottom w:val="single" w:sz="6" w:space="0" w:color="000000"/>
              <w:right w:val="single" w:sz="6" w:space="0" w:color="000000"/>
            </w:tcBorders>
          </w:tcPr>
          <w:p w14:paraId="643F8CFF"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2.32</w:t>
            </w:r>
          </w:p>
          <w:p w14:paraId="75110BDE"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B174EE" w14:paraId="50E3AA3F" w14:textId="77777777" w:rsidTr="00B174EE">
        <w:trPr>
          <w:trHeight w:val="401"/>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6" w:space="0" w:color="000000"/>
              <w:left w:val="single" w:sz="6" w:space="0" w:color="000000"/>
              <w:bottom w:val="single" w:sz="6" w:space="0" w:color="000000"/>
              <w:right w:val="single" w:sz="6" w:space="0" w:color="000000"/>
            </w:tcBorders>
          </w:tcPr>
          <w:p w14:paraId="0CF99AEE" w14:textId="77777777" w:rsidR="00B174EE" w:rsidRDefault="009619CB">
            <w:pPr>
              <w:jc w:val="left"/>
              <w:rPr>
                <w:sz w:val="18"/>
                <w:szCs w:val="18"/>
              </w:rPr>
            </w:pPr>
            <w:r>
              <w:rPr>
                <w:b w:val="0"/>
                <w:bCs w:val="0"/>
                <w:sz w:val="18"/>
                <w:szCs w:val="18"/>
              </w:rPr>
              <w:t xml:space="preserve">4. It is hard for me to resist buying items that catch my attention online. </w:t>
            </w:r>
          </w:p>
        </w:tc>
        <w:tc>
          <w:tcPr>
            <w:tcW w:w="1035" w:type="dxa"/>
            <w:tcBorders>
              <w:top w:val="single" w:sz="6" w:space="0" w:color="000000"/>
              <w:left w:val="single" w:sz="6" w:space="0" w:color="000000"/>
              <w:bottom w:val="single" w:sz="6" w:space="0" w:color="000000"/>
              <w:right w:val="single" w:sz="6" w:space="0" w:color="000000"/>
            </w:tcBorders>
          </w:tcPr>
          <w:p w14:paraId="5EB94ED0"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w:t>
            </w:r>
          </w:p>
        </w:tc>
        <w:tc>
          <w:tcPr>
            <w:tcW w:w="1050" w:type="dxa"/>
            <w:tcBorders>
              <w:top w:val="single" w:sz="6" w:space="0" w:color="000000"/>
              <w:left w:val="single" w:sz="6" w:space="0" w:color="000000"/>
              <w:bottom w:val="single" w:sz="6" w:space="0" w:color="000000"/>
              <w:right w:val="single" w:sz="6" w:space="0" w:color="000000"/>
            </w:tcBorders>
          </w:tcPr>
          <w:p w14:paraId="06115DCE"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w:t>
            </w:r>
          </w:p>
        </w:tc>
        <w:tc>
          <w:tcPr>
            <w:tcW w:w="1050" w:type="dxa"/>
            <w:tcBorders>
              <w:top w:val="single" w:sz="6" w:space="0" w:color="000000"/>
              <w:left w:val="single" w:sz="6" w:space="0" w:color="000000"/>
              <w:bottom w:val="single" w:sz="6" w:space="0" w:color="000000"/>
              <w:right w:val="single" w:sz="6" w:space="0" w:color="000000"/>
            </w:tcBorders>
          </w:tcPr>
          <w:p w14:paraId="63484BF3"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w:t>
            </w:r>
          </w:p>
        </w:tc>
        <w:tc>
          <w:tcPr>
            <w:tcW w:w="1035" w:type="dxa"/>
            <w:tcBorders>
              <w:top w:val="single" w:sz="6" w:space="0" w:color="000000"/>
              <w:left w:val="single" w:sz="6" w:space="0" w:color="000000"/>
              <w:bottom w:val="single" w:sz="6" w:space="0" w:color="000000"/>
              <w:right w:val="single" w:sz="6" w:space="0" w:color="000000"/>
            </w:tcBorders>
          </w:tcPr>
          <w:p w14:paraId="6796983E"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w:t>
            </w:r>
          </w:p>
          <w:p w14:paraId="175B831A" w14:textId="77777777" w:rsidR="00B174EE" w:rsidRDefault="00B174EE">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35" w:type="dxa"/>
            <w:tcBorders>
              <w:top w:val="single" w:sz="6" w:space="0" w:color="000000"/>
              <w:left w:val="single" w:sz="6" w:space="0" w:color="000000"/>
              <w:bottom w:val="single" w:sz="6" w:space="0" w:color="000000"/>
              <w:right w:val="single" w:sz="6" w:space="0" w:color="000000"/>
            </w:tcBorders>
          </w:tcPr>
          <w:p w14:paraId="2CC14A99"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w:t>
            </w:r>
          </w:p>
        </w:tc>
        <w:tc>
          <w:tcPr>
            <w:tcW w:w="1470" w:type="dxa"/>
            <w:tcBorders>
              <w:top w:val="single" w:sz="6" w:space="0" w:color="000000"/>
              <w:left w:val="single" w:sz="6" w:space="0" w:color="000000"/>
              <w:bottom w:val="single" w:sz="6" w:space="0" w:color="000000"/>
              <w:right w:val="single" w:sz="6" w:space="0" w:color="000000"/>
            </w:tcBorders>
          </w:tcPr>
          <w:p w14:paraId="0E57945F"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2.65</w:t>
            </w:r>
          </w:p>
        </w:tc>
      </w:tr>
      <w:tr w:rsidR="00B174EE" w14:paraId="392C9969" w14:textId="77777777" w:rsidTr="00B174EE">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6" w:space="0" w:color="000000"/>
              <w:left w:val="single" w:sz="6" w:space="0" w:color="000000"/>
              <w:bottom w:val="single" w:sz="6" w:space="0" w:color="000000"/>
              <w:right w:val="single" w:sz="6" w:space="0" w:color="000000"/>
            </w:tcBorders>
          </w:tcPr>
          <w:p w14:paraId="49071365" w14:textId="77777777" w:rsidR="00B174EE" w:rsidRDefault="009619CB">
            <w:pPr>
              <w:jc w:val="left"/>
              <w:rPr>
                <w:sz w:val="18"/>
                <w:szCs w:val="18"/>
              </w:rPr>
            </w:pPr>
            <w:r>
              <w:rPr>
                <w:b w:val="0"/>
                <w:bCs w:val="0"/>
                <w:sz w:val="18"/>
                <w:szCs w:val="18"/>
              </w:rPr>
              <w:t>5. I feel excited when I make unplanned purchases online.</w:t>
            </w:r>
          </w:p>
        </w:tc>
        <w:tc>
          <w:tcPr>
            <w:tcW w:w="1035" w:type="dxa"/>
            <w:tcBorders>
              <w:top w:val="single" w:sz="6" w:space="0" w:color="000000"/>
              <w:left w:val="single" w:sz="6" w:space="0" w:color="000000"/>
              <w:bottom w:val="single" w:sz="6" w:space="0" w:color="000000"/>
              <w:right w:val="single" w:sz="6" w:space="0" w:color="000000"/>
            </w:tcBorders>
          </w:tcPr>
          <w:p w14:paraId="2F7FE1BC"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29</w:t>
            </w:r>
          </w:p>
        </w:tc>
        <w:tc>
          <w:tcPr>
            <w:tcW w:w="1050" w:type="dxa"/>
            <w:tcBorders>
              <w:top w:val="single" w:sz="6" w:space="0" w:color="000000"/>
              <w:left w:val="single" w:sz="6" w:space="0" w:color="000000"/>
              <w:bottom w:val="single" w:sz="6" w:space="0" w:color="000000"/>
              <w:right w:val="single" w:sz="6" w:space="0" w:color="000000"/>
            </w:tcBorders>
          </w:tcPr>
          <w:p w14:paraId="5803AD2E"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w:t>
            </w:r>
          </w:p>
        </w:tc>
        <w:tc>
          <w:tcPr>
            <w:tcW w:w="1050" w:type="dxa"/>
            <w:tcBorders>
              <w:top w:val="single" w:sz="6" w:space="0" w:color="000000"/>
              <w:left w:val="single" w:sz="6" w:space="0" w:color="000000"/>
              <w:bottom w:val="single" w:sz="6" w:space="0" w:color="000000"/>
              <w:right w:val="single" w:sz="6" w:space="0" w:color="000000"/>
            </w:tcBorders>
          </w:tcPr>
          <w:p w14:paraId="2017AD48"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19</w:t>
            </w:r>
          </w:p>
        </w:tc>
        <w:tc>
          <w:tcPr>
            <w:tcW w:w="1035" w:type="dxa"/>
            <w:tcBorders>
              <w:top w:val="single" w:sz="6" w:space="0" w:color="000000"/>
              <w:left w:val="single" w:sz="6" w:space="0" w:color="000000"/>
              <w:bottom w:val="single" w:sz="6" w:space="0" w:color="000000"/>
              <w:right w:val="single" w:sz="6" w:space="0" w:color="000000"/>
            </w:tcBorders>
          </w:tcPr>
          <w:p w14:paraId="475F6864"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w:t>
            </w:r>
          </w:p>
        </w:tc>
        <w:tc>
          <w:tcPr>
            <w:tcW w:w="1035" w:type="dxa"/>
            <w:tcBorders>
              <w:top w:val="single" w:sz="6" w:space="0" w:color="000000"/>
              <w:left w:val="single" w:sz="6" w:space="0" w:color="000000"/>
              <w:bottom w:val="single" w:sz="6" w:space="0" w:color="000000"/>
              <w:right w:val="single" w:sz="6" w:space="0" w:color="000000"/>
            </w:tcBorders>
          </w:tcPr>
          <w:p w14:paraId="323497E0"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w:t>
            </w:r>
          </w:p>
          <w:p w14:paraId="26B33428"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70" w:type="dxa"/>
            <w:tcBorders>
              <w:top w:val="single" w:sz="6" w:space="0" w:color="000000"/>
              <w:left w:val="single" w:sz="6" w:space="0" w:color="000000"/>
              <w:bottom w:val="single" w:sz="6" w:space="0" w:color="000000"/>
              <w:right w:val="single" w:sz="6" w:space="0" w:color="000000"/>
            </w:tcBorders>
          </w:tcPr>
          <w:p w14:paraId="43E4BCD2"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2.76</w:t>
            </w:r>
          </w:p>
        </w:tc>
      </w:tr>
      <w:tr w:rsidR="00B174EE" w14:paraId="77085125" w14:textId="77777777" w:rsidTr="00B174EE">
        <w:trPr>
          <w:trHeight w:val="401"/>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6" w:space="0" w:color="000000"/>
              <w:left w:val="single" w:sz="6" w:space="0" w:color="000000"/>
              <w:bottom w:val="single" w:sz="6" w:space="0" w:color="000000"/>
              <w:right w:val="single" w:sz="6" w:space="0" w:color="000000"/>
            </w:tcBorders>
          </w:tcPr>
          <w:p w14:paraId="7F0611CE" w14:textId="77777777" w:rsidR="00B174EE" w:rsidRDefault="009619CB">
            <w:pPr>
              <w:jc w:val="left"/>
              <w:rPr>
                <w:sz w:val="18"/>
                <w:szCs w:val="18"/>
              </w:rPr>
            </w:pPr>
            <w:r>
              <w:rPr>
                <w:b w:val="0"/>
                <w:bCs w:val="0"/>
                <w:sz w:val="18"/>
                <w:szCs w:val="18"/>
              </w:rPr>
              <w:t>6. I sometimes buy things online just because they are on sale, even if I don’t really need them.</w:t>
            </w:r>
          </w:p>
        </w:tc>
        <w:tc>
          <w:tcPr>
            <w:tcW w:w="1035" w:type="dxa"/>
            <w:tcBorders>
              <w:top w:val="single" w:sz="6" w:space="0" w:color="000000"/>
              <w:left w:val="single" w:sz="6" w:space="0" w:color="000000"/>
              <w:bottom w:val="single" w:sz="6" w:space="0" w:color="000000"/>
              <w:right w:val="single" w:sz="6" w:space="0" w:color="000000"/>
            </w:tcBorders>
          </w:tcPr>
          <w:p w14:paraId="26E602AD"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w:t>
            </w:r>
          </w:p>
        </w:tc>
        <w:tc>
          <w:tcPr>
            <w:tcW w:w="1050" w:type="dxa"/>
            <w:tcBorders>
              <w:top w:val="single" w:sz="6" w:space="0" w:color="000000"/>
              <w:left w:val="single" w:sz="6" w:space="0" w:color="000000"/>
              <w:bottom w:val="single" w:sz="6" w:space="0" w:color="000000"/>
              <w:right w:val="single" w:sz="6" w:space="0" w:color="000000"/>
            </w:tcBorders>
          </w:tcPr>
          <w:p w14:paraId="61015D9E"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w:t>
            </w:r>
          </w:p>
        </w:tc>
        <w:tc>
          <w:tcPr>
            <w:tcW w:w="1050" w:type="dxa"/>
            <w:tcBorders>
              <w:top w:val="single" w:sz="6" w:space="0" w:color="000000"/>
              <w:left w:val="single" w:sz="6" w:space="0" w:color="000000"/>
              <w:bottom w:val="single" w:sz="6" w:space="0" w:color="000000"/>
              <w:right w:val="single" w:sz="6" w:space="0" w:color="000000"/>
            </w:tcBorders>
          </w:tcPr>
          <w:p w14:paraId="0C716E23"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w:t>
            </w:r>
          </w:p>
        </w:tc>
        <w:tc>
          <w:tcPr>
            <w:tcW w:w="1035" w:type="dxa"/>
            <w:tcBorders>
              <w:top w:val="single" w:sz="6" w:space="0" w:color="000000"/>
              <w:left w:val="single" w:sz="6" w:space="0" w:color="000000"/>
              <w:bottom w:val="single" w:sz="6" w:space="0" w:color="000000"/>
              <w:right w:val="single" w:sz="6" w:space="0" w:color="000000"/>
            </w:tcBorders>
          </w:tcPr>
          <w:p w14:paraId="769AF23A"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w:t>
            </w:r>
          </w:p>
        </w:tc>
        <w:tc>
          <w:tcPr>
            <w:tcW w:w="1035" w:type="dxa"/>
            <w:tcBorders>
              <w:top w:val="single" w:sz="6" w:space="0" w:color="000000"/>
              <w:left w:val="single" w:sz="6" w:space="0" w:color="000000"/>
              <w:bottom w:val="single" w:sz="6" w:space="0" w:color="000000"/>
              <w:right w:val="single" w:sz="6" w:space="0" w:color="000000"/>
            </w:tcBorders>
          </w:tcPr>
          <w:p w14:paraId="314BA025"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p>
          <w:p w14:paraId="3D4B75B2" w14:textId="77777777" w:rsidR="00B174EE" w:rsidRDefault="00B174EE">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0" w:type="dxa"/>
            <w:tcBorders>
              <w:top w:val="single" w:sz="6" w:space="0" w:color="000000"/>
              <w:left w:val="single" w:sz="6" w:space="0" w:color="000000"/>
              <w:bottom w:val="single" w:sz="6" w:space="0" w:color="000000"/>
              <w:right w:val="single" w:sz="6" w:space="0" w:color="000000"/>
            </w:tcBorders>
          </w:tcPr>
          <w:p w14:paraId="12EF07BB"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2.38</w:t>
            </w:r>
          </w:p>
        </w:tc>
      </w:tr>
      <w:tr w:rsidR="00B174EE" w14:paraId="26049C82" w14:textId="77777777" w:rsidTr="00B174EE">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6" w:space="0" w:color="000000"/>
              <w:left w:val="single" w:sz="6" w:space="0" w:color="000000"/>
              <w:bottom w:val="single" w:sz="6" w:space="0" w:color="000000"/>
              <w:right w:val="single" w:sz="6" w:space="0" w:color="000000"/>
            </w:tcBorders>
          </w:tcPr>
          <w:p w14:paraId="151DEBD5" w14:textId="77777777" w:rsidR="00B174EE" w:rsidRDefault="009619CB">
            <w:pPr>
              <w:jc w:val="left"/>
              <w:rPr>
                <w:sz w:val="18"/>
                <w:szCs w:val="18"/>
              </w:rPr>
            </w:pPr>
            <w:r>
              <w:rPr>
                <w:b w:val="0"/>
                <w:bCs w:val="0"/>
                <w:sz w:val="18"/>
                <w:szCs w:val="18"/>
              </w:rPr>
              <w:t>7. I regret some of the things I buy online without planning.</w:t>
            </w:r>
          </w:p>
        </w:tc>
        <w:tc>
          <w:tcPr>
            <w:tcW w:w="1035" w:type="dxa"/>
            <w:tcBorders>
              <w:top w:val="single" w:sz="6" w:space="0" w:color="000000"/>
              <w:left w:val="single" w:sz="6" w:space="0" w:color="000000"/>
              <w:bottom w:val="single" w:sz="6" w:space="0" w:color="000000"/>
              <w:right w:val="single" w:sz="6" w:space="0" w:color="000000"/>
            </w:tcBorders>
          </w:tcPr>
          <w:p w14:paraId="37ED19BB"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21</w:t>
            </w:r>
          </w:p>
        </w:tc>
        <w:tc>
          <w:tcPr>
            <w:tcW w:w="1050" w:type="dxa"/>
            <w:tcBorders>
              <w:top w:val="single" w:sz="6" w:space="0" w:color="000000"/>
              <w:left w:val="single" w:sz="6" w:space="0" w:color="000000"/>
              <w:bottom w:val="single" w:sz="6" w:space="0" w:color="000000"/>
              <w:right w:val="single" w:sz="6" w:space="0" w:color="000000"/>
            </w:tcBorders>
          </w:tcPr>
          <w:p w14:paraId="1E00DC20"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w:t>
            </w:r>
          </w:p>
        </w:tc>
        <w:tc>
          <w:tcPr>
            <w:tcW w:w="1050" w:type="dxa"/>
            <w:tcBorders>
              <w:top w:val="single" w:sz="6" w:space="0" w:color="000000"/>
              <w:left w:val="single" w:sz="6" w:space="0" w:color="000000"/>
              <w:bottom w:val="single" w:sz="6" w:space="0" w:color="000000"/>
              <w:right w:val="single" w:sz="6" w:space="0" w:color="000000"/>
            </w:tcBorders>
          </w:tcPr>
          <w:p w14:paraId="22096C27"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tc>
        <w:tc>
          <w:tcPr>
            <w:tcW w:w="1035" w:type="dxa"/>
            <w:tcBorders>
              <w:top w:val="single" w:sz="6" w:space="0" w:color="000000"/>
              <w:left w:val="single" w:sz="6" w:space="0" w:color="000000"/>
              <w:bottom w:val="single" w:sz="6" w:space="0" w:color="000000"/>
              <w:right w:val="single" w:sz="6" w:space="0" w:color="000000"/>
            </w:tcBorders>
          </w:tcPr>
          <w:p w14:paraId="5E86D44E"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w:t>
            </w:r>
          </w:p>
        </w:tc>
        <w:tc>
          <w:tcPr>
            <w:tcW w:w="1035" w:type="dxa"/>
            <w:tcBorders>
              <w:top w:val="single" w:sz="6" w:space="0" w:color="000000"/>
              <w:left w:val="single" w:sz="6" w:space="0" w:color="000000"/>
              <w:bottom w:val="single" w:sz="6" w:space="0" w:color="000000"/>
              <w:right w:val="single" w:sz="6" w:space="0" w:color="000000"/>
            </w:tcBorders>
          </w:tcPr>
          <w:p w14:paraId="758BA0C1"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w:t>
            </w:r>
          </w:p>
        </w:tc>
        <w:tc>
          <w:tcPr>
            <w:tcW w:w="1470" w:type="dxa"/>
            <w:tcBorders>
              <w:top w:val="single" w:sz="6" w:space="0" w:color="000000"/>
              <w:left w:val="single" w:sz="6" w:space="0" w:color="000000"/>
              <w:bottom w:val="single" w:sz="6" w:space="0" w:color="000000"/>
              <w:right w:val="single" w:sz="6" w:space="0" w:color="000000"/>
            </w:tcBorders>
          </w:tcPr>
          <w:p w14:paraId="08A305F3"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3.01</w:t>
            </w:r>
          </w:p>
          <w:p w14:paraId="7127FC3D"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19F4F3E1" w14:textId="77777777" w:rsidR="00B174EE" w:rsidRDefault="009619CB">
      <w:pPr>
        <w:tabs>
          <w:tab w:val="left" w:pos="1992"/>
        </w:tabs>
        <w:spacing w:after="0" w:line="24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4"/>
          <w:szCs w:val="24"/>
        </w:rPr>
        <w:t xml:space="preserve"> Note:    </w:t>
      </w:r>
      <w:r>
        <w:rPr>
          <w:rFonts w:ascii="Times New Roman" w:eastAsia="Times New Roman" w:hAnsi="Times New Roman" w:cs="Times New Roman"/>
          <w:i/>
          <w:iCs/>
          <w:sz w:val="20"/>
          <w:szCs w:val="20"/>
        </w:rPr>
        <w:t xml:space="preserve">1.00 – 1.80 = Strongly Disagree, 1.81 – 2.60 = Disagree, 2.61 – 3.40 = Neutral, </w:t>
      </w:r>
    </w:p>
    <w:p w14:paraId="653CD19B" w14:textId="77777777" w:rsidR="00B174EE" w:rsidRDefault="009619CB">
      <w:pPr>
        <w:tabs>
          <w:tab w:val="left" w:pos="1992"/>
        </w:tabs>
        <w:spacing w:after="0" w:line="240" w:lineRule="auto"/>
        <w:ind w:firstLine="72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3.41 – 4.20 = Agree, 4.21 – 5.00 = Strongly Agree</w:t>
      </w:r>
    </w:p>
    <w:p w14:paraId="69422376" w14:textId="77777777" w:rsidR="00B174EE" w:rsidRDefault="00B174EE">
      <w:pPr>
        <w:tabs>
          <w:tab w:val="left" w:pos="1992"/>
        </w:tabs>
        <w:spacing w:after="0" w:line="240" w:lineRule="auto"/>
        <w:ind w:firstLine="720"/>
        <w:rPr>
          <w:rFonts w:ascii="Times New Roman" w:eastAsia="Times New Roman" w:hAnsi="Times New Roman" w:cs="Times New Roman"/>
          <w:i/>
          <w:iCs/>
          <w:sz w:val="20"/>
          <w:szCs w:val="20"/>
        </w:rPr>
      </w:pPr>
    </w:p>
    <w:p w14:paraId="5E159564" w14:textId="77777777" w:rsidR="004965F3" w:rsidRDefault="009619C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2957653F" w14:textId="4A0933D0" w:rsidR="00B174EE" w:rsidRDefault="009619C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Table 2.</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Online Impulsive Buying Behavior Responses</w:t>
      </w:r>
    </w:p>
    <w:p w14:paraId="18D3F3A3" w14:textId="77777777" w:rsidR="00B174EE" w:rsidRDefault="00B174EE">
      <w:pPr>
        <w:spacing w:after="0"/>
        <w:rPr>
          <w:rFonts w:ascii="Times New Roman" w:eastAsia="Times New Roman" w:hAnsi="Times New Roman" w:cs="Times New Roman"/>
          <w:sz w:val="24"/>
          <w:szCs w:val="24"/>
        </w:rPr>
      </w:pPr>
    </w:p>
    <w:tbl>
      <w:tblPr>
        <w:tblStyle w:val="a0"/>
        <w:tblW w:w="10110" w:type="dxa"/>
        <w:jc w:val="center"/>
        <w:tblInd w:w="0" w:type="dxa"/>
        <w:tblBorders>
          <w:top w:val="single" w:sz="4" w:space="0" w:color="000000"/>
          <w:bottom w:val="single" w:sz="4" w:space="0" w:color="000000"/>
        </w:tblBorders>
        <w:tblLayout w:type="fixed"/>
        <w:tblLook w:val="04A0" w:firstRow="1" w:lastRow="0" w:firstColumn="1" w:lastColumn="0" w:noHBand="0" w:noVBand="1"/>
      </w:tblPr>
      <w:tblGrid>
        <w:gridCol w:w="3435"/>
        <w:gridCol w:w="1035"/>
        <w:gridCol w:w="1050"/>
        <w:gridCol w:w="1050"/>
        <w:gridCol w:w="1035"/>
        <w:gridCol w:w="1035"/>
        <w:gridCol w:w="1470"/>
      </w:tblGrid>
      <w:tr w:rsidR="00B174EE" w14:paraId="579171A2" w14:textId="77777777" w:rsidTr="00B174EE">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6" w:space="0" w:color="000000"/>
              <w:left w:val="single" w:sz="6" w:space="0" w:color="000000"/>
              <w:right w:val="single" w:sz="6" w:space="0" w:color="000000"/>
            </w:tcBorders>
          </w:tcPr>
          <w:p w14:paraId="16366E36" w14:textId="77777777" w:rsidR="00B174EE" w:rsidRDefault="009619CB">
            <w:pPr>
              <w:spacing w:before="200"/>
              <w:jc w:val="center"/>
              <w:rPr>
                <w:sz w:val="18"/>
                <w:szCs w:val="18"/>
              </w:rPr>
            </w:pPr>
            <w:r>
              <w:rPr>
                <w:sz w:val="18"/>
                <w:szCs w:val="18"/>
              </w:rPr>
              <w:t>Statements</w:t>
            </w:r>
          </w:p>
        </w:tc>
        <w:tc>
          <w:tcPr>
            <w:tcW w:w="1035" w:type="dxa"/>
            <w:tcBorders>
              <w:top w:val="single" w:sz="6" w:space="0" w:color="000000"/>
              <w:left w:val="single" w:sz="6" w:space="0" w:color="000000"/>
              <w:right w:val="single" w:sz="6" w:space="0" w:color="000000"/>
            </w:tcBorders>
          </w:tcPr>
          <w:p w14:paraId="412ED7B9"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1</w:t>
            </w:r>
          </w:p>
          <w:p w14:paraId="3D16A056"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(Strongly Disagree)</w:t>
            </w:r>
          </w:p>
        </w:tc>
        <w:tc>
          <w:tcPr>
            <w:tcW w:w="1050" w:type="dxa"/>
            <w:tcBorders>
              <w:top w:val="single" w:sz="6" w:space="0" w:color="000000"/>
              <w:left w:val="single" w:sz="6" w:space="0" w:color="000000"/>
              <w:right w:val="single" w:sz="6" w:space="0" w:color="000000"/>
            </w:tcBorders>
          </w:tcPr>
          <w:p w14:paraId="2811CBB3"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2</w:t>
            </w:r>
          </w:p>
          <w:p w14:paraId="4DC05E4E"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(Disagree)</w:t>
            </w:r>
          </w:p>
        </w:tc>
        <w:tc>
          <w:tcPr>
            <w:tcW w:w="1050" w:type="dxa"/>
            <w:tcBorders>
              <w:top w:val="single" w:sz="6" w:space="0" w:color="000000"/>
              <w:left w:val="single" w:sz="6" w:space="0" w:color="000000"/>
              <w:right w:val="single" w:sz="6" w:space="0" w:color="000000"/>
            </w:tcBorders>
          </w:tcPr>
          <w:p w14:paraId="67EEACBA"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3</w:t>
            </w:r>
          </w:p>
          <w:p w14:paraId="4A6545F8"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(Neutral)</w:t>
            </w:r>
          </w:p>
        </w:tc>
        <w:tc>
          <w:tcPr>
            <w:tcW w:w="1035" w:type="dxa"/>
            <w:tcBorders>
              <w:top w:val="single" w:sz="6" w:space="0" w:color="000000"/>
              <w:left w:val="single" w:sz="6" w:space="0" w:color="000000"/>
              <w:right w:val="single" w:sz="6" w:space="0" w:color="000000"/>
            </w:tcBorders>
          </w:tcPr>
          <w:p w14:paraId="2A3A123D"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4</w:t>
            </w:r>
          </w:p>
          <w:p w14:paraId="10DA6B28"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(Agree)</w:t>
            </w:r>
          </w:p>
        </w:tc>
        <w:tc>
          <w:tcPr>
            <w:tcW w:w="1035" w:type="dxa"/>
            <w:tcBorders>
              <w:top w:val="single" w:sz="6" w:space="0" w:color="000000"/>
              <w:left w:val="single" w:sz="6" w:space="0" w:color="000000"/>
              <w:right w:val="single" w:sz="6" w:space="0" w:color="000000"/>
            </w:tcBorders>
          </w:tcPr>
          <w:p w14:paraId="264D8B77"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5</w:t>
            </w:r>
          </w:p>
          <w:p w14:paraId="07EC14F9"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(Strongly Agree)</w:t>
            </w:r>
          </w:p>
        </w:tc>
        <w:tc>
          <w:tcPr>
            <w:tcW w:w="1470" w:type="dxa"/>
            <w:tcBorders>
              <w:top w:val="single" w:sz="6" w:space="0" w:color="000000"/>
              <w:left w:val="single" w:sz="6" w:space="0" w:color="000000"/>
              <w:right w:val="single" w:sz="6" w:space="0" w:color="000000"/>
            </w:tcBorders>
          </w:tcPr>
          <w:p w14:paraId="06ED458A" w14:textId="77777777" w:rsidR="00B174EE" w:rsidRDefault="009619CB">
            <w:pPr>
              <w:spacing w:before="20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Weighted Mean</w:t>
            </w:r>
          </w:p>
        </w:tc>
      </w:tr>
      <w:tr w:rsidR="00B174EE" w14:paraId="00DC362C" w14:textId="77777777" w:rsidTr="00B174EE">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3435" w:type="dxa"/>
            <w:tcBorders>
              <w:left w:val="single" w:sz="6" w:space="0" w:color="000000"/>
              <w:bottom w:val="single" w:sz="6" w:space="0" w:color="000000"/>
              <w:right w:val="single" w:sz="6" w:space="0" w:color="000000"/>
            </w:tcBorders>
          </w:tcPr>
          <w:p w14:paraId="01C13E07" w14:textId="77777777" w:rsidR="00B174EE" w:rsidRDefault="009619CB">
            <w:pPr>
              <w:jc w:val="left"/>
              <w:rPr>
                <w:sz w:val="18"/>
                <w:szCs w:val="18"/>
              </w:rPr>
            </w:pPr>
            <w:r>
              <w:rPr>
                <w:b w:val="0"/>
                <w:bCs w:val="0"/>
                <w:sz w:val="18"/>
                <w:szCs w:val="18"/>
              </w:rPr>
              <w:t>1. My monthly allowance is enough to cover both my needs and wants.</w:t>
            </w:r>
          </w:p>
        </w:tc>
        <w:tc>
          <w:tcPr>
            <w:tcW w:w="1035" w:type="dxa"/>
            <w:tcBorders>
              <w:left w:val="single" w:sz="6" w:space="0" w:color="000000"/>
              <w:bottom w:val="single" w:sz="6" w:space="0" w:color="000000"/>
              <w:right w:val="single" w:sz="6" w:space="0" w:color="000000"/>
            </w:tcBorders>
          </w:tcPr>
          <w:p w14:paraId="6D7554C7"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w:t>
            </w:r>
          </w:p>
        </w:tc>
        <w:tc>
          <w:tcPr>
            <w:tcW w:w="1050" w:type="dxa"/>
            <w:tcBorders>
              <w:left w:val="single" w:sz="6" w:space="0" w:color="000000"/>
              <w:bottom w:val="single" w:sz="6" w:space="0" w:color="000000"/>
              <w:right w:val="single" w:sz="6" w:space="0" w:color="000000"/>
            </w:tcBorders>
          </w:tcPr>
          <w:p w14:paraId="49424603"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w:t>
            </w:r>
          </w:p>
        </w:tc>
        <w:tc>
          <w:tcPr>
            <w:tcW w:w="1050" w:type="dxa"/>
            <w:tcBorders>
              <w:left w:val="single" w:sz="6" w:space="0" w:color="000000"/>
              <w:bottom w:val="single" w:sz="6" w:space="0" w:color="000000"/>
              <w:right w:val="single" w:sz="6" w:space="0" w:color="000000"/>
            </w:tcBorders>
          </w:tcPr>
          <w:p w14:paraId="0E84CB44"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w:t>
            </w:r>
          </w:p>
          <w:p w14:paraId="1776B1F1"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35" w:type="dxa"/>
            <w:tcBorders>
              <w:left w:val="single" w:sz="6" w:space="0" w:color="000000"/>
              <w:bottom w:val="single" w:sz="6" w:space="0" w:color="000000"/>
              <w:right w:val="single" w:sz="6" w:space="0" w:color="000000"/>
            </w:tcBorders>
          </w:tcPr>
          <w:p w14:paraId="3F9533E8"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w:t>
            </w:r>
          </w:p>
        </w:tc>
        <w:tc>
          <w:tcPr>
            <w:tcW w:w="1035" w:type="dxa"/>
            <w:tcBorders>
              <w:left w:val="single" w:sz="6" w:space="0" w:color="000000"/>
              <w:bottom w:val="single" w:sz="6" w:space="0" w:color="000000"/>
              <w:right w:val="single" w:sz="6" w:space="0" w:color="000000"/>
            </w:tcBorders>
          </w:tcPr>
          <w:p w14:paraId="59F51E73"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p w14:paraId="2B9E1372"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70" w:type="dxa"/>
            <w:tcBorders>
              <w:left w:val="single" w:sz="6" w:space="0" w:color="000000"/>
              <w:bottom w:val="single" w:sz="6" w:space="0" w:color="000000"/>
              <w:right w:val="single" w:sz="6" w:space="0" w:color="000000"/>
            </w:tcBorders>
          </w:tcPr>
          <w:p w14:paraId="6A5CC4F1"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3.45</w:t>
            </w:r>
          </w:p>
          <w:p w14:paraId="03FC4B2A"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B174EE" w14:paraId="79D3A690" w14:textId="77777777" w:rsidTr="00B174EE">
        <w:trPr>
          <w:trHeight w:val="387"/>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6" w:space="0" w:color="000000"/>
              <w:left w:val="single" w:sz="6" w:space="0" w:color="000000"/>
              <w:bottom w:val="single" w:sz="6" w:space="0" w:color="000000"/>
              <w:right w:val="single" w:sz="6" w:space="0" w:color="000000"/>
            </w:tcBorders>
          </w:tcPr>
          <w:p w14:paraId="1B16D409" w14:textId="77777777" w:rsidR="00B174EE" w:rsidRDefault="009619CB">
            <w:pPr>
              <w:jc w:val="left"/>
              <w:rPr>
                <w:sz w:val="18"/>
                <w:szCs w:val="18"/>
              </w:rPr>
            </w:pPr>
            <w:r>
              <w:rPr>
                <w:b w:val="0"/>
                <w:bCs w:val="0"/>
                <w:sz w:val="18"/>
                <w:szCs w:val="18"/>
              </w:rPr>
              <w:t>2. I usually spend a portion of my allowance on online shopping.</w:t>
            </w:r>
          </w:p>
        </w:tc>
        <w:tc>
          <w:tcPr>
            <w:tcW w:w="1035" w:type="dxa"/>
            <w:tcBorders>
              <w:top w:val="single" w:sz="6" w:space="0" w:color="000000"/>
              <w:left w:val="single" w:sz="6" w:space="0" w:color="000000"/>
              <w:bottom w:val="single" w:sz="6" w:space="0" w:color="000000"/>
              <w:right w:val="single" w:sz="6" w:space="0" w:color="000000"/>
            </w:tcBorders>
          </w:tcPr>
          <w:p w14:paraId="55D10A87"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29</w:t>
            </w:r>
          </w:p>
        </w:tc>
        <w:tc>
          <w:tcPr>
            <w:tcW w:w="1050" w:type="dxa"/>
            <w:tcBorders>
              <w:top w:val="single" w:sz="6" w:space="0" w:color="000000"/>
              <w:left w:val="single" w:sz="6" w:space="0" w:color="000000"/>
              <w:bottom w:val="single" w:sz="6" w:space="0" w:color="000000"/>
              <w:right w:val="single" w:sz="6" w:space="0" w:color="000000"/>
            </w:tcBorders>
          </w:tcPr>
          <w:p w14:paraId="4F8DB74B"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23</w:t>
            </w:r>
          </w:p>
        </w:tc>
        <w:tc>
          <w:tcPr>
            <w:tcW w:w="1050" w:type="dxa"/>
            <w:tcBorders>
              <w:top w:val="single" w:sz="6" w:space="0" w:color="000000"/>
              <w:left w:val="single" w:sz="6" w:space="0" w:color="000000"/>
              <w:bottom w:val="single" w:sz="6" w:space="0" w:color="000000"/>
              <w:right w:val="single" w:sz="6" w:space="0" w:color="000000"/>
            </w:tcBorders>
          </w:tcPr>
          <w:p w14:paraId="0ABD9D1A"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w:t>
            </w:r>
          </w:p>
        </w:tc>
        <w:tc>
          <w:tcPr>
            <w:tcW w:w="1035" w:type="dxa"/>
            <w:tcBorders>
              <w:top w:val="single" w:sz="6" w:space="0" w:color="000000"/>
              <w:left w:val="single" w:sz="6" w:space="0" w:color="000000"/>
              <w:bottom w:val="single" w:sz="6" w:space="0" w:color="000000"/>
              <w:right w:val="single" w:sz="6" w:space="0" w:color="000000"/>
            </w:tcBorders>
          </w:tcPr>
          <w:p w14:paraId="2740B4A8"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w:t>
            </w:r>
          </w:p>
        </w:tc>
        <w:tc>
          <w:tcPr>
            <w:tcW w:w="1035" w:type="dxa"/>
            <w:tcBorders>
              <w:top w:val="single" w:sz="6" w:space="0" w:color="000000"/>
              <w:left w:val="single" w:sz="6" w:space="0" w:color="000000"/>
              <w:bottom w:val="single" w:sz="6" w:space="0" w:color="000000"/>
              <w:right w:val="single" w:sz="6" w:space="0" w:color="000000"/>
            </w:tcBorders>
          </w:tcPr>
          <w:p w14:paraId="785F4C12"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p w14:paraId="7AF653D5" w14:textId="77777777" w:rsidR="00B174EE" w:rsidRDefault="00B174EE">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0" w:type="dxa"/>
            <w:tcBorders>
              <w:top w:val="single" w:sz="6" w:space="0" w:color="000000"/>
              <w:left w:val="single" w:sz="6" w:space="0" w:color="000000"/>
              <w:bottom w:val="single" w:sz="6" w:space="0" w:color="000000"/>
              <w:right w:val="single" w:sz="6" w:space="0" w:color="000000"/>
            </w:tcBorders>
          </w:tcPr>
          <w:p w14:paraId="56FB17FA"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2.41</w:t>
            </w:r>
          </w:p>
        </w:tc>
      </w:tr>
      <w:tr w:rsidR="00B174EE" w14:paraId="46209589" w14:textId="77777777" w:rsidTr="00B174EE">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6" w:space="0" w:color="000000"/>
              <w:left w:val="single" w:sz="6" w:space="0" w:color="000000"/>
              <w:bottom w:val="single" w:sz="6" w:space="0" w:color="000000"/>
              <w:right w:val="single" w:sz="6" w:space="0" w:color="000000"/>
            </w:tcBorders>
          </w:tcPr>
          <w:p w14:paraId="47A9CCDC" w14:textId="77777777" w:rsidR="00B174EE" w:rsidRDefault="009619CB">
            <w:pPr>
              <w:jc w:val="left"/>
              <w:rPr>
                <w:sz w:val="18"/>
                <w:szCs w:val="18"/>
              </w:rPr>
            </w:pPr>
            <w:r>
              <w:rPr>
                <w:b w:val="0"/>
                <w:bCs w:val="0"/>
                <w:sz w:val="18"/>
                <w:szCs w:val="18"/>
              </w:rPr>
              <w:t>3. I sometimes overspend my allowance on online purchases.</w:t>
            </w:r>
          </w:p>
        </w:tc>
        <w:tc>
          <w:tcPr>
            <w:tcW w:w="1035" w:type="dxa"/>
            <w:tcBorders>
              <w:top w:val="single" w:sz="6" w:space="0" w:color="000000"/>
              <w:left w:val="single" w:sz="6" w:space="0" w:color="000000"/>
              <w:bottom w:val="single" w:sz="6" w:space="0" w:color="000000"/>
              <w:right w:val="single" w:sz="6" w:space="0" w:color="000000"/>
            </w:tcBorders>
          </w:tcPr>
          <w:p w14:paraId="5824F926"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39</w:t>
            </w:r>
          </w:p>
        </w:tc>
        <w:tc>
          <w:tcPr>
            <w:tcW w:w="1050" w:type="dxa"/>
            <w:tcBorders>
              <w:top w:val="single" w:sz="6" w:space="0" w:color="000000"/>
              <w:left w:val="single" w:sz="6" w:space="0" w:color="000000"/>
              <w:bottom w:val="single" w:sz="6" w:space="0" w:color="000000"/>
              <w:right w:val="single" w:sz="6" w:space="0" w:color="000000"/>
            </w:tcBorders>
          </w:tcPr>
          <w:p w14:paraId="1D770FDB"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w:t>
            </w:r>
          </w:p>
        </w:tc>
        <w:tc>
          <w:tcPr>
            <w:tcW w:w="1050" w:type="dxa"/>
            <w:tcBorders>
              <w:top w:val="single" w:sz="6" w:space="0" w:color="000000"/>
              <w:left w:val="single" w:sz="6" w:space="0" w:color="000000"/>
              <w:bottom w:val="single" w:sz="6" w:space="0" w:color="000000"/>
              <w:right w:val="single" w:sz="6" w:space="0" w:color="000000"/>
            </w:tcBorders>
          </w:tcPr>
          <w:p w14:paraId="7BA8115B"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w:t>
            </w:r>
          </w:p>
        </w:tc>
        <w:tc>
          <w:tcPr>
            <w:tcW w:w="1035" w:type="dxa"/>
            <w:tcBorders>
              <w:top w:val="single" w:sz="6" w:space="0" w:color="000000"/>
              <w:left w:val="single" w:sz="6" w:space="0" w:color="000000"/>
              <w:bottom w:val="single" w:sz="6" w:space="0" w:color="000000"/>
              <w:right w:val="single" w:sz="6" w:space="0" w:color="000000"/>
            </w:tcBorders>
          </w:tcPr>
          <w:p w14:paraId="79AED73A"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w:t>
            </w:r>
          </w:p>
        </w:tc>
        <w:tc>
          <w:tcPr>
            <w:tcW w:w="1035" w:type="dxa"/>
            <w:tcBorders>
              <w:top w:val="single" w:sz="6" w:space="0" w:color="000000"/>
              <w:left w:val="single" w:sz="6" w:space="0" w:color="000000"/>
              <w:bottom w:val="single" w:sz="6" w:space="0" w:color="000000"/>
              <w:right w:val="single" w:sz="6" w:space="0" w:color="000000"/>
            </w:tcBorders>
          </w:tcPr>
          <w:p w14:paraId="4383BFFC"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w:t>
            </w:r>
          </w:p>
          <w:p w14:paraId="30690063"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70" w:type="dxa"/>
            <w:tcBorders>
              <w:top w:val="single" w:sz="6" w:space="0" w:color="000000"/>
              <w:left w:val="single" w:sz="6" w:space="0" w:color="000000"/>
              <w:bottom w:val="single" w:sz="6" w:space="0" w:color="000000"/>
              <w:right w:val="single" w:sz="6" w:space="0" w:color="000000"/>
            </w:tcBorders>
          </w:tcPr>
          <w:p w14:paraId="4740A7A3"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2.37</w:t>
            </w:r>
          </w:p>
          <w:p w14:paraId="166BF19B"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B174EE" w14:paraId="4AF24700" w14:textId="77777777" w:rsidTr="00B174EE">
        <w:trPr>
          <w:trHeight w:val="401"/>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6" w:space="0" w:color="000000"/>
              <w:left w:val="single" w:sz="6" w:space="0" w:color="000000"/>
              <w:bottom w:val="single" w:sz="6" w:space="0" w:color="000000"/>
              <w:right w:val="single" w:sz="6" w:space="0" w:color="000000"/>
            </w:tcBorders>
          </w:tcPr>
          <w:p w14:paraId="6B157485" w14:textId="77777777" w:rsidR="00B174EE" w:rsidRDefault="009619CB">
            <w:pPr>
              <w:jc w:val="left"/>
              <w:rPr>
                <w:sz w:val="18"/>
                <w:szCs w:val="18"/>
              </w:rPr>
            </w:pPr>
            <w:r>
              <w:rPr>
                <w:b w:val="0"/>
                <w:bCs w:val="0"/>
                <w:sz w:val="18"/>
                <w:szCs w:val="18"/>
              </w:rPr>
              <w:t>4. I find it difficult to save money from my allowance because of online shopping.</w:t>
            </w:r>
          </w:p>
        </w:tc>
        <w:tc>
          <w:tcPr>
            <w:tcW w:w="1035" w:type="dxa"/>
            <w:tcBorders>
              <w:top w:val="single" w:sz="6" w:space="0" w:color="000000"/>
              <w:left w:val="single" w:sz="6" w:space="0" w:color="000000"/>
              <w:bottom w:val="single" w:sz="6" w:space="0" w:color="000000"/>
              <w:right w:val="single" w:sz="6" w:space="0" w:color="000000"/>
            </w:tcBorders>
          </w:tcPr>
          <w:p w14:paraId="312404A9"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38</w:t>
            </w:r>
          </w:p>
        </w:tc>
        <w:tc>
          <w:tcPr>
            <w:tcW w:w="1050" w:type="dxa"/>
            <w:tcBorders>
              <w:top w:val="single" w:sz="6" w:space="0" w:color="000000"/>
              <w:left w:val="single" w:sz="6" w:space="0" w:color="000000"/>
              <w:bottom w:val="single" w:sz="6" w:space="0" w:color="000000"/>
              <w:right w:val="single" w:sz="6" w:space="0" w:color="000000"/>
            </w:tcBorders>
          </w:tcPr>
          <w:p w14:paraId="4DD38210"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tc>
        <w:tc>
          <w:tcPr>
            <w:tcW w:w="1050" w:type="dxa"/>
            <w:tcBorders>
              <w:top w:val="single" w:sz="6" w:space="0" w:color="000000"/>
              <w:left w:val="single" w:sz="6" w:space="0" w:color="000000"/>
              <w:bottom w:val="single" w:sz="6" w:space="0" w:color="000000"/>
              <w:right w:val="single" w:sz="6" w:space="0" w:color="000000"/>
            </w:tcBorders>
          </w:tcPr>
          <w:p w14:paraId="46318245"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w:t>
            </w:r>
          </w:p>
        </w:tc>
        <w:tc>
          <w:tcPr>
            <w:tcW w:w="1035" w:type="dxa"/>
            <w:tcBorders>
              <w:top w:val="single" w:sz="6" w:space="0" w:color="000000"/>
              <w:left w:val="single" w:sz="6" w:space="0" w:color="000000"/>
              <w:bottom w:val="single" w:sz="6" w:space="0" w:color="000000"/>
              <w:right w:val="single" w:sz="6" w:space="0" w:color="000000"/>
            </w:tcBorders>
          </w:tcPr>
          <w:p w14:paraId="745F5E77"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w:t>
            </w:r>
          </w:p>
          <w:p w14:paraId="09B7ED6D" w14:textId="77777777" w:rsidR="00B174EE" w:rsidRDefault="00B174EE">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35" w:type="dxa"/>
            <w:tcBorders>
              <w:top w:val="single" w:sz="6" w:space="0" w:color="000000"/>
              <w:left w:val="single" w:sz="6" w:space="0" w:color="000000"/>
              <w:bottom w:val="single" w:sz="6" w:space="0" w:color="000000"/>
              <w:right w:val="single" w:sz="6" w:space="0" w:color="000000"/>
            </w:tcBorders>
          </w:tcPr>
          <w:p w14:paraId="701C1B2D"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w:t>
            </w:r>
          </w:p>
        </w:tc>
        <w:tc>
          <w:tcPr>
            <w:tcW w:w="1470" w:type="dxa"/>
            <w:tcBorders>
              <w:top w:val="single" w:sz="6" w:space="0" w:color="000000"/>
              <w:left w:val="single" w:sz="6" w:space="0" w:color="000000"/>
              <w:bottom w:val="single" w:sz="6" w:space="0" w:color="000000"/>
              <w:right w:val="single" w:sz="6" w:space="0" w:color="000000"/>
            </w:tcBorders>
          </w:tcPr>
          <w:p w14:paraId="014B907A"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2.43</w:t>
            </w:r>
          </w:p>
        </w:tc>
      </w:tr>
    </w:tbl>
    <w:p w14:paraId="4B9AAB0F" w14:textId="77777777" w:rsidR="00B174EE" w:rsidRDefault="009619CB">
      <w:pPr>
        <w:tabs>
          <w:tab w:val="left" w:pos="1992"/>
        </w:tabs>
        <w:spacing w:after="0" w:line="24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4"/>
          <w:szCs w:val="24"/>
        </w:rPr>
        <w:t xml:space="preserve"> Note:    </w:t>
      </w:r>
      <w:r>
        <w:rPr>
          <w:rFonts w:ascii="Times New Roman" w:eastAsia="Times New Roman" w:hAnsi="Times New Roman" w:cs="Times New Roman"/>
          <w:i/>
          <w:iCs/>
          <w:sz w:val="20"/>
          <w:szCs w:val="20"/>
        </w:rPr>
        <w:t xml:space="preserve">1.00 – 1.80 = Strongly Disagree, 1.81 – 2.60 = Disagree, 2.61 – 3.40 = Neutral, </w:t>
      </w:r>
    </w:p>
    <w:p w14:paraId="07A13E83" w14:textId="77777777" w:rsidR="00B174EE" w:rsidRDefault="009619CB">
      <w:pPr>
        <w:tabs>
          <w:tab w:val="left" w:pos="1992"/>
        </w:tabs>
        <w:spacing w:after="0" w:line="240" w:lineRule="auto"/>
        <w:ind w:firstLine="72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3.41 – 4.20 = Agree, 4.21 – 5.00 = Strongly Agree</w:t>
      </w:r>
    </w:p>
    <w:p w14:paraId="4FE7D5D2" w14:textId="77777777" w:rsidR="00B174EE" w:rsidRDefault="00B174EE">
      <w:pPr>
        <w:tabs>
          <w:tab w:val="left" w:pos="1992"/>
        </w:tabs>
        <w:spacing w:after="0" w:line="240" w:lineRule="auto"/>
        <w:ind w:firstLine="720"/>
        <w:rPr>
          <w:rFonts w:ascii="Times New Roman" w:eastAsia="Times New Roman" w:hAnsi="Times New Roman" w:cs="Times New Roman"/>
          <w:i/>
          <w:iCs/>
          <w:sz w:val="20"/>
          <w:szCs w:val="20"/>
        </w:rPr>
      </w:pPr>
    </w:p>
    <w:p w14:paraId="0C02B5E7" w14:textId="77777777" w:rsidR="00B174EE" w:rsidRDefault="009619CB">
      <w:pPr>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Table 3.</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Correlation Between Monthly Allowance and Online Impulse Buying Behavior</w:t>
      </w:r>
    </w:p>
    <w:p w14:paraId="5F0925E0" w14:textId="77777777" w:rsidR="00B174EE" w:rsidRDefault="00B174EE">
      <w:pPr>
        <w:spacing w:after="0"/>
        <w:rPr>
          <w:rFonts w:ascii="Times New Roman" w:eastAsia="Times New Roman" w:hAnsi="Times New Roman" w:cs="Times New Roman"/>
          <w:i/>
          <w:iCs/>
          <w:sz w:val="24"/>
          <w:szCs w:val="24"/>
        </w:rPr>
      </w:pPr>
    </w:p>
    <w:tbl>
      <w:tblPr>
        <w:tblStyle w:val="a1"/>
        <w:tblW w:w="10140" w:type="dxa"/>
        <w:jc w:val="center"/>
        <w:tblInd w:w="0" w:type="dxa"/>
        <w:tblBorders>
          <w:top w:val="single" w:sz="4" w:space="0" w:color="000000"/>
          <w:bottom w:val="single" w:sz="4" w:space="0" w:color="000000"/>
        </w:tblBorders>
        <w:tblLayout w:type="fixed"/>
        <w:tblLook w:val="04A0" w:firstRow="1" w:lastRow="0" w:firstColumn="1" w:lastColumn="0" w:noHBand="0" w:noVBand="1"/>
      </w:tblPr>
      <w:tblGrid>
        <w:gridCol w:w="2940"/>
        <w:gridCol w:w="1710"/>
        <w:gridCol w:w="1740"/>
        <w:gridCol w:w="1770"/>
        <w:gridCol w:w="1980"/>
      </w:tblGrid>
      <w:tr w:rsidR="00B174EE" w14:paraId="61805C78" w14:textId="77777777" w:rsidTr="00B174EE">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940" w:type="dxa"/>
            <w:tcBorders>
              <w:top w:val="single" w:sz="6" w:space="0" w:color="000000"/>
              <w:left w:val="single" w:sz="6" w:space="0" w:color="000000"/>
              <w:right w:val="single" w:sz="6" w:space="0" w:color="000000"/>
            </w:tcBorders>
          </w:tcPr>
          <w:p w14:paraId="7CFEDCBC" w14:textId="77777777" w:rsidR="00B174EE" w:rsidRDefault="009619CB">
            <w:pPr>
              <w:spacing w:before="200" w:after="200"/>
              <w:jc w:val="center"/>
              <w:rPr>
                <w:sz w:val="18"/>
                <w:szCs w:val="18"/>
              </w:rPr>
            </w:pPr>
            <w:r>
              <w:rPr>
                <w:sz w:val="18"/>
                <w:szCs w:val="18"/>
              </w:rPr>
              <w:t>Statements</w:t>
            </w:r>
          </w:p>
        </w:tc>
        <w:tc>
          <w:tcPr>
            <w:tcW w:w="1710" w:type="dxa"/>
            <w:tcBorders>
              <w:top w:val="single" w:sz="6" w:space="0" w:color="000000"/>
              <w:left w:val="single" w:sz="6" w:space="0" w:color="000000"/>
              <w:right w:val="single" w:sz="6" w:space="0" w:color="000000"/>
            </w:tcBorders>
          </w:tcPr>
          <w:p w14:paraId="58671ABF" w14:textId="77777777" w:rsidR="00B174EE" w:rsidRDefault="009619CB">
            <w:pPr>
              <w:spacing w:before="200"/>
              <w:jc w:val="center"/>
              <w:cnfStyle w:val="100000000000" w:firstRow="1" w:lastRow="0" w:firstColumn="0" w:lastColumn="0" w:oddVBand="0" w:evenVBand="0" w:oddHBand="0" w:evenHBand="0" w:firstRowFirstColumn="0" w:firstRowLastColumn="0" w:lastRowFirstColumn="0" w:lastRowLastColumn="0"/>
              <w:rPr>
                <w:i/>
                <w:iCs/>
                <w:sz w:val="18"/>
                <w:szCs w:val="18"/>
              </w:rPr>
            </w:pPr>
            <w:r>
              <w:rPr>
                <w:sz w:val="18"/>
                <w:szCs w:val="18"/>
              </w:rPr>
              <w:t xml:space="preserve">Pearson’s </w:t>
            </w:r>
            <w:r>
              <w:rPr>
                <w:i/>
                <w:iCs/>
                <w:sz w:val="18"/>
                <w:szCs w:val="18"/>
              </w:rPr>
              <w:t>r</w:t>
            </w:r>
          </w:p>
        </w:tc>
        <w:tc>
          <w:tcPr>
            <w:tcW w:w="1740" w:type="dxa"/>
            <w:tcBorders>
              <w:top w:val="single" w:sz="6" w:space="0" w:color="000000"/>
              <w:left w:val="single" w:sz="6" w:space="0" w:color="000000"/>
              <w:right w:val="single" w:sz="6" w:space="0" w:color="000000"/>
            </w:tcBorders>
          </w:tcPr>
          <w:p w14:paraId="0679F45F" w14:textId="77777777" w:rsidR="00B174EE" w:rsidRDefault="009619CB">
            <w:pPr>
              <w:spacing w:before="20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p-value</w:t>
            </w:r>
          </w:p>
        </w:tc>
        <w:tc>
          <w:tcPr>
            <w:tcW w:w="1770" w:type="dxa"/>
            <w:tcBorders>
              <w:top w:val="single" w:sz="6" w:space="0" w:color="000000"/>
              <w:left w:val="single" w:sz="6" w:space="0" w:color="000000"/>
              <w:right w:val="single" w:sz="6" w:space="0" w:color="000000"/>
            </w:tcBorders>
          </w:tcPr>
          <w:p w14:paraId="0FA091F8" w14:textId="77777777" w:rsidR="00B174EE" w:rsidRDefault="009619CB">
            <w:pPr>
              <w:spacing w:before="20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Interpretation</w:t>
            </w:r>
          </w:p>
        </w:tc>
        <w:tc>
          <w:tcPr>
            <w:tcW w:w="1980" w:type="dxa"/>
            <w:tcBorders>
              <w:top w:val="single" w:sz="6" w:space="0" w:color="000000"/>
              <w:left w:val="single" w:sz="6" w:space="0" w:color="000000"/>
              <w:right w:val="single" w:sz="6" w:space="0" w:color="000000"/>
            </w:tcBorders>
          </w:tcPr>
          <w:p w14:paraId="1E0C8614" w14:textId="77777777" w:rsidR="00B174EE" w:rsidRDefault="009619CB">
            <w:pPr>
              <w:spacing w:before="20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 xml:space="preserve">Decision on </w:t>
            </w:r>
            <w:r>
              <w:rPr>
                <w:i/>
                <w:iCs/>
                <w:sz w:val="18"/>
                <w:szCs w:val="18"/>
              </w:rPr>
              <w:t>H</w:t>
            </w:r>
            <w:r>
              <w:rPr>
                <w:sz w:val="18"/>
                <w:szCs w:val="18"/>
              </w:rPr>
              <w:t>₀</w:t>
            </w:r>
          </w:p>
        </w:tc>
      </w:tr>
      <w:tr w:rsidR="00B174EE" w14:paraId="6430F189" w14:textId="77777777" w:rsidTr="00B174EE">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2940" w:type="dxa"/>
            <w:tcBorders>
              <w:left w:val="single" w:sz="6" w:space="0" w:color="000000"/>
              <w:bottom w:val="single" w:sz="6" w:space="0" w:color="000000"/>
              <w:right w:val="single" w:sz="6" w:space="0" w:color="000000"/>
            </w:tcBorders>
          </w:tcPr>
          <w:p w14:paraId="14685212" w14:textId="77777777" w:rsidR="00B174EE" w:rsidRDefault="009619CB">
            <w:pPr>
              <w:jc w:val="left"/>
              <w:rPr>
                <w:sz w:val="18"/>
                <w:szCs w:val="18"/>
              </w:rPr>
            </w:pPr>
            <w:r>
              <w:rPr>
                <w:b w:val="0"/>
                <w:bCs w:val="0"/>
                <w:sz w:val="18"/>
                <w:szCs w:val="18"/>
              </w:rPr>
              <w:t>Monthly Allowance &amp; Impulsiveness Score</w:t>
            </w:r>
          </w:p>
        </w:tc>
        <w:tc>
          <w:tcPr>
            <w:tcW w:w="1710" w:type="dxa"/>
            <w:tcBorders>
              <w:left w:val="single" w:sz="6" w:space="0" w:color="000000"/>
              <w:bottom w:val="single" w:sz="6" w:space="0" w:color="000000"/>
              <w:right w:val="single" w:sz="6" w:space="0" w:color="000000"/>
            </w:tcBorders>
          </w:tcPr>
          <w:p w14:paraId="0121344A"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0.01</w:t>
            </w:r>
          </w:p>
        </w:tc>
        <w:tc>
          <w:tcPr>
            <w:tcW w:w="1740" w:type="dxa"/>
            <w:tcBorders>
              <w:left w:val="single" w:sz="6" w:space="0" w:color="000000"/>
              <w:bottom w:val="single" w:sz="6" w:space="0" w:color="000000"/>
              <w:right w:val="single" w:sz="6" w:space="0" w:color="000000"/>
            </w:tcBorders>
          </w:tcPr>
          <w:p w14:paraId="71DFB3C0"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0.92</w:t>
            </w:r>
          </w:p>
        </w:tc>
        <w:tc>
          <w:tcPr>
            <w:tcW w:w="1770" w:type="dxa"/>
            <w:tcBorders>
              <w:left w:val="single" w:sz="6" w:space="0" w:color="000000"/>
              <w:bottom w:val="single" w:sz="6" w:space="0" w:color="000000"/>
              <w:right w:val="single" w:sz="6" w:space="0" w:color="000000"/>
            </w:tcBorders>
          </w:tcPr>
          <w:p w14:paraId="2DFFC7C9"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Not significant</w:t>
            </w:r>
          </w:p>
          <w:p w14:paraId="48A032C6"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980" w:type="dxa"/>
            <w:tcBorders>
              <w:left w:val="single" w:sz="6" w:space="0" w:color="000000"/>
              <w:bottom w:val="single" w:sz="6" w:space="0" w:color="000000"/>
              <w:right w:val="single" w:sz="6" w:space="0" w:color="000000"/>
            </w:tcBorders>
          </w:tcPr>
          <w:p w14:paraId="44C8BE14"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Fail to Reject </w:t>
            </w:r>
            <w:r>
              <w:rPr>
                <w:i/>
                <w:iCs/>
                <w:sz w:val="18"/>
                <w:szCs w:val="18"/>
              </w:rPr>
              <w:t>H</w:t>
            </w:r>
            <w:r>
              <w:rPr>
                <w:sz w:val="18"/>
                <w:szCs w:val="18"/>
              </w:rPr>
              <w:t>₀</w:t>
            </w:r>
          </w:p>
        </w:tc>
      </w:tr>
    </w:tbl>
    <w:p w14:paraId="44AF00AB" w14:textId="77777777" w:rsidR="00B174EE" w:rsidRDefault="00B174EE">
      <w:pPr>
        <w:tabs>
          <w:tab w:val="left" w:pos="1992"/>
        </w:tabs>
        <w:spacing w:after="0" w:line="240" w:lineRule="auto"/>
        <w:rPr>
          <w:rFonts w:ascii="Times New Roman" w:eastAsia="Times New Roman" w:hAnsi="Times New Roman" w:cs="Times New Roman"/>
          <w:i/>
          <w:iCs/>
          <w:sz w:val="20"/>
          <w:szCs w:val="20"/>
        </w:rPr>
      </w:pPr>
    </w:p>
    <w:p w14:paraId="08B9692E" w14:textId="77777777" w:rsidR="00B174EE" w:rsidRDefault="00B174EE">
      <w:pPr>
        <w:tabs>
          <w:tab w:val="left" w:pos="1992"/>
        </w:tabs>
        <w:spacing w:after="0" w:line="240" w:lineRule="auto"/>
        <w:ind w:firstLine="720"/>
        <w:rPr>
          <w:rFonts w:ascii="Times New Roman" w:eastAsia="Times New Roman" w:hAnsi="Times New Roman" w:cs="Times New Roman"/>
          <w:i/>
          <w:iCs/>
          <w:sz w:val="24"/>
          <w:szCs w:val="24"/>
        </w:rPr>
      </w:pPr>
    </w:p>
    <w:p w14:paraId="4C04C102" w14:textId="77777777" w:rsidR="00B174EE" w:rsidRDefault="009619CB">
      <w:pPr>
        <w:rPr>
          <w:rFonts w:ascii="Times New Roman" w:eastAsia="Times New Roman" w:hAnsi="Times New Roman" w:cs="Times New Roman"/>
          <w:b/>
          <w:bCs/>
        </w:rPr>
      </w:pPr>
      <w:r>
        <w:rPr>
          <w:rFonts w:ascii="Times New Roman" w:eastAsia="Times New Roman" w:hAnsi="Times New Roman" w:cs="Times New Roman"/>
          <w:b/>
          <w:bCs/>
        </w:rPr>
        <w:t>CONCLUSIONS AND RECOMMENDATIONS</w:t>
      </w:r>
    </w:p>
    <w:p w14:paraId="6D6D4583" w14:textId="77777777" w:rsidR="00B174EE" w:rsidRDefault="009619CB" w:rsidP="004965F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indicate that Senior High School students at Adventist Medical Center College Academy generally demonstrate responsible financial behavior and low levels of online impulse buying. Despite differences in monthly allowance, most students manage </w:t>
      </w:r>
      <w:r>
        <w:rPr>
          <w:rFonts w:ascii="Times New Roman" w:eastAsia="Times New Roman" w:hAnsi="Times New Roman" w:cs="Times New Roman"/>
          <w:sz w:val="24"/>
          <w:szCs w:val="24"/>
        </w:rPr>
        <w:t>their finances wisely. Their low impulsive buying scores show that they rarely engage in unplanned online purchases. Although minor emotional triggers related to excitement or regret displayed higher means, these did not significantly elevate the overall i</w:t>
      </w:r>
      <w:r>
        <w:rPr>
          <w:rFonts w:ascii="Times New Roman" w:eastAsia="Times New Roman" w:hAnsi="Times New Roman" w:cs="Times New Roman"/>
          <w:sz w:val="24"/>
          <w:szCs w:val="24"/>
        </w:rPr>
        <w:t>mpulsive buying tendency. This implies that while emotional and environmental triggers are present within online shopping platforms, they do not strongly influence students’ purchasing behavior.</w:t>
      </w:r>
    </w:p>
    <w:p w14:paraId="14109FFD" w14:textId="77777777" w:rsidR="00B174EE" w:rsidRDefault="009619CB" w:rsidP="004965F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correlation analysis confirmed that monthly </w:t>
      </w:r>
      <w:r>
        <w:rPr>
          <w:rFonts w:ascii="Times New Roman" w:eastAsia="Times New Roman" w:hAnsi="Times New Roman" w:cs="Times New Roman"/>
          <w:sz w:val="24"/>
          <w:szCs w:val="24"/>
        </w:rPr>
        <w:t>allowance does not significantly determine impulsive buying behavior (</w:t>
      </w:r>
      <w:r>
        <w:rPr>
          <w:rFonts w:ascii="Times New Roman" w:eastAsia="Times New Roman" w:hAnsi="Times New Roman" w:cs="Times New Roman"/>
          <w:i/>
          <w:iCs/>
          <w:sz w:val="24"/>
          <w:szCs w:val="24"/>
        </w:rPr>
        <w:t>r</w:t>
      </w:r>
      <w:r>
        <w:rPr>
          <w:rFonts w:ascii="Times New Roman" w:eastAsia="Times New Roman" w:hAnsi="Times New Roman" w:cs="Times New Roman"/>
          <w:sz w:val="24"/>
          <w:szCs w:val="24"/>
        </w:rPr>
        <w:t xml:space="preserve"> = 0.01, p = 0.92). The absence of a statistically significant relationship suggests that financial capacity alone does not shape students’ online spending behavior. Instead, other fact</w:t>
      </w:r>
      <w:r>
        <w:rPr>
          <w:rFonts w:ascii="Times New Roman" w:eastAsia="Times New Roman" w:hAnsi="Times New Roman" w:cs="Times New Roman"/>
          <w:sz w:val="24"/>
          <w:szCs w:val="24"/>
        </w:rPr>
        <w:t>ors such as personal discipline, financial literacy, peer influence, and exposure to digital marketing strategies may exert a great impact on purchasing decisions. These findings highlight the importance of self-regulation and rational evaluation in adoles</w:t>
      </w:r>
      <w:r>
        <w:rPr>
          <w:rFonts w:ascii="Times New Roman" w:eastAsia="Times New Roman" w:hAnsi="Times New Roman" w:cs="Times New Roman"/>
          <w:sz w:val="24"/>
          <w:szCs w:val="24"/>
        </w:rPr>
        <w:t>cent consumer behavior, reinforcing the view that impulsive buying is not merely a function of available financial resources.</w:t>
      </w:r>
    </w:p>
    <w:p w14:paraId="5CD667E1" w14:textId="77777777" w:rsidR="00B174EE" w:rsidRDefault="009619CB" w:rsidP="004965F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light of these findings, students are encouraged to continue practicing mindful and responsible spending habits. Since allowanc</w:t>
      </w:r>
      <w:r>
        <w:rPr>
          <w:rFonts w:ascii="Times New Roman" w:eastAsia="Times New Roman" w:hAnsi="Times New Roman" w:cs="Times New Roman"/>
          <w:sz w:val="24"/>
          <w:szCs w:val="24"/>
        </w:rPr>
        <w:t xml:space="preserve">e size was not a significant predictor of impulsive buying, maintaining budgeting practices and reflecting on purchasing decisions may help prevent unnecessary expenses, particularly when exposed to online advertisements and promotional sales. Parents are </w:t>
      </w:r>
      <w:r>
        <w:rPr>
          <w:rFonts w:ascii="Times New Roman" w:eastAsia="Times New Roman" w:hAnsi="Times New Roman" w:cs="Times New Roman"/>
          <w:sz w:val="24"/>
          <w:szCs w:val="24"/>
        </w:rPr>
        <w:t xml:space="preserve">likewise encouraged to sustain open communication regarding allowance allocation and savings expectations, as guided financial support may reinforce long-term discipline. Teachers and school administrators may further strengthen financial literacy levels, </w:t>
      </w:r>
      <w:r>
        <w:rPr>
          <w:rFonts w:ascii="Times New Roman" w:eastAsia="Times New Roman" w:hAnsi="Times New Roman" w:cs="Times New Roman"/>
          <w:sz w:val="24"/>
          <w:szCs w:val="24"/>
        </w:rPr>
        <w:t>emotional well-being, digital consumption patterns, and peer dynamics. Expanding the sample way to other schools or communities and conducting periodic assessments of students’ spending behaviors may also provide a broader and more comprehensive understand</w:t>
      </w:r>
      <w:r>
        <w:rPr>
          <w:rFonts w:ascii="Times New Roman" w:eastAsia="Times New Roman" w:hAnsi="Times New Roman" w:cs="Times New Roman"/>
          <w:sz w:val="24"/>
          <w:szCs w:val="24"/>
        </w:rPr>
        <w:t>ing of adolescent online purchasing tendencies.</w:t>
      </w:r>
    </w:p>
    <w:p w14:paraId="285BFAB5" w14:textId="77777777" w:rsidR="00B174EE" w:rsidRDefault="00B174EE">
      <w:pPr>
        <w:spacing w:before="200" w:after="200"/>
        <w:rPr>
          <w:rFonts w:ascii="Times New Roman" w:eastAsia="Times New Roman" w:hAnsi="Times New Roman" w:cs="Times New Roman"/>
          <w:sz w:val="24"/>
          <w:szCs w:val="24"/>
        </w:rPr>
      </w:pPr>
    </w:p>
    <w:p w14:paraId="6BADAEAB" w14:textId="77777777" w:rsidR="00B174EE" w:rsidRDefault="009619C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ACKNOWLEDGMENT</w:t>
      </w:r>
    </w:p>
    <w:p w14:paraId="0112C9D1" w14:textId="77777777" w:rsidR="00B174EE" w:rsidRDefault="009619CB">
      <w:pPr>
        <w:ind w:firstLine="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researchers extend their heartfelt gratitude to all individuals who contributed to the completion of this study. They are especially grateful to the Almighty God for guidance and strength </w:t>
      </w:r>
      <w:r>
        <w:rPr>
          <w:rFonts w:ascii="Times New Roman" w:eastAsia="Times New Roman" w:hAnsi="Times New Roman" w:cs="Times New Roman"/>
          <w:sz w:val="24"/>
          <w:szCs w:val="24"/>
        </w:rPr>
        <w:t>throughout the research process. Appreciation is extended to Adventist Medical Center College Academy for providing the opportunity to conduct the study, to their Research Adviser and Principal for their guidance and support, and to the panelists and respo</w:t>
      </w:r>
      <w:r>
        <w:rPr>
          <w:rFonts w:ascii="Times New Roman" w:eastAsia="Times New Roman" w:hAnsi="Times New Roman" w:cs="Times New Roman"/>
          <w:sz w:val="24"/>
          <w:szCs w:val="24"/>
        </w:rPr>
        <w:t>ndents for their valuable participation. The researchers also express their gratitude to their families and friends for encouragement and unwavering support.</w:t>
      </w:r>
    </w:p>
    <w:p w14:paraId="48D4F56C" w14:textId="77777777" w:rsidR="00B174EE" w:rsidRDefault="00B174EE">
      <w:pPr>
        <w:rPr>
          <w:rFonts w:ascii="Times New Roman" w:eastAsia="Times New Roman" w:hAnsi="Times New Roman" w:cs="Times New Roman"/>
          <w:b/>
          <w:bCs/>
          <w:sz w:val="24"/>
          <w:szCs w:val="24"/>
        </w:rPr>
      </w:pPr>
    </w:p>
    <w:p w14:paraId="2CD8074E" w14:textId="77777777" w:rsidR="00B174EE" w:rsidRDefault="009619C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w:t>
      </w:r>
    </w:p>
    <w:p w14:paraId="769CFCD2" w14:textId="77777777" w:rsidR="00B174EE" w:rsidRDefault="009619CB">
      <w:pPr>
        <w:pStyle w:val="Heading1"/>
        <w:spacing w:before="400" w:line="480" w:lineRule="auto"/>
        <w:rPr>
          <w:rFonts w:ascii="Times New Roman" w:eastAsia="Times New Roman" w:hAnsi="Times New Roman" w:cs="Times New Roman"/>
          <w:sz w:val="24"/>
          <w:szCs w:val="24"/>
        </w:rPr>
      </w:pPr>
      <w:bookmarkStart w:id="1" w:name="_wlspzawxghxo" w:colFirst="0" w:colLast="0"/>
      <w:bookmarkEnd w:id="1"/>
      <w:r>
        <w:rPr>
          <w:rFonts w:ascii="Times New Roman" w:eastAsia="Times New Roman" w:hAnsi="Times New Roman" w:cs="Times New Roman"/>
          <w:sz w:val="24"/>
          <w:szCs w:val="24"/>
        </w:rPr>
        <w:t>International Studies</w:t>
      </w:r>
    </w:p>
    <w:p w14:paraId="7F9BFB0C" w14:textId="647ED489" w:rsidR="00B174EE" w:rsidRDefault="009619CB" w:rsidP="004965F3">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Ajzen, I. (1991). The theory of planned behavior. </w:t>
      </w:r>
      <w:r>
        <w:rPr>
          <w:rFonts w:ascii="Times New Roman" w:eastAsia="Times New Roman" w:hAnsi="Times New Roman" w:cs="Times New Roman"/>
          <w:i/>
          <w:iCs/>
          <w:sz w:val="24"/>
          <w:szCs w:val="24"/>
          <w:highlight w:val="white"/>
        </w:rPr>
        <w:t>Organizational behavior and human decision processes</w:t>
      </w:r>
      <w:r>
        <w:rPr>
          <w:rFonts w:ascii="Times New Roman" w:eastAsia="Times New Roman" w:hAnsi="Times New Roman" w:cs="Times New Roman"/>
          <w:sz w:val="24"/>
          <w:szCs w:val="24"/>
          <w:highlight w:val="white"/>
        </w:rPr>
        <w:t xml:space="preserve">, </w:t>
      </w:r>
      <w:r w:rsidR="004965F3">
        <w:rPr>
          <w:rFonts w:ascii="Times New Roman" w:eastAsia="Times New Roman" w:hAnsi="Times New Roman" w:cs="Times New Roman"/>
          <w:i/>
          <w:iCs/>
          <w:sz w:val="24"/>
          <w:szCs w:val="24"/>
          <w:highlight w:val="white"/>
        </w:rPr>
        <w:tab/>
      </w:r>
      <w:r>
        <w:rPr>
          <w:rFonts w:ascii="Times New Roman" w:eastAsia="Times New Roman" w:hAnsi="Times New Roman" w:cs="Times New Roman"/>
          <w:i/>
          <w:iCs/>
          <w:sz w:val="24"/>
          <w:szCs w:val="24"/>
          <w:highlight w:val="white"/>
        </w:rPr>
        <w:t>50</w:t>
      </w:r>
      <w:r>
        <w:rPr>
          <w:rFonts w:ascii="Times New Roman" w:eastAsia="Times New Roman" w:hAnsi="Times New Roman" w:cs="Times New Roman"/>
          <w:sz w:val="24"/>
          <w:szCs w:val="24"/>
          <w:highlight w:val="white"/>
        </w:rPr>
        <w:t>(2), 179-211.</w:t>
      </w:r>
    </w:p>
    <w:p w14:paraId="1DFAF7D1" w14:textId="455D2C33" w:rsidR="00B174EE" w:rsidRDefault="009619CB" w:rsidP="004965F3">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Aragoncillo, L., &amp; Orus, C. (2018). Impulse buying behaviour: an online-offline comparative and the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impact of social media. </w:t>
      </w:r>
      <w:r>
        <w:rPr>
          <w:rFonts w:ascii="Times New Roman" w:eastAsia="Times New Roman" w:hAnsi="Times New Roman" w:cs="Times New Roman"/>
          <w:i/>
          <w:iCs/>
          <w:sz w:val="24"/>
          <w:szCs w:val="24"/>
        </w:rPr>
        <w:t>Spanish Jour</w:t>
      </w:r>
      <w:r>
        <w:rPr>
          <w:rFonts w:ascii="Times New Roman" w:eastAsia="Times New Roman" w:hAnsi="Times New Roman" w:cs="Times New Roman"/>
          <w:i/>
          <w:iCs/>
          <w:sz w:val="24"/>
          <w:szCs w:val="24"/>
        </w:rPr>
        <w:t>nal of Marketing - ESIC</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22</w:t>
      </w:r>
      <w:r>
        <w:rPr>
          <w:rFonts w:ascii="Times New Roman" w:eastAsia="Times New Roman" w:hAnsi="Times New Roman" w:cs="Times New Roman"/>
          <w:sz w:val="24"/>
          <w:szCs w:val="24"/>
        </w:rPr>
        <w:t xml:space="preserve">(1), 42–62. </w:t>
      </w:r>
      <w:r w:rsidR="004965F3">
        <w:tab/>
      </w:r>
      <w:hyperlink r:id="rId15" w:history="1">
        <w:r w:rsidR="004965F3" w:rsidRPr="00581776">
          <w:rPr>
            <w:rStyle w:val="Hyperlink"/>
            <w:rFonts w:ascii="Times New Roman" w:eastAsia="Times New Roman" w:hAnsi="Times New Roman" w:cs="Times New Roman"/>
            <w:sz w:val="24"/>
            <w:szCs w:val="24"/>
          </w:rPr>
          <w:t>https://doi.org/10.1108/sjme-03-2018-007</w:t>
        </w:r>
      </w:hyperlink>
    </w:p>
    <w:p w14:paraId="4001DB87" w14:textId="717FBEAE"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Chandrasekhar, K., Das, S., Gupta, N. and Jena, S.K. (2024). Comparative Analysis of Impulse Buying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Behaviour Across</w:t>
      </w:r>
      <w:r>
        <w:rPr>
          <w:rFonts w:ascii="Times New Roman" w:eastAsia="Times New Roman" w:hAnsi="Times New Roman" w:cs="Times New Roman"/>
          <w:sz w:val="24"/>
          <w:szCs w:val="24"/>
        </w:rPr>
        <w:t xml:space="preserve"> Retail Channels: A Study of Physical Stores, E-commerce Websites and Mobile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Shopping Apps. </w:t>
      </w:r>
      <w:r>
        <w:rPr>
          <w:rFonts w:ascii="Times New Roman" w:eastAsia="Times New Roman" w:hAnsi="Times New Roman" w:cs="Times New Roman"/>
          <w:i/>
          <w:iCs/>
          <w:sz w:val="24"/>
          <w:szCs w:val="24"/>
        </w:rPr>
        <w:t>AESSRA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69</w:t>
      </w:r>
      <w:r>
        <w:rPr>
          <w:rFonts w:ascii="Times New Roman" w:eastAsia="Times New Roman" w:hAnsi="Times New Roman" w:cs="Times New Roman"/>
          <w:sz w:val="24"/>
          <w:szCs w:val="24"/>
        </w:rPr>
        <w:t>(2), 1109–1120. https://doi.org/10.46852/0424-2513.3.2024.33</w:t>
      </w:r>
    </w:p>
    <w:p w14:paraId="224F9247" w14:textId="4CC309D4"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Gotwald, B. (2023). Implications of pocket money on young clients’ shopping decisions– international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comparison. </w:t>
      </w:r>
      <w:r>
        <w:rPr>
          <w:rFonts w:ascii="Times New Roman" w:eastAsia="Times New Roman" w:hAnsi="Times New Roman" w:cs="Times New Roman"/>
          <w:i/>
          <w:iCs/>
          <w:sz w:val="24"/>
          <w:szCs w:val="24"/>
        </w:rPr>
        <w:t>EUROPEAN RESEARCH STUDIES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26</w:t>
      </w:r>
      <w:r>
        <w:rPr>
          <w:rFonts w:ascii="Times New Roman" w:eastAsia="Times New Roman" w:hAnsi="Times New Roman" w:cs="Times New Roman"/>
          <w:sz w:val="24"/>
          <w:szCs w:val="24"/>
        </w:rPr>
        <w:t xml:space="preserve">(2), 410–420.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https://doi.org/10.35808/ersj/3178</w:t>
      </w:r>
    </w:p>
    <w:p w14:paraId="61AB652A" w14:textId="2CB00D0C"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Guo, T., Cai, C., Xu, Y., Huang, M., &amp; Ni, Y. (2024). Sel</w:t>
      </w:r>
      <w:r>
        <w:rPr>
          <w:rFonts w:ascii="Times New Roman" w:eastAsia="Times New Roman" w:hAnsi="Times New Roman" w:cs="Times New Roman"/>
          <w:sz w:val="24"/>
          <w:szCs w:val="24"/>
        </w:rPr>
        <w:t xml:space="preserve">f-Esteem and College Students' Online Impulse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Buying: The Independent and Interactive Moderating Role of Interdependent Self-Construal and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Interpersonal Relationships. </w:t>
      </w:r>
      <w:r>
        <w:rPr>
          <w:rFonts w:ascii="Times New Roman" w:eastAsia="Times New Roman" w:hAnsi="Times New Roman" w:cs="Times New Roman"/>
          <w:i/>
          <w:iCs/>
          <w:sz w:val="24"/>
          <w:szCs w:val="24"/>
        </w:rPr>
        <w:t>Psychology research and behavior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17</w:t>
      </w:r>
      <w:r>
        <w:rPr>
          <w:rFonts w:ascii="Times New Roman" w:eastAsia="Times New Roman" w:hAnsi="Times New Roman" w:cs="Times New Roman"/>
          <w:sz w:val="24"/>
          <w:szCs w:val="24"/>
        </w:rPr>
        <w:t xml:space="preserve">, 4447–4461. </w:t>
      </w:r>
      <w:r w:rsidR="004965F3">
        <w:tab/>
      </w:r>
      <w:hyperlink r:id="rId16" w:history="1">
        <w:r w:rsidR="004965F3" w:rsidRPr="00581776">
          <w:rPr>
            <w:rStyle w:val="Hyperlink"/>
            <w:rFonts w:ascii="Times New Roman" w:eastAsia="Times New Roman" w:hAnsi="Times New Roman" w:cs="Times New Roman"/>
            <w:sz w:val="24"/>
            <w:szCs w:val="24"/>
          </w:rPr>
          <w:t>https://doi.org/10.2147/PRBM.S494636</w:t>
        </w:r>
      </w:hyperlink>
    </w:p>
    <w:p w14:paraId="0754DF04" w14:textId="468C35DB"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Huang, J. (2024). Reasons For Impulsive Buying Behavior Among Adolescents in The Digital Age.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Highlights in Business, Economics and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31</w:t>
      </w:r>
      <w:r>
        <w:rPr>
          <w:rFonts w:ascii="Times New Roman" w:eastAsia="Times New Roman" w:hAnsi="Times New Roman" w:cs="Times New Roman"/>
          <w:sz w:val="24"/>
          <w:szCs w:val="24"/>
        </w:rPr>
        <w:t xml:space="preserve">, 45-48. </w:t>
      </w:r>
      <w:hyperlink r:id="rId17">
        <w:r>
          <w:rPr>
            <w:rFonts w:ascii="Times New Roman" w:eastAsia="Times New Roman" w:hAnsi="Times New Roman" w:cs="Times New Roman"/>
            <w:sz w:val="24"/>
            <w:szCs w:val="24"/>
          </w:rPr>
          <w:t>https://doi.org/10.54097/aa169427</w:t>
        </w:r>
      </w:hyperlink>
    </w:p>
    <w:p w14:paraId="5DFC5F5D" w14:textId="48152E5F"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S., Poudyal, A., &amp; Chaurasia, A. (2024). Online Impulsive Buying Behaviour: A Systematic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review. </w:t>
      </w:r>
      <w:r>
        <w:rPr>
          <w:rFonts w:ascii="Times New Roman" w:eastAsia="Times New Roman" w:hAnsi="Times New Roman" w:cs="Times New Roman"/>
          <w:i/>
          <w:iCs/>
          <w:sz w:val="24"/>
          <w:szCs w:val="24"/>
        </w:rPr>
        <w:t>Colombo Business Journal International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15</w:t>
      </w:r>
      <w:r>
        <w:rPr>
          <w:rFonts w:ascii="Times New Roman" w:eastAsia="Times New Roman" w:hAnsi="Times New Roman" w:cs="Times New Roman"/>
          <w:sz w:val="24"/>
          <w:szCs w:val="24"/>
        </w:rPr>
        <w:t xml:space="preserve">(2), 115–141. </w:t>
      </w:r>
      <w:r w:rsidR="004965F3">
        <w:tab/>
      </w:r>
      <w:r w:rsidR="004965F3">
        <w:tab/>
      </w:r>
      <w:hyperlink r:id="rId18" w:history="1">
        <w:r w:rsidR="004965F3" w:rsidRPr="00581776">
          <w:rPr>
            <w:rStyle w:val="Hyperlink"/>
            <w:rFonts w:ascii="Times New Roman" w:eastAsia="Times New Roman" w:hAnsi="Times New Roman" w:cs="Times New Roman"/>
            <w:sz w:val="24"/>
            <w:szCs w:val="24"/>
          </w:rPr>
          <w:t>https://doi.org/10.4038/cbj.v15i2.193</w:t>
        </w:r>
      </w:hyperlink>
    </w:p>
    <w:p w14:paraId="35E3547E" w14:textId="77777777" w:rsidR="00B174EE" w:rsidRDefault="009619CB" w:rsidP="004965F3">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Mehrabian, A.&amp; Russell, J. A. (1974). </w:t>
      </w:r>
      <w:r>
        <w:rPr>
          <w:rFonts w:ascii="Times New Roman" w:eastAsia="Times New Roman" w:hAnsi="Times New Roman" w:cs="Times New Roman"/>
          <w:i/>
          <w:iCs/>
          <w:sz w:val="24"/>
          <w:szCs w:val="24"/>
        </w:rPr>
        <w:t>An approach to environmental psychology</w:t>
      </w:r>
      <w:r>
        <w:rPr>
          <w:rFonts w:ascii="Times New Roman" w:eastAsia="Times New Roman" w:hAnsi="Times New Roman" w:cs="Times New Roman"/>
          <w:sz w:val="24"/>
          <w:szCs w:val="24"/>
        </w:rPr>
        <w:t xml:space="preserve">. </w:t>
      </w:r>
      <w:hyperlink r:id="rId19">
        <w:r>
          <w:rPr>
            <w:rFonts w:ascii="Times New Roman" w:eastAsia="Times New Roman" w:hAnsi="Times New Roman" w:cs="Times New Roman"/>
            <w:sz w:val="24"/>
            <w:szCs w:val="24"/>
          </w:rPr>
          <w:t>The MIT Press</w:t>
        </w:r>
      </w:hyperlink>
      <w:r>
        <w:rPr>
          <w:rFonts w:ascii="Times New Roman" w:eastAsia="Times New Roman" w:hAnsi="Times New Roman" w:cs="Times New Roman"/>
          <w:sz w:val="24"/>
          <w:szCs w:val="24"/>
        </w:rPr>
        <w:t xml:space="preserve">. </w:t>
      </w:r>
    </w:p>
    <w:p w14:paraId="6D2D3A37" w14:textId="6FA0DC28"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Rodrigues, R. I., Lopes, P., &amp; Varela, M. (2021). Factors </w:t>
      </w:r>
      <w:r>
        <w:rPr>
          <w:rFonts w:ascii="Times New Roman" w:eastAsia="Times New Roman" w:hAnsi="Times New Roman" w:cs="Times New Roman"/>
          <w:sz w:val="24"/>
          <w:szCs w:val="24"/>
        </w:rPr>
        <w:t xml:space="preserve">Affecting Impulse Buying Behavior of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Consumers. </w:t>
      </w:r>
      <w:r>
        <w:rPr>
          <w:rFonts w:ascii="Times New Roman" w:eastAsia="Times New Roman" w:hAnsi="Times New Roman" w:cs="Times New Roman"/>
          <w:i/>
          <w:iCs/>
          <w:sz w:val="24"/>
          <w:szCs w:val="24"/>
        </w:rPr>
        <w:t>Frontiers in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 xml:space="preserve">. </w:t>
      </w:r>
      <w:hyperlink r:id="rId20">
        <w:r>
          <w:rPr>
            <w:rFonts w:ascii="Times New Roman" w:eastAsia="Times New Roman" w:hAnsi="Times New Roman" w:cs="Times New Roman"/>
            <w:sz w:val="24"/>
            <w:szCs w:val="24"/>
          </w:rPr>
          <w:t>https://doi.org/10.3389/fpsyg.2021.697080</w:t>
        </w:r>
      </w:hyperlink>
    </w:p>
    <w:p w14:paraId="7B1F4504" w14:textId="092AEF15" w:rsidR="00B174EE" w:rsidRDefault="009619CB" w:rsidP="004965F3">
      <w:pPr>
        <w:spacing w:line="276" w:lineRule="auto"/>
        <w:rPr>
          <w:rFonts w:ascii="Times New Roman" w:eastAsia="Times New Roman" w:hAnsi="Times New Roman" w:cs="Times New Roman"/>
          <w:sz w:val="28"/>
          <w:szCs w:val="28"/>
        </w:rPr>
      </w:pPr>
      <w:r>
        <w:rPr>
          <w:rFonts w:ascii="Times New Roman" w:eastAsia="Times New Roman" w:hAnsi="Times New Roman" w:cs="Times New Roman"/>
          <w:color w:val="222222"/>
          <w:sz w:val="24"/>
          <w:szCs w:val="24"/>
          <w:highlight w:val="white"/>
        </w:rPr>
        <w:t>Rook, D. W., &amp; Fisher, R. J. (1995). Normative influences on impulsive buyin</w:t>
      </w:r>
      <w:r>
        <w:rPr>
          <w:rFonts w:ascii="Times New Roman" w:eastAsia="Times New Roman" w:hAnsi="Times New Roman" w:cs="Times New Roman"/>
          <w:color w:val="222222"/>
          <w:sz w:val="24"/>
          <w:szCs w:val="24"/>
          <w:highlight w:val="white"/>
        </w:rPr>
        <w:t xml:space="preserve">g behavior. </w:t>
      </w:r>
      <w:r>
        <w:rPr>
          <w:rFonts w:ascii="Times New Roman" w:eastAsia="Times New Roman" w:hAnsi="Times New Roman" w:cs="Times New Roman"/>
          <w:i/>
          <w:iCs/>
          <w:color w:val="222222"/>
          <w:sz w:val="24"/>
          <w:szCs w:val="24"/>
          <w:highlight w:val="white"/>
        </w:rPr>
        <w:t xml:space="preserve">Journal of </w:t>
      </w:r>
      <w:r w:rsidR="004965F3">
        <w:rPr>
          <w:rFonts w:ascii="Times New Roman" w:eastAsia="Times New Roman" w:hAnsi="Times New Roman" w:cs="Times New Roman"/>
          <w:i/>
          <w:iCs/>
          <w:color w:val="222222"/>
          <w:sz w:val="24"/>
          <w:szCs w:val="24"/>
          <w:highlight w:val="white"/>
        </w:rPr>
        <w:tab/>
      </w:r>
      <w:r>
        <w:rPr>
          <w:rFonts w:ascii="Times New Roman" w:eastAsia="Times New Roman" w:hAnsi="Times New Roman" w:cs="Times New Roman"/>
          <w:i/>
          <w:iCs/>
          <w:color w:val="222222"/>
          <w:sz w:val="24"/>
          <w:szCs w:val="24"/>
          <w:highlight w:val="white"/>
        </w:rPr>
        <w:t>consumer research</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22</w:t>
      </w:r>
      <w:r>
        <w:rPr>
          <w:rFonts w:ascii="Times New Roman" w:eastAsia="Times New Roman" w:hAnsi="Times New Roman" w:cs="Times New Roman"/>
          <w:color w:val="222222"/>
          <w:sz w:val="24"/>
          <w:szCs w:val="24"/>
          <w:highlight w:val="white"/>
        </w:rPr>
        <w:t>(3), 305-313.</w:t>
      </w:r>
    </w:p>
    <w:p w14:paraId="79A7A02A" w14:textId="020E8404"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Suyanto, B., Egalita, N., Sugihartati, R., Mas’udah, S., Savira, P. S., Anridho, C., &amp; Syamsiyah, N. (2025).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Young urban people’s impulsive online shopping behavior and its financial literacy. </w:t>
      </w:r>
      <w:r>
        <w:rPr>
          <w:rFonts w:ascii="Times New Roman" w:eastAsia="Times New Roman" w:hAnsi="Times New Roman" w:cs="Times New Roman"/>
          <w:i/>
          <w:iCs/>
          <w:sz w:val="24"/>
          <w:szCs w:val="24"/>
        </w:rPr>
        <w:t xml:space="preserve">Cogent Social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 xml:space="preserve">(1). </w:t>
      </w:r>
      <w:hyperlink r:id="rId21">
        <w:r>
          <w:rPr>
            <w:rFonts w:ascii="Times New Roman" w:eastAsia="Times New Roman" w:hAnsi="Times New Roman" w:cs="Times New Roman"/>
            <w:sz w:val="24"/>
            <w:szCs w:val="24"/>
          </w:rPr>
          <w:t>https://doi.org/10.1080/23311886.2024.2443553</w:t>
        </w:r>
      </w:hyperlink>
    </w:p>
    <w:p w14:paraId="2EB852E3" w14:textId="77777777" w:rsidR="00B174EE" w:rsidRDefault="009619CB" w:rsidP="004965F3">
      <w:pPr>
        <w:pStyle w:val="Heading1"/>
        <w:spacing w:before="400" w:after="160" w:line="276" w:lineRule="auto"/>
        <w:rPr>
          <w:rFonts w:ascii="Times New Roman" w:eastAsia="Times New Roman" w:hAnsi="Times New Roman" w:cs="Times New Roman"/>
          <w:sz w:val="24"/>
          <w:szCs w:val="24"/>
        </w:rPr>
      </w:pPr>
      <w:bookmarkStart w:id="2" w:name="_ky8cgpt02e1k" w:colFirst="0" w:colLast="0"/>
      <w:bookmarkEnd w:id="2"/>
      <w:r>
        <w:rPr>
          <w:rFonts w:ascii="Times New Roman" w:eastAsia="Times New Roman" w:hAnsi="Times New Roman" w:cs="Times New Roman"/>
          <w:sz w:val="24"/>
          <w:szCs w:val="24"/>
        </w:rPr>
        <w:lastRenderedPageBreak/>
        <w:t>National Studies</w:t>
      </w:r>
    </w:p>
    <w:p w14:paraId="70508A08" w14:textId="3AD4A483"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Achmad, G. N., Fitriansyah, F., Lesmana, D., &amp; Yudaruddin, R. (2023). The impact of social media on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online shopping behavior of Gen Z consumers in time of COVID</w:t>
      </w:r>
      <w:r>
        <w:rPr>
          <w:rFonts w:ascii="Times New Roman" w:eastAsia="Times New Roman" w:hAnsi="Times New Roman" w:cs="Times New Roman"/>
          <w:sz w:val="24"/>
          <w:szCs w:val="24"/>
        </w:rPr>
        <w:t xml:space="preserve">-19 pandemic; The moderating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role of celebrity endorsements. </w:t>
      </w:r>
      <w:r>
        <w:rPr>
          <w:rFonts w:ascii="Times New Roman" w:eastAsia="Times New Roman" w:hAnsi="Times New Roman" w:cs="Times New Roman"/>
          <w:i/>
          <w:iCs/>
          <w:sz w:val="24"/>
          <w:szCs w:val="24"/>
        </w:rPr>
        <w:t>WSEAS TRANSACTIONS ON BUSINESS AND ECONOMICS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21</w:t>
      </w:r>
      <w:r>
        <w:rPr>
          <w:rFonts w:ascii="Times New Roman" w:eastAsia="Times New Roman" w:hAnsi="Times New Roman" w:cs="Times New Roman"/>
          <w:sz w:val="24"/>
          <w:szCs w:val="24"/>
        </w:rPr>
        <w:t xml:space="preserve">,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266–279. https://doi.org/10.37394/23207.2024.21.24</w:t>
      </w:r>
    </w:p>
    <w:p w14:paraId="5CCC3E41" w14:textId="0BFA8B52"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Azul, R. D., Cadano, K. D. Q., Guiao, R. J. M., Maranga, N., Salonga, C. H., Usita, M. N., &amp; P</w:t>
      </w:r>
      <w:r>
        <w:rPr>
          <w:rFonts w:ascii="Times New Roman" w:eastAsia="Times New Roman" w:hAnsi="Times New Roman" w:cs="Times New Roman"/>
          <w:sz w:val="24"/>
          <w:szCs w:val="24"/>
        </w:rPr>
        <w:t xml:space="preserve">olytechnic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University of the Philippines. (2023). The Impulse Buying Behavior and Financial Well-Being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Profile of Young Professionals in the Philippines. </w:t>
      </w:r>
      <w:r>
        <w:rPr>
          <w:rFonts w:ascii="Times New Roman" w:eastAsia="Times New Roman" w:hAnsi="Times New Roman" w:cs="Times New Roman"/>
          <w:i/>
          <w:iCs/>
          <w:sz w:val="24"/>
          <w:szCs w:val="24"/>
        </w:rPr>
        <w:t xml:space="preserve">International Journal of Scientific and Research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Publications</w:t>
      </w:r>
      <w:r>
        <w:rPr>
          <w:rFonts w:ascii="Times New Roman" w:eastAsia="Times New Roman" w:hAnsi="Times New Roman" w:cs="Times New Roman"/>
          <w:sz w:val="24"/>
          <w:szCs w:val="24"/>
        </w:rPr>
        <w:t>, 13(3), 308. https://doi.org/10.29322/IJ</w:t>
      </w:r>
      <w:r>
        <w:rPr>
          <w:rFonts w:ascii="Times New Roman" w:eastAsia="Times New Roman" w:hAnsi="Times New Roman" w:cs="Times New Roman"/>
          <w:sz w:val="24"/>
          <w:szCs w:val="24"/>
        </w:rPr>
        <w:t>SRP.13.03.2023.p13537</w:t>
      </w:r>
    </w:p>
    <w:p w14:paraId="227D2C71" w14:textId="3D6855E0"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Borromeo, E. A. ., Cai, G. A. C. ., &amp; Etrata, A. E. (2022). Factors Affecting Impulse Purchasing of Filipino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Consumers in Convenience Stores. </w:t>
      </w:r>
      <w:r>
        <w:rPr>
          <w:rFonts w:ascii="Times New Roman" w:eastAsia="Times New Roman" w:hAnsi="Times New Roman" w:cs="Times New Roman"/>
          <w:i/>
          <w:iCs/>
          <w:sz w:val="24"/>
          <w:szCs w:val="24"/>
        </w:rPr>
        <w:t>International Journal of Social and Management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 xml:space="preserve">(2),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92–104. https://doi.org/10.555</w:t>
      </w:r>
      <w:r>
        <w:rPr>
          <w:rFonts w:ascii="Times New Roman" w:eastAsia="Times New Roman" w:hAnsi="Times New Roman" w:cs="Times New Roman"/>
          <w:sz w:val="24"/>
          <w:szCs w:val="24"/>
        </w:rPr>
        <w:t>5/ijosmas.v3i2.121</w:t>
      </w:r>
    </w:p>
    <w:p w14:paraId="371EA2F3" w14:textId="78806A10"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Lacson, M. E., Lacson, M. A. E., Manalo, A. S., Nucum, R. A. B., &amp; Pamintuan, J. C. (2021). </w:t>
      </w:r>
      <w:r>
        <w:rPr>
          <w:rFonts w:ascii="Times New Roman" w:eastAsia="Times New Roman" w:hAnsi="Times New Roman" w:cs="Times New Roman"/>
          <w:i/>
          <w:iCs/>
          <w:sz w:val="24"/>
          <w:szCs w:val="24"/>
        </w:rPr>
        <w:t xml:space="preserve">Online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Impulsive Buying Behavior Among Students</w:t>
      </w:r>
      <w:r>
        <w:rPr>
          <w:rFonts w:ascii="Times New Roman" w:eastAsia="Times New Roman" w:hAnsi="Times New Roman" w:cs="Times New Roman"/>
          <w:sz w:val="24"/>
          <w:szCs w:val="24"/>
        </w:rPr>
        <w:t xml:space="preserve">. Scribd. </w:t>
      </w:r>
      <w:r w:rsidR="004965F3">
        <w:tab/>
      </w:r>
      <w:r w:rsidR="004965F3">
        <w:tab/>
      </w:r>
      <w:hyperlink r:id="rId22" w:history="1">
        <w:r w:rsidR="004965F3" w:rsidRPr="00581776">
          <w:rPr>
            <w:rStyle w:val="Hyperlink"/>
            <w:rFonts w:ascii="Times New Roman" w:eastAsia="Times New Roman" w:hAnsi="Times New Roman" w:cs="Times New Roman"/>
            <w:sz w:val="24"/>
            <w:szCs w:val="24"/>
          </w:rPr>
          <w:t>https://www.scribd.com/document/522649491/local-media1483880436507682965</w:t>
        </w:r>
      </w:hyperlink>
    </w:p>
    <w:p w14:paraId="2D5E0B16" w14:textId="39ADD579"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 C., Chen, C. D., Huang, S., Chang, Y., &amp; Demirci, S. (2021). Exploring consumers’ impulse buying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behavior on online apparel websites: An empirical investigation on consumer p</w:t>
      </w:r>
      <w:r>
        <w:rPr>
          <w:rFonts w:ascii="Times New Roman" w:eastAsia="Times New Roman" w:hAnsi="Times New Roman" w:cs="Times New Roman"/>
          <w:sz w:val="24"/>
          <w:szCs w:val="24"/>
        </w:rPr>
        <w:t xml:space="preserve">erceptions.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International Journal of Electronic Commerce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(1). https://doi.org/10.7903/ijecs.1971</w:t>
      </w:r>
    </w:p>
    <w:p w14:paraId="0BDC176C" w14:textId="1A7443E3"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 A. J., Arias, S. D. D., Buenaventura, C., Evangelista, M. S., Li, B., Sanchez, S. G., &amp; Tumbali, M. V.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(2024). The consumer behavior of senior </w:t>
      </w:r>
      <w:r>
        <w:rPr>
          <w:rFonts w:ascii="Times New Roman" w:eastAsia="Times New Roman" w:hAnsi="Times New Roman" w:cs="Times New Roman"/>
          <w:sz w:val="24"/>
          <w:szCs w:val="24"/>
        </w:rPr>
        <w:t xml:space="preserve">high school students in purchasing products at Shopee.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Business Fora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w:t>
      </w:r>
      <w:r>
        <w:rPr>
          <w:rFonts w:ascii="Times New Roman" w:eastAsia="Times New Roman" w:hAnsi="Times New Roman" w:cs="Times New Roman"/>
          <w:sz w:val="24"/>
          <w:szCs w:val="24"/>
        </w:rPr>
        <w:t>(1), 1–8. https://doi.org/10.62718/vmca.bf-baiij.2.1.sc-0524-014</w:t>
      </w:r>
    </w:p>
    <w:p w14:paraId="157B4834" w14:textId="6010FF44"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Maningat, G. R. C., Adona, C. C., Maullion, Y. M. A., Bondoc, R. G., Indab, J. P., Julongbayan, B. D.,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Tan, M. S. E. J.,</w:t>
      </w:r>
      <w:r>
        <w:rPr>
          <w:rFonts w:ascii="Times New Roman" w:eastAsia="Times New Roman" w:hAnsi="Times New Roman" w:cs="Times New Roman"/>
          <w:sz w:val="24"/>
          <w:szCs w:val="24"/>
        </w:rPr>
        <w:t xml:space="preserve"> Villarosa, S. A. P., Valdez, B. A. E., Alamag, J. B., Balaquiot, K. D. B., &amp; Bautista,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J. G. (2024). </w:t>
      </w:r>
      <w:r>
        <w:rPr>
          <w:rFonts w:ascii="Times New Roman" w:eastAsia="Times New Roman" w:hAnsi="Times New Roman" w:cs="Times New Roman"/>
          <w:i/>
          <w:iCs/>
          <w:sz w:val="24"/>
          <w:szCs w:val="24"/>
        </w:rPr>
        <w:t xml:space="preserve">Online shopping and the financial management skills of the selected Grade 12 ABM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students</w:t>
      </w:r>
      <w:r>
        <w:rPr>
          <w:rFonts w:ascii="Times New Roman" w:eastAsia="Times New Roman" w:hAnsi="Times New Roman" w:cs="Times New Roman"/>
          <w:sz w:val="24"/>
          <w:szCs w:val="24"/>
        </w:rPr>
        <w:t xml:space="preserve">. In </w:t>
      </w:r>
      <w:r>
        <w:rPr>
          <w:rFonts w:ascii="Times New Roman" w:eastAsia="Times New Roman" w:hAnsi="Times New Roman" w:cs="Times New Roman"/>
          <w:i/>
          <w:iCs/>
          <w:sz w:val="24"/>
          <w:szCs w:val="24"/>
        </w:rPr>
        <w:t>Proceedings of the DLSU Senior High School Research Congress</w:t>
      </w:r>
      <w:r>
        <w:rPr>
          <w:rFonts w:ascii="Times New Roman" w:eastAsia="Times New Roman" w:hAnsi="Times New Roman" w:cs="Times New Roman"/>
          <w:sz w:val="24"/>
          <w:szCs w:val="24"/>
        </w:rPr>
        <w:t xml:space="preserve">. De La Salle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University.</w:t>
      </w:r>
      <w:hyperlink r:id="rId23">
        <w:r w:rsidR="004965F3">
          <w:rPr>
            <w:rFonts w:ascii="Times New Roman" w:eastAsia="Times New Roman" w:hAnsi="Times New Roman" w:cs="Times New Roman"/>
            <w:sz w:val="24"/>
            <w:szCs w:val="24"/>
          </w:rPr>
          <w:t xml:space="preserve">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https://animorepository.dlsu.edu.ph/cgi/viewcontent.cgi?article=2364&amp;context=conf_shsrescon</w:t>
        </w:r>
      </w:hyperlink>
    </w:p>
    <w:p w14:paraId="358DAEAF" w14:textId="12FBBA4D"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Nguyen, D. N., &amp; Van Nguyen</w:t>
      </w:r>
      <w:r>
        <w:rPr>
          <w:rFonts w:ascii="Times New Roman" w:eastAsia="Times New Roman" w:hAnsi="Times New Roman" w:cs="Times New Roman"/>
          <w:sz w:val="24"/>
          <w:szCs w:val="24"/>
        </w:rPr>
        <w:t xml:space="preserve">, D. (2025). FOMO and the impulsive purchasing behavior of young people.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European Journal of Business Management and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10</w:t>
      </w:r>
      <w:r>
        <w:rPr>
          <w:rFonts w:ascii="Times New Roman" w:eastAsia="Times New Roman" w:hAnsi="Times New Roman" w:cs="Times New Roman"/>
          <w:sz w:val="24"/>
          <w:szCs w:val="24"/>
        </w:rPr>
        <w:t xml:space="preserve">(3), 41–47.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https://doi.org/10.24018/ejbmr.2025.10.3.2638</w:t>
      </w:r>
    </w:p>
    <w:p w14:paraId="17734778" w14:textId="118F9BDA"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Ngo, T., Thanh, L., Nguyen, H. P., Mai, A., Huyen, T., &amp; Hoang, P. L. (2024). A Comprehensive Study on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Factors Influencing Online Impulse Buying Behavior: Evidence from Shopee Video Platform.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Heliyon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10</w:t>
      </w:r>
      <w:r>
        <w:rPr>
          <w:rFonts w:ascii="Times New Roman" w:eastAsia="Times New Roman" w:hAnsi="Times New Roman" w:cs="Times New Roman"/>
          <w:sz w:val="24"/>
          <w:szCs w:val="24"/>
        </w:rPr>
        <w:t xml:space="preserve">(15), e35743. </w:t>
      </w:r>
      <w:hyperlink r:id="rId24">
        <w:r>
          <w:rPr>
            <w:rFonts w:ascii="Times New Roman" w:eastAsia="Times New Roman" w:hAnsi="Times New Roman" w:cs="Times New Roman"/>
            <w:sz w:val="24"/>
            <w:szCs w:val="24"/>
          </w:rPr>
          <w:t>https://doi.org/10.1016/j.heliyon.2024.e35743</w:t>
        </w:r>
      </w:hyperlink>
    </w:p>
    <w:p w14:paraId="3C897C8B" w14:textId="2D187663"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Qomariyah, A., Qibtiyah, G. A., &amp; Bemby, F. A. W. (2022). Financial literacy, impulsive buying behavior,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and the Z-Gen. </w:t>
      </w:r>
      <w:r>
        <w:rPr>
          <w:rFonts w:ascii="Times New Roman" w:eastAsia="Times New Roman" w:hAnsi="Times New Roman" w:cs="Times New Roman"/>
          <w:i/>
          <w:iCs/>
          <w:sz w:val="24"/>
          <w:szCs w:val="24"/>
        </w:rPr>
        <w:t>Review of Integrative Business and Economics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(2), 16</w:t>
      </w:r>
      <w:r>
        <w:rPr>
          <w:rFonts w:ascii="Times New Roman" w:eastAsia="Times New Roman" w:hAnsi="Times New Roman" w:cs="Times New Roman"/>
          <w:sz w:val="24"/>
          <w:szCs w:val="24"/>
        </w:rPr>
        <w:t xml:space="preserve">4–166.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https://sibresearch.org/uploads/3/4/0/9/34097180/riber_11-s2_04_k22-039_164-178.pdf</w:t>
      </w:r>
    </w:p>
    <w:p w14:paraId="017BB1F3" w14:textId="4ACA7180"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Rafsanjani, M. A., Wulandari, S. S., Wardoyo, D. T. W., Soesatyo, Y., Srisuk, P., &amp; Saphira, H. V. (2025). </w:t>
      </w:r>
      <w:r w:rsidR="004965F3">
        <w:rPr>
          <w:rFonts w:ascii="Times New Roman" w:eastAsia="Times New Roman" w:hAnsi="Times New Roman" w:cs="Times New Roman"/>
          <w:sz w:val="24"/>
          <w:szCs w:val="24"/>
        </w:rPr>
        <w:tab/>
      </w:r>
      <w:r>
        <w:rPr>
          <w:rFonts w:ascii="Times New Roman" w:eastAsia="Times New Roman" w:hAnsi="Times New Roman" w:cs="Times New Roman"/>
          <w:i/>
          <w:iCs/>
          <w:sz w:val="24"/>
          <w:szCs w:val="24"/>
        </w:rPr>
        <w:t>International Journal of Emerging Research and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 xml:space="preserve">(2), 000092. </w:t>
      </w:r>
      <w:r w:rsidR="004965F3">
        <w:tab/>
      </w:r>
      <w:hyperlink r:id="rId25">
        <w:r>
          <w:rPr>
            <w:rFonts w:ascii="Times New Roman" w:eastAsia="Times New Roman" w:hAnsi="Times New Roman" w:cs="Times New Roman"/>
            <w:sz w:val="24"/>
            <w:szCs w:val="24"/>
          </w:rPr>
          <w:t>https://doi.org/10.56707/ijoerar.v3i2.92</w:t>
        </w:r>
      </w:hyperlink>
    </w:p>
    <w:p w14:paraId="01665567" w14:textId="77777777" w:rsidR="00B174EE" w:rsidRDefault="009619CB" w:rsidP="004965F3">
      <w:pPr>
        <w:pStyle w:val="Heading1"/>
        <w:spacing w:before="400" w:after="160" w:line="276" w:lineRule="auto"/>
        <w:jc w:val="both"/>
        <w:rPr>
          <w:rFonts w:ascii="Times New Roman" w:eastAsia="Times New Roman" w:hAnsi="Times New Roman" w:cs="Times New Roman"/>
          <w:sz w:val="24"/>
          <w:szCs w:val="24"/>
        </w:rPr>
      </w:pPr>
      <w:bookmarkStart w:id="3" w:name="_s7iwp19xmc7t" w:colFirst="0" w:colLast="0"/>
      <w:bookmarkEnd w:id="3"/>
      <w:r>
        <w:rPr>
          <w:rFonts w:ascii="Times New Roman" w:eastAsia="Times New Roman" w:hAnsi="Times New Roman" w:cs="Times New Roman"/>
          <w:sz w:val="24"/>
          <w:szCs w:val="24"/>
        </w:rPr>
        <w:lastRenderedPageBreak/>
        <w:t>Regional/Local Studies</w:t>
      </w:r>
    </w:p>
    <w:p w14:paraId="4DE704A5" w14:textId="005FA876"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Ablay, J. A. M. C., Gindap, R. A. L., Ralla, P. J. L., Garcia, N. P. P., Pacete, D. A. B., Raminto, P. N.,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Sayon, S. K. S., &amp; Tomaquin, R. G. (2023). The relationship between spending behavior and student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financial management skills. </w:t>
      </w:r>
      <w:r>
        <w:rPr>
          <w:rFonts w:ascii="Times New Roman" w:eastAsia="Times New Roman" w:hAnsi="Times New Roman" w:cs="Times New Roman"/>
          <w:i/>
          <w:iCs/>
          <w:sz w:val="24"/>
          <w:szCs w:val="24"/>
        </w:rPr>
        <w:t>IOER International Mul</w:t>
      </w:r>
      <w:r>
        <w:rPr>
          <w:rFonts w:ascii="Times New Roman" w:eastAsia="Times New Roman" w:hAnsi="Times New Roman" w:cs="Times New Roman"/>
          <w:i/>
          <w:iCs/>
          <w:sz w:val="24"/>
          <w:szCs w:val="24"/>
        </w:rPr>
        <w:t>tidisciplinary Research Journal, 5</w:t>
      </w:r>
      <w:r>
        <w:rPr>
          <w:rFonts w:ascii="Times New Roman" w:eastAsia="Times New Roman" w:hAnsi="Times New Roman" w:cs="Times New Roman"/>
          <w:sz w:val="24"/>
          <w:szCs w:val="24"/>
        </w:rPr>
        <w:t>(1), 175–</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181. </w:t>
      </w:r>
      <w:hyperlink r:id="rId26">
        <w:r>
          <w:rPr>
            <w:rFonts w:ascii="Times New Roman" w:eastAsia="Times New Roman" w:hAnsi="Times New Roman" w:cs="Times New Roman"/>
            <w:sz w:val="24"/>
            <w:szCs w:val="24"/>
          </w:rPr>
          <w:t>https://doi.org/10.54476/ioer-imrj/579933</w:t>
        </w:r>
      </w:hyperlink>
    </w:p>
    <w:p w14:paraId="32AA0412" w14:textId="3B6AB147"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Anaya, K. K., Piquero, J. R., Romero, C. J., Sales, Y. L., Suñga, P. A., Ibañez, M., Ramos, R. I., &amp; Asi,</w:t>
      </w:r>
      <w:r>
        <w:rPr>
          <w:rFonts w:ascii="Times New Roman" w:eastAsia="Times New Roman" w:hAnsi="Times New Roman" w:cs="Times New Roman"/>
          <w:sz w:val="24"/>
          <w:szCs w:val="24"/>
        </w:rPr>
        <w:t xml:space="preserve"> G.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(2024). View of Peer Influence and Adolescent Spending: Insights into High School Students’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Buying Behavior. </w:t>
      </w:r>
      <w:r>
        <w:rPr>
          <w:rFonts w:ascii="Times New Roman" w:eastAsia="Times New Roman" w:hAnsi="Times New Roman" w:cs="Times New Roman"/>
          <w:i/>
          <w:iCs/>
          <w:sz w:val="24"/>
          <w:szCs w:val="24"/>
        </w:rPr>
        <w:t>UNAI Journal</w:t>
      </w:r>
      <w:r>
        <w:rPr>
          <w:rFonts w:ascii="Times New Roman" w:eastAsia="Times New Roman" w:hAnsi="Times New Roman" w:cs="Times New Roman"/>
          <w:sz w:val="24"/>
          <w:szCs w:val="24"/>
        </w:rPr>
        <w:t xml:space="preserve">. </w:t>
      </w:r>
      <w:hyperlink r:id="rId27">
        <w:r>
          <w:rPr>
            <w:rFonts w:ascii="Times New Roman" w:eastAsia="Times New Roman" w:hAnsi="Times New Roman" w:cs="Times New Roman"/>
            <w:sz w:val="24"/>
            <w:szCs w:val="24"/>
          </w:rPr>
          <w:t>https://jurnal.unai.edu/index.php/isc/article/vie</w:t>
        </w:r>
        <w:r>
          <w:rPr>
            <w:rFonts w:ascii="Times New Roman" w:eastAsia="Times New Roman" w:hAnsi="Times New Roman" w:cs="Times New Roman"/>
            <w:sz w:val="24"/>
            <w:szCs w:val="24"/>
          </w:rPr>
          <w:t>w/3599/2377</w:t>
        </w:r>
      </w:hyperlink>
    </w:p>
    <w:p w14:paraId="3F6AF4C4" w14:textId="5EA969F2" w:rsidR="00B174EE" w:rsidRDefault="009619CB" w:rsidP="004965F3">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Aningsih, A. Y. (2024). The influence of hedonic shopping value and allowance on impulse buying of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Shopee products among Accounting Education students at UMS Class of 2017. </w:t>
      </w:r>
      <w:r>
        <w:rPr>
          <w:rFonts w:ascii="Times New Roman" w:eastAsia="Times New Roman" w:hAnsi="Times New Roman" w:cs="Times New Roman"/>
          <w:i/>
          <w:iCs/>
          <w:sz w:val="24"/>
          <w:szCs w:val="24"/>
        </w:rPr>
        <w:t xml:space="preserve">Proceedings of the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3rd International Conference on Education Innovation</w:t>
      </w:r>
      <w:r>
        <w:rPr>
          <w:rFonts w:ascii="Times New Roman" w:eastAsia="Times New Roman" w:hAnsi="Times New Roman" w:cs="Times New Roman"/>
          <w:i/>
          <w:iCs/>
          <w:sz w:val="24"/>
          <w:szCs w:val="24"/>
        </w:rPr>
        <w:t xml:space="preserve"> and Social Science (ICEISS)</w:t>
      </w:r>
      <w:r>
        <w:rPr>
          <w:rFonts w:ascii="Times New Roman" w:eastAsia="Times New Roman" w:hAnsi="Times New Roman" w:cs="Times New Roman"/>
          <w:sz w:val="24"/>
          <w:szCs w:val="24"/>
        </w:rPr>
        <w:t xml:space="preserve">. </w:t>
      </w:r>
      <w:r w:rsidR="004965F3">
        <w:tab/>
      </w:r>
      <w:hyperlink r:id="rId28">
        <w:r>
          <w:rPr>
            <w:rFonts w:ascii="Times New Roman" w:eastAsia="Times New Roman" w:hAnsi="Times New Roman" w:cs="Times New Roman"/>
            <w:sz w:val="24"/>
            <w:szCs w:val="24"/>
          </w:rPr>
          <w:t>https://proceedings.ums.ac.id/iceiss/article/view/5058</w:t>
        </w:r>
      </w:hyperlink>
    </w:p>
    <w:p w14:paraId="08DC58FC" w14:textId="2F484EDB"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Aquino, Ana A,; Beseleres, Mikaela Genel Isabelle T.; and Rubico, Leanne B</w:t>
      </w:r>
      <w:r>
        <w:rPr>
          <w:rFonts w:ascii="Times New Roman" w:eastAsia="Times New Roman" w:hAnsi="Times New Roman" w:cs="Times New Roman"/>
          <w:sz w:val="24"/>
          <w:szCs w:val="24"/>
        </w:rPr>
        <w:t xml:space="preserve">elle M., "Impulsive buying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behavior among select UPRHS Senior High School Students in the A.Y. 2022-2023: a mixed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methods study" (2023). </w:t>
      </w:r>
      <w:r>
        <w:rPr>
          <w:rFonts w:ascii="Times New Roman" w:eastAsia="Times New Roman" w:hAnsi="Times New Roman" w:cs="Times New Roman"/>
          <w:i/>
          <w:iCs/>
          <w:sz w:val="24"/>
          <w:szCs w:val="24"/>
        </w:rPr>
        <w:t>Capstones</w:t>
      </w:r>
      <w:r>
        <w:rPr>
          <w:rFonts w:ascii="Times New Roman" w:eastAsia="Times New Roman" w:hAnsi="Times New Roman" w:cs="Times New Roman"/>
          <w:sz w:val="24"/>
          <w:szCs w:val="24"/>
        </w:rPr>
        <w:t>. 107.</w:t>
      </w:r>
      <w:r w:rsidR="004965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https://www.ukdr.uplb.edu.ph/etd-capstone/107</w:t>
      </w:r>
    </w:p>
    <w:p w14:paraId="084E7612" w14:textId="520452C9"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Balgoa, N. K. G., Beray, R. F. F., Demeterio, A. F., Lega</w:t>
      </w:r>
      <w:r>
        <w:rPr>
          <w:rFonts w:ascii="Times New Roman" w:eastAsia="Times New Roman" w:hAnsi="Times New Roman" w:cs="Times New Roman"/>
          <w:sz w:val="24"/>
          <w:szCs w:val="24"/>
        </w:rPr>
        <w:t xml:space="preserve">spi, R. L. A., Tenajeros, C. J. A., &amp; Tigoy, S. K.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(2021). </w:t>
      </w:r>
      <w:r>
        <w:rPr>
          <w:rFonts w:ascii="Times New Roman" w:eastAsia="Times New Roman" w:hAnsi="Times New Roman" w:cs="Times New Roman"/>
          <w:i/>
          <w:iCs/>
          <w:sz w:val="24"/>
          <w:szCs w:val="24"/>
        </w:rPr>
        <w:t xml:space="preserve">ADD TO CART: TEENAGERS’INCREASED PURCHASING BEHAVIOR INFLUENCED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INFLUENCE BY CONTEMPORARY MARKETING DURING COVID-19</w:t>
      </w:r>
      <w:r>
        <w:rPr>
          <w:rFonts w:ascii="Times New Roman" w:eastAsia="Times New Roman" w:hAnsi="Times New Roman" w:cs="Times New Roman"/>
          <w:sz w:val="24"/>
          <w:szCs w:val="24"/>
        </w:rPr>
        <w:t xml:space="preserve"> (Doctoral dissertation,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Ateneo de Davao University).</w:t>
      </w:r>
    </w:p>
    <w:p w14:paraId="45143EB2" w14:textId="1FBCB8C5"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Cervantes, B. Q., Bagwang, N</w:t>
      </w:r>
      <w:r>
        <w:rPr>
          <w:rFonts w:ascii="Times New Roman" w:eastAsia="Times New Roman" w:hAnsi="Times New Roman" w:cs="Times New Roman"/>
          <w:sz w:val="24"/>
          <w:szCs w:val="24"/>
        </w:rPr>
        <w:t xml:space="preserve">. V., Dizon, M. C., Perez, K. C. S., &amp; Zamora, J. M. D. (2020, February).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 xml:space="preserve">Factors influencing the purchasing behaviour of the Polytechnic University of the Philippines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Senior High School - Accountancy, Business, and Management students towards online shopp</w:t>
      </w:r>
      <w:r>
        <w:rPr>
          <w:rFonts w:ascii="Times New Roman" w:eastAsia="Times New Roman" w:hAnsi="Times New Roman" w:cs="Times New Roman"/>
          <w:i/>
          <w:iCs/>
          <w:sz w:val="24"/>
          <w:szCs w:val="24"/>
        </w:rPr>
        <w:t>ing</w:t>
      </w:r>
      <w:r>
        <w:rPr>
          <w:rFonts w:ascii="Times New Roman" w:eastAsia="Times New Roman" w:hAnsi="Times New Roman" w:cs="Times New Roman"/>
          <w:sz w:val="24"/>
          <w:szCs w:val="24"/>
        </w:rPr>
        <w:t xml:space="preserve">.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Scribd. https://www.scribd.com/document/473036310/Group-3-Research</w:t>
      </w:r>
    </w:p>
    <w:p w14:paraId="34B6084F" w14:textId="4497C7E7"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Dawa, H. F. L. U., &amp; Castro, A. J. M. (2024). Utilization of e-money on the students’ impulsive buying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behavior among students in MMCM. </w:t>
      </w:r>
      <w:r>
        <w:rPr>
          <w:rFonts w:ascii="Times New Roman" w:eastAsia="Times New Roman" w:hAnsi="Times New Roman" w:cs="Times New Roman"/>
          <w:i/>
          <w:iCs/>
          <w:sz w:val="24"/>
          <w:szCs w:val="24"/>
        </w:rPr>
        <w:t>IOER International Multidisciplinary Research Jo</w:t>
      </w:r>
      <w:r>
        <w:rPr>
          <w:rFonts w:ascii="Times New Roman" w:eastAsia="Times New Roman" w:hAnsi="Times New Roman" w:cs="Times New Roman"/>
          <w:i/>
          <w:iCs/>
          <w:sz w:val="24"/>
          <w:szCs w:val="24"/>
        </w:rPr>
        <w:t>urnal, 6</w:t>
      </w:r>
      <w:r>
        <w:rPr>
          <w:rFonts w:ascii="Times New Roman" w:eastAsia="Times New Roman" w:hAnsi="Times New Roman" w:cs="Times New Roman"/>
          <w:sz w:val="24"/>
          <w:szCs w:val="24"/>
        </w:rPr>
        <w:t xml:space="preserve">(4),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40–47. https://doi.org/10.54476/ioer-imrj/207761</w:t>
      </w:r>
    </w:p>
    <w:p w14:paraId="466989C7" w14:textId="18EC372A"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Khai, C. I. ., Luciano, D., Mendoza, J. ., Perico, C. M. ., Rivera, G. L. N., &amp; Salera III, J. . (2024). Online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Product Review Engagement and Platform Trust Concerns: Their Influence in the Impulsive Buying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Behavior of College Students. </w:t>
      </w:r>
      <w:r>
        <w:rPr>
          <w:rFonts w:ascii="Times New Roman" w:eastAsia="Times New Roman" w:hAnsi="Times New Roman" w:cs="Times New Roman"/>
          <w:i/>
          <w:iCs/>
          <w:sz w:val="24"/>
          <w:szCs w:val="24"/>
        </w:rPr>
        <w:t xml:space="preserve">11th International </w:t>
      </w:r>
      <w:r>
        <w:rPr>
          <w:rFonts w:ascii="Times New Roman" w:eastAsia="Times New Roman" w:hAnsi="Times New Roman" w:cs="Times New Roman"/>
          <w:i/>
          <w:iCs/>
          <w:sz w:val="24"/>
          <w:szCs w:val="24"/>
        </w:rPr>
        <w:t>Scholars Conference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 xml:space="preserve">(3), 867-880. Retrieved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from https://jurnal.unai.edu/index.php/isc/article/view/3571</w:t>
      </w:r>
    </w:p>
    <w:p w14:paraId="59D77148" w14:textId="57BE4261"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Lamac, A. R. S., Badenas, W. J., Mosada, C. D., Fuerte, J. A., Dela Cruz, E., Biala, K. I., &amp; Abarcar, J.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(2024). </w:t>
      </w:r>
      <w:r>
        <w:rPr>
          <w:rFonts w:ascii="Times New Roman" w:eastAsia="Times New Roman" w:hAnsi="Times New Roman" w:cs="Times New Roman"/>
          <w:i/>
          <w:iCs/>
          <w:sz w:val="24"/>
          <w:szCs w:val="24"/>
        </w:rPr>
        <w:t>COMPULSIVE BUYING OF SENIOR HIGH S</w:t>
      </w:r>
      <w:r>
        <w:rPr>
          <w:rFonts w:ascii="Times New Roman" w:eastAsia="Times New Roman" w:hAnsi="Times New Roman" w:cs="Times New Roman"/>
          <w:i/>
          <w:iCs/>
          <w:sz w:val="24"/>
          <w:szCs w:val="24"/>
        </w:rPr>
        <w:t>CHOOL STUDENTS</w:t>
      </w:r>
      <w:r>
        <w:rPr>
          <w:rFonts w:ascii="Times New Roman" w:eastAsia="Times New Roman" w:hAnsi="Times New Roman" w:cs="Times New Roman"/>
          <w:sz w:val="24"/>
          <w:szCs w:val="24"/>
        </w:rPr>
        <w:t xml:space="preserve">. Scribd.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https://www.scribd.com/document/709548631/COMPULSIVE-BUYING-OF-SENIOR-HIGH-</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SCHOOL-STUDENTS</w:t>
      </w:r>
    </w:p>
    <w:p w14:paraId="3921B6C4" w14:textId="101D73C8"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Pascual, G. J., Ongchap, A. E. M., Calacday, A. S., Castillo, A. A. E., Cuartero, R. C., Rarang, K. I.,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Retamal, J. M., &amp; Tumbali, M. V. (202</w:t>
      </w:r>
      <w:r>
        <w:rPr>
          <w:rFonts w:ascii="Times New Roman" w:eastAsia="Times New Roman" w:hAnsi="Times New Roman" w:cs="Times New Roman"/>
          <w:sz w:val="24"/>
          <w:szCs w:val="24"/>
        </w:rPr>
        <w:t xml:space="preserve">4). Relationship between perceived impulsive buying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behavior and allowances of students. </w:t>
      </w:r>
      <w:r>
        <w:rPr>
          <w:rFonts w:ascii="Times New Roman" w:eastAsia="Times New Roman" w:hAnsi="Times New Roman" w:cs="Times New Roman"/>
          <w:i/>
          <w:iCs/>
          <w:sz w:val="24"/>
          <w:szCs w:val="24"/>
        </w:rPr>
        <w:t>Journal of Interdisciplinary Perspectives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w:t>
      </w:r>
      <w:r>
        <w:rPr>
          <w:rFonts w:ascii="Times New Roman" w:eastAsia="Times New Roman" w:hAnsi="Times New Roman" w:cs="Times New Roman"/>
          <w:sz w:val="24"/>
          <w:szCs w:val="24"/>
        </w:rPr>
        <w:t xml:space="preserve">(8).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https://doi.org/10.69569/jip.2024.0266</w:t>
      </w:r>
    </w:p>
    <w:p w14:paraId="5D6D4E59" w14:textId="6B844904"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Pondang, K., Saripada, N., Balindong, F. A. M., Pailan, M. G., Dalipe, M. R., &amp;</w:t>
      </w:r>
      <w:r>
        <w:rPr>
          <w:rFonts w:ascii="Times New Roman" w:eastAsia="Times New Roman" w:hAnsi="Times New Roman" w:cs="Times New Roman"/>
          <w:sz w:val="24"/>
          <w:szCs w:val="24"/>
        </w:rPr>
        <w:t xml:space="preserve"> Tuazon, M. B. (2024).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The relationship between financial literacy and spending habits of senior high school students. </w:t>
      </w:r>
      <w:r w:rsidR="004965F3">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 xml:space="preserve">International Research Journal of Modernization in Engineering Technology and Science, 6(4).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https://doi.org/10.56726/IRJMETS57904</w:t>
      </w:r>
    </w:p>
    <w:p w14:paraId="4563A1AB" w14:textId="7AB7FC70"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Trinh,</w:t>
      </w:r>
      <w:r>
        <w:rPr>
          <w:rFonts w:ascii="Times New Roman" w:eastAsia="Times New Roman" w:hAnsi="Times New Roman" w:cs="Times New Roman"/>
          <w:sz w:val="24"/>
          <w:szCs w:val="24"/>
        </w:rPr>
        <w:t xml:space="preserve"> N. L. N., &amp; Nguyen, N. T. V. (2025). Online impulse buying behavior among university students: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an empirical study at East Asia University of Technology. </w:t>
      </w:r>
      <w:r>
        <w:rPr>
          <w:rFonts w:ascii="Times New Roman" w:eastAsia="Times New Roman" w:hAnsi="Times New Roman" w:cs="Times New Roman"/>
          <w:i/>
          <w:iCs/>
          <w:sz w:val="24"/>
          <w:szCs w:val="24"/>
        </w:rPr>
        <w:t xml:space="preserve">World Journal of Advanced Research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and Reviews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27</w:t>
      </w:r>
      <w:r>
        <w:rPr>
          <w:rFonts w:ascii="Times New Roman" w:eastAsia="Times New Roman" w:hAnsi="Times New Roman" w:cs="Times New Roman"/>
          <w:sz w:val="24"/>
          <w:szCs w:val="24"/>
        </w:rPr>
        <w:t>(1), 2388–2400. https://doi.org/10.30574/wjarr.2025.</w:t>
      </w:r>
      <w:r>
        <w:rPr>
          <w:rFonts w:ascii="Times New Roman" w:eastAsia="Times New Roman" w:hAnsi="Times New Roman" w:cs="Times New Roman"/>
          <w:sz w:val="24"/>
          <w:szCs w:val="24"/>
        </w:rPr>
        <w:t>27.1.2749</w:t>
      </w:r>
    </w:p>
    <w:p w14:paraId="1A3E0832" w14:textId="15D80DA4"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Sarmiento, A. G. M. (2024). Buy Now, Think Later: Financial Literacy and Impulse Buying Behavior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among College Students in City of Malolos. </w:t>
      </w:r>
      <w:r>
        <w:rPr>
          <w:rFonts w:ascii="Times New Roman" w:eastAsia="Times New Roman" w:hAnsi="Times New Roman" w:cs="Times New Roman"/>
          <w:i/>
          <w:iCs/>
          <w:sz w:val="24"/>
          <w:szCs w:val="24"/>
        </w:rPr>
        <w:t xml:space="preserve">International Journal of Social Science Humanity &amp;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Management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03</w:t>
      </w:r>
      <w:r>
        <w:rPr>
          <w:rFonts w:ascii="Times New Roman" w:eastAsia="Times New Roman" w:hAnsi="Times New Roman" w:cs="Times New Roman"/>
          <w:sz w:val="24"/>
          <w:szCs w:val="24"/>
        </w:rPr>
        <w:t>(11). https://doi.org/10.58806/i</w:t>
      </w:r>
      <w:r>
        <w:rPr>
          <w:rFonts w:ascii="Times New Roman" w:eastAsia="Times New Roman" w:hAnsi="Times New Roman" w:cs="Times New Roman"/>
          <w:sz w:val="24"/>
          <w:szCs w:val="24"/>
        </w:rPr>
        <w:t>jsshmr.2024.v3i11n10</w:t>
      </w:r>
    </w:p>
    <w:p w14:paraId="58CD2F4B" w14:textId="72980E60"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Vallespin, M. R., Bodiongan, J. K., Adolfo, P., Arpon, J. L., Baculio, L. L., Dael, H. K., Magkilat, P. J.,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Pamisa, J. A., Santos, N. D. M., &amp; Talines, M. J. (2024). The relationship of e-marketing strategies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to impulsive behavior of S</w:t>
      </w:r>
      <w:r>
        <w:rPr>
          <w:rFonts w:ascii="Times New Roman" w:eastAsia="Times New Roman" w:hAnsi="Times New Roman" w:cs="Times New Roman"/>
          <w:sz w:val="24"/>
          <w:szCs w:val="24"/>
        </w:rPr>
        <w:t xml:space="preserve">HS students amidst pandemic. </w:t>
      </w:r>
      <w:r>
        <w:rPr>
          <w:rFonts w:ascii="Times New Roman" w:eastAsia="Times New Roman" w:hAnsi="Times New Roman" w:cs="Times New Roman"/>
          <w:i/>
          <w:iCs/>
          <w:sz w:val="24"/>
          <w:szCs w:val="24"/>
        </w:rPr>
        <w:t>SSRN Electronic Journal</w:t>
      </w:r>
      <w:r>
        <w:rPr>
          <w:rFonts w:ascii="Times New Roman" w:eastAsia="Times New Roman" w:hAnsi="Times New Roman" w:cs="Times New Roman"/>
          <w:sz w:val="24"/>
          <w:szCs w:val="24"/>
        </w:rPr>
        <w:t xml:space="preserve">.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https://doi.org/10.2139/ssrn.4790985</w:t>
      </w:r>
    </w:p>
    <w:p w14:paraId="529C34E0" w14:textId="77777777" w:rsidR="00B174EE" w:rsidRDefault="009619CB" w:rsidP="004965F3">
      <w:pPr>
        <w:pStyle w:val="Heading1"/>
        <w:spacing w:before="400" w:after="160" w:line="276" w:lineRule="auto"/>
        <w:jc w:val="both"/>
        <w:rPr>
          <w:rFonts w:ascii="Times New Roman" w:eastAsia="Times New Roman" w:hAnsi="Times New Roman" w:cs="Times New Roman"/>
          <w:sz w:val="24"/>
          <w:szCs w:val="24"/>
        </w:rPr>
      </w:pPr>
      <w:bookmarkStart w:id="4" w:name="_78jnx15wvqrk" w:colFirst="0" w:colLast="0"/>
      <w:bookmarkEnd w:id="4"/>
      <w:r>
        <w:rPr>
          <w:rFonts w:ascii="Times New Roman" w:eastAsia="Times New Roman" w:hAnsi="Times New Roman" w:cs="Times New Roman"/>
          <w:sz w:val="24"/>
          <w:szCs w:val="24"/>
        </w:rPr>
        <w:t>General Studies</w:t>
      </w:r>
    </w:p>
    <w:p w14:paraId="59896667" w14:textId="0B19BF7C" w:rsidR="00B174EE" w:rsidRPr="004965F3" w:rsidRDefault="009619CB" w:rsidP="004965F3">
      <w:pPr>
        <w:spacing w:line="276" w:lineRule="auto"/>
        <w:rPr>
          <w:rFonts w:ascii="Arial" w:eastAsia="Arial" w:hAnsi="Arial" w:cs="Arial"/>
          <w:sz w:val="22"/>
          <w:szCs w:val="22"/>
        </w:rPr>
      </w:pPr>
      <w:r>
        <w:rPr>
          <w:rFonts w:ascii="Times New Roman" w:eastAsia="Times New Roman" w:hAnsi="Times New Roman" w:cs="Times New Roman"/>
          <w:i/>
          <w:iCs/>
          <w:sz w:val="24"/>
          <w:szCs w:val="24"/>
        </w:rPr>
        <w:t>History of online shopping — Michael Aldrich Archive</w:t>
      </w:r>
      <w:r>
        <w:rPr>
          <w:rFonts w:ascii="Times New Roman" w:eastAsia="Times New Roman" w:hAnsi="Times New Roman" w:cs="Times New Roman"/>
          <w:sz w:val="24"/>
          <w:szCs w:val="24"/>
        </w:rPr>
        <w:t xml:space="preserve">. (n.d.). Michael Aldrich Archive </w:t>
      </w:r>
      <w:r w:rsidR="004965F3">
        <w:tab/>
      </w:r>
      <w:hyperlink r:id="rId29" w:history="1">
        <w:r w:rsidR="004965F3" w:rsidRPr="004965F3">
          <w:rPr>
            <w:rStyle w:val="Hyperlink"/>
            <w:rFonts w:ascii="Times New Roman" w:eastAsia="Times New Roman" w:hAnsi="Times New Roman" w:cs="Times New Roman"/>
            <w:color w:val="auto"/>
            <w:sz w:val="24"/>
            <w:szCs w:val="24"/>
            <w:u w:val="none"/>
          </w:rPr>
          <w:t>https://www.aldricharchive.co.uk/history-of-online-</w:t>
        </w:r>
      </w:hyperlink>
      <w:hyperlink r:id="rId30">
        <w:r w:rsidRPr="004965F3">
          <w:rPr>
            <w:rFonts w:ascii="Times New Roman" w:eastAsia="Times New Roman" w:hAnsi="Times New Roman" w:cs="Times New Roman"/>
            <w:sz w:val="24"/>
            <w:szCs w:val="24"/>
          </w:rPr>
          <w:t>shopping</w:t>
        </w:r>
      </w:hyperlink>
    </w:p>
    <w:p w14:paraId="7EFAA9CA" w14:textId="0F93EA28" w:rsidR="00B174EE" w:rsidRDefault="009619CB" w:rsidP="004965F3">
      <w:pPr>
        <w:spacing w:line="276" w:lineRule="auto"/>
        <w:rPr>
          <w:rFonts w:ascii="Arial" w:eastAsia="Arial" w:hAnsi="Arial" w:cs="Arial"/>
          <w:sz w:val="22"/>
          <w:szCs w:val="22"/>
        </w:rPr>
      </w:pPr>
      <w:r>
        <w:rPr>
          <w:rFonts w:ascii="Times New Roman" w:eastAsia="Times New Roman" w:hAnsi="Times New Roman" w:cs="Times New Roman"/>
          <w:i/>
          <w:iCs/>
          <w:sz w:val="24"/>
          <w:szCs w:val="24"/>
        </w:rPr>
        <w:t>What is Impulsive Buying?</w:t>
      </w:r>
      <w:r>
        <w:rPr>
          <w:rFonts w:ascii="Times New Roman" w:eastAsia="Times New Roman" w:hAnsi="Times New Roman" w:cs="Times New Roman"/>
          <w:sz w:val="24"/>
          <w:szCs w:val="24"/>
        </w:rPr>
        <w:t xml:space="preserve"> (n.d.). The Economic Times.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https://economictimes.indiatimes.</w:t>
      </w:r>
      <w:r>
        <w:rPr>
          <w:rFonts w:ascii="Times New Roman" w:eastAsia="Times New Roman" w:hAnsi="Times New Roman" w:cs="Times New Roman"/>
          <w:sz w:val="24"/>
          <w:szCs w:val="24"/>
        </w:rPr>
        <w:t>com/definition/impulsive-buying?from=mdr</w:t>
      </w:r>
    </w:p>
    <w:p w14:paraId="7150B5E6" w14:textId="77777777" w:rsidR="00B174EE" w:rsidRDefault="00B174EE">
      <w:pPr>
        <w:spacing w:before="240" w:after="0"/>
        <w:rPr>
          <w:rFonts w:ascii="Times New Roman" w:eastAsia="Times New Roman" w:hAnsi="Times New Roman" w:cs="Times New Roman"/>
          <w:sz w:val="24"/>
          <w:szCs w:val="24"/>
        </w:rPr>
      </w:pPr>
    </w:p>
    <w:p w14:paraId="405F1AC9" w14:textId="77777777" w:rsidR="00B174EE" w:rsidRDefault="00B174EE"/>
    <w:sectPr w:rsidR="00B174EE">
      <w:headerReference w:type="default" r:id="rId31"/>
      <w:pgSz w:w="11906" w:h="16838"/>
      <w:pgMar w:top="849" w:right="561" w:bottom="849" w:left="113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BD21A" w14:textId="77777777" w:rsidR="009619CB" w:rsidRDefault="009619CB">
      <w:pPr>
        <w:spacing w:after="0" w:line="240" w:lineRule="auto"/>
      </w:pPr>
      <w:r>
        <w:separator/>
      </w:r>
    </w:p>
  </w:endnote>
  <w:endnote w:type="continuationSeparator" w:id="0">
    <w:p w14:paraId="32271A01" w14:textId="77777777" w:rsidR="009619CB" w:rsidRDefault="00961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E1703824-2E7F-4E2F-8BEF-0D8B0BCF0BBC}"/>
    <w:embedBold r:id="rId2" w:fontKey="{D0776076-1074-4DA0-A004-3A1BFF99A48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8B4CC13-AD6A-4A93-A446-173D55682B7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D3C67DB-F76E-4973-89F5-5175658C95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109A21" w14:textId="77777777" w:rsidR="009619CB" w:rsidRDefault="009619CB">
      <w:pPr>
        <w:spacing w:after="0" w:line="240" w:lineRule="auto"/>
      </w:pPr>
      <w:r>
        <w:separator/>
      </w:r>
    </w:p>
  </w:footnote>
  <w:footnote w:type="continuationSeparator" w:id="0">
    <w:p w14:paraId="64973EA7" w14:textId="77777777" w:rsidR="009619CB" w:rsidRDefault="009619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5E951" w14:textId="77777777" w:rsidR="00B174EE" w:rsidRDefault="009619CB">
    <w:pPr>
      <w:pBdr>
        <w:top w:val="nil"/>
        <w:left w:val="nil"/>
        <w:bottom w:val="nil"/>
        <w:right w:val="nil"/>
        <w:between w:val="nil"/>
      </w:pBdr>
      <w:tabs>
        <w:tab w:val="center" w:pos="4680"/>
        <w:tab w:val="right" w:pos="9360"/>
      </w:tabs>
      <w:spacing w:after="0" w:line="240" w:lineRule="auto"/>
      <w:jc w:val="right"/>
      <w:rPr>
        <w:color w:val="000000"/>
        <w:sz w:val="22"/>
        <w:szCs w:val="22"/>
      </w:rPr>
    </w:pPr>
    <w:r>
      <w:rPr>
        <w:color w:val="000000"/>
        <w:sz w:val="22"/>
        <w:szCs w:val="22"/>
      </w:rPr>
      <w:fldChar w:fldCharType="begin"/>
    </w:r>
    <w:r>
      <w:rPr>
        <w:color w:val="000000"/>
        <w:sz w:val="22"/>
        <w:szCs w:val="22"/>
      </w:rPr>
      <w:instrText>PAGE</w:instrText>
    </w:r>
    <w:r w:rsidR="004965F3">
      <w:rPr>
        <w:color w:val="000000"/>
        <w:sz w:val="22"/>
        <w:szCs w:val="22"/>
      </w:rPr>
      <w:fldChar w:fldCharType="separate"/>
    </w:r>
    <w:r w:rsidR="004965F3">
      <w:rPr>
        <w:noProof/>
        <w:color w:val="000000"/>
        <w:sz w:val="22"/>
        <w:szCs w:val="22"/>
      </w:rPr>
      <w:t>1</w:t>
    </w:r>
    <w:r>
      <w:rPr>
        <w:color w:val="000000"/>
        <w:sz w:val="22"/>
        <w:szCs w:val="22"/>
      </w:rPr>
      <w:fldChar w:fldCharType="end"/>
    </w:r>
  </w:p>
  <w:p w14:paraId="3E04AEB4" w14:textId="77777777" w:rsidR="00B174EE" w:rsidRDefault="00B174EE">
    <w:pPr>
      <w:pBdr>
        <w:top w:val="nil"/>
        <w:left w:val="nil"/>
        <w:bottom w:val="nil"/>
        <w:right w:val="nil"/>
        <w:between w:val="nil"/>
      </w:pBdr>
      <w:tabs>
        <w:tab w:val="center" w:pos="4680"/>
        <w:tab w:val="right" w:pos="9360"/>
      </w:tabs>
      <w:spacing w:after="0" w:line="240" w:lineRule="auto"/>
      <w:jc w:val="left"/>
      <w:rPr>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4EE"/>
    <w:rsid w:val="004965F3"/>
    <w:rsid w:val="00573C64"/>
    <w:rsid w:val="009619CB"/>
    <w:rsid w:val="00B174EE"/>
    <w:rsid w:val="00B56FCA"/>
    <w:rsid w:val="00F3047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1CB78"/>
  <w15:docId w15:val="{265E96AC-89C1-4298-8139-193BC0EED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1"/>
        <w:szCs w:val="21"/>
        <w:lang w:val="en-PH" w:eastAsia="en-PH"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jc w:val="left"/>
      <w:outlineLvl w:val="0"/>
    </w:pPr>
    <w:rPr>
      <w:b/>
      <w:bCs/>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jc w:val="left"/>
      <w:outlineLvl w:val="1"/>
    </w:pPr>
    <w:rPr>
      <w:b/>
      <w:bCs/>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jc w:val="left"/>
      <w:outlineLvl w:val="2"/>
    </w:pPr>
    <w:rPr>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jc w:val="left"/>
      <w:outlineLvl w:val="3"/>
    </w:pPr>
    <w:rPr>
      <w:b/>
      <w:bCs/>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jc w:val="left"/>
      <w:outlineLvl w:val="4"/>
    </w:pPr>
    <w:rPr>
      <w:b/>
      <w:bCs/>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jc w:val="left"/>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jc w:val="left"/>
    </w:pPr>
    <w:rPr>
      <w:b/>
      <w:bCs/>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jc w:val="left"/>
    </w:pPr>
    <w:rPr>
      <w:rFonts w:ascii="Georgia" w:eastAsia="Georgia" w:hAnsi="Georgia" w:cs="Georgia"/>
      <w:i/>
      <w:iCs/>
      <w:color w:val="666666"/>
      <w:sz w:val="48"/>
      <w:szCs w:val="48"/>
    </w:rPr>
  </w:style>
  <w:style w:type="table" w:customStyle="1" w:styleId="a">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15" w:type="dxa"/>
        <w:bottom w:w="0" w:type="dxa"/>
        <w:right w:w="115" w:type="dxa"/>
      </w:tblCellMar>
    </w:tblPr>
    <w:tcPr>
      <w:shd w:val="clear" w:color="auto" w:fill="auto"/>
    </w:tcPr>
    <w:tblStylePr w:type="firstRow">
      <w:rPr>
        <w:b/>
        <w:bCs/>
      </w:rPr>
      <w:tblPr/>
      <w:tcPr>
        <w:tcBorders>
          <w:bottom w:val="single" w:sz="6" w:space="0" w:color="008000"/>
        </w:tcBorders>
      </w:tcPr>
    </w:tblStylePr>
    <w:tblStylePr w:type="lastRow">
      <w:rPr>
        <w:b/>
        <w:bCs/>
      </w:rPr>
      <w:tblPr/>
      <w:tcPr>
        <w:tcBorders>
          <w:top w:val="single" w:sz="6" w:space="0" w:color="00800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15" w:type="dxa"/>
        <w:bottom w:w="0" w:type="dxa"/>
        <w:right w:w="115" w:type="dxa"/>
      </w:tblCellMar>
    </w:tblPr>
    <w:tcPr>
      <w:shd w:val="clear" w:color="auto" w:fill="auto"/>
    </w:tcPr>
    <w:tblStylePr w:type="firstRow">
      <w:rPr>
        <w:b/>
        <w:bCs/>
      </w:rPr>
      <w:tblPr/>
      <w:tcPr>
        <w:tcBorders>
          <w:bottom w:val="single" w:sz="6" w:space="0" w:color="008000"/>
        </w:tcBorders>
      </w:tcPr>
    </w:tblStylePr>
    <w:tblStylePr w:type="lastRow">
      <w:rPr>
        <w:b/>
        <w:bCs/>
      </w:rPr>
      <w:tblPr/>
      <w:tcPr>
        <w:tcBorders>
          <w:top w:val="single" w:sz="6" w:space="0" w:color="00800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15" w:type="dxa"/>
        <w:bottom w:w="0" w:type="dxa"/>
        <w:right w:w="115" w:type="dxa"/>
      </w:tblCellMar>
    </w:tblPr>
    <w:tcPr>
      <w:shd w:val="clear" w:color="auto" w:fill="auto"/>
    </w:tcPr>
    <w:tblStylePr w:type="firstRow">
      <w:rPr>
        <w:b/>
        <w:bCs/>
      </w:rPr>
      <w:tblPr/>
      <w:tcPr>
        <w:tcBorders>
          <w:bottom w:val="single" w:sz="6" w:space="0" w:color="008000"/>
        </w:tcBorders>
      </w:tcPr>
    </w:tblStylePr>
    <w:tblStylePr w:type="lastRow">
      <w:rPr>
        <w:b/>
        <w:bCs/>
      </w:rPr>
      <w:tblPr/>
      <w:tcPr>
        <w:tcBorders>
          <w:top w:val="single" w:sz="6" w:space="0" w:color="00800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yperlink">
    <w:name w:val="Hyperlink"/>
    <w:basedOn w:val="DefaultParagraphFont"/>
    <w:uiPriority w:val="99"/>
    <w:unhideWhenUsed/>
    <w:qFormat/>
    <w:rsid w:val="004965F3"/>
    <w:rPr>
      <w:color w:val="0000FF" w:themeColor="hyperlink"/>
      <w:u w:val="single"/>
    </w:rPr>
  </w:style>
  <w:style w:type="character" w:styleId="UnresolvedMention">
    <w:name w:val="Unresolved Mention"/>
    <w:basedOn w:val="DefaultParagraphFont"/>
    <w:uiPriority w:val="99"/>
    <w:semiHidden/>
    <w:unhideWhenUsed/>
    <w:rsid w:val="00496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mailto:valenzuela.angierosssharon@amcc.edu.ph" TargetMode="External"/><Relationship Id="rId18" Type="http://schemas.openxmlformats.org/officeDocument/2006/relationships/hyperlink" Target="https://doi.org/10.4038/cbj.v15i2.193" TargetMode="External"/><Relationship Id="rId26" Type="http://schemas.openxmlformats.org/officeDocument/2006/relationships/hyperlink" Target="https://doi.org/10.54476/ioer-imrj/579933" TargetMode="External"/><Relationship Id="rId3" Type="http://schemas.openxmlformats.org/officeDocument/2006/relationships/webSettings" Target="webSettings.xml"/><Relationship Id="rId21" Type="http://schemas.openxmlformats.org/officeDocument/2006/relationships/hyperlink" Target="https://doi.org/10.1080/23311886.2024.2443553" TargetMode="External"/><Relationship Id="rId7" Type="http://schemas.openxmlformats.org/officeDocument/2006/relationships/hyperlink" Target="mailto:arado.denisemarcia@amcc.edu.ph" TargetMode="External"/><Relationship Id="rId12" Type="http://schemas.openxmlformats.org/officeDocument/2006/relationships/hyperlink" Target="mailto:mangin.samson@amcc.edu.ph" TargetMode="External"/><Relationship Id="rId17" Type="http://schemas.openxmlformats.org/officeDocument/2006/relationships/hyperlink" Target="https://doi.org/10.54097/aa169427" TargetMode="External"/><Relationship Id="rId25" Type="http://schemas.openxmlformats.org/officeDocument/2006/relationships/hyperlink" Target="https://doi.org/10.56707/ijoerar.v3i2.92"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doi.org/10.2147/PRBM.S494636" TargetMode="External"/><Relationship Id="rId20" Type="http://schemas.openxmlformats.org/officeDocument/2006/relationships/hyperlink" Target="https://doi.org/10.3389/fpsyg.2021.697080" TargetMode="External"/><Relationship Id="rId29" Type="http://schemas.openxmlformats.org/officeDocument/2006/relationships/hyperlink" Target="https://www.aldricharchive.co.uk/history-of-online-" TargetMode="External"/><Relationship Id="rId1" Type="http://schemas.openxmlformats.org/officeDocument/2006/relationships/styles" Target="styles.xml"/><Relationship Id="rId6" Type="http://schemas.openxmlformats.org/officeDocument/2006/relationships/hyperlink" Target="mailto:abbasnor-hayla@amcc.edu.ph" TargetMode="External"/><Relationship Id="rId11" Type="http://schemas.openxmlformats.org/officeDocument/2006/relationships/hyperlink" Target="mailto:samson.julieanne@amcc.edu.ph" TargetMode="External"/><Relationship Id="rId24" Type="http://schemas.openxmlformats.org/officeDocument/2006/relationships/hyperlink" Target="https://doi.org/10.1016/j.heliyon.2024.e35743"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doi.org/10.1108/sjme-03-2018-007" TargetMode="External"/><Relationship Id="rId23" Type="http://schemas.openxmlformats.org/officeDocument/2006/relationships/hyperlink" Target="https://animorepository.dlsu.edu.ph/cgi/viewcontent.cgi?article=2364&amp;context=conf_shsrescon" TargetMode="External"/><Relationship Id="rId28" Type="http://schemas.openxmlformats.org/officeDocument/2006/relationships/hyperlink" Target="https://proceedings.ums.ac.id/iceiss/article/view/5058?utm_source=chatgpt.com" TargetMode="External"/><Relationship Id="rId10" Type="http://schemas.openxmlformats.org/officeDocument/2006/relationships/hyperlink" Target="mailto:namocatcat.amandamartha@amcc.edu.ph" TargetMode="External"/><Relationship Id="rId19" Type="http://schemas.openxmlformats.org/officeDocument/2006/relationships/hyperlink" Target="https://mitpress.mit.edu/" TargetMode="External"/><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illustrisimo.charlyn@amcc.edu.ph" TargetMode="External"/><Relationship Id="rId14" Type="http://schemas.openxmlformats.org/officeDocument/2006/relationships/hyperlink" Target="mailto:guerrero.euleryoland@amcc.edu.ph" TargetMode="External"/><Relationship Id="rId22" Type="http://schemas.openxmlformats.org/officeDocument/2006/relationships/hyperlink" Target="https://www.scribd.com/document/522649491/local-media1483880436507682965" TargetMode="External"/><Relationship Id="rId27" Type="http://schemas.openxmlformats.org/officeDocument/2006/relationships/hyperlink" Target="https://jurnal.unai.edu/index.php/isc/article/view/3599/2377" TargetMode="External"/><Relationship Id="rId30" Type="http://schemas.openxmlformats.org/officeDocument/2006/relationships/hyperlink" Target="https://www.aldricharchive.co.uk/history-of-online-shopping" TargetMode="External"/><Relationship Id="rId8" Type="http://schemas.openxmlformats.org/officeDocument/2006/relationships/hyperlink" Target="mailto:canaveral.nicole@amcc.edu.p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4455</Words>
  <Characters>25397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Samson Mangin</cp:lastModifiedBy>
  <cp:revision>4</cp:revision>
  <dcterms:created xsi:type="dcterms:W3CDTF">2026-03-02T06:53:00Z</dcterms:created>
  <dcterms:modified xsi:type="dcterms:W3CDTF">2026-03-02T06:55:00Z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e6367c42608b4e42bef7a12411f7fe3a</vt:lpwstr>
  </property>
</Properties>
</file>