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6A8B9" w14:textId="77777777" w:rsidR="009D62DD" w:rsidRDefault="009D62DD" w:rsidP="009D62DD">
      <w:pPr>
        <w:pStyle w:val="Title"/>
        <w:rPr>
          <w:b/>
          <w:bCs/>
        </w:rPr>
      </w:pPr>
      <w:r w:rsidRPr="009D62DD">
        <w:rPr>
          <w:b/>
          <w:bCs/>
        </w:rPr>
        <w:t>Who Judges the Judges? Rethinking Judicial Oversight in India</w:t>
      </w:r>
    </w:p>
    <w:p w14:paraId="7FBBA082" w14:textId="3443F437" w:rsidR="009D22ED" w:rsidRPr="009D22ED" w:rsidRDefault="002D2BC3" w:rsidP="009D22ED">
      <w:pPr>
        <w:pStyle w:val="Title"/>
        <w:pBdr>
          <w:bottom w:val="single" w:sz="12" w:space="1" w:color="auto"/>
        </w:pBdr>
        <w:rPr>
          <w:b/>
          <w:bCs/>
          <w:sz w:val="32"/>
          <w:szCs w:val="32"/>
        </w:rPr>
      </w:pPr>
      <w:r w:rsidRPr="009A2E0F">
        <w:rPr>
          <w:rStyle w:val="Strong"/>
          <w:sz w:val="32"/>
          <w:szCs w:val="32"/>
        </w:rPr>
        <w:t>Balancing Independence with Accountability in a Constitutional Democracy</w:t>
      </w:r>
    </w:p>
    <w:p w14:paraId="0D648324" w14:textId="77777777" w:rsidR="009A2E0F" w:rsidRDefault="009A2E0F" w:rsidP="009A2E0F"/>
    <w:p w14:paraId="320544BA" w14:textId="57F30559" w:rsidR="009A2E0F" w:rsidRPr="009A2E0F" w:rsidRDefault="009A2E0F" w:rsidP="009A2E0F">
      <w:pPr>
        <w:pStyle w:val="Title"/>
        <w:sectPr w:rsidR="009A2E0F" w:rsidRPr="009A2E0F">
          <w:pgSz w:w="11906" w:h="16838"/>
          <w:pgMar w:top="1440" w:right="1440" w:bottom="1440" w:left="1440" w:header="708" w:footer="708" w:gutter="0"/>
          <w:cols w:space="708"/>
          <w:docGrid w:linePitch="360"/>
        </w:sectPr>
      </w:pPr>
    </w:p>
    <w:p w14:paraId="068D999A" w14:textId="77777777" w:rsidR="00935241" w:rsidRPr="006848AE" w:rsidRDefault="00935241" w:rsidP="006848AE">
      <w:pPr>
        <w:pStyle w:val="Heading2"/>
        <w:jc w:val="both"/>
        <w:rPr>
          <w:b/>
          <w:bCs/>
        </w:rPr>
      </w:pPr>
      <w:r w:rsidRPr="006848AE">
        <w:rPr>
          <w:b/>
          <w:bCs/>
        </w:rPr>
        <w:t>Abstract</w:t>
      </w:r>
    </w:p>
    <w:p w14:paraId="1D440759" w14:textId="3D1E1BE5"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The question of judicial accountability in India has become increasingly significant in contemporary constitutional discourse. While the judiciary is entrusted with safeguarding fundamental rights and upholding the rule of law, concerns regarding opacity, limited institutional oversight, and ineffective accountability mechanisms have gained prominence. This article critically examines the conceptual foundations of judicial accountability and evaluates the adequacy of existing mechanisms such as impeachment and internal disciplinary procedures. It further engages with structural issues, including lack of transparency in judicial appointments and administrative functioning. By situating recent developments within this broader framework, the article highlights the gap between constitutional design and practical enforcement. It argues that judicial independence and accountability are not mutually exclusive but must be carefully balanced to preserve institutional legitimacy and public confidence.</w:t>
      </w:r>
    </w:p>
    <w:p w14:paraId="55DAA2F8" w14:textId="77777777" w:rsidR="00935241" w:rsidRPr="006848AE" w:rsidRDefault="00935241" w:rsidP="006848AE">
      <w:pPr>
        <w:pStyle w:val="Heading3"/>
        <w:jc w:val="both"/>
        <w:rPr>
          <w:b/>
          <w:bCs/>
        </w:rPr>
      </w:pPr>
      <w:r w:rsidRPr="006848AE">
        <w:rPr>
          <w:b/>
          <w:bCs/>
        </w:rPr>
        <w:t>Keywords</w:t>
      </w:r>
    </w:p>
    <w:p w14:paraId="1B769FED" w14:textId="3FC914F7"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Judicial Accountability, Separation of Powers, Collegium System, Judicial Transparency, Rule of Law</w:t>
      </w:r>
    </w:p>
    <w:p w14:paraId="30E2001F" w14:textId="77777777" w:rsidR="00935241" w:rsidRPr="00935241" w:rsidRDefault="00935241" w:rsidP="006848AE">
      <w:pPr>
        <w:pStyle w:val="Heading1"/>
        <w:jc w:val="both"/>
        <w:rPr>
          <w:b/>
          <w:bCs/>
        </w:rPr>
      </w:pPr>
      <w:r w:rsidRPr="00935241">
        <w:rPr>
          <w:b/>
          <w:bCs/>
        </w:rPr>
        <w:t>Introduction</w:t>
      </w:r>
    </w:p>
    <w:p w14:paraId="692B6180" w14:textId="77777777"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In a constitutional democracy, the legitimacy of all public institutions ultimately rests on their accountability. The judiciary, however, occupies a distinctive and often insulated position within this framework. As the final interpreter of the Constitution and the primary protector of fundamental rights, it exercises immense authority over both the legislature and the executive. This unique role necessitates a high degree of independence, ensuring that judicial decision-making remains free from external influence.</w:t>
      </w:r>
    </w:p>
    <w:p w14:paraId="40486D34" w14:textId="77777777"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At the same time, the concentration of such authority inevitably raises a deeper constitutional concern: how is the judiciary itself to be held accountable? Unlike the legislature, which is answerable to the electorate, or the executive, which is subject to parliamentary scrutiny, the judiciary operates with relatively limited external oversight. This structural design, while essential for preserving independence, creates an inherent tension between autonomy and accountability.</w:t>
      </w:r>
    </w:p>
    <w:p w14:paraId="43014704" w14:textId="56346367"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 xml:space="preserve">In recent years, this tension has become increasingly visible. Concerns regarding lack of transparency in appointments, internal administrative practices, and the handling of allegations against judges have prompted renewed public and academic debate. The issue is no longer confined to abstract constitutional theory but has </w:t>
      </w:r>
      <w:r w:rsidRPr="00935241">
        <w:rPr>
          <w:rFonts w:ascii="Times New Roman" w:hAnsi="Times New Roman" w:cs="Times New Roman"/>
          <w:sz w:val="24"/>
          <w:szCs w:val="24"/>
        </w:rPr>
        <w:lastRenderedPageBreak/>
        <w:t>acquired practical urgency. The central question, therefore, is not whether the judiciary should remain independent—this is beyond dispute—but whether existing mechanisms sufficiently ensure that such independence does not result in institutional insulation.</w:t>
      </w:r>
    </w:p>
    <w:p w14:paraId="230E3A2C" w14:textId="77777777" w:rsidR="00935241" w:rsidRPr="006848AE" w:rsidRDefault="00935241" w:rsidP="006848AE">
      <w:pPr>
        <w:pStyle w:val="Heading1"/>
        <w:rPr>
          <w:b/>
          <w:bCs/>
        </w:rPr>
      </w:pPr>
      <w:r w:rsidRPr="006848AE">
        <w:rPr>
          <w:b/>
          <w:bCs/>
        </w:rPr>
        <w:t>Conceptual Framework of Judicial Accountability</w:t>
      </w:r>
    </w:p>
    <w:p w14:paraId="73DA7C07" w14:textId="77777777"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 xml:space="preserve">Judicial accountability refers to the obligation of judges to act within the bounds of law and to justify their conduct when required. Accountability is widely regarded as an essential feature of democratic governance, and no public institution can be completely exempt from </w:t>
      </w:r>
      <w:proofErr w:type="gramStart"/>
      <w:r w:rsidRPr="00935241">
        <w:rPr>
          <w:rFonts w:ascii="Times New Roman" w:hAnsi="Times New Roman" w:cs="Times New Roman"/>
          <w:sz w:val="24"/>
          <w:szCs w:val="24"/>
        </w:rPr>
        <w:t>it.¹</w:t>
      </w:r>
      <w:proofErr w:type="gramEnd"/>
    </w:p>
    <w:p w14:paraId="1FD514C7" w14:textId="77777777"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However, judicial accountability must be carefully distinguished from political accountability. Subjecting the judiciary to direct external control would undermine its independence and compromise impartial decision-making. Therefore, accountability in the judicial context must operate through institutional mechanisms rather than external pressure.</w:t>
      </w:r>
    </w:p>
    <w:p w14:paraId="045CD161" w14:textId="0583F728"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 xml:space="preserve">Scholarly analysis identifies multiple dimensions of judicial accountability, including decisional accountability through appeals, behavioural accountability relating to judicial conduct, and institutional accountability in appointments and </w:t>
      </w:r>
      <w:proofErr w:type="gramStart"/>
      <w:r w:rsidRPr="00935241">
        <w:rPr>
          <w:rFonts w:ascii="Times New Roman" w:hAnsi="Times New Roman" w:cs="Times New Roman"/>
          <w:sz w:val="24"/>
          <w:szCs w:val="24"/>
        </w:rPr>
        <w:t>tenure.²</w:t>
      </w:r>
      <w:proofErr w:type="gramEnd"/>
      <w:r w:rsidRPr="00935241">
        <w:rPr>
          <w:rFonts w:ascii="Times New Roman" w:hAnsi="Times New Roman" w:cs="Times New Roman"/>
          <w:sz w:val="24"/>
          <w:szCs w:val="24"/>
        </w:rPr>
        <w:t xml:space="preserve"> This multidimensional framework highlights that accountability is not a single mechanism but a system of interrelated checks designed to preserve both integrity and independence.</w:t>
      </w:r>
    </w:p>
    <w:p w14:paraId="77D9285D" w14:textId="77777777" w:rsidR="00935241" w:rsidRPr="00935241" w:rsidRDefault="00935241" w:rsidP="006848AE">
      <w:pPr>
        <w:pStyle w:val="Heading1"/>
        <w:rPr>
          <w:b/>
          <w:bCs/>
        </w:rPr>
      </w:pPr>
      <w:r w:rsidRPr="00935241">
        <w:rPr>
          <w:b/>
          <w:bCs/>
        </w:rPr>
        <w:t>Rationale for Judicial Accountability</w:t>
      </w:r>
    </w:p>
    <w:p w14:paraId="60EE657A" w14:textId="77777777"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The necessity of judicial accountability is closely tied to the concept of public confidence. Unlike other branches of government, the judiciary relies primarily on its credibility and moral authority. Its effectiveness depends on the trust that citizens place in its impartiality and fairness.</w:t>
      </w:r>
    </w:p>
    <w:p w14:paraId="34B7F687" w14:textId="77777777"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 xml:space="preserve">It has been observed that even a single instance of judicial misconduct can have a disproportionate impact on the credibility of the institution as a </w:t>
      </w:r>
      <w:proofErr w:type="gramStart"/>
      <w:r w:rsidRPr="00935241">
        <w:rPr>
          <w:rFonts w:ascii="Times New Roman" w:hAnsi="Times New Roman" w:cs="Times New Roman"/>
          <w:sz w:val="24"/>
          <w:szCs w:val="24"/>
        </w:rPr>
        <w:t>whole.³</w:t>
      </w:r>
      <w:proofErr w:type="gramEnd"/>
      <w:r w:rsidRPr="00935241">
        <w:rPr>
          <w:rFonts w:ascii="Times New Roman" w:hAnsi="Times New Roman" w:cs="Times New Roman"/>
          <w:sz w:val="24"/>
          <w:szCs w:val="24"/>
        </w:rPr>
        <w:t xml:space="preserve"> </w:t>
      </w:r>
      <w:proofErr w:type="gramStart"/>
      <w:r w:rsidRPr="00935241">
        <w:rPr>
          <w:rFonts w:ascii="Times New Roman" w:hAnsi="Times New Roman" w:cs="Times New Roman"/>
          <w:sz w:val="24"/>
          <w:szCs w:val="24"/>
        </w:rPr>
        <w:t>In</w:t>
      </w:r>
      <w:proofErr w:type="gramEnd"/>
      <w:r w:rsidRPr="00935241">
        <w:rPr>
          <w:rFonts w:ascii="Times New Roman" w:hAnsi="Times New Roman" w:cs="Times New Roman"/>
          <w:sz w:val="24"/>
          <w:szCs w:val="24"/>
        </w:rPr>
        <w:t xml:space="preserve"> this sense, accountability serves not only as a corrective mechanism but also as a preventive one, reinforcing ethical standards within the institution.</w:t>
      </w:r>
    </w:p>
    <w:p w14:paraId="1B78D976" w14:textId="0A623B0D"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Moreover, accountability ensures that judicial power is exercised within constitutional limits. Given that judicial decisions directly affect rights, liberties, and governance, the absence of effective oversight risks creating a perception of unchecked authority. Judicial independence, therefore, cannot be viewed in isolation from accountability; rather, the two must operate in tandem to sustain the legitimacy of the system.</w:t>
      </w:r>
    </w:p>
    <w:p w14:paraId="063B431C" w14:textId="77777777" w:rsidR="00935241" w:rsidRPr="00935241" w:rsidRDefault="00935241" w:rsidP="006848AE">
      <w:pPr>
        <w:pStyle w:val="Heading1"/>
        <w:rPr>
          <w:b/>
          <w:bCs/>
        </w:rPr>
      </w:pPr>
      <w:r w:rsidRPr="00935241">
        <w:rPr>
          <w:b/>
          <w:bCs/>
        </w:rPr>
        <w:t>Existing Framework: Strengths and Limitations</w:t>
      </w:r>
    </w:p>
    <w:p w14:paraId="2A8A4857" w14:textId="77777777"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 xml:space="preserve">The constitutional framework in India provides for the removal of judges through impeachment on grounds of proved </w:t>
      </w:r>
      <w:proofErr w:type="spellStart"/>
      <w:r w:rsidRPr="00935241">
        <w:rPr>
          <w:rFonts w:ascii="Times New Roman" w:hAnsi="Times New Roman" w:cs="Times New Roman"/>
          <w:sz w:val="24"/>
          <w:szCs w:val="24"/>
        </w:rPr>
        <w:t>misbehavior</w:t>
      </w:r>
      <w:proofErr w:type="spellEnd"/>
      <w:r w:rsidRPr="00935241">
        <w:rPr>
          <w:rFonts w:ascii="Times New Roman" w:hAnsi="Times New Roman" w:cs="Times New Roman"/>
          <w:sz w:val="24"/>
          <w:szCs w:val="24"/>
        </w:rPr>
        <w:t xml:space="preserve"> or </w:t>
      </w:r>
      <w:proofErr w:type="gramStart"/>
      <w:r w:rsidRPr="00935241">
        <w:rPr>
          <w:rFonts w:ascii="Times New Roman" w:hAnsi="Times New Roman" w:cs="Times New Roman"/>
          <w:sz w:val="24"/>
          <w:szCs w:val="24"/>
        </w:rPr>
        <w:t>incapacity.⁴</w:t>
      </w:r>
      <w:proofErr w:type="gramEnd"/>
      <w:r w:rsidRPr="00935241">
        <w:rPr>
          <w:rFonts w:ascii="Times New Roman" w:hAnsi="Times New Roman" w:cs="Times New Roman"/>
          <w:sz w:val="24"/>
          <w:szCs w:val="24"/>
        </w:rPr>
        <w:t xml:space="preserve"> While this mechanism reflects the seriousness attached to judicial office, it is extremely difficult to operationalize due to its high procedural requirements and political </w:t>
      </w:r>
      <w:r w:rsidRPr="00935241">
        <w:rPr>
          <w:rFonts w:ascii="Times New Roman" w:hAnsi="Times New Roman" w:cs="Times New Roman"/>
          <w:sz w:val="24"/>
          <w:szCs w:val="24"/>
        </w:rPr>
        <w:lastRenderedPageBreak/>
        <w:t>nature. As a result, impeachment functions more as a symbolic safeguard than as an effective tool of accountability.</w:t>
      </w:r>
    </w:p>
    <w:p w14:paraId="1605E9CE" w14:textId="77777777"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In addition to impeachment, the judiciary has developed an in-house procedure to deal with complaints against judges. While this mechanism allows for institutional self-regulation, it suffers from a lack of transparency. The absence of publicly available findings often creates a perception that accountability is being managed internally without adequate scrutiny.</w:t>
      </w:r>
    </w:p>
    <w:p w14:paraId="7BE74026" w14:textId="77777777"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 xml:space="preserve">Judicial decisions themselves are subject to appeal and review, which provides a form of decisional accountability. However, this mechanism addresses errors in judgments rather than issues of conduct or institutional functioning. Similarly, the power of contempt, governed by the Contempt of Courts Act, 1971, is intended to protect judicial authority but has also been criticized for potentially discouraging legitimate </w:t>
      </w:r>
      <w:proofErr w:type="gramStart"/>
      <w:r w:rsidRPr="00935241">
        <w:rPr>
          <w:rFonts w:ascii="Times New Roman" w:hAnsi="Times New Roman" w:cs="Times New Roman"/>
          <w:sz w:val="24"/>
          <w:szCs w:val="24"/>
        </w:rPr>
        <w:t>criticism.⁵</w:t>
      </w:r>
      <w:proofErr w:type="gramEnd"/>
    </w:p>
    <w:p w14:paraId="7B59D9C8" w14:textId="6414F7A1"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Taken together, these mechanisms reveal a framework that prioritizes independence but provides limited avenues for transparent and effective accountability.</w:t>
      </w:r>
    </w:p>
    <w:p w14:paraId="4104C82A" w14:textId="77777777" w:rsidR="00935241" w:rsidRPr="00935241" w:rsidRDefault="00935241" w:rsidP="006848AE">
      <w:pPr>
        <w:pStyle w:val="Heading1"/>
        <w:jc w:val="both"/>
        <w:rPr>
          <w:b/>
          <w:bCs/>
        </w:rPr>
      </w:pPr>
      <w:r w:rsidRPr="00935241">
        <w:rPr>
          <w:b/>
          <w:bCs/>
        </w:rPr>
        <w:t>Structural Challenges in Judicial Oversight</w:t>
      </w:r>
    </w:p>
    <w:p w14:paraId="6F7FCC7F" w14:textId="77777777"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 xml:space="preserve">A major challenge in the Indian context is the lack of transparency in judicial appointments. The collegium system, though designed to safeguard independence, has been widely criticized for its opaque functioning and absence of clearly articulated </w:t>
      </w:r>
      <w:proofErr w:type="gramStart"/>
      <w:r w:rsidRPr="00935241">
        <w:rPr>
          <w:rFonts w:ascii="Times New Roman" w:hAnsi="Times New Roman" w:cs="Times New Roman"/>
          <w:sz w:val="24"/>
          <w:szCs w:val="24"/>
        </w:rPr>
        <w:t>criteria.⁶</w:t>
      </w:r>
      <w:proofErr w:type="gramEnd"/>
      <w:r w:rsidRPr="00935241">
        <w:rPr>
          <w:rFonts w:ascii="Times New Roman" w:hAnsi="Times New Roman" w:cs="Times New Roman"/>
          <w:sz w:val="24"/>
          <w:szCs w:val="24"/>
        </w:rPr>
        <w:t xml:space="preserve"> </w:t>
      </w:r>
      <w:proofErr w:type="gramStart"/>
      <w:r w:rsidRPr="00935241">
        <w:rPr>
          <w:rFonts w:ascii="Times New Roman" w:hAnsi="Times New Roman" w:cs="Times New Roman"/>
          <w:sz w:val="24"/>
          <w:szCs w:val="24"/>
        </w:rPr>
        <w:t>The</w:t>
      </w:r>
      <w:proofErr w:type="gramEnd"/>
      <w:r w:rsidRPr="00935241">
        <w:rPr>
          <w:rFonts w:ascii="Times New Roman" w:hAnsi="Times New Roman" w:cs="Times New Roman"/>
          <w:sz w:val="24"/>
          <w:szCs w:val="24"/>
        </w:rPr>
        <w:t xml:space="preserve"> continued reliance on such a system reflects an institutional preference for self-regulation, which may not always align with principles of openness and accountability.</w:t>
      </w:r>
    </w:p>
    <w:p w14:paraId="14D50ACB" w14:textId="77777777"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Another significant issue is the absence of an independent oversight body. Unlike other democratic institutions, there is no external mechanism to examine complaints against judges. This reliance on internal processes raises concerns about impartiality and credibility.</w:t>
      </w:r>
    </w:p>
    <w:p w14:paraId="4C0BBB87" w14:textId="77777777"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 xml:space="preserve">Administrative practices within the judiciary have also come under scrutiny. Issues such as allocation of cases and the increasing use of confidential procedures have raised questions about fairness and transparency. The use of sealed cover submissions, in particular, has been criticized for limiting access to information and weakening public </w:t>
      </w:r>
      <w:proofErr w:type="gramStart"/>
      <w:r w:rsidRPr="00935241">
        <w:rPr>
          <w:rFonts w:ascii="Times New Roman" w:hAnsi="Times New Roman" w:cs="Times New Roman"/>
          <w:sz w:val="24"/>
          <w:szCs w:val="24"/>
        </w:rPr>
        <w:t>scrutiny.⁷</w:t>
      </w:r>
      <w:proofErr w:type="gramEnd"/>
    </w:p>
    <w:p w14:paraId="4255E7F0" w14:textId="1B74390B"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These structural concerns suggest that the current system does not fully reconcile the need for independence with the demands of accountability.</w:t>
      </w:r>
    </w:p>
    <w:p w14:paraId="74AFBA60" w14:textId="77777777" w:rsidR="00935241" w:rsidRPr="00935241" w:rsidRDefault="00935241" w:rsidP="006848AE">
      <w:pPr>
        <w:pStyle w:val="Heading1"/>
        <w:rPr>
          <w:b/>
          <w:bCs/>
        </w:rPr>
      </w:pPr>
      <w:r w:rsidRPr="00935241">
        <w:rPr>
          <w:b/>
          <w:bCs/>
        </w:rPr>
        <w:t>Contemporary Developments and Emerging Concerns</w:t>
      </w:r>
    </w:p>
    <w:p w14:paraId="148DED10" w14:textId="77777777"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Recent developments have further highlighted the practical limitations of existing mechanisms. Allegations involving members of the higher judiciary have brought renewed attention to the functioning of internal accountability processes.</w:t>
      </w:r>
    </w:p>
    <w:p w14:paraId="23CC3FC7" w14:textId="77777777"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 xml:space="preserve">For instance, the controversy relating to Justice Yashwant Varma in 2025 raised important questions regarding transparency and procedural fairness. Reports of alleged misconduct led to the initiation of an in-house inquiry, followed by legal challenges to the process and discussions regarding further constitutional </w:t>
      </w:r>
      <w:proofErr w:type="gramStart"/>
      <w:r w:rsidRPr="00935241">
        <w:rPr>
          <w:rFonts w:ascii="Times New Roman" w:hAnsi="Times New Roman" w:cs="Times New Roman"/>
          <w:sz w:val="24"/>
          <w:szCs w:val="24"/>
        </w:rPr>
        <w:t>action.⁸</w:t>
      </w:r>
      <w:proofErr w:type="gramEnd"/>
    </w:p>
    <w:p w14:paraId="33011F4C" w14:textId="2F2D4E55"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 xml:space="preserve">While the formal framework was adhered to, the limited public disclosure surrounding the inquiry process led to </w:t>
      </w:r>
      <w:r w:rsidRPr="00935241">
        <w:rPr>
          <w:rFonts w:ascii="Times New Roman" w:hAnsi="Times New Roman" w:cs="Times New Roman"/>
          <w:sz w:val="24"/>
          <w:szCs w:val="24"/>
        </w:rPr>
        <w:lastRenderedPageBreak/>
        <w:t>concerns regarding institutional credibility. This episode illustrates a broader issue: the existence of accountability mechanisms does not necessarily ensure their effectiveness. When procedures lack transparency, they risk undermining the very confidence they are intended to protect.</w:t>
      </w:r>
    </w:p>
    <w:p w14:paraId="4D1A6B9E" w14:textId="77777777" w:rsidR="00935241" w:rsidRPr="00935241" w:rsidRDefault="00935241" w:rsidP="006848AE">
      <w:pPr>
        <w:pStyle w:val="Heading1"/>
        <w:rPr>
          <w:b/>
          <w:bCs/>
        </w:rPr>
      </w:pPr>
      <w:r w:rsidRPr="00935241">
        <w:rPr>
          <w:b/>
          <w:bCs/>
        </w:rPr>
        <w:t>Towards a Balanced Framework</w:t>
      </w:r>
    </w:p>
    <w:p w14:paraId="099F7168" w14:textId="77777777"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Addressing these concerns requires a careful and calibrated approach. The objective should not be to subject the judiciary to external control, but to strengthen its legitimacy through credible and transparent mechanisms.</w:t>
      </w:r>
    </w:p>
    <w:p w14:paraId="44CE5090" w14:textId="77777777"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One possible reform is the establishment of an independent oversight body with appropriate safeguards against executive interference. Such a body could provide a structured mechanism for handling complaints while maintaining institutional autonomy.</w:t>
      </w:r>
    </w:p>
    <w:p w14:paraId="39F57D7A" w14:textId="77777777"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 xml:space="preserve">Greater transparency in judicial appointments is also essential. The articulation of clear criteria and reasoned decisions would enhance accountability without compromising independence. Similarly, reforms in internal procedures, </w:t>
      </w:r>
      <w:r w:rsidRPr="00935241">
        <w:rPr>
          <w:rFonts w:ascii="Times New Roman" w:hAnsi="Times New Roman" w:cs="Times New Roman"/>
          <w:sz w:val="24"/>
          <w:szCs w:val="24"/>
        </w:rPr>
        <w:t>including limited disclosure of findings, could bridge the gap between institutional functioning and public perception.</w:t>
      </w:r>
    </w:p>
    <w:p w14:paraId="1756AB7B" w14:textId="6EC2E730"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Ultimately, the relationship between independence and accountability must be understood as complementary rather than adversarial. A system that effectively integrates both principles is more likely to command public trust and sustain constitutional values.</w:t>
      </w:r>
    </w:p>
    <w:p w14:paraId="72FD5889" w14:textId="77777777" w:rsidR="00935241" w:rsidRPr="00935241" w:rsidRDefault="00935241" w:rsidP="006848AE">
      <w:pPr>
        <w:pStyle w:val="Heading1"/>
        <w:jc w:val="both"/>
        <w:rPr>
          <w:b/>
          <w:bCs/>
        </w:rPr>
      </w:pPr>
      <w:r w:rsidRPr="00935241">
        <w:rPr>
          <w:b/>
          <w:bCs/>
        </w:rPr>
        <w:t>Conclusion</w:t>
      </w:r>
    </w:p>
    <w:p w14:paraId="7C3A6B37" w14:textId="77777777"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The question of who judges the judges lies at the heart of constitutional governance. Judicial independence remains indispensable, but it cannot exist in isolation from accountability. A system that shields the judiciary from all forms of scrutiny risks eroding the very legitimacy it seeks to preserve.</w:t>
      </w:r>
    </w:p>
    <w:p w14:paraId="6830091A" w14:textId="77777777"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India’s current framework reflects a strong commitment to independence but a relatively underdeveloped approach to accountability. Bridging this gap requires thoughtful reform that enhances transparency without undermining autonomy.</w:t>
      </w:r>
    </w:p>
    <w:p w14:paraId="15DA087C" w14:textId="77777777" w:rsidR="00935241" w:rsidRPr="00935241" w:rsidRDefault="00935241" w:rsidP="006848AE">
      <w:pPr>
        <w:jc w:val="both"/>
        <w:rPr>
          <w:rFonts w:ascii="Times New Roman" w:hAnsi="Times New Roman" w:cs="Times New Roman"/>
          <w:sz w:val="24"/>
          <w:szCs w:val="24"/>
        </w:rPr>
      </w:pPr>
      <w:r w:rsidRPr="00935241">
        <w:rPr>
          <w:rFonts w:ascii="Times New Roman" w:hAnsi="Times New Roman" w:cs="Times New Roman"/>
          <w:sz w:val="24"/>
          <w:szCs w:val="24"/>
        </w:rPr>
        <w:t>The strength of the judiciary ultimately lies not in being beyond question, but in its ability to remain credible under it.</w:t>
      </w:r>
    </w:p>
    <w:p w14:paraId="150D5C13" w14:textId="77777777" w:rsidR="006848AE" w:rsidRDefault="006848AE">
      <w:pPr>
        <w:rPr>
          <w:rFonts w:ascii="Times New Roman" w:hAnsi="Times New Roman" w:cs="Times New Roman"/>
        </w:rPr>
        <w:sectPr w:rsidR="006848AE" w:rsidSect="006848AE">
          <w:type w:val="continuous"/>
          <w:pgSz w:w="11906" w:h="16838"/>
          <w:pgMar w:top="1440" w:right="1440" w:bottom="1440" w:left="1440" w:header="708" w:footer="708" w:gutter="0"/>
          <w:cols w:num="2" w:space="708"/>
          <w:docGrid w:linePitch="360"/>
        </w:sectPr>
      </w:pPr>
    </w:p>
    <w:p w14:paraId="2F8BA8A3" w14:textId="77777777" w:rsidR="00CF0EB6" w:rsidRPr="00CD75DD" w:rsidRDefault="00CF0EB6">
      <w:pPr>
        <w:rPr>
          <w:rFonts w:ascii="Times New Roman" w:hAnsi="Times New Roman" w:cs="Times New Roman"/>
        </w:rPr>
      </w:pPr>
    </w:p>
    <w:sectPr w:rsidR="00CF0EB6" w:rsidRPr="00CD75DD" w:rsidSect="0028412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DF825" w14:textId="77777777" w:rsidR="00540969" w:rsidRDefault="00540969" w:rsidP="009A2E0F">
      <w:pPr>
        <w:spacing w:after="0" w:line="240" w:lineRule="auto"/>
      </w:pPr>
      <w:r>
        <w:separator/>
      </w:r>
    </w:p>
  </w:endnote>
  <w:endnote w:type="continuationSeparator" w:id="0">
    <w:p w14:paraId="3652A03F" w14:textId="77777777" w:rsidR="00540969" w:rsidRDefault="00540969" w:rsidP="009A2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D40A" w14:textId="77777777" w:rsidR="00540969" w:rsidRDefault="00540969" w:rsidP="009A2E0F">
      <w:pPr>
        <w:spacing w:after="0" w:line="240" w:lineRule="auto"/>
      </w:pPr>
      <w:r>
        <w:separator/>
      </w:r>
    </w:p>
  </w:footnote>
  <w:footnote w:type="continuationSeparator" w:id="0">
    <w:p w14:paraId="61BED049" w14:textId="77777777" w:rsidR="00540969" w:rsidRDefault="00540969" w:rsidP="009A2E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74BC"/>
    <w:multiLevelType w:val="multilevel"/>
    <w:tmpl w:val="3FAA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92551"/>
    <w:multiLevelType w:val="multilevel"/>
    <w:tmpl w:val="7CC63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717E95"/>
    <w:multiLevelType w:val="multilevel"/>
    <w:tmpl w:val="C9D6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824E66"/>
    <w:multiLevelType w:val="multilevel"/>
    <w:tmpl w:val="C960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54493">
    <w:abstractNumId w:val="1"/>
  </w:num>
  <w:num w:numId="2" w16cid:durableId="1518231771">
    <w:abstractNumId w:val="3"/>
  </w:num>
  <w:num w:numId="3" w16cid:durableId="1529374711">
    <w:abstractNumId w:val="0"/>
  </w:num>
  <w:num w:numId="4" w16cid:durableId="999390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2DD"/>
    <w:rsid w:val="000878A8"/>
    <w:rsid w:val="00111912"/>
    <w:rsid w:val="001A2490"/>
    <w:rsid w:val="002042C8"/>
    <w:rsid w:val="00284120"/>
    <w:rsid w:val="002D2BC3"/>
    <w:rsid w:val="004027CD"/>
    <w:rsid w:val="004C3354"/>
    <w:rsid w:val="00540969"/>
    <w:rsid w:val="00563D72"/>
    <w:rsid w:val="005F2731"/>
    <w:rsid w:val="006848AE"/>
    <w:rsid w:val="00811ABB"/>
    <w:rsid w:val="00893ABB"/>
    <w:rsid w:val="00935241"/>
    <w:rsid w:val="00966194"/>
    <w:rsid w:val="009A2E0F"/>
    <w:rsid w:val="009D22ED"/>
    <w:rsid w:val="009D62DD"/>
    <w:rsid w:val="00A1313F"/>
    <w:rsid w:val="00A41DF9"/>
    <w:rsid w:val="00AD4B21"/>
    <w:rsid w:val="00B33087"/>
    <w:rsid w:val="00B57ABB"/>
    <w:rsid w:val="00CC3F83"/>
    <w:rsid w:val="00CD75DD"/>
    <w:rsid w:val="00CF0EB6"/>
    <w:rsid w:val="00E13E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9A73"/>
  <w15:chartTrackingRefBased/>
  <w15:docId w15:val="{D7D4402E-7069-4A83-AE52-DEBCF5D3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6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6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uiPriority w:val="99"/>
    <w:semiHidden/>
    <w:unhideWhenUsed/>
    <w:rsid w:val="00966194"/>
    <w:pPr>
      <w:spacing w:after="0" w:line="240" w:lineRule="auto"/>
      <w:ind w:left="220" w:hanging="220"/>
    </w:pPr>
  </w:style>
  <w:style w:type="character" w:customStyle="1" w:styleId="Heading1Char">
    <w:name w:val="Heading 1 Char"/>
    <w:basedOn w:val="DefaultParagraphFont"/>
    <w:link w:val="Heading1"/>
    <w:uiPriority w:val="9"/>
    <w:rsid w:val="009D6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6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6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2DD"/>
    <w:rPr>
      <w:rFonts w:eastAsiaTheme="majorEastAsia" w:cstheme="majorBidi"/>
      <w:color w:val="272727" w:themeColor="text1" w:themeTint="D8"/>
    </w:rPr>
  </w:style>
  <w:style w:type="paragraph" w:styleId="Title">
    <w:name w:val="Title"/>
    <w:basedOn w:val="Normal"/>
    <w:next w:val="Normal"/>
    <w:link w:val="TitleChar"/>
    <w:uiPriority w:val="10"/>
    <w:qFormat/>
    <w:rsid w:val="009D6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2DD"/>
    <w:pPr>
      <w:spacing w:before="160"/>
      <w:jc w:val="center"/>
    </w:pPr>
    <w:rPr>
      <w:i/>
      <w:iCs/>
      <w:color w:val="404040" w:themeColor="text1" w:themeTint="BF"/>
    </w:rPr>
  </w:style>
  <w:style w:type="character" w:customStyle="1" w:styleId="QuoteChar">
    <w:name w:val="Quote Char"/>
    <w:basedOn w:val="DefaultParagraphFont"/>
    <w:link w:val="Quote"/>
    <w:uiPriority w:val="29"/>
    <w:rsid w:val="009D62DD"/>
    <w:rPr>
      <w:i/>
      <w:iCs/>
      <w:color w:val="404040" w:themeColor="text1" w:themeTint="BF"/>
    </w:rPr>
  </w:style>
  <w:style w:type="paragraph" w:styleId="ListParagraph">
    <w:name w:val="List Paragraph"/>
    <w:basedOn w:val="Normal"/>
    <w:uiPriority w:val="34"/>
    <w:qFormat/>
    <w:rsid w:val="009D62DD"/>
    <w:pPr>
      <w:ind w:left="720"/>
      <w:contextualSpacing/>
    </w:pPr>
  </w:style>
  <w:style w:type="character" w:styleId="IntenseEmphasis">
    <w:name w:val="Intense Emphasis"/>
    <w:basedOn w:val="DefaultParagraphFont"/>
    <w:uiPriority w:val="21"/>
    <w:qFormat/>
    <w:rsid w:val="009D62DD"/>
    <w:rPr>
      <w:i/>
      <w:iCs/>
      <w:color w:val="0F4761" w:themeColor="accent1" w:themeShade="BF"/>
    </w:rPr>
  </w:style>
  <w:style w:type="paragraph" w:styleId="IntenseQuote">
    <w:name w:val="Intense Quote"/>
    <w:basedOn w:val="Normal"/>
    <w:next w:val="Normal"/>
    <w:link w:val="IntenseQuoteChar"/>
    <w:uiPriority w:val="30"/>
    <w:qFormat/>
    <w:rsid w:val="009D6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2DD"/>
    <w:rPr>
      <w:i/>
      <w:iCs/>
      <w:color w:val="0F4761" w:themeColor="accent1" w:themeShade="BF"/>
    </w:rPr>
  </w:style>
  <w:style w:type="character" w:styleId="IntenseReference">
    <w:name w:val="Intense Reference"/>
    <w:basedOn w:val="DefaultParagraphFont"/>
    <w:uiPriority w:val="32"/>
    <w:qFormat/>
    <w:rsid w:val="009D62DD"/>
    <w:rPr>
      <w:b/>
      <w:bCs/>
      <w:smallCaps/>
      <w:color w:val="0F4761" w:themeColor="accent1" w:themeShade="BF"/>
      <w:spacing w:val="5"/>
    </w:rPr>
  </w:style>
  <w:style w:type="character" w:styleId="Emphasis">
    <w:name w:val="Emphasis"/>
    <w:basedOn w:val="DefaultParagraphFont"/>
    <w:uiPriority w:val="20"/>
    <w:qFormat/>
    <w:rsid w:val="00AD4B21"/>
    <w:rPr>
      <w:i/>
      <w:iCs/>
    </w:rPr>
  </w:style>
  <w:style w:type="character" w:styleId="Strong">
    <w:name w:val="Strong"/>
    <w:basedOn w:val="DefaultParagraphFont"/>
    <w:uiPriority w:val="22"/>
    <w:qFormat/>
    <w:rsid w:val="00AD4B21"/>
    <w:rPr>
      <w:b/>
      <w:bCs/>
    </w:rPr>
  </w:style>
  <w:style w:type="paragraph" w:styleId="Header">
    <w:name w:val="header"/>
    <w:basedOn w:val="Normal"/>
    <w:link w:val="HeaderChar"/>
    <w:uiPriority w:val="99"/>
    <w:unhideWhenUsed/>
    <w:rsid w:val="009A2E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E0F"/>
  </w:style>
  <w:style w:type="paragraph" w:styleId="Footer">
    <w:name w:val="footer"/>
    <w:basedOn w:val="Normal"/>
    <w:link w:val="FooterChar"/>
    <w:uiPriority w:val="99"/>
    <w:unhideWhenUsed/>
    <w:rsid w:val="009A2E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shubhangisona50179@gmail.com</dc:creator>
  <cp:keywords/>
  <dc:description/>
  <cp:lastModifiedBy>shubhangisona50179@gmail.com</cp:lastModifiedBy>
  <cp:revision>22</cp:revision>
  <dcterms:created xsi:type="dcterms:W3CDTF">2026-03-21T12:17:00Z</dcterms:created>
  <dcterms:modified xsi:type="dcterms:W3CDTF">2026-03-21T13:09:00Z</dcterms:modified>
</cp:coreProperties>
</file>