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D2E2" w14:textId="14C2CF19" w:rsidR="003A0538" w:rsidRDefault="00380623" w:rsidP="00014E17">
      <w:pPr>
        <w:jc w:val="center"/>
        <w:rPr>
          <w:rFonts w:ascii="Times New Roman" w:hAnsi="Times New Roman" w:cs="Times New Roman"/>
          <w:b/>
          <w:bCs/>
          <w:sz w:val="28"/>
          <w:szCs w:val="28"/>
          <w:u w:val="single"/>
        </w:rPr>
      </w:pPr>
      <w:r w:rsidRPr="00380623">
        <w:rPr>
          <w:rFonts w:ascii="Times New Roman" w:hAnsi="Times New Roman" w:cs="Times New Roman"/>
          <w:b/>
          <w:bCs/>
          <w:sz w:val="28"/>
          <w:szCs w:val="28"/>
          <w:u w:val="single"/>
        </w:rPr>
        <w:t>Assessing the Impact of Article 371(J) on Regional Development: A Study of Kalyana Karnataka</w:t>
      </w:r>
    </w:p>
    <w:p w14:paraId="4F49C5C4" w14:textId="77777777" w:rsidR="003A0538" w:rsidRPr="003A0538" w:rsidRDefault="003A0538" w:rsidP="003A0538">
      <w:pPr>
        <w:spacing w:after="0"/>
        <w:jc w:val="center"/>
        <w:rPr>
          <w:rFonts w:ascii="Times New Roman" w:hAnsi="Times New Roman" w:cs="Times New Roman"/>
          <w:b/>
          <w:bCs/>
          <w:lang w:val="en-US"/>
        </w:rPr>
      </w:pPr>
      <w:r w:rsidRPr="003A0538">
        <w:rPr>
          <w:rFonts w:ascii="Times New Roman" w:hAnsi="Times New Roman" w:cs="Times New Roman"/>
          <w:b/>
          <w:bCs/>
          <w:lang w:val="en-US"/>
        </w:rPr>
        <w:t/>
      </w:r>
    </w:p>
    <w:p w14:paraId="5C34CB51" w14:textId="77777777" w:rsidR="003A0538" w:rsidRPr="003A0538" w:rsidRDefault="003A0538" w:rsidP="003A0538">
      <w:pPr>
        <w:spacing w:after="0"/>
        <w:jc w:val="center"/>
        <w:rPr>
          <w:rFonts w:ascii="Times New Roman" w:hAnsi="Times New Roman" w:cs="Times New Roman"/>
          <w:lang w:val="en-US"/>
        </w:rPr>
      </w:pPr>
      <w:r w:rsidRPr="003A0538">
        <w:rPr>
          <w:rFonts w:ascii="Times New Roman" w:hAnsi="Times New Roman" w:cs="Times New Roman"/>
          <w:lang w:val="en-US"/>
        </w:rPr>
        <w:t/>
      </w:r>
    </w:p>
    <w:p w14:paraId="7068B777" w14:textId="77777777" w:rsidR="003A0538" w:rsidRPr="003A0538" w:rsidRDefault="003A0538" w:rsidP="003A0538">
      <w:pPr>
        <w:spacing w:after="0"/>
        <w:jc w:val="center"/>
        <w:rPr>
          <w:rFonts w:ascii="Times New Roman" w:hAnsi="Times New Roman" w:cs="Times New Roman"/>
          <w:lang w:val="en-US"/>
        </w:rPr>
      </w:pPr>
      <w:r w:rsidRPr="003A0538">
        <w:rPr>
          <w:rFonts w:ascii="Times New Roman" w:hAnsi="Times New Roman" w:cs="Times New Roman"/>
          <w:lang w:val="en-US"/>
        </w:rPr>
        <w:t/>
      </w:r>
    </w:p>
    <w:p w14:paraId="7C5356A6" w14:textId="2CAC78CF" w:rsidR="003A0538" w:rsidRPr="003A0538" w:rsidRDefault="003A0538" w:rsidP="003A0538">
      <w:pPr>
        <w:spacing w:after="0"/>
        <w:jc w:val="center"/>
        <w:rPr>
          <w:rFonts w:ascii="Times New Roman" w:hAnsi="Times New Roman" w:cs="Times New Roman"/>
          <w:lang w:val="en-US"/>
        </w:rPr>
      </w:pPr>
      <w:r w:rsidRPr="003A0538">
        <w:rPr>
          <w:rFonts w:ascii="Times New Roman" w:hAnsi="Times New Roman" w:cs="Times New Roman"/>
          <w:lang w:val="en-US"/>
        </w:rPr>
        <w:t xml:space="preserve"/>
      </w:r>
      <w:hyperlink r:id="rId8" w:history="1">
        <w:r w:rsidRPr="003A0538">
          <w:rPr>
            <w:rStyle w:val="Hyperlink"/>
            <w:rFonts w:ascii="Times New Roman" w:hAnsi="Times New Roman" w:cs="Times New Roman"/>
            <w:lang w:val="en-US"/>
          </w:rPr>
          <w:t/>
        </w:r>
      </w:hyperlink>
      <w:r w:rsidRPr="003A0538">
        <w:rPr>
          <w:rFonts w:ascii="Times New Roman" w:hAnsi="Times New Roman" w:cs="Times New Roman"/>
          <w:lang w:val="en-US"/>
        </w:rPr>
        <w:t/>
      </w:r>
    </w:p>
    <w:p w14:paraId="2A5CD710" w14:textId="77777777" w:rsidR="00380623" w:rsidRDefault="00380623" w:rsidP="00014E17">
      <w:pPr>
        <w:rPr>
          <w:rFonts w:ascii="Times New Roman" w:hAnsi="Times New Roman" w:cs="Times New Roman"/>
          <w:b/>
          <w:bCs/>
          <w:sz w:val="28"/>
          <w:szCs w:val="28"/>
          <w:u w:val="single"/>
        </w:rPr>
      </w:pPr>
    </w:p>
    <w:p w14:paraId="6361027B" w14:textId="77777777" w:rsidR="00380623" w:rsidRPr="00380623" w:rsidRDefault="00380623" w:rsidP="00380623">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380623">
        <w:rPr>
          <w:rFonts w:ascii="Times New Roman" w:eastAsia="Times New Roman" w:hAnsi="Times New Roman" w:cs="Times New Roman"/>
          <w:b/>
          <w:bCs/>
          <w:kern w:val="0"/>
          <w:sz w:val="24"/>
          <w:szCs w:val="24"/>
          <w:lang w:eastAsia="en-IN"/>
          <w14:ligatures w14:val="none"/>
        </w:rPr>
        <w:t>Abstract</w:t>
      </w:r>
    </w:p>
    <w:p w14:paraId="1BA91542" w14:textId="235EB38F" w:rsidR="00380623" w:rsidRPr="00380623" w:rsidRDefault="00380623" w:rsidP="0038062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380623">
        <w:rPr>
          <w:rFonts w:ascii="Times New Roman" w:eastAsia="Times New Roman" w:hAnsi="Times New Roman" w:cs="Times New Roman"/>
          <w:kern w:val="0"/>
          <w:sz w:val="24"/>
          <w:szCs w:val="24"/>
          <w:lang w:eastAsia="en-IN"/>
          <w14:ligatures w14:val="none"/>
        </w:rPr>
        <w:t>Article 371(J) was introduced as a constitutional mechanism to address long-standing regional imbalances in the Kalyana Karnataka (formerly Hyderabad-Karnataka) region of Karnataka. This study evaluates the impact of Article 371(J) on regional development with a focus on education</w:t>
      </w:r>
      <w:r w:rsidR="00D22A7C">
        <w:rPr>
          <w:rFonts w:ascii="Times New Roman" w:eastAsia="Times New Roman" w:hAnsi="Times New Roman" w:cs="Times New Roman"/>
          <w:kern w:val="0"/>
          <w:sz w:val="24"/>
          <w:szCs w:val="24"/>
          <w:lang w:eastAsia="en-IN"/>
          <w14:ligatures w14:val="none"/>
        </w:rPr>
        <w:t xml:space="preserve"> and </w:t>
      </w:r>
      <w:r w:rsidRPr="00380623">
        <w:rPr>
          <w:rFonts w:ascii="Times New Roman" w:eastAsia="Times New Roman" w:hAnsi="Times New Roman" w:cs="Times New Roman"/>
          <w:kern w:val="0"/>
          <w:sz w:val="24"/>
          <w:szCs w:val="24"/>
          <w:lang w:eastAsia="en-IN"/>
          <w14:ligatures w14:val="none"/>
        </w:rPr>
        <w:t>employment</w:t>
      </w:r>
      <w:r w:rsidR="00D22A7C">
        <w:rPr>
          <w:rFonts w:ascii="Times New Roman" w:eastAsia="Times New Roman" w:hAnsi="Times New Roman" w:cs="Times New Roman"/>
          <w:kern w:val="0"/>
          <w:sz w:val="24"/>
          <w:szCs w:val="24"/>
          <w:lang w:eastAsia="en-IN"/>
          <w14:ligatures w14:val="none"/>
        </w:rPr>
        <w:t xml:space="preserve"> opportunities under the provision</w:t>
      </w:r>
      <w:r w:rsidRPr="00380623">
        <w:rPr>
          <w:rFonts w:ascii="Times New Roman" w:eastAsia="Times New Roman" w:hAnsi="Times New Roman" w:cs="Times New Roman"/>
          <w:kern w:val="0"/>
          <w:sz w:val="24"/>
          <w:szCs w:val="24"/>
          <w:lang w:eastAsia="en-IN"/>
          <w14:ligatures w14:val="none"/>
        </w:rPr>
        <w:t>. Using secondary data from government reports, census statistics, and recruitment records, the study examines whether the policy has achieved its intended objectives. The findings suggest that while Article 371(J) has contributed to increased access to education and public employment, significant disparities persist in economic development and infrastructure. The study concludes that although the provision has made measurable progress, structural challenges and implementation gaps continue to limit its overall effectiveness.</w:t>
      </w:r>
    </w:p>
    <w:p w14:paraId="40A14005" w14:textId="3268A207" w:rsidR="00380623" w:rsidRPr="00380623" w:rsidRDefault="00380623" w:rsidP="0038062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80623">
        <w:rPr>
          <w:rFonts w:ascii="Times New Roman" w:eastAsia="Times New Roman" w:hAnsi="Times New Roman" w:cs="Times New Roman"/>
          <w:b/>
          <w:bCs/>
          <w:kern w:val="0"/>
          <w:sz w:val="24"/>
          <w:szCs w:val="24"/>
          <w:lang w:eastAsia="en-IN"/>
          <w14:ligatures w14:val="none"/>
        </w:rPr>
        <w:t>Keywords:</w:t>
      </w:r>
      <w:r w:rsidRPr="00380623">
        <w:rPr>
          <w:rFonts w:ascii="Times New Roman" w:eastAsia="Times New Roman" w:hAnsi="Times New Roman" w:cs="Times New Roman"/>
          <w:kern w:val="0"/>
          <w:sz w:val="24"/>
          <w:szCs w:val="24"/>
          <w:lang w:eastAsia="en-IN"/>
          <w14:ligatures w14:val="none"/>
        </w:rPr>
        <w:t xml:space="preserve"> Article 371(J), Regional Disparity, Kalyana Karnataka,</w:t>
      </w:r>
      <w:r w:rsidR="001D2184">
        <w:rPr>
          <w:rFonts w:ascii="Times New Roman" w:eastAsia="Times New Roman" w:hAnsi="Times New Roman" w:cs="Times New Roman"/>
          <w:kern w:val="0"/>
          <w:sz w:val="24"/>
          <w:szCs w:val="24"/>
          <w:lang w:eastAsia="en-IN"/>
          <w14:ligatures w14:val="none"/>
        </w:rPr>
        <w:t xml:space="preserve"> constitutional provision,</w:t>
      </w:r>
      <w:r w:rsidRPr="00380623">
        <w:rPr>
          <w:rFonts w:ascii="Times New Roman" w:eastAsia="Times New Roman" w:hAnsi="Times New Roman" w:cs="Times New Roman"/>
          <w:kern w:val="0"/>
          <w:sz w:val="24"/>
          <w:szCs w:val="24"/>
          <w:lang w:eastAsia="en-IN"/>
          <w14:ligatures w14:val="none"/>
        </w:rPr>
        <w:t xml:space="preserve"> </w:t>
      </w:r>
      <w:r w:rsidR="001D2184">
        <w:rPr>
          <w:rFonts w:ascii="Times New Roman" w:eastAsia="Times New Roman" w:hAnsi="Times New Roman" w:cs="Times New Roman"/>
          <w:kern w:val="0"/>
          <w:sz w:val="24"/>
          <w:szCs w:val="24"/>
          <w:lang w:eastAsia="en-IN"/>
          <w14:ligatures w14:val="none"/>
        </w:rPr>
        <w:t>reservations</w:t>
      </w:r>
      <w:r w:rsidRPr="00380623">
        <w:rPr>
          <w:rFonts w:ascii="Times New Roman" w:eastAsia="Times New Roman" w:hAnsi="Times New Roman" w:cs="Times New Roman"/>
          <w:kern w:val="0"/>
          <w:sz w:val="24"/>
          <w:szCs w:val="24"/>
          <w:lang w:eastAsia="en-IN"/>
          <w14:ligatures w14:val="none"/>
        </w:rPr>
        <w:t xml:space="preserve">, </w:t>
      </w:r>
      <w:r w:rsidR="001D2184">
        <w:rPr>
          <w:rFonts w:ascii="Times New Roman" w:eastAsia="Times New Roman" w:hAnsi="Times New Roman" w:cs="Times New Roman"/>
          <w:kern w:val="0"/>
          <w:sz w:val="24"/>
          <w:szCs w:val="24"/>
          <w:lang w:eastAsia="en-IN"/>
          <w14:ligatures w14:val="none"/>
        </w:rPr>
        <w:t>education, employment.</w:t>
      </w:r>
    </w:p>
    <w:p w14:paraId="6611B3B9" w14:textId="77777777" w:rsidR="00380623" w:rsidRDefault="00380623" w:rsidP="00380623">
      <w:pPr>
        <w:jc w:val="both"/>
        <w:rPr>
          <w:rFonts w:ascii="Times New Roman" w:hAnsi="Times New Roman" w:cs="Times New Roman"/>
          <w:sz w:val="24"/>
          <w:szCs w:val="24"/>
        </w:rPr>
      </w:pPr>
    </w:p>
    <w:p w14:paraId="7D313CCF" w14:textId="77777777" w:rsidR="00380623" w:rsidRDefault="00380623" w:rsidP="00380623">
      <w:pPr>
        <w:jc w:val="both"/>
        <w:rPr>
          <w:rFonts w:ascii="Times New Roman" w:hAnsi="Times New Roman" w:cs="Times New Roman"/>
          <w:sz w:val="24"/>
          <w:szCs w:val="24"/>
        </w:rPr>
      </w:pPr>
    </w:p>
    <w:p w14:paraId="683FD708" w14:textId="77777777" w:rsidR="00380623" w:rsidRDefault="00380623" w:rsidP="00380623">
      <w:pPr>
        <w:jc w:val="both"/>
        <w:rPr>
          <w:rFonts w:ascii="Times New Roman" w:hAnsi="Times New Roman" w:cs="Times New Roman"/>
          <w:sz w:val="24"/>
          <w:szCs w:val="24"/>
        </w:rPr>
      </w:pPr>
    </w:p>
    <w:p w14:paraId="6A90346D" w14:textId="77777777" w:rsidR="00380623" w:rsidRDefault="00380623" w:rsidP="00380623">
      <w:pPr>
        <w:jc w:val="both"/>
        <w:rPr>
          <w:rFonts w:ascii="Times New Roman" w:hAnsi="Times New Roman" w:cs="Times New Roman"/>
          <w:sz w:val="24"/>
          <w:szCs w:val="24"/>
        </w:rPr>
      </w:pPr>
    </w:p>
    <w:p w14:paraId="3B0E962A" w14:textId="77777777" w:rsidR="00380623" w:rsidRDefault="00380623" w:rsidP="00380623">
      <w:pPr>
        <w:jc w:val="both"/>
        <w:rPr>
          <w:rFonts w:ascii="Times New Roman" w:hAnsi="Times New Roman" w:cs="Times New Roman"/>
          <w:sz w:val="24"/>
          <w:szCs w:val="24"/>
        </w:rPr>
      </w:pPr>
    </w:p>
    <w:p w14:paraId="5655C083" w14:textId="77777777" w:rsidR="00380623" w:rsidRDefault="00380623" w:rsidP="00380623">
      <w:pPr>
        <w:jc w:val="both"/>
        <w:rPr>
          <w:rFonts w:ascii="Times New Roman" w:hAnsi="Times New Roman" w:cs="Times New Roman"/>
          <w:sz w:val="24"/>
          <w:szCs w:val="24"/>
        </w:rPr>
      </w:pPr>
    </w:p>
    <w:p w14:paraId="20177E72" w14:textId="77777777" w:rsidR="00380623" w:rsidRDefault="00380623" w:rsidP="00380623">
      <w:pPr>
        <w:jc w:val="both"/>
        <w:rPr>
          <w:rFonts w:ascii="Times New Roman" w:hAnsi="Times New Roman" w:cs="Times New Roman"/>
          <w:sz w:val="24"/>
          <w:szCs w:val="24"/>
        </w:rPr>
      </w:pPr>
    </w:p>
    <w:p w14:paraId="6FFCF1E8" w14:textId="77777777" w:rsidR="00380623" w:rsidRDefault="00380623" w:rsidP="00380623">
      <w:pPr>
        <w:jc w:val="both"/>
        <w:rPr>
          <w:rFonts w:ascii="Times New Roman" w:hAnsi="Times New Roman" w:cs="Times New Roman"/>
          <w:sz w:val="24"/>
          <w:szCs w:val="24"/>
        </w:rPr>
      </w:pPr>
    </w:p>
    <w:p w14:paraId="1D3BEB95" w14:textId="77777777" w:rsidR="00380623" w:rsidRDefault="00380623" w:rsidP="00380623">
      <w:pPr>
        <w:jc w:val="both"/>
        <w:rPr>
          <w:rFonts w:ascii="Times New Roman" w:hAnsi="Times New Roman" w:cs="Times New Roman"/>
          <w:sz w:val="24"/>
          <w:szCs w:val="24"/>
        </w:rPr>
      </w:pPr>
    </w:p>
    <w:p w14:paraId="75756696" w14:textId="77777777" w:rsidR="00014E17" w:rsidRDefault="00014E17" w:rsidP="00380623">
      <w:pPr>
        <w:jc w:val="both"/>
        <w:rPr>
          <w:rFonts w:ascii="Times New Roman" w:hAnsi="Times New Roman" w:cs="Times New Roman"/>
          <w:sz w:val="24"/>
          <w:szCs w:val="24"/>
        </w:rPr>
      </w:pPr>
    </w:p>
    <w:p w14:paraId="3B120171" w14:textId="77777777" w:rsidR="00014E17" w:rsidRDefault="00014E17" w:rsidP="00380623">
      <w:pPr>
        <w:jc w:val="both"/>
        <w:rPr>
          <w:rFonts w:ascii="Times New Roman" w:hAnsi="Times New Roman" w:cs="Times New Roman"/>
          <w:sz w:val="24"/>
          <w:szCs w:val="24"/>
        </w:rPr>
      </w:pPr>
    </w:p>
    <w:p w14:paraId="62295738" w14:textId="77777777" w:rsidR="003A0538" w:rsidRDefault="003A0538" w:rsidP="00380623">
      <w:pPr>
        <w:jc w:val="both"/>
        <w:rPr>
          <w:rFonts w:ascii="Times New Roman" w:hAnsi="Times New Roman" w:cs="Times New Roman"/>
          <w:sz w:val="24"/>
          <w:szCs w:val="24"/>
        </w:rPr>
      </w:pPr>
    </w:p>
    <w:p w14:paraId="171777F0" w14:textId="27B79FD3" w:rsidR="00380623" w:rsidRPr="00991876" w:rsidRDefault="00380623" w:rsidP="00380623">
      <w:pPr>
        <w:pStyle w:val="ListParagraph"/>
        <w:numPr>
          <w:ilvl w:val="0"/>
          <w:numId w:val="9"/>
        </w:numPr>
        <w:jc w:val="both"/>
        <w:rPr>
          <w:rFonts w:ascii="Times New Roman" w:hAnsi="Times New Roman" w:cs="Times New Roman"/>
          <w:b/>
          <w:bCs/>
          <w:sz w:val="24"/>
          <w:szCs w:val="24"/>
        </w:rPr>
      </w:pPr>
      <w:r w:rsidRPr="00014E17">
        <w:rPr>
          <w:rFonts w:ascii="Times New Roman" w:hAnsi="Times New Roman" w:cs="Times New Roman"/>
          <w:b/>
          <w:bCs/>
          <w:sz w:val="24"/>
          <w:szCs w:val="24"/>
        </w:rPr>
        <w:lastRenderedPageBreak/>
        <w:t>Introduction:</w:t>
      </w:r>
    </w:p>
    <w:p w14:paraId="277D9713" w14:textId="2D8CCC7F" w:rsidR="00380623" w:rsidRPr="00380623" w:rsidRDefault="00380623" w:rsidP="00380623">
      <w:pPr>
        <w:spacing w:line="360" w:lineRule="auto"/>
        <w:jc w:val="both"/>
        <w:rPr>
          <w:rFonts w:ascii="Times New Roman" w:hAnsi="Times New Roman" w:cs="Times New Roman"/>
          <w:sz w:val="24"/>
          <w:szCs w:val="24"/>
        </w:rPr>
      </w:pPr>
      <w:r w:rsidRPr="00380623">
        <w:rPr>
          <w:rFonts w:ascii="Times New Roman" w:hAnsi="Times New Roman" w:cs="Times New Roman"/>
          <w:sz w:val="24"/>
          <w:szCs w:val="24"/>
        </w:rPr>
        <w:t>Regional disparities have been a persistent challenge in India’s development trajectory, particularly in states with historically uneven growth patterns. Karnataka presents a clear case of such imbalance, where the Kalyana Karnataka region has lagged behind other regions in key socio-economic indicators. To address this issue, Article 371(J) was incorporated into the Constitution of India in 2012, granting special status to the region.</w:t>
      </w:r>
    </w:p>
    <w:p w14:paraId="5172311A" w14:textId="759DA27A" w:rsidR="00380623" w:rsidRDefault="00380623" w:rsidP="00380623">
      <w:pPr>
        <w:spacing w:line="360" w:lineRule="auto"/>
        <w:jc w:val="both"/>
        <w:rPr>
          <w:rFonts w:ascii="Times New Roman" w:hAnsi="Times New Roman" w:cs="Times New Roman"/>
          <w:sz w:val="24"/>
          <w:szCs w:val="24"/>
        </w:rPr>
      </w:pPr>
      <w:r w:rsidRPr="00380623">
        <w:rPr>
          <w:rFonts w:ascii="Times New Roman" w:hAnsi="Times New Roman" w:cs="Times New Roman"/>
          <w:sz w:val="24"/>
          <w:szCs w:val="24"/>
        </w:rPr>
        <w:t>The provision aims to promote equitable development through targeted interventions, including reservations in education and public employment, and the establishment of institutional mechanisms for resource allocation. This paper examines the effectiveness of Article 371(J) in reducing regional disparities and fostering inclusive development</w:t>
      </w:r>
      <w:r>
        <w:rPr>
          <w:rFonts w:ascii="Times New Roman" w:hAnsi="Times New Roman" w:cs="Times New Roman"/>
          <w:sz w:val="24"/>
          <w:szCs w:val="24"/>
        </w:rPr>
        <w:t>, focussing on reservations in public employment and access to education</w:t>
      </w:r>
      <w:r w:rsidR="003A0538">
        <w:rPr>
          <w:rFonts w:ascii="Times New Roman" w:hAnsi="Times New Roman" w:cs="Times New Roman"/>
          <w:sz w:val="24"/>
          <w:szCs w:val="24"/>
        </w:rPr>
        <w:t xml:space="preserve"> opportunities</w:t>
      </w:r>
      <w:r>
        <w:rPr>
          <w:rFonts w:ascii="Times New Roman" w:hAnsi="Times New Roman" w:cs="Times New Roman"/>
          <w:sz w:val="24"/>
          <w:szCs w:val="24"/>
        </w:rPr>
        <w:t>.</w:t>
      </w:r>
    </w:p>
    <w:p w14:paraId="526AC382" w14:textId="77777777" w:rsidR="00D01147" w:rsidRDefault="00D01147" w:rsidP="00D01147">
      <w:pPr>
        <w:jc w:val="both"/>
        <w:rPr>
          <w:rFonts w:ascii="Times New Roman" w:hAnsi="Times New Roman" w:cs="Times New Roman"/>
          <w:b/>
          <w:bCs/>
          <w:sz w:val="24"/>
          <w:szCs w:val="24"/>
        </w:rPr>
      </w:pPr>
      <w:r w:rsidRPr="006A3455">
        <w:rPr>
          <w:rFonts w:ascii="Times New Roman" w:hAnsi="Times New Roman" w:cs="Times New Roman"/>
          <w:b/>
          <w:bCs/>
          <w:sz w:val="24"/>
          <w:szCs w:val="24"/>
        </w:rPr>
        <w:t>Objectives of the Study</w:t>
      </w:r>
      <w:r>
        <w:rPr>
          <w:rFonts w:ascii="Times New Roman" w:hAnsi="Times New Roman" w:cs="Times New Roman"/>
          <w:b/>
          <w:bCs/>
          <w:sz w:val="24"/>
          <w:szCs w:val="24"/>
        </w:rPr>
        <w:t>:</w:t>
      </w:r>
    </w:p>
    <w:p w14:paraId="1C39123D" w14:textId="4A7B393E" w:rsidR="00945083" w:rsidRPr="00945083" w:rsidRDefault="00945083" w:rsidP="00991876">
      <w:pPr>
        <w:spacing w:line="360" w:lineRule="auto"/>
        <w:jc w:val="both"/>
        <w:rPr>
          <w:rFonts w:ascii="Times New Roman" w:hAnsi="Times New Roman" w:cs="Times New Roman"/>
          <w:sz w:val="24"/>
          <w:szCs w:val="24"/>
        </w:rPr>
      </w:pPr>
      <w:r w:rsidRPr="00945083">
        <w:rPr>
          <w:rFonts w:ascii="Times New Roman" w:hAnsi="Times New Roman" w:cs="Times New Roman"/>
          <w:sz w:val="24"/>
          <w:szCs w:val="24"/>
        </w:rPr>
        <w:t>The present study aims to examine the impact of Article 371(J) on the regional development of Kalyana Karnataka. The specific objectives are:</w:t>
      </w:r>
    </w:p>
    <w:p w14:paraId="547D6408" w14:textId="77777777" w:rsidR="00945083" w:rsidRPr="00945083" w:rsidRDefault="00945083" w:rsidP="00945083">
      <w:pPr>
        <w:pStyle w:val="ListParagraph"/>
        <w:numPr>
          <w:ilvl w:val="0"/>
          <w:numId w:val="10"/>
        </w:numPr>
        <w:spacing w:line="360" w:lineRule="auto"/>
        <w:ind w:left="180"/>
        <w:jc w:val="both"/>
        <w:rPr>
          <w:rFonts w:ascii="Times New Roman" w:hAnsi="Times New Roman" w:cs="Times New Roman"/>
          <w:sz w:val="24"/>
          <w:szCs w:val="24"/>
        </w:rPr>
      </w:pPr>
      <w:r w:rsidRPr="00945083">
        <w:rPr>
          <w:rFonts w:ascii="Times New Roman" w:hAnsi="Times New Roman" w:cs="Times New Roman"/>
          <w:sz w:val="24"/>
          <w:szCs w:val="24"/>
        </w:rPr>
        <w:t>To analyse the historical background of regional backwardness in Kalyana Karnataka and the need for constitutional safeguards.</w:t>
      </w:r>
    </w:p>
    <w:p w14:paraId="697377BF" w14:textId="77777777" w:rsidR="00945083" w:rsidRPr="00945083" w:rsidRDefault="00945083" w:rsidP="00945083">
      <w:pPr>
        <w:pStyle w:val="ListParagraph"/>
        <w:numPr>
          <w:ilvl w:val="0"/>
          <w:numId w:val="10"/>
        </w:numPr>
        <w:spacing w:line="360" w:lineRule="auto"/>
        <w:ind w:left="180"/>
        <w:jc w:val="both"/>
        <w:rPr>
          <w:rFonts w:ascii="Times New Roman" w:hAnsi="Times New Roman" w:cs="Times New Roman"/>
          <w:sz w:val="24"/>
          <w:szCs w:val="24"/>
        </w:rPr>
      </w:pPr>
      <w:r w:rsidRPr="00945083">
        <w:rPr>
          <w:rFonts w:ascii="Times New Roman" w:hAnsi="Times New Roman" w:cs="Times New Roman"/>
          <w:sz w:val="24"/>
          <w:szCs w:val="24"/>
        </w:rPr>
        <w:t>To examine the role of Article 371(J) in promoting equitable development through reservations in education and public employment.</w:t>
      </w:r>
    </w:p>
    <w:p w14:paraId="0DC5C95C" w14:textId="77777777" w:rsidR="00945083" w:rsidRPr="00945083" w:rsidRDefault="00945083" w:rsidP="00945083">
      <w:pPr>
        <w:pStyle w:val="ListParagraph"/>
        <w:numPr>
          <w:ilvl w:val="0"/>
          <w:numId w:val="10"/>
        </w:numPr>
        <w:spacing w:line="360" w:lineRule="auto"/>
        <w:ind w:left="180"/>
        <w:jc w:val="both"/>
        <w:rPr>
          <w:rFonts w:ascii="Times New Roman" w:hAnsi="Times New Roman" w:cs="Times New Roman"/>
          <w:sz w:val="24"/>
          <w:szCs w:val="24"/>
        </w:rPr>
      </w:pPr>
      <w:r w:rsidRPr="00945083">
        <w:rPr>
          <w:rFonts w:ascii="Times New Roman" w:hAnsi="Times New Roman" w:cs="Times New Roman"/>
          <w:sz w:val="24"/>
          <w:szCs w:val="24"/>
        </w:rPr>
        <w:t>To assess the impact of Article 371(J) on access to professional education, including engineering, medical, and other higher education opportunities.</w:t>
      </w:r>
    </w:p>
    <w:p w14:paraId="77CA8245" w14:textId="77777777" w:rsidR="00945083" w:rsidRPr="00945083" w:rsidRDefault="00945083" w:rsidP="00945083">
      <w:pPr>
        <w:pStyle w:val="ListParagraph"/>
        <w:numPr>
          <w:ilvl w:val="0"/>
          <w:numId w:val="10"/>
        </w:numPr>
        <w:spacing w:line="360" w:lineRule="auto"/>
        <w:ind w:left="180"/>
        <w:jc w:val="both"/>
        <w:rPr>
          <w:rFonts w:ascii="Times New Roman" w:hAnsi="Times New Roman" w:cs="Times New Roman"/>
          <w:sz w:val="24"/>
          <w:szCs w:val="24"/>
        </w:rPr>
      </w:pPr>
      <w:r w:rsidRPr="00945083">
        <w:rPr>
          <w:rFonts w:ascii="Times New Roman" w:hAnsi="Times New Roman" w:cs="Times New Roman"/>
          <w:sz w:val="24"/>
          <w:szCs w:val="24"/>
        </w:rPr>
        <w:t>To study the implementation of employment reservations under Article 371(J) and evaluate the extent of representation of local candidates in government services.</w:t>
      </w:r>
    </w:p>
    <w:p w14:paraId="2EF48595" w14:textId="77777777" w:rsidR="00945083" w:rsidRPr="00945083" w:rsidRDefault="00945083" w:rsidP="00945083">
      <w:pPr>
        <w:pStyle w:val="ListParagraph"/>
        <w:numPr>
          <w:ilvl w:val="0"/>
          <w:numId w:val="10"/>
        </w:numPr>
        <w:spacing w:line="360" w:lineRule="auto"/>
        <w:ind w:left="180"/>
        <w:jc w:val="both"/>
        <w:rPr>
          <w:rFonts w:ascii="Times New Roman" w:hAnsi="Times New Roman" w:cs="Times New Roman"/>
          <w:sz w:val="24"/>
          <w:szCs w:val="24"/>
        </w:rPr>
      </w:pPr>
      <w:r w:rsidRPr="00945083">
        <w:rPr>
          <w:rFonts w:ascii="Times New Roman" w:hAnsi="Times New Roman" w:cs="Times New Roman"/>
          <w:sz w:val="24"/>
          <w:szCs w:val="24"/>
        </w:rPr>
        <w:t>To identify the achievements, challenges, and implementation gaps associated with Article 371(J) in reducing regional disparities.</w:t>
      </w:r>
    </w:p>
    <w:p w14:paraId="64DB33A2" w14:textId="77777777" w:rsidR="00D01147" w:rsidRPr="006A3455" w:rsidRDefault="00D01147" w:rsidP="00D01147">
      <w:pPr>
        <w:jc w:val="both"/>
        <w:rPr>
          <w:rFonts w:ascii="Times New Roman" w:hAnsi="Times New Roman" w:cs="Times New Roman"/>
          <w:b/>
          <w:bCs/>
          <w:sz w:val="24"/>
          <w:szCs w:val="24"/>
        </w:rPr>
      </w:pPr>
      <w:r w:rsidRPr="006A3455">
        <w:rPr>
          <w:rFonts w:ascii="Times New Roman" w:hAnsi="Times New Roman" w:cs="Times New Roman"/>
          <w:b/>
          <w:bCs/>
          <w:sz w:val="24"/>
          <w:szCs w:val="24"/>
        </w:rPr>
        <w:t>Methodology of the Study</w:t>
      </w:r>
      <w:r>
        <w:rPr>
          <w:rFonts w:ascii="Times New Roman" w:hAnsi="Times New Roman" w:cs="Times New Roman"/>
          <w:b/>
          <w:bCs/>
          <w:sz w:val="24"/>
          <w:szCs w:val="24"/>
        </w:rPr>
        <w:t>:</w:t>
      </w:r>
    </w:p>
    <w:p w14:paraId="384BE3B1" w14:textId="744FE652" w:rsidR="00D01147" w:rsidRDefault="00D271B3" w:rsidP="00380623">
      <w:pPr>
        <w:spacing w:line="360" w:lineRule="auto"/>
        <w:jc w:val="both"/>
        <w:rPr>
          <w:rFonts w:ascii="Times New Roman" w:hAnsi="Times New Roman" w:cs="Times New Roman"/>
          <w:sz w:val="24"/>
          <w:szCs w:val="24"/>
        </w:rPr>
      </w:pPr>
      <w:r w:rsidRPr="00D271B3">
        <w:rPr>
          <w:rFonts w:ascii="Times New Roman" w:hAnsi="Times New Roman" w:cs="Times New Roman"/>
          <w:sz w:val="24"/>
          <w:szCs w:val="24"/>
        </w:rPr>
        <w:t>The study adopts a descriptive and analytical research approach to examine the impact of Article 371(J) on the development of the Kalyana Karnataka region. The study is based mainly on secondary sources of data. Information has been collected from government reports, Census publications, Karnataka Economic Surveys, reports of the Kalyana Karnataka Regional Development Board (KKRDB), Karnataka Public Service Commission (KPSC) and Karnataka Examinations Authority (KEA) records, along with relevant books, research articles, and official documents.</w:t>
      </w:r>
    </w:p>
    <w:p w14:paraId="7D7E1830" w14:textId="354CF06A" w:rsidR="003A0538" w:rsidRPr="00014E17" w:rsidRDefault="003A0538" w:rsidP="00014E17">
      <w:pPr>
        <w:pStyle w:val="ListParagraph"/>
        <w:numPr>
          <w:ilvl w:val="0"/>
          <w:numId w:val="9"/>
        </w:numPr>
        <w:spacing w:line="360" w:lineRule="auto"/>
        <w:jc w:val="both"/>
        <w:rPr>
          <w:rFonts w:ascii="Times New Roman" w:hAnsi="Times New Roman" w:cs="Times New Roman"/>
          <w:b/>
          <w:bCs/>
          <w:sz w:val="24"/>
          <w:szCs w:val="24"/>
        </w:rPr>
      </w:pPr>
      <w:r w:rsidRPr="00014E17">
        <w:rPr>
          <w:rFonts w:ascii="Times New Roman" w:hAnsi="Times New Roman" w:cs="Times New Roman"/>
          <w:b/>
          <w:bCs/>
          <w:sz w:val="24"/>
          <w:szCs w:val="24"/>
        </w:rPr>
        <w:lastRenderedPageBreak/>
        <w:t>Profile of Kalyana Karnataka:</w:t>
      </w:r>
    </w:p>
    <w:p w14:paraId="63B665BC" w14:textId="76156686" w:rsidR="003A0538" w:rsidRDefault="003A0538" w:rsidP="003A0538">
      <w:pPr>
        <w:pStyle w:val="NormalWeb"/>
        <w:spacing w:line="360" w:lineRule="auto"/>
        <w:jc w:val="both"/>
      </w:pPr>
      <w:r w:rsidRPr="00315F1C">
        <w:t>K</w:t>
      </w:r>
      <w:r>
        <w:t>alyana Karnataka</w:t>
      </w:r>
      <w:r w:rsidRPr="00315F1C">
        <w:rPr>
          <w:spacing w:val="16"/>
        </w:rPr>
        <w:t xml:space="preserve"> </w:t>
      </w:r>
      <w:r w:rsidRPr="00315F1C">
        <w:t>has</w:t>
      </w:r>
      <w:r w:rsidRPr="00315F1C">
        <w:rPr>
          <w:spacing w:val="17"/>
        </w:rPr>
        <w:t xml:space="preserve"> </w:t>
      </w:r>
      <w:r w:rsidRPr="00315F1C">
        <w:t>7</w:t>
      </w:r>
      <w:r w:rsidRPr="00315F1C">
        <w:rPr>
          <w:spacing w:val="14"/>
        </w:rPr>
        <w:t xml:space="preserve"> </w:t>
      </w:r>
      <w:r w:rsidRPr="00315F1C">
        <w:t>districts</w:t>
      </w:r>
      <w:r>
        <w:t xml:space="preserve">, </w:t>
      </w:r>
      <w:r>
        <w:t>comprising Kalaburagi, Bidar, Raichur, Koppal, Yadgir, Ballari, and Vijayanagar districts, lies in north-eastern Karnataka bordering Maharashtra and Andhra Pradesh. Formerly part of the Nizam’s dominion and merged with Karnataka in 1956, the region remained relatively underdeveloped compared to the rest of the state. Recognising this, the State Government appointed the Dr. D. M. Nanjundappa Committee (2000) to study regional imbalances. Its report (2001) revealed that of 175 taluks in Karnataka, 21 of the 39 “most backward” were in this region, prompting the launch of a Special Development Plan (SDP).</w:t>
      </w:r>
    </w:p>
    <w:p w14:paraId="087C1CB1" w14:textId="31151671" w:rsidR="00387E09" w:rsidRDefault="00387E09" w:rsidP="00387E09">
      <w:pPr>
        <w:spacing w:after="0"/>
        <w:jc w:val="center"/>
        <w:rPr>
          <w:rFonts w:ascii="Times New Roman" w:hAnsi="Times New Roman" w:cs="Times New Roman"/>
          <w:b/>
          <w:bCs/>
        </w:rPr>
      </w:pPr>
      <w:r>
        <w:rPr>
          <w:rFonts w:ascii="Times New Roman" w:hAnsi="Times New Roman" w:cs="Times New Roman"/>
          <w:b/>
          <w:bCs/>
        </w:rPr>
        <w:t xml:space="preserve">Table </w:t>
      </w:r>
      <w:r w:rsidR="008F0DC5">
        <w:rPr>
          <w:rFonts w:ascii="Times New Roman" w:hAnsi="Times New Roman" w:cs="Times New Roman"/>
          <w:b/>
          <w:bCs/>
        </w:rPr>
        <w:t>2</w:t>
      </w:r>
      <w:r>
        <w:rPr>
          <w:rFonts w:ascii="Times New Roman" w:hAnsi="Times New Roman" w:cs="Times New Roman"/>
          <w:b/>
          <w:bCs/>
        </w:rPr>
        <w:t xml:space="preserve">.1: </w:t>
      </w:r>
      <w:r w:rsidRPr="00B55CD3">
        <w:rPr>
          <w:rFonts w:ascii="Times New Roman" w:hAnsi="Times New Roman" w:cs="Times New Roman"/>
          <w:b/>
          <w:bCs/>
        </w:rPr>
        <w:t>Population</w:t>
      </w:r>
      <w:r>
        <w:rPr>
          <w:rFonts w:ascii="Times New Roman" w:hAnsi="Times New Roman" w:cs="Times New Roman"/>
          <w:b/>
          <w:bCs/>
        </w:rPr>
        <w:t xml:space="preserve"> and Sex Ratio</w:t>
      </w:r>
      <w:r w:rsidRPr="00B55CD3">
        <w:rPr>
          <w:rFonts w:ascii="Times New Roman" w:hAnsi="Times New Roman" w:cs="Times New Roman"/>
          <w:b/>
          <w:bCs/>
        </w:rPr>
        <w:t xml:space="preserve"> </w:t>
      </w:r>
      <w:r>
        <w:rPr>
          <w:rFonts w:ascii="Times New Roman" w:hAnsi="Times New Roman" w:cs="Times New Roman"/>
          <w:b/>
          <w:bCs/>
        </w:rPr>
        <w:t>d</w:t>
      </w:r>
      <w:r w:rsidRPr="00B55CD3">
        <w:rPr>
          <w:rFonts w:ascii="Times New Roman" w:hAnsi="Times New Roman" w:cs="Times New Roman"/>
          <w:b/>
          <w:bCs/>
        </w:rPr>
        <w:t xml:space="preserve">etails of </w:t>
      </w:r>
      <w:r>
        <w:rPr>
          <w:rFonts w:ascii="Times New Roman" w:hAnsi="Times New Roman" w:cs="Times New Roman"/>
          <w:b/>
          <w:bCs/>
        </w:rPr>
        <w:t>Kalyana Karnataka Region</w:t>
      </w:r>
      <w:r w:rsidRPr="00B55CD3">
        <w:rPr>
          <w:rFonts w:ascii="Times New Roman" w:hAnsi="Times New Roman" w:cs="Times New Roman"/>
          <w:b/>
          <w:bCs/>
        </w:rPr>
        <w:t xml:space="preserve"> (</w:t>
      </w:r>
      <w:r>
        <w:rPr>
          <w:rFonts w:ascii="Times New Roman" w:hAnsi="Times New Roman" w:cs="Times New Roman"/>
          <w:b/>
          <w:bCs/>
        </w:rPr>
        <w:t xml:space="preserve">Census </w:t>
      </w:r>
      <w:r w:rsidRPr="00B55CD3">
        <w:rPr>
          <w:rFonts w:ascii="Times New Roman" w:hAnsi="Times New Roman" w:cs="Times New Roman"/>
          <w:b/>
          <w:bCs/>
        </w:rPr>
        <w:t>2011)</w:t>
      </w:r>
    </w:p>
    <w:tbl>
      <w:tblPr>
        <w:tblW w:w="9509" w:type="dxa"/>
        <w:tblInd w:w="116" w:type="dxa"/>
        <w:shd w:val="clear" w:color="auto" w:fill="FFFFFF"/>
        <w:tblLayout w:type="fixed"/>
        <w:tblCellMar>
          <w:left w:w="0" w:type="dxa"/>
          <w:right w:w="0" w:type="dxa"/>
        </w:tblCellMar>
        <w:tblLook w:val="0000" w:firstRow="0" w:lastRow="0" w:firstColumn="0" w:lastColumn="0" w:noHBand="0" w:noVBand="0"/>
      </w:tblPr>
      <w:tblGrid>
        <w:gridCol w:w="1229"/>
        <w:gridCol w:w="720"/>
        <w:gridCol w:w="1080"/>
        <w:gridCol w:w="990"/>
        <w:gridCol w:w="990"/>
        <w:gridCol w:w="990"/>
        <w:gridCol w:w="990"/>
        <w:gridCol w:w="900"/>
        <w:gridCol w:w="990"/>
        <w:gridCol w:w="630"/>
      </w:tblGrid>
      <w:tr w:rsidR="00387E09" w:rsidRPr="00F9106E" w14:paraId="6B47D1E8" w14:textId="77777777" w:rsidTr="00387E09">
        <w:trPr>
          <w:trHeight w:val="381"/>
        </w:trPr>
        <w:tc>
          <w:tcPr>
            <w:tcW w:w="122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C655662" w14:textId="77777777" w:rsidR="00387E09" w:rsidRDefault="00387E09" w:rsidP="00232BB9">
            <w:pPr>
              <w:kinsoku w:val="0"/>
              <w:overflowPunct w:val="0"/>
              <w:autoSpaceDE w:val="0"/>
              <w:autoSpaceDN w:val="0"/>
              <w:adjustRightInd w:val="0"/>
              <w:spacing w:after="0" w:line="240" w:lineRule="auto"/>
              <w:jc w:val="center"/>
              <w:rPr>
                <w:rFonts w:ascii="Times New Roman" w:eastAsia="Calibri" w:hAnsi="Times New Roman" w:cs="Times New Roman"/>
                <w:b/>
                <w:bCs/>
                <w:spacing w:val="-2"/>
                <w:sz w:val="24"/>
                <w:szCs w:val="24"/>
              </w:rPr>
            </w:pPr>
          </w:p>
          <w:p w14:paraId="76AF9F8A" w14:textId="77777777" w:rsidR="00387E09" w:rsidRPr="00F9106E" w:rsidRDefault="00387E09" w:rsidP="00232BB9">
            <w:pPr>
              <w:kinsoku w:val="0"/>
              <w:overflowPunct w:val="0"/>
              <w:autoSpaceDE w:val="0"/>
              <w:autoSpaceDN w:val="0"/>
              <w:adjustRightInd w:val="0"/>
              <w:spacing w:after="0" w:line="240" w:lineRule="auto"/>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District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886097" w14:textId="77777777" w:rsidR="00387E09" w:rsidRDefault="00387E09" w:rsidP="00232BB9">
            <w:pPr>
              <w:kinsoku w:val="0"/>
              <w:overflowPunct w:val="0"/>
              <w:autoSpaceDE w:val="0"/>
              <w:autoSpaceDN w:val="0"/>
              <w:adjustRightInd w:val="0"/>
              <w:spacing w:after="0" w:line="240" w:lineRule="auto"/>
              <w:jc w:val="center"/>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Area</w:t>
            </w:r>
          </w:p>
          <w:p w14:paraId="6CEE4EDA" w14:textId="77777777" w:rsidR="00387E09" w:rsidRPr="00F9106E" w:rsidRDefault="00387E09" w:rsidP="00232BB9">
            <w:pPr>
              <w:kinsoku w:val="0"/>
              <w:overflowPunct w:val="0"/>
              <w:autoSpaceDE w:val="0"/>
              <w:autoSpaceDN w:val="0"/>
              <w:adjustRightInd w:val="0"/>
              <w:spacing w:after="0" w:line="240" w:lineRule="auto"/>
              <w:ind w:left="107"/>
              <w:jc w:val="center"/>
              <w:rPr>
                <w:rFonts w:ascii="Times New Roman" w:eastAsia="Calibri" w:hAnsi="Times New Roman" w:cs="Times New Roman"/>
                <w:b/>
                <w:bCs/>
                <w:spacing w:val="-2"/>
                <w:sz w:val="24"/>
                <w:szCs w:val="24"/>
              </w:rPr>
            </w:pPr>
            <w:r w:rsidRPr="00AC5C02">
              <w:rPr>
                <w:rFonts w:ascii="Times New Roman" w:eastAsia="Calibri" w:hAnsi="Times New Roman" w:cs="Times New Roman"/>
                <w:b/>
                <w:bCs/>
                <w:spacing w:val="-2"/>
                <w:sz w:val="20"/>
                <w:szCs w:val="20"/>
              </w:rPr>
              <w:t xml:space="preserve">(In Sq.            </w:t>
            </w:r>
            <w:r>
              <w:rPr>
                <w:rFonts w:ascii="Times New Roman" w:eastAsia="Calibri" w:hAnsi="Times New Roman" w:cs="Times New Roman"/>
                <w:b/>
                <w:bCs/>
                <w:spacing w:val="-2"/>
                <w:sz w:val="20"/>
                <w:szCs w:val="20"/>
              </w:rPr>
              <w:t xml:space="preserve">     </w:t>
            </w:r>
            <w:r w:rsidRPr="00AC5C02">
              <w:rPr>
                <w:rFonts w:ascii="Times New Roman" w:eastAsia="Calibri" w:hAnsi="Times New Roman" w:cs="Times New Roman"/>
                <w:b/>
                <w:bCs/>
                <w:spacing w:val="-2"/>
                <w:sz w:val="20"/>
                <w:szCs w:val="20"/>
              </w:rPr>
              <w:t>Kms</w:t>
            </w:r>
            <w:r>
              <w:rPr>
                <w:rFonts w:ascii="Times New Roman" w:eastAsia="Calibri" w:hAnsi="Times New Roman" w:cs="Times New Roman"/>
                <w:b/>
                <w:bCs/>
                <w:spacing w:val="-2"/>
                <w:sz w:val="24"/>
                <w:szCs w:val="24"/>
              </w:rPr>
              <w:t>)</w:t>
            </w:r>
          </w:p>
        </w:tc>
        <w:tc>
          <w:tcPr>
            <w:tcW w:w="7560" w:type="dxa"/>
            <w:gridSpan w:val="8"/>
            <w:tcBorders>
              <w:top w:val="single" w:sz="4" w:space="0" w:color="000000"/>
              <w:left w:val="single" w:sz="4" w:space="0" w:color="000000"/>
              <w:bottom w:val="single" w:sz="4" w:space="0" w:color="000000"/>
              <w:right w:val="single" w:sz="4" w:space="0" w:color="000000"/>
            </w:tcBorders>
            <w:shd w:val="clear" w:color="auto" w:fill="FFFFFF"/>
          </w:tcPr>
          <w:p w14:paraId="0D5404C6" w14:textId="77777777" w:rsidR="00387E09" w:rsidRPr="00F9106E" w:rsidRDefault="00387E09" w:rsidP="00232BB9">
            <w:pPr>
              <w:kinsoku w:val="0"/>
              <w:overflowPunct w:val="0"/>
              <w:autoSpaceDE w:val="0"/>
              <w:autoSpaceDN w:val="0"/>
              <w:adjustRightInd w:val="0"/>
              <w:spacing w:before="33" w:after="0" w:line="240" w:lineRule="auto"/>
              <w:ind w:right="1"/>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Population</w:t>
            </w:r>
          </w:p>
        </w:tc>
      </w:tr>
      <w:tr w:rsidR="00387E09" w:rsidRPr="00F9106E" w14:paraId="4D0ED7FD" w14:textId="77777777" w:rsidTr="00387E09">
        <w:trPr>
          <w:trHeight w:val="278"/>
        </w:trPr>
        <w:tc>
          <w:tcPr>
            <w:tcW w:w="1229" w:type="dxa"/>
            <w:vMerge/>
            <w:tcBorders>
              <w:top w:val="nil"/>
              <w:left w:val="single" w:sz="4" w:space="0" w:color="000000"/>
              <w:bottom w:val="single" w:sz="4" w:space="0" w:color="000000"/>
              <w:right w:val="single" w:sz="4" w:space="0" w:color="000000"/>
            </w:tcBorders>
            <w:shd w:val="clear" w:color="auto" w:fill="FFFFFF"/>
            <w:textDirection w:val="btLr"/>
          </w:tcPr>
          <w:p w14:paraId="3D4C910A" w14:textId="77777777" w:rsidR="00387E09" w:rsidRPr="00F9106E" w:rsidRDefault="00387E09" w:rsidP="00232BB9">
            <w:pPr>
              <w:kinsoku w:val="0"/>
              <w:overflowPunct w:val="0"/>
              <w:autoSpaceDE w:val="0"/>
              <w:autoSpaceDN w:val="0"/>
              <w:adjustRightInd w:val="0"/>
              <w:spacing w:after="1" w:line="240" w:lineRule="auto"/>
              <w:ind w:left="113" w:right="113"/>
              <w:rPr>
                <w:rFonts w:ascii="Times New Roman" w:eastAsia="Calibri" w:hAnsi="Times New Roman" w:cs="Times New Roman"/>
                <w:sz w:val="24"/>
                <w:szCs w:val="24"/>
              </w:rPr>
            </w:pPr>
          </w:p>
        </w:tc>
        <w:tc>
          <w:tcPr>
            <w:tcW w:w="720" w:type="dxa"/>
            <w:vMerge/>
            <w:tcBorders>
              <w:top w:val="nil"/>
              <w:left w:val="single" w:sz="4" w:space="0" w:color="000000"/>
              <w:bottom w:val="single" w:sz="4" w:space="0" w:color="000000"/>
              <w:right w:val="single" w:sz="4" w:space="0" w:color="000000"/>
            </w:tcBorders>
            <w:shd w:val="clear" w:color="auto" w:fill="FFFFFF"/>
            <w:textDirection w:val="btLr"/>
          </w:tcPr>
          <w:p w14:paraId="3D650BDE" w14:textId="77777777" w:rsidR="00387E09" w:rsidRPr="00F9106E" w:rsidRDefault="00387E09" w:rsidP="00232BB9">
            <w:pPr>
              <w:kinsoku w:val="0"/>
              <w:overflowPunct w:val="0"/>
              <w:autoSpaceDE w:val="0"/>
              <w:autoSpaceDN w:val="0"/>
              <w:adjustRightInd w:val="0"/>
              <w:spacing w:after="1" w:line="240" w:lineRule="auto"/>
              <w:ind w:left="113" w:right="113"/>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8851851" w14:textId="77777777" w:rsidR="00387E09" w:rsidRPr="00F9106E" w:rsidRDefault="00387E09" w:rsidP="00232BB9">
            <w:pPr>
              <w:kinsoku w:val="0"/>
              <w:overflowPunct w:val="0"/>
              <w:autoSpaceDE w:val="0"/>
              <w:autoSpaceDN w:val="0"/>
              <w:adjustRightInd w:val="0"/>
              <w:spacing w:after="0" w:line="240" w:lineRule="auto"/>
              <w:ind w:right="75"/>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Total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502BF01" w14:textId="77777777" w:rsidR="00387E09" w:rsidRPr="00F9106E" w:rsidRDefault="00387E09" w:rsidP="00232BB9">
            <w:pPr>
              <w:kinsoku w:val="0"/>
              <w:overflowPunct w:val="0"/>
              <w:autoSpaceDE w:val="0"/>
              <w:autoSpaceDN w:val="0"/>
              <w:adjustRightInd w:val="0"/>
              <w:spacing w:after="0" w:line="240" w:lineRule="auto"/>
              <w:ind w:right="79"/>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Urban</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5667290" w14:textId="77777777" w:rsidR="00387E09" w:rsidRPr="00F9106E" w:rsidRDefault="00387E09" w:rsidP="00232BB9">
            <w:pPr>
              <w:kinsoku w:val="0"/>
              <w:overflowPunct w:val="0"/>
              <w:autoSpaceDE w:val="0"/>
              <w:autoSpaceDN w:val="0"/>
              <w:adjustRightInd w:val="0"/>
              <w:spacing w:after="0" w:line="240" w:lineRule="auto"/>
              <w:ind w:right="5"/>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Rural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645D90D" w14:textId="77777777" w:rsidR="00387E09" w:rsidRPr="00F9106E" w:rsidRDefault="00387E09" w:rsidP="00232BB9">
            <w:pPr>
              <w:kinsoku w:val="0"/>
              <w:overflowPunct w:val="0"/>
              <w:autoSpaceDE w:val="0"/>
              <w:autoSpaceDN w:val="0"/>
              <w:adjustRightInd w:val="0"/>
              <w:spacing w:after="0" w:line="240" w:lineRule="auto"/>
              <w:ind w:right="1"/>
              <w:jc w:val="center"/>
              <w:rPr>
                <w:rFonts w:ascii="Times New Roman" w:eastAsia="Calibri" w:hAnsi="Times New Roman" w:cs="Times New Roman"/>
                <w:b/>
                <w:bCs/>
                <w:spacing w:val="-4"/>
                <w:sz w:val="24"/>
                <w:szCs w:val="24"/>
              </w:rPr>
            </w:pPr>
            <w:r w:rsidRPr="00F9106E">
              <w:rPr>
                <w:rFonts w:ascii="Times New Roman" w:eastAsia="Calibri" w:hAnsi="Times New Roman" w:cs="Times New Roman"/>
                <w:b/>
                <w:bCs/>
                <w:spacing w:val="-4"/>
                <w:sz w:val="24"/>
                <w:szCs w:val="24"/>
              </w:rPr>
              <w:t>Male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0A4A049" w14:textId="77777777" w:rsidR="00387E09" w:rsidRPr="00F9106E" w:rsidRDefault="00387E09" w:rsidP="00232BB9">
            <w:pPr>
              <w:kinsoku w:val="0"/>
              <w:overflowPunct w:val="0"/>
              <w:autoSpaceDE w:val="0"/>
              <w:autoSpaceDN w:val="0"/>
              <w:adjustRightInd w:val="0"/>
              <w:spacing w:after="0" w:line="240" w:lineRule="auto"/>
              <w:ind w:right="158"/>
              <w:jc w:val="center"/>
              <w:rPr>
                <w:rFonts w:ascii="Times New Roman" w:eastAsia="Calibri" w:hAnsi="Times New Roman" w:cs="Times New Roman"/>
                <w:b/>
                <w:bCs/>
                <w:spacing w:val="-2"/>
                <w:sz w:val="24"/>
                <w:szCs w:val="24"/>
              </w:rPr>
            </w:pPr>
            <w:r w:rsidRPr="00F9106E">
              <w:rPr>
                <w:rFonts w:ascii="Times New Roman" w:eastAsia="Calibri" w:hAnsi="Times New Roman" w:cs="Times New Roman"/>
                <w:b/>
                <w:bCs/>
                <w:spacing w:val="-2"/>
                <w:sz w:val="24"/>
                <w:szCs w:val="24"/>
              </w:rPr>
              <w:t>Female</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6A6052F" w14:textId="77777777" w:rsidR="00387E09" w:rsidRPr="00303C54" w:rsidRDefault="00387E09" w:rsidP="00232BB9">
            <w:pPr>
              <w:kinsoku w:val="0"/>
              <w:overflowPunct w:val="0"/>
              <w:autoSpaceDE w:val="0"/>
              <w:autoSpaceDN w:val="0"/>
              <w:adjustRightInd w:val="0"/>
              <w:spacing w:after="0" w:line="240" w:lineRule="auto"/>
              <w:ind w:right="96"/>
              <w:jc w:val="center"/>
              <w:rPr>
                <w:rFonts w:ascii="Times New Roman" w:eastAsia="Calibri" w:hAnsi="Times New Roman" w:cs="Times New Roman"/>
                <w:b/>
                <w:bCs/>
                <w:spacing w:val="-6"/>
                <w:sz w:val="24"/>
                <w:szCs w:val="24"/>
              </w:rPr>
            </w:pPr>
            <w:r w:rsidRPr="00F9106E">
              <w:rPr>
                <w:rFonts w:ascii="Times New Roman" w:eastAsia="Calibri" w:hAnsi="Times New Roman" w:cs="Times New Roman"/>
                <w:b/>
                <w:bCs/>
                <w:spacing w:val="-6"/>
                <w:sz w:val="24"/>
                <w:szCs w:val="24"/>
              </w:rPr>
              <w:t>SC</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A21AECB" w14:textId="77777777" w:rsidR="00387E09" w:rsidRPr="00F9106E" w:rsidRDefault="00387E09" w:rsidP="00232BB9">
            <w:pPr>
              <w:kinsoku w:val="0"/>
              <w:overflowPunct w:val="0"/>
              <w:autoSpaceDE w:val="0"/>
              <w:autoSpaceDN w:val="0"/>
              <w:adjustRightInd w:val="0"/>
              <w:spacing w:after="0" w:line="240" w:lineRule="auto"/>
              <w:ind w:right="80"/>
              <w:jc w:val="center"/>
              <w:rPr>
                <w:rFonts w:ascii="Times New Roman" w:eastAsia="Calibri" w:hAnsi="Times New Roman" w:cs="Times New Roman"/>
                <w:b/>
                <w:bCs/>
                <w:spacing w:val="-6"/>
                <w:sz w:val="24"/>
                <w:szCs w:val="24"/>
              </w:rPr>
            </w:pPr>
            <w:r w:rsidRPr="00F9106E">
              <w:rPr>
                <w:rFonts w:ascii="Times New Roman" w:eastAsia="Calibri" w:hAnsi="Times New Roman" w:cs="Times New Roman"/>
                <w:b/>
                <w:bCs/>
                <w:spacing w:val="-6"/>
                <w:sz w:val="24"/>
                <w:szCs w:val="24"/>
              </w:rPr>
              <w:t>ST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93B8FF8" w14:textId="77777777" w:rsidR="00387E09" w:rsidRPr="00F9106E" w:rsidRDefault="00387E09" w:rsidP="00232BB9">
            <w:pPr>
              <w:kinsoku w:val="0"/>
              <w:overflowPunct w:val="0"/>
              <w:autoSpaceDE w:val="0"/>
              <w:autoSpaceDN w:val="0"/>
              <w:adjustRightInd w:val="0"/>
              <w:spacing w:after="0" w:line="240" w:lineRule="auto"/>
              <w:ind w:right="78"/>
              <w:jc w:val="center"/>
              <w:rPr>
                <w:rFonts w:ascii="Times New Roman" w:eastAsia="Calibri" w:hAnsi="Times New Roman" w:cs="Times New Roman"/>
                <w:b/>
                <w:bCs/>
                <w:spacing w:val="-6"/>
                <w:sz w:val="24"/>
                <w:szCs w:val="24"/>
              </w:rPr>
            </w:pPr>
            <w:r w:rsidRPr="00E15610">
              <w:rPr>
                <w:rFonts w:ascii="Times New Roman" w:eastAsia="Calibri" w:hAnsi="Times New Roman" w:cs="Times New Roman"/>
                <w:b/>
                <w:bCs/>
                <w:spacing w:val="-4"/>
                <w:sz w:val="20"/>
                <w:szCs w:val="20"/>
              </w:rPr>
              <w:t>Sex</w:t>
            </w:r>
            <w:r w:rsidRPr="00E15610">
              <w:rPr>
                <w:rFonts w:ascii="Times New Roman" w:eastAsia="Calibri" w:hAnsi="Times New Roman" w:cs="Times New Roman"/>
                <w:b/>
                <w:bCs/>
                <w:spacing w:val="-2"/>
                <w:sz w:val="20"/>
                <w:szCs w:val="20"/>
              </w:rPr>
              <w:t xml:space="preserve">       Ratio</w:t>
            </w:r>
          </w:p>
        </w:tc>
      </w:tr>
      <w:tr w:rsidR="00387E09" w:rsidRPr="00F9106E" w14:paraId="606D6152" w14:textId="77777777" w:rsidTr="00387E09">
        <w:trPr>
          <w:trHeight w:val="269"/>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4D80D5E8" w14:textId="77777777" w:rsidR="00387E09" w:rsidRPr="00387E09" w:rsidRDefault="00387E09" w:rsidP="00387E09">
            <w:pPr>
              <w:kinsoku w:val="0"/>
              <w:overflowPunct w:val="0"/>
              <w:autoSpaceDE w:val="0"/>
              <w:autoSpaceDN w:val="0"/>
              <w:adjustRightInd w:val="0"/>
              <w:spacing w:after="0" w:line="240" w:lineRule="auto"/>
              <w:ind w:left="11"/>
              <w:rPr>
                <w:rFonts w:ascii="Times New Roman" w:eastAsia="Calibri" w:hAnsi="Times New Roman" w:cs="Times New Roman"/>
                <w:spacing w:val="-2"/>
              </w:rPr>
            </w:pPr>
            <w:r w:rsidRPr="00387E09">
              <w:rPr>
                <w:rFonts w:ascii="Times New Roman" w:eastAsia="Calibri" w:hAnsi="Times New Roman" w:cs="Times New Roman"/>
                <w:spacing w:val="-2"/>
              </w:rPr>
              <w:t>Bellary</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629B0CAE"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4252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1426286"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1404022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ACA9D6D"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648447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A06240E" w14:textId="77777777" w:rsidR="00387E09" w:rsidRPr="00F9106E" w:rsidRDefault="00387E09" w:rsidP="00232BB9">
            <w:pPr>
              <w:kinsoku w:val="0"/>
              <w:overflowPunct w:val="0"/>
              <w:autoSpaceDE w:val="0"/>
              <w:autoSpaceDN w:val="0"/>
              <w:adjustRightInd w:val="0"/>
              <w:spacing w:after="0" w:line="240" w:lineRule="auto"/>
              <w:ind w:left="111" w:right="5"/>
              <w:jc w:val="center"/>
              <w:rPr>
                <w:rFonts w:ascii="Times New Roman" w:eastAsia="Calibri" w:hAnsi="Times New Roman" w:cs="Times New Roman"/>
                <w:spacing w:val="-2"/>
              </w:rPr>
            </w:pPr>
            <w:r w:rsidRPr="00F9106E">
              <w:rPr>
                <w:rFonts w:ascii="Times New Roman" w:eastAsia="Calibri" w:hAnsi="Times New Roman" w:cs="Times New Roman"/>
                <w:spacing w:val="-2"/>
              </w:rPr>
              <w:t>755575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8A2158A"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707620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D210A8D"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696402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079E9EA4"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269332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B389DC4"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263094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76095E23"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989</w:t>
            </w:r>
          </w:p>
        </w:tc>
      </w:tr>
      <w:tr w:rsidR="00387E09" w:rsidRPr="00F9106E" w14:paraId="4287443E" w14:textId="77777777" w:rsidTr="00387E09">
        <w:trPr>
          <w:trHeight w:val="273"/>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5F3B6353" w14:textId="77777777" w:rsidR="00387E09" w:rsidRPr="00387E09" w:rsidRDefault="00387E09" w:rsidP="00387E09">
            <w:pPr>
              <w:kinsoku w:val="0"/>
              <w:overflowPunct w:val="0"/>
              <w:autoSpaceDE w:val="0"/>
              <w:autoSpaceDN w:val="0"/>
              <w:adjustRightInd w:val="0"/>
              <w:spacing w:after="0" w:line="240" w:lineRule="auto"/>
              <w:ind w:left="11" w:right="2"/>
              <w:rPr>
                <w:rFonts w:ascii="Times New Roman" w:eastAsia="Calibri" w:hAnsi="Times New Roman" w:cs="Times New Roman"/>
                <w:spacing w:val="-2"/>
              </w:rPr>
            </w:pPr>
            <w:r w:rsidRPr="00387E09">
              <w:rPr>
                <w:rFonts w:ascii="Times New Roman" w:eastAsia="Calibri" w:hAnsi="Times New Roman" w:cs="Times New Roman"/>
                <w:spacing w:val="-2"/>
              </w:rPr>
              <w:t>Bidar</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45E4D82"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5448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0D02C59"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1703300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D422E0B"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435863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EED426D" w14:textId="77777777" w:rsidR="00387E09" w:rsidRPr="00F9106E" w:rsidRDefault="00387E09" w:rsidP="00232BB9">
            <w:pPr>
              <w:kinsoku w:val="0"/>
              <w:overflowPunct w:val="0"/>
              <w:autoSpaceDE w:val="0"/>
              <w:autoSpaceDN w:val="0"/>
              <w:adjustRightInd w:val="0"/>
              <w:spacing w:after="0" w:line="240" w:lineRule="auto"/>
              <w:ind w:left="4" w:right="5"/>
              <w:jc w:val="center"/>
              <w:rPr>
                <w:rFonts w:ascii="Times New Roman" w:eastAsia="Calibri" w:hAnsi="Times New Roman" w:cs="Times New Roman"/>
                <w:spacing w:val="-2"/>
              </w:rPr>
            </w:pPr>
            <w:r w:rsidRPr="00F9106E">
              <w:rPr>
                <w:rFonts w:ascii="Times New Roman" w:eastAsia="Calibri" w:hAnsi="Times New Roman" w:cs="Times New Roman"/>
                <w:spacing w:val="-2"/>
              </w:rPr>
              <w:t>1267437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F1A0EB0"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870665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5B24D88"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832635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4551AD9"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399785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FF3B266"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235822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730FDC67"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960</w:t>
            </w:r>
          </w:p>
        </w:tc>
      </w:tr>
      <w:tr w:rsidR="00387E09" w:rsidRPr="00F9106E" w14:paraId="30F6E3CF" w14:textId="77777777" w:rsidTr="00387E09">
        <w:trPr>
          <w:trHeight w:val="263"/>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5A51DCDB" w14:textId="77777777" w:rsidR="00387E09" w:rsidRPr="00387E09" w:rsidRDefault="00387E09" w:rsidP="00387E09">
            <w:pPr>
              <w:kinsoku w:val="0"/>
              <w:overflowPunct w:val="0"/>
              <w:autoSpaceDE w:val="0"/>
              <w:autoSpaceDN w:val="0"/>
              <w:adjustRightInd w:val="0"/>
              <w:spacing w:after="0" w:line="240" w:lineRule="auto"/>
              <w:ind w:left="11" w:right="8"/>
              <w:rPr>
                <w:rFonts w:ascii="Times New Roman" w:eastAsia="Calibri" w:hAnsi="Times New Roman" w:cs="Times New Roman"/>
                <w:spacing w:val="-2"/>
              </w:rPr>
            </w:pPr>
            <w:r w:rsidRPr="00387E09">
              <w:rPr>
                <w:rFonts w:ascii="Times New Roman" w:eastAsia="Calibri" w:hAnsi="Times New Roman" w:cs="Times New Roman"/>
                <w:spacing w:val="-2"/>
              </w:rPr>
              <w:t>Kalaburagi</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192B1B3"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10954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3B7E855"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2566326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158E996"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852684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B05D7C3" w14:textId="77777777" w:rsidR="00387E09" w:rsidRPr="00F9106E" w:rsidRDefault="00387E09" w:rsidP="00232BB9">
            <w:pPr>
              <w:kinsoku w:val="0"/>
              <w:overflowPunct w:val="0"/>
              <w:autoSpaceDE w:val="0"/>
              <w:autoSpaceDN w:val="0"/>
              <w:adjustRightInd w:val="0"/>
              <w:spacing w:after="0" w:line="240" w:lineRule="auto"/>
              <w:ind w:left="4" w:right="5"/>
              <w:jc w:val="center"/>
              <w:rPr>
                <w:rFonts w:ascii="Times New Roman" w:eastAsia="Calibri" w:hAnsi="Times New Roman" w:cs="Times New Roman"/>
                <w:spacing w:val="-2"/>
              </w:rPr>
            </w:pPr>
            <w:r w:rsidRPr="00F9106E">
              <w:rPr>
                <w:rFonts w:ascii="Times New Roman" w:eastAsia="Calibri" w:hAnsi="Times New Roman" w:cs="Times New Roman"/>
                <w:spacing w:val="-2"/>
              </w:rPr>
              <w:t>1713642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A333D7E" w14:textId="77777777" w:rsidR="00387E09" w:rsidRPr="00F9106E" w:rsidRDefault="00387E09" w:rsidP="00232BB9">
            <w:pPr>
              <w:kinsoku w:val="0"/>
              <w:overflowPunct w:val="0"/>
              <w:autoSpaceDE w:val="0"/>
              <w:autoSpaceDN w:val="0"/>
              <w:adjustRightInd w:val="0"/>
              <w:spacing w:after="0" w:line="240" w:lineRule="auto"/>
              <w:ind w:right="1"/>
              <w:jc w:val="center"/>
              <w:rPr>
                <w:rFonts w:ascii="Times New Roman" w:eastAsia="Calibri" w:hAnsi="Times New Roman" w:cs="Times New Roman"/>
                <w:spacing w:val="-2"/>
              </w:rPr>
            </w:pPr>
            <w:r w:rsidRPr="00F9106E">
              <w:rPr>
                <w:rFonts w:ascii="Times New Roman" w:eastAsia="Calibri" w:hAnsi="Times New Roman" w:cs="Times New Roman"/>
                <w:spacing w:val="-2"/>
              </w:rPr>
              <w:t>1301755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ACACE0F"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1264571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14FF3A3"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648782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342740D"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65259</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76B0DA3" w14:textId="77777777" w:rsidR="00387E09" w:rsidRPr="00F9106E" w:rsidRDefault="00387E09" w:rsidP="00232BB9">
            <w:pPr>
              <w:kinsoku w:val="0"/>
              <w:overflowPunct w:val="0"/>
              <w:autoSpaceDE w:val="0"/>
              <w:autoSpaceDN w:val="0"/>
              <w:adjustRightInd w:val="0"/>
              <w:spacing w:after="0" w:line="240" w:lineRule="auto"/>
              <w:ind w:left="188" w:right="3"/>
              <w:jc w:val="center"/>
              <w:rPr>
                <w:rFonts w:ascii="Times New Roman" w:eastAsia="Calibri" w:hAnsi="Times New Roman" w:cs="Times New Roman"/>
                <w:spacing w:val="-2"/>
              </w:rPr>
            </w:pPr>
            <w:r w:rsidRPr="00F9106E">
              <w:rPr>
                <w:rFonts w:ascii="Times New Roman" w:eastAsia="Calibri" w:hAnsi="Times New Roman" w:cs="Times New Roman"/>
                <w:spacing w:val="-4"/>
              </w:rPr>
              <w:t>977</w:t>
            </w:r>
          </w:p>
        </w:tc>
      </w:tr>
      <w:tr w:rsidR="00387E09" w:rsidRPr="00F9106E" w14:paraId="53A1DEA2" w14:textId="77777777" w:rsidTr="00387E09">
        <w:trPr>
          <w:trHeight w:val="281"/>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0A8E3B84" w14:textId="77777777" w:rsidR="00387E09" w:rsidRPr="00387E09" w:rsidRDefault="00387E09" w:rsidP="00387E09">
            <w:pPr>
              <w:kinsoku w:val="0"/>
              <w:overflowPunct w:val="0"/>
              <w:autoSpaceDE w:val="0"/>
              <w:autoSpaceDN w:val="0"/>
              <w:adjustRightInd w:val="0"/>
              <w:spacing w:after="0" w:line="240" w:lineRule="auto"/>
              <w:ind w:left="11" w:right="5"/>
              <w:rPr>
                <w:rFonts w:ascii="Times New Roman" w:eastAsia="Calibri" w:hAnsi="Times New Roman" w:cs="Times New Roman"/>
                <w:spacing w:val="-2"/>
              </w:rPr>
            </w:pPr>
            <w:r w:rsidRPr="00387E09">
              <w:rPr>
                <w:rFonts w:ascii="Times New Roman" w:eastAsia="Calibri" w:hAnsi="Times New Roman" w:cs="Times New Roman"/>
                <w:spacing w:val="-2"/>
              </w:rPr>
              <w:t>Koppal</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D8DFD17"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5570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B330F6F"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1389920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0E3D205"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298666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EFCC23E" w14:textId="77777777" w:rsidR="00387E09" w:rsidRPr="00F9106E" w:rsidRDefault="00387E09" w:rsidP="00232BB9">
            <w:pPr>
              <w:kinsoku w:val="0"/>
              <w:overflowPunct w:val="0"/>
              <w:autoSpaceDE w:val="0"/>
              <w:autoSpaceDN w:val="0"/>
              <w:adjustRightInd w:val="0"/>
              <w:spacing w:after="0" w:line="240" w:lineRule="auto"/>
              <w:ind w:left="4" w:right="5"/>
              <w:jc w:val="center"/>
              <w:rPr>
                <w:rFonts w:ascii="Times New Roman" w:eastAsia="Calibri" w:hAnsi="Times New Roman" w:cs="Times New Roman"/>
                <w:spacing w:val="-2"/>
              </w:rPr>
            </w:pPr>
            <w:r w:rsidRPr="00F9106E">
              <w:rPr>
                <w:rFonts w:ascii="Times New Roman" w:eastAsia="Calibri" w:hAnsi="Times New Roman" w:cs="Times New Roman"/>
                <w:spacing w:val="-2"/>
              </w:rPr>
              <w:t>1091254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1B46F63"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699926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221D88B"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689994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777D3372"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258608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92B8C49"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164271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36B18757"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987</w:t>
            </w:r>
          </w:p>
        </w:tc>
      </w:tr>
      <w:tr w:rsidR="00387E09" w:rsidRPr="00F9106E" w14:paraId="2852D9E3" w14:textId="77777777" w:rsidTr="00387E09">
        <w:trPr>
          <w:trHeight w:val="271"/>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03E6D861" w14:textId="77777777" w:rsidR="00387E09" w:rsidRPr="00387E09" w:rsidRDefault="00387E09" w:rsidP="00387E09">
            <w:pPr>
              <w:kinsoku w:val="0"/>
              <w:overflowPunct w:val="0"/>
              <w:autoSpaceDE w:val="0"/>
              <w:autoSpaceDN w:val="0"/>
              <w:adjustRightInd w:val="0"/>
              <w:spacing w:after="0" w:line="240" w:lineRule="auto"/>
              <w:ind w:left="11" w:right="3"/>
              <w:rPr>
                <w:rFonts w:ascii="Times New Roman" w:eastAsia="Calibri" w:hAnsi="Times New Roman" w:cs="Times New Roman"/>
                <w:spacing w:val="-2"/>
              </w:rPr>
            </w:pPr>
            <w:r w:rsidRPr="00387E09">
              <w:rPr>
                <w:rFonts w:ascii="Times New Roman" w:eastAsia="Calibri" w:hAnsi="Times New Roman" w:cs="Times New Roman"/>
                <w:spacing w:val="-2"/>
              </w:rPr>
              <w:t>Raichur</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A07A774"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8442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2AFD90C"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1928812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F2654E9"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506314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C94474A" w14:textId="77777777" w:rsidR="00387E09" w:rsidRPr="00F9106E" w:rsidRDefault="00387E09" w:rsidP="00232BB9">
            <w:pPr>
              <w:kinsoku w:val="0"/>
              <w:overflowPunct w:val="0"/>
              <w:autoSpaceDE w:val="0"/>
              <w:autoSpaceDN w:val="0"/>
              <w:adjustRightInd w:val="0"/>
              <w:spacing w:after="0" w:line="240" w:lineRule="auto"/>
              <w:ind w:left="4" w:right="5"/>
              <w:jc w:val="center"/>
              <w:rPr>
                <w:rFonts w:ascii="Times New Roman" w:eastAsia="Calibri" w:hAnsi="Times New Roman" w:cs="Times New Roman"/>
                <w:spacing w:val="-2"/>
              </w:rPr>
            </w:pPr>
            <w:r w:rsidRPr="00F9106E">
              <w:rPr>
                <w:rFonts w:ascii="Times New Roman" w:eastAsia="Calibri" w:hAnsi="Times New Roman" w:cs="Times New Roman"/>
                <w:spacing w:val="-2"/>
              </w:rPr>
              <w:t>1422498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F7F90CA"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964511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BE263FB"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964301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72282C7" w14:textId="77777777" w:rsidR="00387E09" w:rsidRPr="00F9106E" w:rsidRDefault="00387E09" w:rsidP="00232BB9">
            <w:pPr>
              <w:kinsoku w:val="0"/>
              <w:overflowPunct w:val="0"/>
              <w:autoSpaceDE w:val="0"/>
              <w:autoSpaceDN w:val="0"/>
              <w:adjustRightInd w:val="0"/>
              <w:spacing w:after="0" w:line="240" w:lineRule="auto"/>
              <w:ind w:right="106"/>
              <w:jc w:val="right"/>
              <w:rPr>
                <w:rFonts w:ascii="Times New Roman" w:eastAsia="Calibri" w:hAnsi="Times New Roman" w:cs="Times New Roman"/>
                <w:spacing w:val="-4"/>
              </w:rPr>
            </w:pPr>
            <w:r w:rsidRPr="00F9106E">
              <w:rPr>
                <w:rFonts w:ascii="Times New Roman" w:eastAsia="Calibri" w:hAnsi="Times New Roman" w:cs="Times New Roman"/>
                <w:spacing w:val="-2"/>
              </w:rPr>
              <w:t>400933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1FFEA08"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367071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21C1F14D"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1001</w:t>
            </w:r>
          </w:p>
        </w:tc>
      </w:tr>
      <w:tr w:rsidR="00387E09" w:rsidRPr="00F9106E" w14:paraId="53DD595E" w14:textId="77777777" w:rsidTr="00387E09">
        <w:trPr>
          <w:trHeight w:val="275"/>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0D7D94D0" w14:textId="77777777" w:rsidR="00387E09" w:rsidRPr="00387E09" w:rsidRDefault="00387E09" w:rsidP="00387E09">
            <w:pPr>
              <w:kinsoku w:val="0"/>
              <w:overflowPunct w:val="0"/>
              <w:autoSpaceDE w:val="0"/>
              <w:autoSpaceDN w:val="0"/>
              <w:adjustRightInd w:val="0"/>
              <w:spacing w:after="0" w:line="240" w:lineRule="auto"/>
              <w:ind w:left="11" w:right="5"/>
              <w:rPr>
                <w:rFonts w:ascii="Times New Roman" w:eastAsia="Calibri" w:hAnsi="Times New Roman" w:cs="Times New Roman"/>
                <w:spacing w:val="-2"/>
              </w:rPr>
            </w:pPr>
            <w:r w:rsidRPr="00387E09">
              <w:rPr>
                <w:rFonts w:ascii="Times New Roman" w:eastAsia="Calibri" w:hAnsi="Times New Roman" w:cs="Times New Roman"/>
                <w:spacing w:val="-2"/>
              </w:rPr>
              <w:t>Vijayanagara</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5C29DA5"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5644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626919E"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1454352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0AD299A"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433818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E21AC33" w14:textId="77777777" w:rsidR="00387E09" w:rsidRPr="00F9106E" w:rsidRDefault="00387E09" w:rsidP="00232BB9">
            <w:pPr>
              <w:kinsoku w:val="0"/>
              <w:overflowPunct w:val="0"/>
              <w:autoSpaceDE w:val="0"/>
              <w:autoSpaceDN w:val="0"/>
              <w:adjustRightInd w:val="0"/>
              <w:spacing w:after="0" w:line="240" w:lineRule="auto"/>
              <w:ind w:left="4" w:right="5"/>
              <w:jc w:val="center"/>
              <w:rPr>
                <w:rFonts w:ascii="Times New Roman" w:eastAsia="Calibri" w:hAnsi="Times New Roman" w:cs="Times New Roman"/>
                <w:spacing w:val="-2"/>
              </w:rPr>
            </w:pPr>
            <w:r w:rsidRPr="00F9106E">
              <w:rPr>
                <w:rFonts w:ascii="Times New Roman" w:eastAsia="Calibri" w:hAnsi="Times New Roman" w:cs="Times New Roman"/>
                <w:spacing w:val="-2"/>
              </w:rPr>
              <w:t>1020534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CD7DD4C"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735219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0517780"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719133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10624537"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348671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5060F0C"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251301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747BFE72"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973</w:t>
            </w:r>
          </w:p>
        </w:tc>
      </w:tr>
      <w:tr w:rsidR="00387E09" w:rsidRPr="00F9106E" w14:paraId="72AB56F3" w14:textId="77777777" w:rsidTr="00387E09">
        <w:trPr>
          <w:trHeight w:val="279"/>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6DBA5206" w14:textId="77777777" w:rsidR="00387E09" w:rsidRPr="00387E09" w:rsidRDefault="00387E09" w:rsidP="00387E09">
            <w:pPr>
              <w:kinsoku w:val="0"/>
              <w:overflowPunct w:val="0"/>
              <w:autoSpaceDE w:val="0"/>
              <w:autoSpaceDN w:val="0"/>
              <w:adjustRightInd w:val="0"/>
              <w:spacing w:after="0" w:line="240" w:lineRule="auto"/>
              <w:ind w:left="11" w:right="7"/>
              <w:rPr>
                <w:rFonts w:ascii="Times New Roman" w:eastAsia="Calibri" w:hAnsi="Times New Roman" w:cs="Times New Roman"/>
                <w:spacing w:val="-2"/>
              </w:rPr>
            </w:pPr>
            <w:r w:rsidRPr="00387E09">
              <w:rPr>
                <w:rFonts w:ascii="Times New Roman" w:eastAsia="Calibri" w:hAnsi="Times New Roman" w:cs="Times New Roman"/>
                <w:spacing w:val="-2"/>
              </w:rPr>
              <w:t>Yadgiri</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FE99915" w14:textId="77777777" w:rsidR="00387E09" w:rsidRPr="00F9106E" w:rsidRDefault="00387E09" w:rsidP="00232BB9">
            <w:pPr>
              <w:kinsoku w:val="0"/>
              <w:overflowPunct w:val="0"/>
              <w:autoSpaceDE w:val="0"/>
              <w:autoSpaceDN w:val="0"/>
              <w:adjustRightInd w:val="0"/>
              <w:spacing w:after="0" w:line="240" w:lineRule="auto"/>
              <w:ind w:right="99"/>
              <w:jc w:val="right"/>
              <w:rPr>
                <w:rFonts w:ascii="Times New Roman" w:eastAsia="Calibri" w:hAnsi="Times New Roman" w:cs="Times New Roman"/>
                <w:spacing w:val="-2"/>
              </w:rPr>
            </w:pPr>
            <w:r>
              <w:rPr>
                <w:rFonts w:ascii="Times New Roman" w:eastAsia="Calibri" w:hAnsi="Times New Roman" w:cs="Times New Roman"/>
                <w:spacing w:val="-2"/>
              </w:rPr>
              <w:t>5270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FA2797E" w14:textId="77777777" w:rsidR="00387E09" w:rsidRPr="00F9106E" w:rsidRDefault="00387E09" w:rsidP="00232BB9">
            <w:pPr>
              <w:kinsoku w:val="0"/>
              <w:overflowPunct w:val="0"/>
              <w:autoSpaceDE w:val="0"/>
              <w:autoSpaceDN w:val="0"/>
              <w:adjustRightInd w:val="0"/>
              <w:spacing w:after="0" w:line="240" w:lineRule="auto"/>
              <w:ind w:left="78"/>
              <w:jc w:val="center"/>
              <w:rPr>
                <w:rFonts w:ascii="Times New Roman" w:eastAsia="Calibri" w:hAnsi="Times New Roman" w:cs="Times New Roman"/>
                <w:spacing w:val="-2"/>
              </w:rPr>
            </w:pPr>
            <w:r w:rsidRPr="00F9106E">
              <w:rPr>
                <w:rFonts w:ascii="Times New Roman" w:eastAsia="Calibri" w:hAnsi="Times New Roman" w:cs="Times New Roman"/>
                <w:spacing w:val="-2"/>
              </w:rPr>
              <w:t>1174412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71BBFD2" w14:textId="77777777" w:rsidR="00387E09" w:rsidRPr="00F9106E" w:rsidRDefault="00387E09" w:rsidP="00232BB9">
            <w:pPr>
              <w:kinsoku w:val="0"/>
              <w:overflowPunct w:val="0"/>
              <w:autoSpaceDE w:val="0"/>
              <w:autoSpaceDN w:val="0"/>
              <w:adjustRightInd w:val="0"/>
              <w:spacing w:after="0" w:line="240" w:lineRule="auto"/>
              <w:ind w:left="80" w:right="1"/>
              <w:jc w:val="center"/>
              <w:rPr>
                <w:rFonts w:ascii="Times New Roman" w:eastAsia="Calibri" w:hAnsi="Times New Roman" w:cs="Times New Roman"/>
                <w:spacing w:val="-2"/>
              </w:rPr>
            </w:pPr>
            <w:r w:rsidRPr="00F9106E">
              <w:rPr>
                <w:rFonts w:ascii="Times New Roman" w:eastAsia="Calibri" w:hAnsi="Times New Roman" w:cs="Times New Roman"/>
                <w:spacing w:val="-2"/>
              </w:rPr>
              <w:t>259709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E9ACE73" w14:textId="77777777" w:rsidR="00387E09" w:rsidRPr="00F9106E" w:rsidRDefault="00387E09" w:rsidP="00232BB9">
            <w:pPr>
              <w:kinsoku w:val="0"/>
              <w:overflowPunct w:val="0"/>
              <w:autoSpaceDE w:val="0"/>
              <w:autoSpaceDN w:val="0"/>
              <w:adjustRightInd w:val="0"/>
              <w:spacing w:after="0" w:line="240" w:lineRule="auto"/>
              <w:ind w:left="111" w:right="5"/>
              <w:jc w:val="center"/>
              <w:rPr>
                <w:rFonts w:ascii="Times New Roman" w:eastAsia="Calibri" w:hAnsi="Times New Roman" w:cs="Times New Roman"/>
                <w:spacing w:val="-2"/>
              </w:rPr>
            </w:pPr>
            <w:r w:rsidRPr="00F9106E">
              <w:rPr>
                <w:rFonts w:ascii="Times New Roman" w:eastAsia="Calibri" w:hAnsi="Times New Roman" w:cs="Times New Roman"/>
                <w:spacing w:val="-2"/>
              </w:rPr>
              <w:t>914703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3EF1907" w14:textId="77777777" w:rsidR="00387E09" w:rsidRPr="00F9106E" w:rsidRDefault="00387E09" w:rsidP="00232BB9">
            <w:pPr>
              <w:kinsoku w:val="0"/>
              <w:overflowPunct w:val="0"/>
              <w:autoSpaceDE w:val="0"/>
              <w:autoSpaceDN w:val="0"/>
              <w:adjustRightInd w:val="0"/>
              <w:spacing w:after="0" w:line="240" w:lineRule="auto"/>
              <w:ind w:left="109" w:right="1"/>
              <w:jc w:val="center"/>
              <w:rPr>
                <w:rFonts w:ascii="Times New Roman" w:eastAsia="Calibri" w:hAnsi="Times New Roman" w:cs="Times New Roman"/>
                <w:spacing w:val="-2"/>
              </w:rPr>
            </w:pPr>
            <w:r w:rsidRPr="00F9106E">
              <w:rPr>
                <w:rFonts w:ascii="Times New Roman" w:eastAsia="Calibri" w:hAnsi="Times New Roman" w:cs="Times New Roman"/>
                <w:spacing w:val="-2"/>
              </w:rPr>
              <w:t>590400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69FCFC6" w14:textId="77777777" w:rsidR="00387E09" w:rsidRPr="00F9106E" w:rsidRDefault="00387E09" w:rsidP="00232BB9">
            <w:pPr>
              <w:kinsoku w:val="0"/>
              <w:overflowPunct w:val="0"/>
              <w:autoSpaceDE w:val="0"/>
              <w:autoSpaceDN w:val="0"/>
              <w:adjustRightInd w:val="0"/>
              <w:spacing w:after="0" w:line="240" w:lineRule="auto"/>
              <w:ind w:right="105"/>
              <w:jc w:val="right"/>
              <w:rPr>
                <w:rFonts w:ascii="Times New Roman" w:eastAsia="Calibri" w:hAnsi="Times New Roman" w:cs="Times New Roman"/>
                <w:spacing w:val="-2"/>
              </w:rPr>
            </w:pPr>
            <w:r w:rsidRPr="00F9106E">
              <w:rPr>
                <w:rFonts w:ascii="Times New Roman" w:eastAsia="Calibri" w:hAnsi="Times New Roman" w:cs="Times New Roman"/>
                <w:spacing w:val="-2"/>
              </w:rPr>
              <w:t>584012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BF2BB8A" w14:textId="77777777" w:rsidR="00387E09" w:rsidRPr="00F9106E" w:rsidRDefault="00387E09" w:rsidP="00232BB9">
            <w:pPr>
              <w:kinsoku w:val="0"/>
              <w:overflowPunct w:val="0"/>
              <w:autoSpaceDE w:val="0"/>
              <w:autoSpaceDN w:val="0"/>
              <w:adjustRightInd w:val="0"/>
              <w:spacing w:after="0" w:line="240" w:lineRule="auto"/>
              <w:ind w:right="104"/>
              <w:jc w:val="right"/>
              <w:rPr>
                <w:rFonts w:ascii="Times New Roman" w:eastAsia="Calibri" w:hAnsi="Times New Roman" w:cs="Times New Roman"/>
                <w:spacing w:val="-4"/>
              </w:rPr>
            </w:pPr>
            <w:r w:rsidRPr="00F9106E">
              <w:rPr>
                <w:rFonts w:ascii="Times New Roman" w:eastAsia="Calibri" w:hAnsi="Times New Roman" w:cs="Times New Roman"/>
                <w:spacing w:val="-2"/>
              </w:rPr>
              <w:t>273356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A118A74" w14:textId="77777777" w:rsidR="00387E09" w:rsidRPr="00F9106E" w:rsidRDefault="00387E09" w:rsidP="00232BB9">
            <w:pPr>
              <w:kinsoku w:val="0"/>
              <w:overflowPunct w:val="0"/>
              <w:autoSpaceDE w:val="0"/>
              <w:autoSpaceDN w:val="0"/>
              <w:adjustRightInd w:val="0"/>
              <w:spacing w:after="0" w:line="240" w:lineRule="auto"/>
              <w:ind w:left="79" w:right="1"/>
              <w:jc w:val="center"/>
              <w:rPr>
                <w:rFonts w:ascii="Times New Roman" w:eastAsia="Calibri" w:hAnsi="Times New Roman" w:cs="Times New Roman"/>
                <w:spacing w:val="-2"/>
              </w:rPr>
            </w:pPr>
            <w:r w:rsidRPr="00F9106E">
              <w:rPr>
                <w:rFonts w:ascii="Times New Roman" w:eastAsia="Calibri" w:hAnsi="Times New Roman" w:cs="Times New Roman"/>
                <w:spacing w:val="-2"/>
              </w:rPr>
              <w:t>146853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4DF95E81" w14:textId="77777777" w:rsidR="00387E09" w:rsidRPr="00F9106E" w:rsidRDefault="00387E09" w:rsidP="00232BB9">
            <w:pPr>
              <w:kinsoku w:val="0"/>
              <w:overflowPunct w:val="0"/>
              <w:autoSpaceDE w:val="0"/>
              <w:autoSpaceDN w:val="0"/>
              <w:adjustRightInd w:val="0"/>
              <w:spacing w:after="0" w:line="240" w:lineRule="auto"/>
              <w:ind w:left="78" w:right="3"/>
              <w:jc w:val="center"/>
              <w:rPr>
                <w:rFonts w:ascii="Times New Roman" w:eastAsia="Calibri" w:hAnsi="Times New Roman" w:cs="Times New Roman"/>
                <w:spacing w:val="-2"/>
              </w:rPr>
            </w:pPr>
            <w:r w:rsidRPr="00F9106E">
              <w:rPr>
                <w:rFonts w:ascii="Times New Roman" w:eastAsia="Calibri" w:hAnsi="Times New Roman" w:cs="Times New Roman"/>
                <w:spacing w:val="-4"/>
              </w:rPr>
              <w:t>990</w:t>
            </w:r>
          </w:p>
        </w:tc>
      </w:tr>
      <w:tr w:rsidR="00387E09" w:rsidRPr="00F9106E" w14:paraId="297A8EBB" w14:textId="77777777" w:rsidTr="00387E09">
        <w:trPr>
          <w:trHeight w:val="411"/>
        </w:trPr>
        <w:tc>
          <w:tcPr>
            <w:tcW w:w="1229" w:type="dxa"/>
            <w:tcBorders>
              <w:top w:val="single" w:sz="4" w:space="0" w:color="000000"/>
              <w:left w:val="single" w:sz="4" w:space="0" w:color="000000"/>
              <w:bottom w:val="single" w:sz="4" w:space="0" w:color="000000"/>
              <w:right w:val="single" w:sz="4" w:space="0" w:color="000000"/>
            </w:tcBorders>
            <w:shd w:val="clear" w:color="auto" w:fill="FFFFFF"/>
          </w:tcPr>
          <w:p w14:paraId="32338B2F" w14:textId="77777777" w:rsidR="00387E09" w:rsidRPr="00F9106E" w:rsidRDefault="00387E09" w:rsidP="00232BB9">
            <w:pPr>
              <w:kinsoku w:val="0"/>
              <w:overflowPunct w:val="0"/>
              <w:autoSpaceDE w:val="0"/>
              <w:autoSpaceDN w:val="0"/>
              <w:adjustRightInd w:val="0"/>
              <w:spacing w:after="0" w:line="240" w:lineRule="auto"/>
              <w:ind w:left="11" w:right="1"/>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Total</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E6F5AEB" w14:textId="77777777" w:rsidR="00387E09" w:rsidRPr="00F9106E" w:rsidRDefault="00387E09" w:rsidP="00232BB9">
            <w:pPr>
              <w:kinsoku w:val="0"/>
              <w:overflowPunct w:val="0"/>
              <w:autoSpaceDE w:val="0"/>
              <w:autoSpaceDN w:val="0"/>
              <w:adjustRightInd w:val="0"/>
              <w:spacing w:after="0" w:line="240" w:lineRule="auto"/>
              <w:ind w:right="98"/>
              <w:jc w:val="center"/>
              <w:rPr>
                <w:rFonts w:ascii="Times New Roman" w:eastAsia="Calibri" w:hAnsi="Times New Roman" w:cs="Times New Roman"/>
                <w:b/>
                <w:bCs/>
                <w:spacing w:val="-2"/>
              </w:rPr>
            </w:pPr>
            <w:bookmarkStart w:id="0" w:name="_Hlk204192184"/>
            <w:r>
              <w:rPr>
                <w:rFonts w:ascii="Times New Roman" w:eastAsia="Calibri" w:hAnsi="Times New Roman" w:cs="Times New Roman"/>
                <w:b/>
                <w:bCs/>
                <w:spacing w:val="-2"/>
              </w:rPr>
              <w:t>45580</w:t>
            </w:r>
            <w:bookmarkEnd w:id="0"/>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0FFE934" w14:textId="77777777" w:rsidR="00387E09" w:rsidRPr="00F9106E" w:rsidRDefault="00387E09" w:rsidP="00232BB9">
            <w:pPr>
              <w:kinsoku w:val="0"/>
              <w:overflowPunct w:val="0"/>
              <w:autoSpaceDE w:val="0"/>
              <w:autoSpaceDN w:val="0"/>
              <w:adjustRightInd w:val="0"/>
              <w:spacing w:after="0" w:line="240" w:lineRule="auto"/>
              <w:ind w:left="78" w:right="76"/>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11621144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4A21EDF" w14:textId="77777777" w:rsidR="00387E09" w:rsidRPr="00F9106E" w:rsidRDefault="00387E09" w:rsidP="00232BB9">
            <w:pPr>
              <w:kinsoku w:val="0"/>
              <w:overflowPunct w:val="0"/>
              <w:autoSpaceDE w:val="0"/>
              <w:autoSpaceDN w:val="0"/>
              <w:adjustRightInd w:val="0"/>
              <w:spacing w:after="0" w:line="240" w:lineRule="auto"/>
              <w:ind w:left="79" w:right="80"/>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3435501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A872695" w14:textId="77777777" w:rsidR="00387E09" w:rsidRPr="00F9106E" w:rsidRDefault="00387E09" w:rsidP="00232BB9">
            <w:pPr>
              <w:kinsoku w:val="0"/>
              <w:overflowPunct w:val="0"/>
              <w:autoSpaceDE w:val="0"/>
              <w:autoSpaceDN w:val="0"/>
              <w:adjustRightInd w:val="0"/>
              <w:spacing w:after="0" w:line="240" w:lineRule="auto"/>
              <w:ind w:left="106" w:right="80"/>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8185643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DDFE63D" w14:textId="77777777" w:rsidR="00387E09" w:rsidRPr="00F9106E" w:rsidRDefault="00387E09" w:rsidP="00232BB9">
            <w:pPr>
              <w:kinsoku w:val="0"/>
              <w:overflowPunct w:val="0"/>
              <w:autoSpaceDE w:val="0"/>
              <w:autoSpaceDN w:val="0"/>
              <w:adjustRightInd w:val="0"/>
              <w:spacing w:after="0" w:line="240" w:lineRule="auto"/>
              <w:ind w:left="108" w:right="80"/>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5870096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1909046" w14:textId="77777777" w:rsidR="00387E09" w:rsidRPr="00F9106E" w:rsidRDefault="00387E09" w:rsidP="00232BB9">
            <w:pPr>
              <w:kinsoku w:val="0"/>
              <w:overflowPunct w:val="0"/>
              <w:autoSpaceDE w:val="0"/>
              <w:autoSpaceDN w:val="0"/>
              <w:adjustRightInd w:val="0"/>
              <w:spacing w:after="0" w:line="240" w:lineRule="auto"/>
              <w:ind w:right="104"/>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5751048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1FB864D" w14:textId="4C03F2D0" w:rsidR="00387E09" w:rsidRPr="00F9106E" w:rsidRDefault="00387E09" w:rsidP="00232BB9">
            <w:pPr>
              <w:kinsoku w:val="0"/>
              <w:overflowPunct w:val="0"/>
              <w:autoSpaceDE w:val="0"/>
              <w:autoSpaceDN w:val="0"/>
              <w:adjustRightInd w:val="0"/>
              <w:spacing w:after="0" w:line="240" w:lineRule="auto"/>
              <w:ind w:right="106"/>
              <w:jc w:val="center"/>
              <w:rPr>
                <w:rFonts w:ascii="Times New Roman" w:eastAsia="Calibri" w:hAnsi="Times New Roman" w:cs="Times New Roman"/>
                <w:b/>
                <w:bCs/>
                <w:spacing w:val="-4"/>
              </w:rPr>
            </w:pPr>
            <w:r w:rsidRPr="00F9106E">
              <w:rPr>
                <w:rFonts w:ascii="Times New Roman" w:eastAsia="Calibri" w:hAnsi="Times New Roman" w:cs="Times New Roman"/>
                <w:b/>
                <w:bCs/>
                <w:spacing w:val="-2"/>
              </w:rPr>
              <w:t>2599467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95C0CA4" w14:textId="77777777" w:rsidR="00387E09" w:rsidRPr="00F9106E" w:rsidRDefault="00387E09" w:rsidP="00232BB9">
            <w:pPr>
              <w:kinsoku w:val="0"/>
              <w:overflowPunct w:val="0"/>
              <w:autoSpaceDE w:val="0"/>
              <w:autoSpaceDN w:val="0"/>
              <w:adjustRightInd w:val="0"/>
              <w:spacing w:after="0" w:line="240" w:lineRule="auto"/>
              <w:ind w:left="79" w:right="79"/>
              <w:jc w:val="center"/>
              <w:rPr>
                <w:rFonts w:ascii="Times New Roman" w:eastAsia="Calibri" w:hAnsi="Times New Roman" w:cs="Times New Roman"/>
                <w:b/>
                <w:bCs/>
                <w:spacing w:val="-2"/>
              </w:rPr>
            </w:pPr>
            <w:r w:rsidRPr="00F9106E">
              <w:rPr>
                <w:rFonts w:ascii="Times New Roman" w:eastAsia="Calibri" w:hAnsi="Times New Roman" w:cs="Times New Roman"/>
                <w:b/>
                <w:bCs/>
                <w:spacing w:val="-2"/>
              </w:rPr>
              <w:t>1493671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B5DD329" w14:textId="77777777" w:rsidR="00387E09" w:rsidRPr="00F9106E" w:rsidRDefault="00387E09" w:rsidP="00232BB9">
            <w:pPr>
              <w:kinsoku w:val="0"/>
              <w:overflowPunct w:val="0"/>
              <w:autoSpaceDE w:val="0"/>
              <w:autoSpaceDN w:val="0"/>
              <w:adjustRightInd w:val="0"/>
              <w:spacing w:after="0" w:line="240" w:lineRule="auto"/>
              <w:ind w:left="75" w:right="78"/>
              <w:jc w:val="center"/>
              <w:rPr>
                <w:rFonts w:ascii="Times New Roman" w:eastAsia="Calibri" w:hAnsi="Times New Roman" w:cs="Times New Roman"/>
                <w:b/>
                <w:bCs/>
                <w:spacing w:val="-2"/>
              </w:rPr>
            </w:pPr>
            <w:r w:rsidRPr="00F9106E">
              <w:rPr>
                <w:rFonts w:ascii="Times New Roman" w:eastAsia="Calibri" w:hAnsi="Times New Roman" w:cs="Times New Roman"/>
                <w:b/>
                <w:bCs/>
                <w:spacing w:val="-4"/>
              </w:rPr>
              <w:t>982</w:t>
            </w:r>
          </w:p>
        </w:tc>
      </w:tr>
    </w:tbl>
    <w:p w14:paraId="5DC276AC" w14:textId="7D693194" w:rsidR="00387E09" w:rsidRPr="00387E09" w:rsidRDefault="00387E09" w:rsidP="00387E09">
      <w:pPr>
        <w:spacing w:after="0"/>
        <w:rPr>
          <w:rFonts w:ascii="Times New Roman" w:hAnsi="Times New Roman" w:cs="Times New Roman"/>
          <w:i/>
          <w:iCs/>
          <w:sz w:val="20"/>
          <w:szCs w:val="20"/>
        </w:rPr>
      </w:pPr>
      <w:r>
        <w:rPr>
          <w:rFonts w:ascii="Times New Roman" w:hAnsi="Times New Roman" w:cs="Times New Roman"/>
        </w:rPr>
        <w:t xml:space="preserve">    </w:t>
      </w:r>
      <w:r w:rsidRPr="00387E09">
        <w:rPr>
          <w:rFonts w:ascii="Times New Roman" w:hAnsi="Times New Roman" w:cs="Times New Roman"/>
          <w:i/>
          <w:iCs/>
          <w:sz w:val="20"/>
          <w:szCs w:val="20"/>
        </w:rPr>
        <w:t xml:space="preserve">Source: </w:t>
      </w:r>
      <w:bookmarkStart w:id="1" w:name="_Hlk204192239"/>
      <w:r w:rsidRPr="00387E09">
        <w:rPr>
          <w:rFonts w:ascii="Times New Roman" w:hAnsi="Times New Roman" w:cs="Times New Roman"/>
          <w:i/>
          <w:iCs/>
          <w:sz w:val="20"/>
          <w:szCs w:val="20"/>
        </w:rPr>
        <w:t>Gram Panchayath Atlas – 2023, Karnataka,</w:t>
      </w:r>
      <w:r>
        <w:rPr>
          <w:rFonts w:ascii="Times New Roman" w:hAnsi="Times New Roman" w:cs="Times New Roman"/>
          <w:i/>
          <w:iCs/>
          <w:sz w:val="20"/>
          <w:szCs w:val="20"/>
        </w:rPr>
        <w:t xml:space="preserve"> </w:t>
      </w:r>
      <w:r w:rsidRPr="00387E09">
        <w:rPr>
          <w:rFonts w:ascii="Times New Roman" w:hAnsi="Times New Roman" w:cs="Times New Roman"/>
          <w:i/>
          <w:iCs/>
          <w:sz w:val="20"/>
          <w:szCs w:val="20"/>
        </w:rPr>
        <w:t>p 400</w:t>
      </w:r>
      <w:bookmarkEnd w:id="1"/>
      <w:r w:rsidRPr="00387E09">
        <w:rPr>
          <w:rFonts w:ascii="Times New Roman" w:hAnsi="Times New Roman" w:cs="Times New Roman"/>
          <w:i/>
          <w:iCs/>
          <w:sz w:val="20"/>
          <w:szCs w:val="20"/>
        </w:rPr>
        <w:t>, Karnataka at a glance 2022-23, p 76.</w:t>
      </w:r>
    </w:p>
    <w:p w14:paraId="14F2A1C3" w14:textId="77777777" w:rsidR="003A0538" w:rsidRDefault="003A0538" w:rsidP="00380623">
      <w:pPr>
        <w:spacing w:line="360" w:lineRule="auto"/>
        <w:jc w:val="both"/>
        <w:rPr>
          <w:rFonts w:ascii="Times New Roman" w:hAnsi="Times New Roman" w:cs="Times New Roman"/>
          <w:sz w:val="24"/>
          <w:szCs w:val="24"/>
        </w:rPr>
      </w:pPr>
    </w:p>
    <w:p w14:paraId="2AC713FC" w14:textId="64D63200" w:rsidR="00CE46BB" w:rsidRDefault="004C0ADF" w:rsidP="00380623">
      <w:pPr>
        <w:spacing w:line="360" w:lineRule="auto"/>
        <w:jc w:val="both"/>
        <w:rPr>
          <w:rFonts w:ascii="Times New Roman" w:hAnsi="Times New Roman" w:cs="Times New Roman"/>
          <w:sz w:val="24"/>
          <w:szCs w:val="24"/>
        </w:rPr>
      </w:pPr>
      <w:r w:rsidRPr="004C0ADF">
        <w:rPr>
          <w:rFonts w:ascii="Times New Roman" w:hAnsi="Times New Roman" w:cs="Times New Roman"/>
          <w:sz w:val="24"/>
          <w:szCs w:val="24"/>
        </w:rPr>
        <w:t>The table</w:t>
      </w:r>
      <w:r>
        <w:rPr>
          <w:rFonts w:ascii="Times New Roman" w:hAnsi="Times New Roman" w:cs="Times New Roman"/>
          <w:sz w:val="24"/>
          <w:szCs w:val="24"/>
        </w:rPr>
        <w:t xml:space="preserve"> </w:t>
      </w:r>
      <w:r w:rsidR="008F0DC5">
        <w:rPr>
          <w:rFonts w:ascii="Times New Roman" w:hAnsi="Times New Roman" w:cs="Times New Roman"/>
          <w:sz w:val="24"/>
          <w:szCs w:val="24"/>
        </w:rPr>
        <w:t>2</w:t>
      </w:r>
      <w:r>
        <w:rPr>
          <w:rFonts w:ascii="Times New Roman" w:hAnsi="Times New Roman" w:cs="Times New Roman"/>
          <w:sz w:val="24"/>
          <w:szCs w:val="24"/>
        </w:rPr>
        <w:t xml:space="preserve">.2, </w:t>
      </w:r>
      <w:r w:rsidRPr="004C0ADF">
        <w:rPr>
          <w:rFonts w:ascii="Times New Roman" w:hAnsi="Times New Roman" w:cs="Times New Roman"/>
          <w:sz w:val="24"/>
          <w:szCs w:val="24"/>
        </w:rPr>
        <w:t>indicates that the development status of the Kalyana Karnataka (KK) region has shown some improvement over time, but disparities remain significant. The number of relatively developed taluks increased from 3 in 2001–02 to 7 in 2019–20, reflecting gradual progress. At the same time, the number of backward taluks rose slightly, and more notably, the category of “more backward” taluks expanded sharply from 5 to 15, suggesting that many taluks have not progressed adequately. Furthermore, the number of most backward taluks has remained consistently high (21 in 2002 and 2019–20), indicating persistent structural underdevelopment. Overall, the data reveals that although there are signs of development, the region continues to experience uneven growth and deep-rooted regional imbalances.</w:t>
      </w:r>
    </w:p>
    <w:p w14:paraId="0D4243BF" w14:textId="77777777" w:rsidR="006E0F98" w:rsidRDefault="006E0F98" w:rsidP="00380623">
      <w:pPr>
        <w:spacing w:line="360" w:lineRule="auto"/>
        <w:jc w:val="both"/>
        <w:rPr>
          <w:rFonts w:ascii="Times New Roman" w:hAnsi="Times New Roman" w:cs="Times New Roman"/>
          <w:sz w:val="24"/>
          <w:szCs w:val="24"/>
        </w:rPr>
      </w:pPr>
    </w:p>
    <w:p w14:paraId="6EDFBDAD" w14:textId="77777777" w:rsidR="006E0F98" w:rsidRDefault="006E0F98" w:rsidP="00380623">
      <w:pPr>
        <w:spacing w:line="360" w:lineRule="auto"/>
        <w:jc w:val="both"/>
        <w:rPr>
          <w:rFonts w:ascii="Times New Roman" w:hAnsi="Times New Roman" w:cs="Times New Roman"/>
          <w:sz w:val="24"/>
          <w:szCs w:val="24"/>
        </w:rPr>
      </w:pPr>
    </w:p>
    <w:p w14:paraId="4055F05A" w14:textId="77777777" w:rsidR="00991876" w:rsidRDefault="00991876" w:rsidP="00CE46BB">
      <w:pPr>
        <w:spacing w:after="0" w:line="276" w:lineRule="auto"/>
        <w:jc w:val="center"/>
        <w:rPr>
          <w:rFonts w:ascii="Times New Roman" w:eastAsia="Calibri" w:hAnsi="Times New Roman" w:cs="Times New Roman"/>
          <w:b/>
          <w:bCs/>
          <w:kern w:val="0"/>
          <w:lang w:val="en-US" w:bidi="ar-SA"/>
          <w14:ligatures w14:val="none"/>
        </w:rPr>
      </w:pPr>
    </w:p>
    <w:p w14:paraId="3858A009" w14:textId="701DBFDA" w:rsidR="00CE46BB" w:rsidRPr="001660B2" w:rsidRDefault="004C0ADF" w:rsidP="00CE46BB">
      <w:pPr>
        <w:spacing w:after="0" w:line="276" w:lineRule="auto"/>
        <w:jc w:val="center"/>
        <w:rPr>
          <w:rFonts w:ascii="Times New Roman" w:eastAsia="Calibri" w:hAnsi="Times New Roman" w:cs="Times New Roman"/>
          <w:b/>
          <w:bCs/>
          <w:kern w:val="0"/>
          <w:lang w:val="en-US" w:bidi="ar-SA"/>
          <w14:ligatures w14:val="none"/>
        </w:rPr>
      </w:pPr>
      <w:r>
        <w:rPr>
          <w:rFonts w:ascii="Times New Roman" w:eastAsia="Calibri" w:hAnsi="Times New Roman" w:cs="Times New Roman"/>
          <w:b/>
          <w:bCs/>
          <w:kern w:val="0"/>
          <w:lang w:val="en-US" w:bidi="ar-SA"/>
          <w14:ligatures w14:val="none"/>
        </w:rPr>
        <w:lastRenderedPageBreak/>
        <w:t xml:space="preserve">Table </w:t>
      </w:r>
      <w:r w:rsidR="008F0DC5">
        <w:rPr>
          <w:rFonts w:ascii="Times New Roman" w:eastAsia="Calibri" w:hAnsi="Times New Roman" w:cs="Times New Roman"/>
          <w:b/>
          <w:bCs/>
          <w:kern w:val="0"/>
          <w:lang w:val="en-US" w:bidi="ar-SA"/>
          <w14:ligatures w14:val="none"/>
        </w:rPr>
        <w:t>2</w:t>
      </w:r>
      <w:r>
        <w:rPr>
          <w:rFonts w:ascii="Times New Roman" w:eastAsia="Calibri" w:hAnsi="Times New Roman" w:cs="Times New Roman"/>
          <w:b/>
          <w:bCs/>
          <w:kern w:val="0"/>
          <w:lang w:val="en-US" w:bidi="ar-SA"/>
          <w14:ligatures w14:val="none"/>
        </w:rPr>
        <w:t xml:space="preserve">.2: </w:t>
      </w:r>
      <w:r w:rsidR="00CE46BB" w:rsidRPr="001660B2">
        <w:rPr>
          <w:rFonts w:ascii="Times New Roman" w:eastAsia="Calibri" w:hAnsi="Times New Roman" w:cs="Times New Roman"/>
          <w:b/>
          <w:bCs/>
          <w:kern w:val="0"/>
          <w:lang w:val="en-US" w:bidi="ar-SA"/>
          <w14:ligatures w14:val="none"/>
        </w:rPr>
        <w:t>Development Status of KK region based on CCDI index for 2001-02, 2014-15</w:t>
      </w:r>
      <w:r>
        <w:rPr>
          <w:rFonts w:ascii="Times New Roman" w:eastAsia="Calibri" w:hAnsi="Times New Roman" w:cs="Times New Roman"/>
          <w:b/>
          <w:bCs/>
          <w:kern w:val="0"/>
          <w:lang w:val="en-US" w:bidi="ar-SA"/>
          <w14:ligatures w14:val="none"/>
        </w:rPr>
        <w:t>,</w:t>
      </w:r>
      <w:r w:rsidR="00CE46BB" w:rsidRPr="001660B2">
        <w:rPr>
          <w:rFonts w:ascii="Times New Roman" w:eastAsia="Calibri" w:hAnsi="Times New Roman" w:cs="Times New Roman"/>
          <w:b/>
          <w:bCs/>
          <w:kern w:val="0"/>
          <w:lang w:val="en-US" w:bidi="ar-SA"/>
          <w14:ligatures w14:val="none"/>
        </w:rPr>
        <w:t>2019</w:t>
      </w:r>
      <w:r w:rsidR="00CE46BB" w:rsidRPr="00147668">
        <w:rPr>
          <w:rFonts w:ascii="Times New Roman" w:eastAsia="Calibri" w:hAnsi="Times New Roman" w:cs="Times New Roman"/>
          <w:b/>
          <w:bCs/>
          <w:kern w:val="0"/>
          <w:lang w:val="en-US" w:bidi="ar-SA"/>
          <w14:ligatures w14:val="none"/>
        </w:rPr>
        <w:t>-</w:t>
      </w:r>
      <w:r w:rsidR="00CE46BB" w:rsidRPr="001660B2">
        <w:rPr>
          <w:rFonts w:ascii="Times New Roman" w:eastAsia="Calibri" w:hAnsi="Times New Roman" w:cs="Times New Roman"/>
          <w:b/>
          <w:bCs/>
          <w:kern w:val="0"/>
          <w:lang w:val="en-US" w:bidi="ar-SA"/>
          <w14:ligatures w14:val="none"/>
        </w:rPr>
        <w:t>20</w:t>
      </w:r>
    </w:p>
    <w:tbl>
      <w:tblPr>
        <w:tblStyle w:val="TableGrid2"/>
        <w:tblW w:w="0" w:type="auto"/>
        <w:tblLook w:val="04A0" w:firstRow="1" w:lastRow="0" w:firstColumn="1" w:lastColumn="0" w:noHBand="0" w:noVBand="1"/>
      </w:tblPr>
      <w:tblGrid>
        <w:gridCol w:w="2245"/>
        <w:gridCol w:w="941"/>
        <w:gridCol w:w="1194"/>
        <w:gridCol w:w="1192"/>
        <w:gridCol w:w="1201"/>
        <w:gridCol w:w="1052"/>
        <w:gridCol w:w="1191"/>
      </w:tblGrid>
      <w:tr w:rsidR="00CE46BB" w:rsidRPr="001660B2" w14:paraId="112B81DD" w14:textId="77777777" w:rsidTr="00232BB9">
        <w:tc>
          <w:tcPr>
            <w:tcW w:w="2245" w:type="dxa"/>
            <w:vMerge w:val="restart"/>
          </w:tcPr>
          <w:p w14:paraId="3B004CD1" w14:textId="77777777" w:rsidR="00CE46BB" w:rsidRDefault="00CE46BB" w:rsidP="00232BB9">
            <w:pPr>
              <w:jc w:val="both"/>
              <w:rPr>
                <w:rFonts w:ascii="Times New Roman" w:eastAsia="Calibri" w:hAnsi="Times New Roman" w:cs="Times New Roman"/>
                <w:b/>
                <w:bCs/>
                <w:sz w:val="24"/>
                <w:szCs w:val="24"/>
              </w:rPr>
            </w:pPr>
          </w:p>
          <w:p w14:paraId="158FB5B6" w14:textId="77777777" w:rsidR="00CE46BB" w:rsidRPr="001660B2" w:rsidRDefault="00CE46BB" w:rsidP="00232BB9">
            <w:pPr>
              <w:jc w:val="both"/>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Classification</w:t>
            </w:r>
          </w:p>
        </w:tc>
        <w:tc>
          <w:tcPr>
            <w:tcW w:w="2135" w:type="dxa"/>
            <w:gridSpan w:val="2"/>
          </w:tcPr>
          <w:p w14:paraId="453ABB0B"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Based on CCDI Index 2002*</w:t>
            </w:r>
          </w:p>
        </w:tc>
        <w:tc>
          <w:tcPr>
            <w:tcW w:w="2393" w:type="dxa"/>
            <w:gridSpan w:val="2"/>
          </w:tcPr>
          <w:p w14:paraId="79266A1D"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Based on CCDI Index 2015**</w:t>
            </w:r>
          </w:p>
        </w:tc>
        <w:tc>
          <w:tcPr>
            <w:tcW w:w="2243" w:type="dxa"/>
            <w:gridSpan w:val="2"/>
          </w:tcPr>
          <w:p w14:paraId="51C1C190"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Based on CCDI Index 2019-20***</w:t>
            </w:r>
          </w:p>
        </w:tc>
      </w:tr>
      <w:tr w:rsidR="00CE46BB" w:rsidRPr="001660B2" w14:paraId="04483CD3" w14:textId="77777777" w:rsidTr="00CE46BB">
        <w:trPr>
          <w:trHeight w:val="845"/>
        </w:trPr>
        <w:tc>
          <w:tcPr>
            <w:tcW w:w="2245" w:type="dxa"/>
            <w:vMerge/>
          </w:tcPr>
          <w:p w14:paraId="4D21B8E0" w14:textId="77777777" w:rsidR="00CE46BB" w:rsidRPr="001660B2" w:rsidRDefault="00CE46BB" w:rsidP="00232BB9">
            <w:pPr>
              <w:jc w:val="both"/>
              <w:rPr>
                <w:rFonts w:ascii="Times New Roman" w:eastAsia="Calibri" w:hAnsi="Times New Roman" w:cs="Times New Roman"/>
                <w:b/>
                <w:bCs/>
                <w:sz w:val="24"/>
                <w:szCs w:val="24"/>
              </w:rPr>
            </w:pPr>
          </w:p>
        </w:tc>
        <w:tc>
          <w:tcPr>
            <w:tcW w:w="941" w:type="dxa"/>
            <w:tcBorders>
              <w:bottom w:val="nil"/>
            </w:tcBorders>
          </w:tcPr>
          <w:p w14:paraId="21BE4F0E"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145548C9" w14:textId="6A5EB5CF"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State</w:t>
            </w:r>
          </w:p>
        </w:tc>
        <w:tc>
          <w:tcPr>
            <w:tcW w:w="1194" w:type="dxa"/>
            <w:tcBorders>
              <w:bottom w:val="nil"/>
            </w:tcBorders>
          </w:tcPr>
          <w:p w14:paraId="26D603B7"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7B593BE6"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KK</w:t>
            </w:r>
          </w:p>
          <w:p w14:paraId="4465E105" w14:textId="7B596D00"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Region</w:t>
            </w:r>
          </w:p>
        </w:tc>
        <w:tc>
          <w:tcPr>
            <w:tcW w:w="1192" w:type="dxa"/>
            <w:tcBorders>
              <w:bottom w:val="nil"/>
            </w:tcBorders>
          </w:tcPr>
          <w:p w14:paraId="137663C5"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3FDE4612"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State</w:t>
            </w:r>
          </w:p>
        </w:tc>
        <w:tc>
          <w:tcPr>
            <w:tcW w:w="1201" w:type="dxa"/>
            <w:tcBorders>
              <w:bottom w:val="nil"/>
            </w:tcBorders>
          </w:tcPr>
          <w:p w14:paraId="4D3301A5"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38D3005E"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KK</w:t>
            </w:r>
          </w:p>
          <w:p w14:paraId="11C1DF6E" w14:textId="57466706"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Region</w:t>
            </w:r>
          </w:p>
        </w:tc>
        <w:tc>
          <w:tcPr>
            <w:tcW w:w="1052" w:type="dxa"/>
            <w:tcBorders>
              <w:bottom w:val="nil"/>
            </w:tcBorders>
          </w:tcPr>
          <w:p w14:paraId="55A54B29"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414159AF" w14:textId="688D6F99"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State</w:t>
            </w:r>
          </w:p>
        </w:tc>
        <w:tc>
          <w:tcPr>
            <w:tcW w:w="1191" w:type="dxa"/>
            <w:tcBorders>
              <w:bottom w:val="nil"/>
            </w:tcBorders>
          </w:tcPr>
          <w:p w14:paraId="031A56BC"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No. of Taluks</w:t>
            </w:r>
          </w:p>
          <w:p w14:paraId="247E1AB4" w14:textId="77777777"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in the KK</w:t>
            </w:r>
          </w:p>
          <w:p w14:paraId="14D32BE9" w14:textId="27745A36" w:rsidR="00CE46BB" w:rsidRPr="00CE46BB" w:rsidRDefault="00CE46BB" w:rsidP="00232BB9">
            <w:pPr>
              <w:rPr>
                <w:rFonts w:ascii="Times New Roman" w:eastAsia="Calibri" w:hAnsi="Times New Roman" w:cs="Times New Roman"/>
                <w:b/>
                <w:bCs/>
                <w:sz w:val="20"/>
                <w:szCs w:val="20"/>
              </w:rPr>
            </w:pPr>
            <w:r w:rsidRPr="00CE46BB">
              <w:rPr>
                <w:rFonts w:ascii="Times New Roman" w:eastAsia="Calibri" w:hAnsi="Times New Roman" w:cs="Times New Roman"/>
                <w:b/>
                <w:bCs/>
                <w:sz w:val="20"/>
                <w:szCs w:val="20"/>
              </w:rPr>
              <w:t>Region</w:t>
            </w:r>
          </w:p>
        </w:tc>
      </w:tr>
      <w:tr w:rsidR="00CE46BB" w:rsidRPr="001660B2" w14:paraId="325EC5BB" w14:textId="77777777" w:rsidTr="00CE46BB">
        <w:tc>
          <w:tcPr>
            <w:tcW w:w="2245" w:type="dxa"/>
          </w:tcPr>
          <w:p w14:paraId="62522073" w14:textId="77777777" w:rsidR="00CE46BB" w:rsidRPr="001660B2" w:rsidRDefault="00CE46BB" w:rsidP="00232BB9">
            <w:pPr>
              <w:jc w:val="both"/>
              <w:rPr>
                <w:rFonts w:ascii="Times New Roman" w:eastAsia="Calibri" w:hAnsi="Times New Roman" w:cs="Times New Roman"/>
              </w:rPr>
            </w:pPr>
            <w:r w:rsidRPr="001660B2">
              <w:rPr>
                <w:rFonts w:ascii="Times New Roman" w:eastAsia="Calibri" w:hAnsi="Times New Roman" w:cs="Times New Roman"/>
              </w:rPr>
              <w:t>Relatively Developed</w:t>
            </w:r>
          </w:p>
        </w:tc>
        <w:tc>
          <w:tcPr>
            <w:tcW w:w="941" w:type="dxa"/>
          </w:tcPr>
          <w:p w14:paraId="03B3C5A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61</w:t>
            </w:r>
          </w:p>
        </w:tc>
        <w:tc>
          <w:tcPr>
            <w:tcW w:w="1194" w:type="dxa"/>
          </w:tcPr>
          <w:p w14:paraId="22B26466"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w:t>
            </w:r>
          </w:p>
        </w:tc>
        <w:tc>
          <w:tcPr>
            <w:tcW w:w="1192" w:type="dxa"/>
          </w:tcPr>
          <w:p w14:paraId="30C2508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66</w:t>
            </w:r>
          </w:p>
        </w:tc>
        <w:tc>
          <w:tcPr>
            <w:tcW w:w="1201" w:type="dxa"/>
          </w:tcPr>
          <w:p w14:paraId="29984314"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w:t>
            </w:r>
          </w:p>
        </w:tc>
        <w:tc>
          <w:tcPr>
            <w:tcW w:w="1052" w:type="dxa"/>
          </w:tcPr>
          <w:p w14:paraId="51522FA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80</w:t>
            </w:r>
          </w:p>
        </w:tc>
        <w:tc>
          <w:tcPr>
            <w:tcW w:w="1191" w:type="dxa"/>
          </w:tcPr>
          <w:p w14:paraId="58FB0E41"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7</w:t>
            </w:r>
          </w:p>
        </w:tc>
      </w:tr>
      <w:tr w:rsidR="00CE46BB" w:rsidRPr="001660B2" w14:paraId="75429385" w14:textId="77777777" w:rsidTr="00CE46BB">
        <w:tc>
          <w:tcPr>
            <w:tcW w:w="2245" w:type="dxa"/>
          </w:tcPr>
          <w:p w14:paraId="78D462E8" w14:textId="77777777" w:rsidR="00CE46BB" w:rsidRPr="001660B2" w:rsidRDefault="00CE46BB" w:rsidP="00232BB9">
            <w:pPr>
              <w:jc w:val="both"/>
              <w:rPr>
                <w:rFonts w:ascii="Times New Roman" w:eastAsia="Calibri" w:hAnsi="Times New Roman" w:cs="Times New Roman"/>
              </w:rPr>
            </w:pPr>
            <w:r w:rsidRPr="001660B2">
              <w:rPr>
                <w:rFonts w:ascii="Times New Roman" w:eastAsia="Calibri" w:hAnsi="Times New Roman" w:cs="Times New Roman"/>
              </w:rPr>
              <w:t>Backward</w:t>
            </w:r>
          </w:p>
        </w:tc>
        <w:tc>
          <w:tcPr>
            <w:tcW w:w="941" w:type="dxa"/>
          </w:tcPr>
          <w:p w14:paraId="06E3658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35</w:t>
            </w:r>
          </w:p>
        </w:tc>
        <w:tc>
          <w:tcPr>
            <w:tcW w:w="1194" w:type="dxa"/>
          </w:tcPr>
          <w:p w14:paraId="5CBAC0A3"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2</w:t>
            </w:r>
          </w:p>
        </w:tc>
        <w:tc>
          <w:tcPr>
            <w:tcW w:w="1192" w:type="dxa"/>
          </w:tcPr>
          <w:p w14:paraId="037D09D5"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40</w:t>
            </w:r>
          </w:p>
        </w:tc>
        <w:tc>
          <w:tcPr>
            <w:tcW w:w="1201" w:type="dxa"/>
          </w:tcPr>
          <w:p w14:paraId="6EEED0F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4</w:t>
            </w:r>
          </w:p>
        </w:tc>
        <w:tc>
          <w:tcPr>
            <w:tcW w:w="1052" w:type="dxa"/>
          </w:tcPr>
          <w:p w14:paraId="5AD3BAD2"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53</w:t>
            </w:r>
          </w:p>
        </w:tc>
        <w:tc>
          <w:tcPr>
            <w:tcW w:w="1191" w:type="dxa"/>
          </w:tcPr>
          <w:p w14:paraId="07B2E688"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7</w:t>
            </w:r>
          </w:p>
        </w:tc>
      </w:tr>
      <w:tr w:rsidR="00CE46BB" w:rsidRPr="001660B2" w14:paraId="5DA7801A" w14:textId="77777777" w:rsidTr="00CE46BB">
        <w:tc>
          <w:tcPr>
            <w:tcW w:w="2245" w:type="dxa"/>
          </w:tcPr>
          <w:p w14:paraId="1622444A" w14:textId="77777777" w:rsidR="00CE46BB" w:rsidRPr="001660B2" w:rsidRDefault="00CE46BB" w:rsidP="00232BB9">
            <w:pPr>
              <w:jc w:val="both"/>
              <w:rPr>
                <w:rFonts w:ascii="Times New Roman" w:eastAsia="Calibri" w:hAnsi="Times New Roman" w:cs="Times New Roman"/>
              </w:rPr>
            </w:pPr>
            <w:r w:rsidRPr="001660B2">
              <w:rPr>
                <w:rFonts w:ascii="Times New Roman" w:eastAsia="Calibri" w:hAnsi="Times New Roman" w:cs="Times New Roman"/>
              </w:rPr>
              <w:t>More Backward</w:t>
            </w:r>
          </w:p>
        </w:tc>
        <w:tc>
          <w:tcPr>
            <w:tcW w:w="941" w:type="dxa"/>
          </w:tcPr>
          <w:p w14:paraId="3BA27ECF"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40</w:t>
            </w:r>
          </w:p>
        </w:tc>
        <w:tc>
          <w:tcPr>
            <w:tcW w:w="1194" w:type="dxa"/>
          </w:tcPr>
          <w:p w14:paraId="63E7A051"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5</w:t>
            </w:r>
          </w:p>
        </w:tc>
        <w:tc>
          <w:tcPr>
            <w:tcW w:w="1192" w:type="dxa"/>
          </w:tcPr>
          <w:p w14:paraId="47FE2A74"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33</w:t>
            </w:r>
          </w:p>
        </w:tc>
        <w:tc>
          <w:tcPr>
            <w:tcW w:w="1201" w:type="dxa"/>
          </w:tcPr>
          <w:p w14:paraId="7CAF749C"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6</w:t>
            </w:r>
          </w:p>
        </w:tc>
        <w:tc>
          <w:tcPr>
            <w:tcW w:w="1052" w:type="dxa"/>
          </w:tcPr>
          <w:p w14:paraId="72198805"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56</w:t>
            </w:r>
          </w:p>
        </w:tc>
        <w:tc>
          <w:tcPr>
            <w:tcW w:w="1191" w:type="dxa"/>
          </w:tcPr>
          <w:p w14:paraId="588411B0"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15</w:t>
            </w:r>
          </w:p>
        </w:tc>
      </w:tr>
      <w:tr w:rsidR="00CE46BB" w:rsidRPr="001660B2" w14:paraId="5A46FA26" w14:textId="77777777" w:rsidTr="00CE46BB">
        <w:tc>
          <w:tcPr>
            <w:tcW w:w="2245" w:type="dxa"/>
          </w:tcPr>
          <w:p w14:paraId="7DEA4640" w14:textId="77777777" w:rsidR="00CE46BB" w:rsidRPr="001660B2" w:rsidRDefault="00CE46BB" w:rsidP="00232BB9">
            <w:pPr>
              <w:jc w:val="both"/>
              <w:rPr>
                <w:rFonts w:ascii="Times New Roman" w:eastAsia="Calibri" w:hAnsi="Times New Roman" w:cs="Times New Roman"/>
              </w:rPr>
            </w:pPr>
            <w:r w:rsidRPr="001660B2">
              <w:rPr>
                <w:rFonts w:ascii="Times New Roman" w:eastAsia="Calibri" w:hAnsi="Times New Roman" w:cs="Times New Roman"/>
              </w:rPr>
              <w:t>Most Backward</w:t>
            </w:r>
          </w:p>
        </w:tc>
        <w:tc>
          <w:tcPr>
            <w:tcW w:w="941" w:type="dxa"/>
          </w:tcPr>
          <w:p w14:paraId="1F95F92B"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39</w:t>
            </w:r>
          </w:p>
        </w:tc>
        <w:tc>
          <w:tcPr>
            <w:tcW w:w="1194" w:type="dxa"/>
          </w:tcPr>
          <w:p w14:paraId="57849A19"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21</w:t>
            </w:r>
          </w:p>
        </w:tc>
        <w:tc>
          <w:tcPr>
            <w:tcW w:w="1192" w:type="dxa"/>
          </w:tcPr>
          <w:p w14:paraId="151882C2"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36</w:t>
            </w:r>
          </w:p>
        </w:tc>
        <w:tc>
          <w:tcPr>
            <w:tcW w:w="1201" w:type="dxa"/>
          </w:tcPr>
          <w:p w14:paraId="685CFF80"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18</w:t>
            </w:r>
          </w:p>
        </w:tc>
        <w:tc>
          <w:tcPr>
            <w:tcW w:w="1052" w:type="dxa"/>
          </w:tcPr>
          <w:p w14:paraId="52C2C616"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38</w:t>
            </w:r>
          </w:p>
        </w:tc>
        <w:tc>
          <w:tcPr>
            <w:tcW w:w="1191" w:type="dxa"/>
          </w:tcPr>
          <w:p w14:paraId="15362C1C" w14:textId="77777777" w:rsidR="00CE46BB" w:rsidRPr="001660B2" w:rsidRDefault="00CE46BB" w:rsidP="00232BB9">
            <w:pPr>
              <w:jc w:val="center"/>
              <w:rPr>
                <w:rFonts w:ascii="Times New Roman" w:eastAsia="Calibri" w:hAnsi="Times New Roman" w:cs="Times New Roman"/>
                <w:sz w:val="24"/>
                <w:szCs w:val="24"/>
              </w:rPr>
            </w:pPr>
            <w:r w:rsidRPr="001660B2">
              <w:rPr>
                <w:rFonts w:ascii="Times New Roman" w:eastAsia="Calibri" w:hAnsi="Times New Roman" w:cs="Times New Roman"/>
                <w:sz w:val="24"/>
                <w:szCs w:val="24"/>
              </w:rPr>
              <w:t>21</w:t>
            </w:r>
          </w:p>
        </w:tc>
      </w:tr>
      <w:tr w:rsidR="00CE46BB" w:rsidRPr="001660B2" w14:paraId="2A5044AF" w14:textId="77777777" w:rsidTr="00CE46BB">
        <w:tc>
          <w:tcPr>
            <w:tcW w:w="2245" w:type="dxa"/>
          </w:tcPr>
          <w:p w14:paraId="6FF764AF" w14:textId="77777777" w:rsidR="00CE46BB" w:rsidRPr="001660B2" w:rsidRDefault="00CE46BB" w:rsidP="00232BB9">
            <w:pPr>
              <w:jc w:val="both"/>
              <w:rPr>
                <w:rFonts w:ascii="Times New Roman" w:eastAsia="Calibri" w:hAnsi="Times New Roman" w:cs="Times New Roman"/>
                <w:b/>
                <w:bCs/>
              </w:rPr>
            </w:pPr>
            <w:r w:rsidRPr="001660B2">
              <w:rPr>
                <w:rFonts w:ascii="Times New Roman" w:eastAsia="Calibri" w:hAnsi="Times New Roman" w:cs="Times New Roman"/>
                <w:b/>
                <w:bCs/>
              </w:rPr>
              <w:t>Total</w:t>
            </w:r>
          </w:p>
        </w:tc>
        <w:tc>
          <w:tcPr>
            <w:tcW w:w="941" w:type="dxa"/>
          </w:tcPr>
          <w:p w14:paraId="00DE8876"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175</w:t>
            </w:r>
          </w:p>
        </w:tc>
        <w:tc>
          <w:tcPr>
            <w:tcW w:w="1194" w:type="dxa"/>
          </w:tcPr>
          <w:p w14:paraId="7425C625"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31</w:t>
            </w:r>
          </w:p>
        </w:tc>
        <w:tc>
          <w:tcPr>
            <w:tcW w:w="1192" w:type="dxa"/>
          </w:tcPr>
          <w:p w14:paraId="682F6AE2"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175</w:t>
            </w:r>
          </w:p>
        </w:tc>
        <w:tc>
          <w:tcPr>
            <w:tcW w:w="1201" w:type="dxa"/>
          </w:tcPr>
          <w:p w14:paraId="7E2445A0"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31</w:t>
            </w:r>
          </w:p>
        </w:tc>
        <w:tc>
          <w:tcPr>
            <w:tcW w:w="1052" w:type="dxa"/>
          </w:tcPr>
          <w:p w14:paraId="5090100C"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227</w:t>
            </w:r>
          </w:p>
        </w:tc>
        <w:tc>
          <w:tcPr>
            <w:tcW w:w="1191" w:type="dxa"/>
          </w:tcPr>
          <w:p w14:paraId="41C47F31" w14:textId="77777777" w:rsidR="00CE46BB" w:rsidRPr="001660B2" w:rsidRDefault="00CE46BB" w:rsidP="00232BB9">
            <w:pPr>
              <w:jc w:val="center"/>
              <w:rPr>
                <w:rFonts w:ascii="Times New Roman" w:eastAsia="Calibri" w:hAnsi="Times New Roman" w:cs="Times New Roman"/>
                <w:b/>
                <w:bCs/>
                <w:sz w:val="24"/>
                <w:szCs w:val="24"/>
              </w:rPr>
            </w:pPr>
            <w:r w:rsidRPr="001660B2">
              <w:rPr>
                <w:rFonts w:ascii="Times New Roman" w:eastAsia="Calibri" w:hAnsi="Times New Roman" w:cs="Times New Roman"/>
                <w:b/>
                <w:bCs/>
                <w:sz w:val="24"/>
                <w:szCs w:val="24"/>
              </w:rPr>
              <w:t>50</w:t>
            </w:r>
          </w:p>
        </w:tc>
      </w:tr>
    </w:tbl>
    <w:p w14:paraId="6467A4CB" w14:textId="77777777" w:rsidR="00CE46BB" w:rsidRPr="00CE46BB" w:rsidRDefault="00CE46BB" w:rsidP="00CE46BB">
      <w:pPr>
        <w:spacing w:after="0" w:line="276" w:lineRule="auto"/>
        <w:jc w:val="both"/>
        <w:rPr>
          <w:rFonts w:ascii="Times New Roman" w:eastAsia="Calibri" w:hAnsi="Times New Roman" w:cs="Times New Roman"/>
          <w:i/>
          <w:iCs/>
          <w:kern w:val="0"/>
          <w:sz w:val="20"/>
          <w:szCs w:val="20"/>
          <w:lang w:val="en-US" w:bidi="ar-SA"/>
          <w14:ligatures w14:val="none"/>
        </w:rPr>
      </w:pPr>
      <w:r w:rsidRPr="00CE46BB">
        <w:rPr>
          <w:rFonts w:ascii="Times New Roman" w:eastAsia="Calibri" w:hAnsi="Times New Roman" w:cs="Times New Roman"/>
          <w:i/>
          <w:iCs/>
          <w:kern w:val="0"/>
          <w:sz w:val="20"/>
          <w:szCs w:val="20"/>
          <w:lang w:val="en-US" w:bidi="ar-SA"/>
          <w14:ligatures w14:val="none"/>
        </w:rPr>
        <w:t xml:space="preserve">Sources: </w:t>
      </w:r>
      <w:bookmarkStart w:id="2" w:name="_Hlk197888970"/>
      <w:r w:rsidRPr="00CE46BB">
        <w:rPr>
          <w:rFonts w:ascii="Times New Roman" w:eastAsia="Calibri" w:hAnsi="Times New Roman" w:cs="Times New Roman"/>
          <w:i/>
          <w:iCs/>
          <w:kern w:val="0"/>
          <w:sz w:val="20"/>
          <w:szCs w:val="20"/>
          <w:lang w:val="en-US" w:bidi="ar-SA"/>
          <w14:ligatures w14:val="none"/>
        </w:rPr>
        <w:t>Compiled by authors from *</w:t>
      </w:r>
      <w:r w:rsidRPr="00CE46BB">
        <w:rPr>
          <w:rFonts w:ascii="Calibri" w:eastAsia="Calibri" w:hAnsi="Calibri"/>
          <w:i/>
          <w:iCs/>
          <w:kern w:val="0"/>
          <w:sz w:val="20"/>
          <w:szCs w:val="20"/>
          <w:lang w:val="en-US" w:bidi="ar-SA"/>
          <w14:ligatures w14:val="none"/>
        </w:rPr>
        <w:t xml:space="preserve"> </w:t>
      </w:r>
      <w:bookmarkStart w:id="3" w:name="_Hlk197884392"/>
      <w:r w:rsidRPr="00CE46BB">
        <w:rPr>
          <w:rFonts w:ascii="Times New Roman" w:eastAsia="Calibri" w:hAnsi="Times New Roman" w:cs="Times New Roman"/>
          <w:i/>
          <w:iCs/>
          <w:kern w:val="0"/>
          <w:sz w:val="20"/>
          <w:szCs w:val="20"/>
          <w:lang w:val="en-US" w:bidi="ar-SA"/>
          <w14:ligatures w14:val="none"/>
        </w:rPr>
        <w:t>D M Nanjundappa Committee Report 2002</w:t>
      </w:r>
      <w:bookmarkEnd w:id="3"/>
      <w:r w:rsidRPr="00CE46BB">
        <w:rPr>
          <w:rFonts w:ascii="Times New Roman" w:eastAsia="Calibri" w:hAnsi="Times New Roman" w:cs="Times New Roman"/>
          <w:i/>
          <w:iCs/>
          <w:kern w:val="0"/>
          <w:sz w:val="20"/>
          <w:szCs w:val="20"/>
          <w:lang w:val="en-US" w:bidi="ar-SA"/>
          <w14:ligatures w14:val="none"/>
        </w:rPr>
        <w:t xml:space="preserve">, pp 166- 168, </w:t>
      </w:r>
      <w:bookmarkEnd w:id="2"/>
    </w:p>
    <w:p w14:paraId="7729FAED" w14:textId="269FE23D" w:rsidR="00CE46BB" w:rsidRPr="00CE46BB" w:rsidRDefault="00CE46BB" w:rsidP="00CE46BB">
      <w:pPr>
        <w:spacing w:after="0" w:line="276" w:lineRule="auto"/>
        <w:jc w:val="both"/>
        <w:rPr>
          <w:rFonts w:ascii="Times New Roman" w:eastAsia="Calibri" w:hAnsi="Times New Roman" w:cs="Times New Roman"/>
          <w:i/>
          <w:iCs/>
          <w:kern w:val="0"/>
          <w:sz w:val="20"/>
          <w:szCs w:val="20"/>
          <w:lang w:val="en-US" w:bidi="ar-SA"/>
          <w14:ligatures w14:val="none"/>
        </w:rPr>
      </w:pPr>
      <w:r w:rsidRPr="00CE46BB">
        <w:rPr>
          <w:rFonts w:ascii="Times New Roman" w:eastAsia="Calibri" w:hAnsi="Times New Roman" w:cs="Times New Roman"/>
          <w:i/>
          <w:iCs/>
          <w:kern w:val="0"/>
          <w:sz w:val="20"/>
          <w:szCs w:val="20"/>
          <w:lang w:val="en-US" w:bidi="ar-SA"/>
          <w14:ligatures w14:val="none"/>
        </w:rPr>
        <w:t>** Critical Evaluation – cum – Impact Study of the Report of the High-Power Committee on Redressal of Regional Imbalances with special reference to Hyderabad Karnataka Region, Centre for Budget and Policy Studies, p 28,</w:t>
      </w:r>
    </w:p>
    <w:p w14:paraId="0309E83B" w14:textId="6FDE35EC" w:rsidR="00991876" w:rsidRDefault="00CE46BB" w:rsidP="001D2184">
      <w:pPr>
        <w:spacing w:after="0" w:line="276" w:lineRule="auto"/>
        <w:jc w:val="both"/>
        <w:rPr>
          <w:rFonts w:ascii="Times New Roman" w:eastAsia="Calibri" w:hAnsi="Times New Roman" w:cs="Times New Roman"/>
          <w:i/>
          <w:iCs/>
          <w:kern w:val="0"/>
          <w:sz w:val="20"/>
          <w:szCs w:val="20"/>
          <w:lang w:val="en-US" w:bidi="ar-SA"/>
          <w14:ligatures w14:val="none"/>
        </w:rPr>
      </w:pPr>
      <w:r w:rsidRPr="00CE46BB">
        <w:rPr>
          <w:rFonts w:ascii="Times New Roman" w:eastAsia="Calibri" w:hAnsi="Times New Roman" w:cs="Times New Roman"/>
          <w:i/>
          <w:iCs/>
          <w:kern w:val="0"/>
          <w:sz w:val="20"/>
          <w:szCs w:val="20"/>
          <w:lang w:val="en-US" w:bidi="ar-SA"/>
          <w14:ligatures w14:val="none"/>
        </w:rPr>
        <w:t xml:space="preserve"> ***</w:t>
      </w:r>
      <w:r w:rsidRPr="00CE46BB">
        <w:rPr>
          <w:rFonts w:ascii="Calibri" w:eastAsia="Calibri" w:hAnsi="Calibri"/>
          <w:i/>
          <w:iCs/>
          <w:kern w:val="0"/>
          <w:sz w:val="20"/>
          <w:szCs w:val="20"/>
          <w:lang w:val="en-US" w:bidi="ar-SA"/>
          <w14:ligatures w14:val="none"/>
        </w:rPr>
        <w:t xml:space="preserve"> </w:t>
      </w:r>
      <w:r w:rsidRPr="00CE46BB">
        <w:rPr>
          <w:rFonts w:ascii="Times New Roman" w:eastAsia="Calibri" w:hAnsi="Times New Roman" w:cs="Times New Roman"/>
          <w:i/>
          <w:iCs/>
          <w:kern w:val="0"/>
          <w:sz w:val="20"/>
          <w:szCs w:val="20"/>
          <w:lang w:val="en-US" w:bidi="ar-SA"/>
          <w14:ligatures w14:val="none"/>
        </w:rPr>
        <w:t>CAG Report on Performance audit on Functioning of Kalyana Karnataka Region Development Board</w:t>
      </w:r>
      <w:r w:rsidR="00991876">
        <w:rPr>
          <w:rFonts w:ascii="Times New Roman" w:eastAsia="Calibri" w:hAnsi="Times New Roman" w:cs="Times New Roman"/>
          <w:i/>
          <w:iCs/>
          <w:kern w:val="0"/>
          <w:sz w:val="20"/>
          <w:szCs w:val="20"/>
          <w:lang w:val="en-US" w:bidi="ar-SA"/>
          <w14:ligatures w14:val="none"/>
        </w:rPr>
        <w:t>,</w:t>
      </w:r>
      <w:r w:rsidRPr="00CE46BB">
        <w:rPr>
          <w:rFonts w:ascii="Times New Roman" w:eastAsia="Calibri" w:hAnsi="Times New Roman" w:cs="Times New Roman"/>
          <w:i/>
          <w:iCs/>
          <w:kern w:val="0"/>
          <w:sz w:val="20"/>
          <w:szCs w:val="20"/>
          <w:lang w:val="en-US" w:bidi="ar-SA"/>
          <w14:ligatures w14:val="none"/>
        </w:rPr>
        <w:t xml:space="preserve"> p 15.</w:t>
      </w:r>
    </w:p>
    <w:p w14:paraId="16A4F4E3" w14:textId="77777777" w:rsidR="001D2184" w:rsidRPr="001D2184" w:rsidRDefault="001D2184" w:rsidP="001D2184">
      <w:pPr>
        <w:spacing w:after="0" w:line="276" w:lineRule="auto"/>
        <w:jc w:val="both"/>
        <w:rPr>
          <w:rFonts w:ascii="Times New Roman" w:eastAsia="Calibri" w:hAnsi="Times New Roman" w:cs="Times New Roman"/>
          <w:i/>
          <w:iCs/>
          <w:kern w:val="0"/>
          <w:sz w:val="20"/>
          <w:szCs w:val="20"/>
          <w:lang w:val="en-US" w:bidi="ar-SA"/>
          <w14:ligatures w14:val="none"/>
        </w:rPr>
      </w:pPr>
    </w:p>
    <w:p w14:paraId="4E1ABBDF" w14:textId="6C7FEF3D" w:rsidR="00016C64" w:rsidRDefault="004C0ADF" w:rsidP="00380623">
      <w:pPr>
        <w:spacing w:line="360" w:lineRule="auto"/>
        <w:jc w:val="both"/>
        <w:rPr>
          <w:rFonts w:ascii="Times New Roman" w:hAnsi="Times New Roman" w:cs="Times New Roman"/>
          <w:sz w:val="24"/>
          <w:szCs w:val="24"/>
        </w:rPr>
      </w:pPr>
      <w:r w:rsidRPr="004C0ADF">
        <w:rPr>
          <w:rFonts w:ascii="Times New Roman" w:hAnsi="Times New Roman" w:cs="Times New Roman"/>
          <w:sz w:val="24"/>
          <w:szCs w:val="24"/>
        </w:rPr>
        <w:t xml:space="preserve">Despite </w:t>
      </w:r>
      <w:r>
        <w:rPr>
          <w:rFonts w:ascii="Times New Roman" w:hAnsi="Times New Roman" w:cs="Times New Roman"/>
          <w:sz w:val="24"/>
          <w:szCs w:val="24"/>
        </w:rPr>
        <w:t>many</w:t>
      </w:r>
      <w:r w:rsidRPr="004C0ADF">
        <w:rPr>
          <w:rFonts w:ascii="Times New Roman" w:hAnsi="Times New Roman" w:cs="Times New Roman"/>
          <w:sz w:val="24"/>
          <w:szCs w:val="24"/>
        </w:rPr>
        <w:t xml:space="preserve"> efforts</w:t>
      </w:r>
      <w:r>
        <w:rPr>
          <w:rFonts w:ascii="Times New Roman" w:hAnsi="Times New Roman" w:cs="Times New Roman"/>
          <w:sz w:val="24"/>
          <w:szCs w:val="24"/>
        </w:rPr>
        <w:t xml:space="preserve"> by the governments both central and state</w:t>
      </w:r>
      <w:r w:rsidRPr="004C0ADF">
        <w:rPr>
          <w:rFonts w:ascii="Times New Roman" w:hAnsi="Times New Roman" w:cs="Times New Roman"/>
          <w:sz w:val="24"/>
          <w:szCs w:val="24"/>
        </w:rPr>
        <w:t>, backwardness persisted, leading to strong public demand for constitutional safeguards.</w:t>
      </w:r>
    </w:p>
    <w:p w14:paraId="15ACDE81" w14:textId="481DE142" w:rsidR="00380623" w:rsidRPr="00014E17" w:rsidRDefault="00380623" w:rsidP="00014E17">
      <w:pPr>
        <w:pStyle w:val="ListParagraph"/>
        <w:numPr>
          <w:ilvl w:val="0"/>
          <w:numId w:val="9"/>
        </w:numPr>
        <w:kinsoku w:val="0"/>
        <w:overflowPunct w:val="0"/>
        <w:autoSpaceDE w:val="0"/>
        <w:autoSpaceDN w:val="0"/>
        <w:adjustRightInd w:val="0"/>
        <w:spacing w:after="0" w:line="360" w:lineRule="auto"/>
        <w:ind w:right="109"/>
        <w:jc w:val="both"/>
        <w:rPr>
          <w:rFonts w:ascii="Times New Roman" w:hAnsi="Times New Roman" w:cs="Times New Roman"/>
          <w:b/>
          <w:bCs/>
          <w:sz w:val="24"/>
          <w:szCs w:val="24"/>
        </w:rPr>
      </w:pPr>
      <w:r w:rsidRPr="00014E17">
        <w:rPr>
          <w:rFonts w:ascii="Times New Roman" w:hAnsi="Times New Roman" w:cs="Times New Roman"/>
          <w:b/>
          <w:bCs/>
          <w:sz w:val="24"/>
          <w:szCs w:val="24"/>
        </w:rPr>
        <w:t xml:space="preserve">Salient Features of Article 371J: </w:t>
      </w:r>
    </w:p>
    <w:p w14:paraId="1E71BC3A" w14:textId="54B3E19E" w:rsidR="00380623" w:rsidRPr="00E64E5E" w:rsidRDefault="008F0759" w:rsidP="008F0759">
      <w:pPr>
        <w:pStyle w:val="NormalWeb"/>
        <w:spacing w:line="360" w:lineRule="auto"/>
        <w:jc w:val="both"/>
      </w:pPr>
      <w:r>
        <w:t>Following public demand, the Karnataka Legislative Assembly passed a resolution in 2010 for special status to the Kalyana Karnataka region, leading to the insertion of Article 371J through the 98th Constitutional Amendment Act in 2013. The Article empowers the President to assign special responsibilities to the Governor, including establishing a separate development board, ensuring equitable allocation of development funds, and providing equal opportunities in public employment, education, and vocational training. It also enables reservation of seats in educational institutions and posts in government services for persons belonging to the region by birth or domicile.</w:t>
      </w:r>
      <w:r>
        <w:rPr>
          <w:rStyle w:val="EndnoteReference"/>
        </w:rPr>
        <w:endnoteReference w:id="1"/>
      </w:r>
    </w:p>
    <w:p w14:paraId="456413AA" w14:textId="2E1ED6A8" w:rsidR="00380623" w:rsidRDefault="00380623" w:rsidP="00380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present article deals with the following issues with respect to the above provisions:</w:t>
      </w:r>
    </w:p>
    <w:p w14:paraId="7BA49D98" w14:textId="77777777" w:rsidR="00380623" w:rsidRDefault="00380623" w:rsidP="00380623">
      <w:pPr>
        <w:pStyle w:val="ListParagraph"/>
        <w:numPr>
          <w:ilvl w:val="0"/>
          <w:numId w:val="3"/>
        </w:numPr>
        <w:spacing w:after="0" w:line="360" w:lineRule="auto"/>
        <w:jc w:val="both"/>
        <w:rPr>
          <w:rFonts w:ascii="Times New Roman" w:hAnsi="Times New Roman" w:cs="Times New Roman"/>
          <w:sz w:val="24"/>
          <w:szCs w:val="24"/>
        </w:rPr>
      </w:pPr>
      <w:bookmarkStart w:id="4" w:name="_Hlk201913423"/>
      <w:r>
        <w:rPr>
          <w:rFonts w:ascii="Times New Roman" w:hAnsi="Times New Roman" w:cs="Times New Roman"/>
          <w:sz w:val="24"/>
          <w:szCs w:val="24"/>
        </w:rPr>
        <w:t>Reservation in educational and Vocational Training institutions.</w:t>
      </w:r>
    </w:p>
    <w:bookmarkEnd w:id="4"/>
    <w:p w14:paraId="753ECD0C" w14:textId="77777777" w:rsidR="00380623" w:rsidRPr="00123CA1" w:rsidRDefault="00380623" w:rsidP="0038062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Identification and reservation in posts by recruitment and promotion.</w:t>
      </w:r>
    </w:p>
    <w:p w14:paraId="2FB02117" w14:textId="77777777" w:rsidR="00722195" w:rsidRDefault="00722195" w:rsidP="00380623">
      <w:pPr>
        <w:jc w:val="both"/>
        <w:rPr>
          <w:rFonts w:ascii="Times New Roman" w:hAnsi="Times New Roman" w:cs="Times New Roman"/>
          <w:sz w:val="24"/>
          <w:szCs w:val="24"/>
        </w:rPr>
      </w:pPr>
    </w:p>
    <w:p w14:paraId="72C19134" w14:textId="3C5312E1" w:rsidR="00722195" w:rsidRPr="008F0759" w:rsidRDefault="00722195" w:rsidP="008F0759">
      <w:pPr>
        <w:pStyle w:val="ListParagraph"/>
        <w:numPr>
          <w:ilvl w:val="0"/>
          <w:numId w:val="8"/>
        </w:numPr>
        <w:spacing w:after="200" w:line="276" w:lineRule="auto"/>
        <w:rPr>
          <w:rFonts w:ascii="Times New Roman" w:hAnsi="Times New Roman" w:cs="Times New Roman"/>
          <w:b/>
          <w:bCs/>
          <w:sz w:val="24"/>
          <w:szCs w:val="24"/>
        </w:rPr>
      </w:pPr>
      <w:r w:rsidRPr="008F0759">
        <w:rPr>
          <w:rFonts w:ascii="Times New Roman" w:hAnsi="Times New Roman" w:cs="Times New Roman"/>
          <w:b/>
          <w:bCs/>
          <w:sz w:val="24"/>
          <w:szCs w:val="24"/>
        </w:rPr>
        <w:t>Reservation in educational and Vocational Training institutions.</w:t>
      </w:r>
    </w:p>
    <w:p w14:paraId="06EC73FA" w14:textId="0657C5B6" w:rsidR="00722195" w:rsidRDefault="00722195" w:rsidP="00722195">
      <w:pPr>
        <w:spacing w:line="360" w:lineRule="auto"/>
        <w:jc w:val="both"/>
        <w:rPr>
          <w:rFonts w:ascii="Times New Roman" w:hAnsi="Times New Roman" w:cs="Times New Roman"/>
          <w:sz w:val="24"/>
          <w:szCs w:val="24"/>
        </w:rPr>
      </w:pPr>
      <w:r w:rsidRPr="00DC4269">
        <w:rPr>
          <w:rFonts w:ascii="Times New Roman" w:hAnsi="Times New Roman" w:cs="Times New Roman"/>
          <w:sz w:val="24"/>
          <w:szCs w:val="24"/>
        </w:rPr>
        <w:t xml:space="preserve">The data on reservation of seats under Article 371J in educational and vocational training institutions indicates a significant expansion of opportunities in professional education over time, particularly in engineering and medical fields. Engineering seats </w:t>
      </w:r>
      <w:r>
        <w:rPr>
          <w:rFonts w:ascii="Times New Roman" w:hAnsi="Times New Roman" w:cs="Times New Roman"/>
          <w:sz w:val="24"/>
          <w:szCs w:val="24"/>
        </w:rPr>
        <w:t xml:space="preserve">(see Table </w:t>
      </w:r>
      <w:r w:rsidR="008F0DC5">
        <w:rPr>
          <w:rFonts w:ascii="Times New Roman" w:hAnsi="Times New Roman" w:cs="Times New Roman"/>
          <w:sz w:val="24"/>
          <w:szCs w:val="24"/>
        </w:rPr>
        <w:t>3</w:t>
      </w:r>
      <w:r>
        <w:rPr>
          <w:rFonts w:ascii="Times New Roman" w:hAnsi="Times New Roman" w:cs="Times New Roman"/>
          <w:sz w:val="24"/>
          <w:szCs w:val="24"/>
        </w:rPr>
        <w:t>.</w:t>
      </w:r>
      <w:r w:rsidR="008F0DC5">
        <w:rPr>
          <w:rFonts w:ascii="Times New Roman" w:hAnsi="Times New Roman" w:cs="Times New Roman"/>
          <w:sz w:val="24"/>
          <w:szCs w:val="24"/>
        </w:rPr>
        <w:t>1</w:t>
      </w:r>
      <w:r>
        <w:rPr>
          <w:rFonts w:ascii="Times New Roman" w:hAnsi="Times New Roman" w:cs="Times New Roman"/>
          <w:sz w:val="24"/>
          <w:szCs w:val="24"/>
        </w:rPr>
        <w:t xml:space="preserve">) </w:t>
      </w:r>
      <w:r w:rsidRPr="00DC4269">
        <w:rPr>
          <w:rFonts w:ascii="Times New Roman" w:hAnsi="Times New Roman" w:cs="Times New Roman"/>
          <w:sz w:val="24"/>
          <w:szCs w:val="24"/>
        </w:rPr>
        <w:t xml:space="preserve">show considerable fluctuation but an overall upward trend, increasing from 1,965 in 2019–20 to a </w:t>
      </w:r>
      <w:r w:rsidRPr="00DC4269">
        <w:rPr>
          <w:rFonts w:ascii="Times New Roman" w:hAnsi="Times New Roman" w:cs="Times New Roman"/>
          <w:sz w:val="24"/>
          <w:szCs w:val="24"/>
        </w:rPr>
        <w:lastRenderedPageBreak/>
        <w:t xml:space="preserve">peak of 3,279 in 2022–23, reflecting enhanced capacity and policy emphasis on technical education in the region. In contrast, dental seats remain relatively stagnant, hovering around 150–170 seats throughout the period, suggesting limited expansion in this sector. </w:t>
      </w:r>
    </w:p>
    <w:p w14:paraId="3829F50B" w14:textId="75EC1675" w:rsidR="00722195" w:rsidRDefault="00722195" w:rsidP="0072219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1</w:t>
      </w:r>
      <w:r>
        <w:rPr>
          <w:rFonts w:ascii="Times New Roman" w:hAnsi="Times New Roman" w:cs="Times New Roman"/>
          <w:b/>
          <w:bCs/>
          <w:sz w:val="24"/>
          <w:szCs w:val="24"/>
        </w:rPr>
        <w:t>: No. of seats under 371 J for</w:t>
      </w:r>
      <w:r w:rsidRPr="008F6345">
        <w:rPr>
          <w:rFonts w:ascii="Times New Roman" w:hAnsi="Times New Roman" w:cs="Times New Roman"/>
          <w:b/>
          <w:bCs/>
          <w:sz w:val="24"/>
          <w:szCs w:val="24"/>
        </w:rPr>
        <w:t xml:space="preserve"> </w:t>
      </w:r>
      <w:r w:rsidRPr="002C7269">
        <w:rPr>
          <w:rFonts w:ascii="Times New Roman" w:hAnsi="Times New Roman" w:cs="Times New Roman"/>
          <w:b/>
          <w:bCs/>
          <w:sz w:val="24"/>
          <w:szCs w:val="24"/>
        </w:rPr>
        <w:t>Engineering</w:t>
      </w:r>
      <w:r>
        <w:rPr>
          <w:rFonts w:ascii="Times New Roman" w:hAnsi="Times New Roman" w:cs="Times New Roman"/>
          <w:b/>
          <w:bCs/>
          <w:sz w:val="24"/>
          <w:szCs w:val="24"/>
        </w:rPr>
        <w:t xml:space="preserve"> courses</w:t>
      </w:r>
    </w:p>
    <w:tbl>
      <w:tblPr>
        <w:tblStyle w:val="TableGrid"/>
        <w:tblW w:w="0" w:type="auto"/>
        <w:jc w:val="center"/>
        <w:tblLook w:val="04A0" w:firstRow="1" w:lastRow="0" w:firstColumn="1" w:lastColumn="0" w:noHBand="0" w:noVBand="1"/>
      </w:tblPr>
      <w:tblGrid>
        <w:gridCol w:w="3120"/>
        <w:gridCol w:w="3542"/>
      </w:tblGrid>
      <w:tr w:rsidR="00722195" w14:paraId="4A0DFC39" w14:textId="77777777" w:rsidTr="00A2116B">
        <w:trPr>
          <w:jc w:val="center"/>
        </w:trPr>
        <w:tc>
          <w:tcPr>
            <w:tcW w:w="3120" w:type="dxa"/>
          </w:tcPr>
          <w:p w14:paraId="3CAA7BD1" w14:textId="77777777" w:rsidR="00722195" w:rsidRDefault="00722195" w:rsidP="00A2116B">
            <w:pPr>
              <w:tabs>
                <w:tab w:val="center" w:pos="1452"/>
                <w:tab w:val="right" w:pos="2904"/>
              </w:tabs>
              <w:rPr>
                <w:rFonts w:ascii="Times New Roman" w:hAnsi="Times New Roman" w:cs="Times New Roman"/>
                <w:b/>
                <w:bCs/>
                <w:sz w:val="24"/>
                <w:szCs w:val="24"/>
              </w:rPr>
            </w:pPr>
            <w:r>
              <w:rPr>
                <w:rFonts w:ascii="Times New Roman" w:hAnsi="Times New Roman" w:cs="Times New Roman"/>
                <w:b/>
                <w:bCs/>
                <w:sz w:val="24"/>
                <w:szCs w:val="24"/>
              </w:rPr>
              <w:tab/>
              <w:t>Year</w:t>
            </w:r>
            <w:r>
              <w:rPr>
                <w:rFonts w:ascii="Times New Roman" w:hAnsi="Times New Roman" w:cs="Times New Roman"/>
                <w:b/>
                <w:bCs/>
                <w:sz w:val="24"/>
                <w:szCs w:val="24"/>
              </w:rPr>
              <w:tab/>
            </w:r>
          </w:p>
        </w:tc>
        <w:tc>
          <w:tcPr>
            <w:tcW w:w="3542" w:type="dxa"/>
          </w:tcPr>
          <w:p w14:paraId="735CCC13" w14:textId="7777777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No. of Seats (admissions)</w:t>
            </w:r>
          </w:p>
        </w:tc>
      </w:tr>
      <w:tr w:rsidR="00722195" w14:paraId="0F0FB42D" w14:textId="77777777" w:rsidTr="00A2116B">
        <w:trPr>
          <w:jc w:val="center"/>
        </w:trPr>
        <w:tc>
          <w:tcPr>
            <w:tcW w:w="3120" w:type="dxa"/>
          </w:tcPr>
          <w:p w14:paraId="1591F259"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2019-20</w:t>
            </w:r>
          </w:p>
        </w:tc>
        <w:tc>
          <w:tcPr>
            <w:tcW w:w="3542" w:type="dxa"/>
          </w:tcPr>
          <w:p w14:paraId="1B0AF96E"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1965</w:t>
            </w:r>
          </w:p>
        </w:tc>
      </w:tr>
      <w:tr w:rsidR="00722195" w14:paraId="56DCBC5E" w14:textId="77777777" w:rsidTr="00A2116B">
        <w:trPr>
          <w:jc w:val="center"/>
        </w:trPr>
        <w:tc>
          <w:tcPr>
            <w:tcW w:w="3120" w:type="dxa"/>
          </w:tcPr>
          <w:p w14:paraId="687FD333"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2020-21</w:t>
            </w:r>
          </w:p>
        </w:tc>
        <w:tc>
          <w:tcPr>
            <w:tcW w:w="3542" w:type="dxa"/>
          </w:tcPr>
          <w:p w14:paraId="0AD635DB"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1512</w:t>
            </w:r>
          </w:p>
        </w:tc>
      </w:tr>
      <w:tr w:rsidR="00722195" w14:paraId="7F2AB79E" w14:textId="77777777" w:rsidTr="00A2116B">
        <w:trPr>
          <w:jc w:val="center"/>
        </w:trPr>
        <w:tc>
          <w:tcPr>
            <w:tcW w:w="3120" w:type="dxa"/>
          </w:tcPr>
          <w:p w14:paraId="6D33499F"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2021-22</w:t>
            </w:r>
          </w:p>
        </w:tc>
        <w:tc>
          <w:tcPr>
            <w:tcW w:w="3542" w:type="dxa"/>
          </w:tcPr>
          <w:p w14:paraId="639C530B"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2787</w:t>
            </w:r>
          </w:p>
        </w:tc>
      </w:tr>
      <w:tr w:rsidR="00722195" w14:paraId="11879AF2" w14:textId="77777777" w:rsidTr="00A2116B">
        <w:trPr>
          <w:jc w:val="center"/>
        </w:trPr>
        <w:tc>
          <w:tcPr>
            <w:tcW w:w="3120" w:type="dxa"/>
          </w:tcPr>
          <w:p w14:paraId="24D31472"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2022-23</w:t>
            </w:r>
          </w:p>
        </w:tc>
        <w:tc>
          <w:tcPr>
            <w:tcW w:w="3542" w:type="dxa"/>
          </w:tcPr>
          <w:p w14:paraId="50C4308E"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3279</w:t>
            </w:r>
          </w:p>
        </w:tc>
      </w:tr>
    </w:tbl>
    <w:p w14:paraId="1A4FE3D9" w14:textId="60AA0215" w:rsidR="00722195" w:rsidRPr="005C2B46" w:rsidRDefault="00722195" w:rsidP="00722195">
      <w:pPr>
        <w:rPr>
          <w:rFonts w:ascii="Times New Roman" w:hAnsi="Times New Roman" w:cs="Times New Roman"/>
          <w:b/>
          <w:bCs/>
        </w:rPr>
      </w:pPr>
      <w:r>
        <w:rPr>
          <w:rFonts w:ascii="Times New Roman" w:hAnsi="Times New Roman" w:cs="Times New Roman"/>
          <w:b/>
          <w:bCs/>
          <w:sz w:val="24"/>
          <w:szCs w:val="24"/>
        </w:rPr>
        <w:t xml:space="preserve">                      </w:t>
      </w:r>
      <w:bookmarkStart w:id="5" w:name="_Hlk203132698"/>
      <w:r w:rsidRPr="005C2B46">
        <w:rPr>
          <w:rFonts w:ascii="Times New Roman" w:hAnsi="Times New Roman" w:cs="Times New Roman"/>
        </w:rPr>
        <w:t>Source: March of Karnataka, Volume-60 Issue-10, October- 2023, p10.</w:t>
      </w:r>
    </w:p>
    <w:bookmarkEnd w:id="5"/>
    <w:p w14:paraId="05E4BC93" w14:textId="77777777" w:rsidR="00722195" w:rsidRDefault="00722195" w:rsidP="00722195">
      <w:pPr>
        <w:spacing w:after="0"/>
        <w:jc w:val="center"/>
        <w:rPr>
          <w:rFonts w:ascii="Times New Roman" w:hAnsi="Times New Roman" w:cs="Times New Roman"/>
          <w:b/>
          <w:bCs/>
          <w:sz w:val="24"/>
          <w:szCs w:val="24"/>
        </w:rPr>
      </w:pPr>
    </w:p>
    <w:p w14:paraId="3323047B" w14:textId="5E22FCC5" w:rsidR="00722195" w:rsidRDefault="00722195" w:rsidP="00722195">
      <w:pPr>
        <w:spacing w:after="0"/>
        <w:jc w:val="center"/>
        <w:rPr>
          <w:rFonts w:ascii="Times New Roman" w:hAnsi="Times New Roman" w:cs="Times New Roman"/>
          <w:b/>
          <w:bCs/>
          <w:sz w:val="24"/>
          <w:szCs w:val="24"/>
        </w:rPr>
      </w:pPr>
      <w:bookmarkStart w:id="6" w:name="_Hlk203132714"/>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2</w:t>
      </w:r>
      <w:r>
        <w:rPr>
          <w:rFonts w:ascii="Times New Roman" w:hAnsi="Times New Roman" w:cs="Times New Roman"/>
          <w:b/>
          <w:bCs/>
          <w:sz w:val="24"/>
          <w:szCs w:val="24"/>
        </w:rPr>
        <w:t>: No. of seats under 371 J for</w:t>
      </w:r>
      <w:r w:rsidRPr="008F6345">
        <w:rPr>
          <w:rFonts w:ascii="Times New Roman" w:hAnsi="Times New Roman" w:cs="Times New Roman"/>
          <w:b/>
          <w:bCs/>
          <w:sz w:val="24"/>
          <w:szCs w:val="24"/>
        </w:rPr>
        <w:t xml:space="preserve"> </w:t>
      </w:r>
      <w:r>
        <w:rPr>
          <w:rFonts w:ascii="Times New Roman" w:hAnsi="Times New Roman" w:cs="Times New Roman"/>
          <w:b/>
          <w:bCs/>
          <w:sz w:val="24"/>
          <w:szCs w:val="24"/>
        </w:rPr>
        <w:t>Dental courses</w:t>
      </w:r>
    </w:p>
    <w:tbl>
      <w:tblPr>
        <w:tblStyle w:val="TableGrid"/>
        <w:tblW w:w="0" w:type="auto"/>
        <w:jc w:val="center"/>
        <w:tblLook w:val="04A0" w:firstRow="1" w:lastRow="0" w:firstColumn="1" w:lastColumn="0" w:noHBand="0" w:noVBand="1"/>
      </w:tblPr>
      <w:tblGrid>
        <w:gridCol w:w="3120"/>
        <w:gridCol w:w="3542"/>
      </w:tblGrid>
      <w:tr w:rsidR="00722195" w14:paraId="01251F83" w14:textId="77777777" w:rsidTr="00A2116B">
        <w:trPr>
          <w:jc w:val="center"/>
        </w:trPr>
        <w:tc>
          <w:tcPr>
            <w:tcW w:w="3120" w:type="dxa"/>
          </w:tcPr>
          <w:p w14:paraId="616FBB8C" w14:textId="7777777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3542" w:type="dxa"/>
          </w:tcPr>
          <w:p w14:paraId="167AD409" w14:textId="7777777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No. of Seats (admissions)</w:t>
            </w:r>
          </w:p>
        </w:tc>
      </w:tr>
      <w:tr w:rsidR="00722195" w14:paraId="1C228AC8" w14:textId="77777777" w:rsidTr="00A2116B">
        <w:trPr>
          <w:jc w:val="center"/>
        </w:trPr>
        <w:tc>
          <w:tcPr>
            <w:tcW w:w="3120" w:type="dxa"/>
          </w:tcPr>
          <w:p w14:paraId="08368796"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2019-20</w:t>
            </w:r>
          </w:p>
        </w:tc>
        <w:tc>
          <w:tcPr>
            <w:tcW w:w="3542" w:type="dxa"/>
          </w:tcPr>
          <w:p w14:paraId="2EFC324D"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169</w:t>
            </w:r>
          </w:p>
        </w:tc>
      </w:tr>
      <w:tr w:rsidR="00722195" w14:paraId="3E81D090" w14:textId="77777777" w:rsidTr="00A2116B">
        <w:trPr>
          <w:jc w:val="center"/>
        </w:trPr>
        <w:tc>
          <w:tcPr>
            <w:tcW w:w="3120" w:type="dxa"/>
          </w:tcPr>
          <w:p w14:paraId="7432CB78"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2020-21</w:t>
            </w:r>
          </w:p>
        </w:tc>
        <w:tc>
          <w:tcPr>
            <w:tcW w:w="3542" w:type="dxa"/>
          </w:tcPr>
          <w:p w14:paraId="5BB4B49D"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158</w:t>
            </w:r>
          </w:p>
        </w:tc>
      </w:tr>
      <w:tr w:rsidR="00722195" w14:paraId="37A5F39C" w14:textId="77777777" w:rsidTr="00A2116B">
        <w:trPr>
          <w:jc w:val="center"/>
        </w:trPr>
        <w:tc>
          <w:tcPr>
            <w:tcW w:w="3120" w:type="dxa"/>
          </w:tcPr>
          <w:p w14:paraId="152B02E0"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2021-22</w:t>
            </w:r>
          </w:p>
        </w:tc>
        <w:tc>
          <w:tcPr>
            <w:tcW w:w="3542" w:type="dxa"/>
          </w:tcPr>
          <w:p w14:paraId="2E1A07B2"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166</w:t>
            </w:r>
          </w:p>
        </w:tc>
      </w:tr>
      <w:tr w:rsidR="00722195" w14:paraId="7F7A5A5D" w14:textId="77777777" w:rsidTr="00A2116B">
        <w:trPr>
          <w:jc w:val="center"/>
        </w:trPr>
        <w:tc>
          <w:tcPr>
            <w:tcW w:w="3120" w:type="dxa"/>
          </w:tcPr>
          <w:p w14:paraId="747F6722"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2022-23</w:t>
            </w:r>
          </w:p>
        </w:tc>
        <w:tc>
          <w:tcPr>
            <w:tcW w:w="3542" w:type="dxa"/>
          </w:tcPr>
          <w:p w14:paraId="56A47DC9"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160</w:t>
            </w:r>
          </w:p>
        </w:tc>
      </w:tr>
    </w:tbl>
    <w:bookmarkEnd w:id="6"/>
    <w:p w14:paraId="13E99388" w14:textId="751ECA66" w:rsidR="00722195" w:rsidRPr="005C2B46" w:rsidRDefault="00722195" w:rsidP="00722195">
      <w:pPr>
        <w:rPr>
          <w:rFonts w:ascii="Times New Roman" w:hAnsi="Times New Roman" w:cs="Times New Roman"/>
          <w:b/>
          <w:bCs/>
        </w:rPr>
      </w:pPr>
      <w:r>
        <w:rPr>
          <w:rFonts w:ascii="Times New Roman" w:hAnsi="Times New Roman" w:cs="Times New Roman"/>
          <w:b/>
          <w:bCs/>
          <w:sz w:val="24"/>
          <w:szCs w:val="24"/>
        </w:rPr>
        <w:t xml:space="preserve">                       </w:t>
      </w:r>
      <w:r w:rsidRPr="005C2B46">
        <w:rPr>
          <w:rFonts w:ascii="Times New Roman" w:hAnsi="Times New Roman" w:cs="Times New Roman"/>
        </w:rPr>
        <w:t xml:space="preserve">Source: </w:t>
      </w:r>
      <w:bookmarkStart w:id="7" w:name="_Hlk203132986"/>
      <w:r w:rsidRPr="005C2B46">
        <w:rPr>
          <w:rFonts w:ascii="Times New Roman" w:hAnsi="Times New Roman" w:cs="Times New Roman"/>
        </w:rPr>
        <w:t>March of Karnataka, Volume-60 Issue-10, October- 2023, p10.</w:t>
      </w:r>
      <w:bookmarkEnd w:id="7"/>
    </w:p>
    <w:p w14:paraId="02CD71B2" w14:textId="77777777" w:rsidR="00722195" w:rsidRDefault="00722195" w:rsidP="00722195">
      <w:pPr>
        <w:spacing w:after="0"/>
        <w:jc w:val="center"/>
        <w:rPr>
          <w:rFonts w:ascii="Times New Roman" w:hAnsi="Times New Roman" w:cs="Times New Roman"/>
          <w:b/>
          <w:bCs/>
          <w:sz w:val="24"/>
          <w:szCs w:val="24"/>
        </w:rPr>
      </w:pPr>
    </w:p>
    <w:p w14:paraId="1E8F705D" w14:textId="0201B51D" w:rsidR="00722195" w:rsidRDefault="00722195" w:rsidP="0072219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3</w:t>
      </w:r>
      <w:r>
        <w:rPr>
          <w:rFonts w:ascii="Times New Roman" w:hAnsi="Times New Roman" w:cs="Times New Roman"/>
          <w:b/>
          <w:bCs/>
          <w:sz w:val="24"/>
          <w:szCs w:val="24"/>
        </w:rPr>
        <w:t>: No. of seats under 371 J for</w:t>
      </w:r>
      <w:r w:rsidRPr="008F6345">
        <w:rPr>
          <w:rFonts w:ascii="Times New Roman" w:hAnsi="Times New Roman" w:cs="Times New Roman"/>
          <w:b/>
          <w:bCs/>
          <w:sz w:val="24"/>
          <w:szCs w:val="24"/>
        </w:rPr>
        <w:t xml:space="preserve"> </w:t>
      </w:r>
      <w:r>
        <w:rPr>
          <w:rFonts w:ascii="Times New Roman" w:hAnsi="Times New Roman" w:cs="Times New Roman"/>
          <w:b/>
          <w:bCs/>
          <w:sz w:val="24"/>
          <w:szCs w:val="24"/>
        </w:rPr>
        <w:t>Medical courses</w:t>
      </w:r>
    </w:p>
    <w:tbl>
      <w:tblPr>
        <w:tblStyle w:val="TableGrid"/>
        <w:tblW w:w="0" w:type="auto"/>
        <w:jc w:val="center"/>
        <w:tblLook w:val="04A0" w:firstRow="1" w:lastRow="0" w:firstColumn="1" w:lastColumn="0" w:noHBand="0" w:noVBand="1"/>
      </w:tblPr>
      <w:tblGrid>
        <w:gridCol w:w="3120"/>
        <w:gridCol w:w="3542"/>
      </w:tblGrid>
      <w:tr w:rsidR="00722195" w14:paraId="322E6E65" w14:textId="77777777" w:rsidTr="00A2116B">
        <w:trPr>
          <w:jc w:val="center"/>
        </w:trPr>
        <w:tc>
          <w:tcPr>
            <w:tcW w:w="3120" w:type="dxa"/>
          </w:tcPr>
          <w:p w14:paraId="7FD66A30" w14:textId="7777777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3542" w:type="dxa"/>
          </w:tcPr>
          <w:p w14:paraId="5FB4B270" w14:textId="7777777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No. of Seats (admissions)</w:t>
            </w:r>
          </w:p>
        </w:tc>
      </w:tr>
      <w:tr w:rsidR="00722195" w14:paraId="36E0CDE3" w14:textId="77777777" w:rsidTr="00A2116B">
        <w:trPr>
          <w:jc w:val="center"/>
        </w:trPr>
        <w:tc>
          <w:tcPr>
            <w:tcW w:w="3120" w:type="dxa"/>
          </w:tcPr>
          <w:p w14:paraId="3A4DEE43"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2014-15</w:t>
            </w:r>
          </w:p>
        </w:tc>
        <w:tc>
          <w:tcPr>
            <w:tcW w:w="3542" w:type="dxa"/>
          </w:tcPr>
          <w:p w14:paraId="5ABA4473"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530</w:t>
            </w:r>
          </w:p>
        </w:tc>
      </w:tr>
      <w:tr w:rsidR="00722195" w14:paraId="574C773E" w14:textId="77777777" w:rsidTr="00A2116B">
        <w:trPr>
          <w:jc w:val="center"/>
        </w:trPr>
        <w:tc>
          <w:tcPr>
            <w:tcW w:w="3120" w:type="dxa"/>
          </w:tcPr>
          <w:p w14:paraId="69475CB2"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2015-16</w:t>
            </w:r>
          </w:p>
        </w:tc>
        <w:tc>
          <w:tcPr>
            <w:tcW w:w="3542" w:type="dxa"/>
          </w:tcPr>
          <w:p w14:paraId="71BC13B2"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691</w:t>
            </w:r>
          </w:p>
        </w:tc>
      </w:tr>
      <w:tr w:rsidR="00722195" w14:paraId="28924B5F" w14:textId="77777777" w:rsidTr="00A2116B">
        <w:trPr>
          <w:jc w:val="center"/>
        </w:trPr>
        <w:tc>
          <w:tcPr>
            <w:tcW w:w="3120" w:type="dxa"/>
          </w:tcPr>
          <w:p w14:paraId="2B876ECD"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2016-17</w:t>
            </w:r>
          </w:p>
        </w:tc>
        <w:tc>
          <w:tcPr>
            <w:tcW w:w="3542" w:type="dxa"/>
          </w:tcPr>
          <w:p w14:paraId="05B269D2"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717</w:t>
            </w:r>
          </w:p>
        </w:tc>
      </w:tr>
      <w:tr w:rsidR="00722195" w14:paraId="443760D4" w14:textId="77777777" w:rsidTr="00A2116B">
        <w:trPr>
          <w:jc w:val="center"/>
        </w:trPr>
        <w:tc>
          <w:tcPr>
            <w:tcW w:w="3120" w:type="dxa"/>
          </w:tcPr>
          <w:p w14:paraId="0F624A31"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2017-18</w:t>
            </w:r>
          </w:p>
        </w:tc>
        <w:tc>
          <w:tcPr>
            <w:tcW w:w="3542" w:type="dxa"/>
          </w:tcPr>
          <w:p w14:paraId="48C4E2A3"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780</w:t>
            </w:r>
          </w:p>
        </w:tc>
      </w:tr>
      <w:tr w:rsidR="00722195" w14:paraId="0BBA2045" w14:textId="77777777" w:rsidTr="00A2116B">
        <w:trPr>
          <w:jc w:val="center"/>
        </w:trPr>
        <w:tc>
          <w:tcPr>
            <w:tcW w:w="3120" w:type="dxa"/>
          </w:tcPr>
          <w:p w14:paraId="1B8A8826"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2018-19</w:t>
            </w:r>
          </w:p>
        </w:tc>
        <w:tc>
          <w:tcPr>
            <w:tcW w:w="3542" w:type="dxa"/>
          </w:tcPr>
          <w:p w14:paraId="2C95D932" w14:textId="77777777" w:rsidR="00722195" w:rsidRPr="00C77573" w:rsidRDefault="00722195" w:rsidP="00A2116B">
            <w:pPr>
              <w:jc w:val="center"/>
              <w:rPr>
                <w:rFonts w:ascii="Times New Roman" w:hAnsi="Times New Roman" w:cs="Times New Roman"/>
                <w:sz w:val="24"/>
                <w:szCs w:val="24"/>
              </w:rPr>
            </w:pPr>
            <w:r w:rsidRPr="00C77573">
              <w:rPr>
                <w:rFonts w:ascii="Times New Roman" w:hAnsi="Times New Roman" w:cs="Times New Roman"/>
                <w:sz w:val="24"/>
                <w:szCs w:val="24"/>
              </w:rPr>
              <w:t>767</w:t>
            </w:r>
          </w:p>
        </w:tc>
      </w:tr>
      <w:tr w:rsidR="00722195" w14:paraId="771EA239" w14:textId="77777777" w:rsidTr="00A2116B">
        <w:trPr>
          <w:jc w:val="center"/>
        </w:trPr>
        <w:tc>
          <w:tcPr>
            <w:tcW w:w="3120" w:type="dxa"/>
          </w:tcPr>
          <w:p w14:paraId="7E74A704"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2019-20</w:t>
            </w:r>
          </w:p>
        </w:tc>
        <w:tc>
          <w:tcPr>
            <w:tcW w:w="3542" w:type="dxa"/>
          </w:tcPr>
          <w:p w14:paraId="5C384E3F"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784</w:t>
            </w:r>
          </w:p>
        </w:tc>
      </w:tr>
      <w:tr w:rsidR="00722195" w14:paraId="0AA1B31C" w14:textId="77777777" w:rsidTr="00A2116B">
        <w:trPr>
          <w:jc w:val="center"/>
        </w:trPr>
        <w:tc>
          <w:tcPr>
            <w:tcW w:w="3120" w:type="dxa"/>
          </w:tcPr>
          <w:p w14:paraId="6D424EA7"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2020-21</w:t>
            </w:r>
          </w:p>
        </w:tc>
        <w:tc>
          <w:tcPr>
            <w:tcW w:w="3542" w:type="dxa"/>
          </w:tcPr>
          <w:p w14:paraId="23D056E1"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790</w:t>
            </w:r>
          </w:p>
        </w:tc>
      </w:tr>
      <w:tr w:rsidR="00722195" w14:paraId="1736DC84" w14:textId="77777777" w:rsidTr="00A2116B">
        <w:trPr>
          <w:jc w:val="center"/>
        </w:trPr>
        <w:tc>
          <w:tcPr>
            <w:tcW w:w="3120" w:type="dxa"/>
          </w:tcPr>
          <w:p w14:paraId="7860E394"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2021-22</w:t>
            </w:r>
          </w:p>
        </w:tc>
        <w:tc>
          <w:tcPr>
            <w:tcW w:w="3542" w:type="dxa"/>
          </w:tcPr>
          <w:p w14:paraId="38079DA0"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797</w:t>
            </w:r>
          </w:p>
        </w:tc>
      </w:tr>
      <w:tr w:rsidR="00722195" w14:paraId="46ABA335" w14:textId="77777777" w:rsidTr="00A2116B">
        <w:trPr>
          <w:jc w:val="center"/>
        </w:trPr>
        <w:tc>
          <w:tcPr>
            <w:tcW w:w="3120" w:type="dxa"/>
          </w:tcPr>
          <w:p w14:paraId="2EB6822E" w14:textId="77777777" w:rsidR="00722195" w:rsidRPr="00B52038" w:rsidRDefault="00722195" w:rsidP="00A2116B">
            <w:pPr>
              <w:jc w:val="center"/>
              <w:rPr>
                <w:rFonts w:ascii="Times New Roman" w:hAnsi="Times New Roman" w:cs="Times New Roman"/>
                <w:sz w:val="24"/>
                <w:szCs w:val="24"/>
              </w:rPr>
            </w:pPr>
            <w:r w:rsidRPr="00B52038">
              <w:rPr>
                <w:rFonts w:ascii="Times New Roman" w:hAnsi="Times New Roman" w:cs="Times New Roman"/>
                <w:sz w:val="24"/>
                <w:szCs w:val="24"/>
              </w:rPr>
              <w:t>2022-23</w:t>
            </w:r>
          </w:p>
        </w:tc>
        <w:tc>
          <w:tcPr>
            <w:tcW w:w="3542" w:type="dxa"/>
          </w:tcPr>
          <w:p w14:paraId="2AACEA77"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939</w:t>
            </w:r>
          </w:p>
        </w:tc>
      </w:tr>
      <w:tr w:rsidR="00722195" w14:paraId="418DCB71" w14:textId="77777777" w:rsidTr="00A2116B">
        <w:trPr>
          <w:jc w:val="center"/>
        </w:trPr>
        <w:tc>
          <w:tcPr>
            <w:tcW w:w="3120" w:type="dxa"/>
            <w:tcBorders>
              <w:bottom w:val="single" w:sz="4" w:space="0" w:color="auto"/>
            </w:tcBorders>
          </w:tcPr>
          <w:p w14:paraId="41A10923" w14:textId="77777777" w:rsidR="00722195" w:rsidRPr="00B52038" w:rsidRDefault="00722195" w:rsidP="00A2116B">
            <w:pPr>
              <w:jc w:val="center"/>
              <w:rPr>
                <w:rFonts w:ascii="Times New Roman" w:hAnsi="Times New Roman" w:cs="Times New Roman"/>
                <w:sz w:val="24"/>
                <w:szCs w:val="24"/>
              </w:rPr>
            </w:pPr>
            <w:r>
              <w:rPr>
                <w:rFonts w:ascii="Times New Roman" w:hAnsi="Times New Roman" w:cs="Times New Roman"/>
                <w:sz w:val="24"/>
                <w:szCs w:val="24"/>
              </w:rPr>
              <w:t>2023-24</w:t>
            </w:r>
          </w:p>
        </w:tc>
        <w:tc>
          <w:tcPr>
            <w:tcW w:w="3542" w:type="dxa"/>
            <w:tcBorders>
              <w:bottom w:val="single" w:sz="4" w:space="0" w:color="auto"/>
            </w:tcBorders>
          </w:tcPr>
          <w:p w14:paraId="59E8583C" w14:textId="77777777" w:rsidR="00722195" w:rsidRDefault="00722195" w:rsidP="00A2116B">
            <w:pPr>
              <w:jc w:val="center"/>
              <w:rPr>
                <w:rFonts w:ascii="Times New Roman" w:hAnsi="Times New Roman" w:cs="Times New Roman"/>
                <w:sz w:val="24"/>
                <w:szCs w:val="24"/>
              </w:rPr>
            </w:pPr>
            <w:r>
              <w:rPr>
                <w:rFonts w:ascii="Times New Roman" w:hAnsi="Times New Roman" w:cs="Times New Roman"/>
                <w:sz w:val="24"/>
                <w:szCs w:val="24"/>
              </w:rPr>
              <w:t>999</w:t>
            </w:r>
          </w:p>
        </w:tc>
      </w:tr>
      <w:tr w:rsidR="00722195" w14:paraId="76D11680" w14:textId="77777777" w:rsidTr="00A2116B">
        <w:trPr>
          <w:jc w:val="center"/>
        </w:trPr>
        <w:tc>
          <w:tcPr>
            <w:tcW w:w="3120" w:type="dxa"/>
            <w:tcBorders>
              <w:bottom w:val="single" w:sz="4" w:space="0" w:color="auto"/>
            </w:tcBorders>
          </w:tcPr>
          <w:p w14:paraId="77C27920" w14:textId="77777777" w:rsidR="00722195" w:rsidRPr="00C77573" w:rsidRDefault="00722195" w:rsidP="00A2116B">
            <w:pPr>
              <w:jc w:val="center"/>
              <w:rPr>
                <w:rFonts w:ascii="Times New Roman" w:hAnsi="Times New Roman" w:cs="Times New Roman"/>
                <w:b/>
                <w:bCs/>
                <w:sz w:val="24"/>
                <w:szCs w:val="24"/>
              </w:rPr>
            </w:pPr>
            <w:r w:rsidRPr="00C77573">
              <w:rPr>
                <w:rFonts w:ascii="Times New Roman" w:hAnsi="Times New Roman" w:cs="Times New Roman"/>
                <w:b/>
                <w:bCs/>
                <w:sz w:val="24"/>
                <w:szCs w:val="24"/>
              </w:rPr>
              <w:t xml:space="preserve">Total </w:t>
            </w:r>
          </w:p>
        </w:tc>
        <w:tc>
          <w:tcPr>
            <w:tcW w:w="3542" w:type="dxa"/>
            <w:tcBorders>
              <w:bottom w:val="single" w:sz="4" w:space="0" w:color="auto"/>
            </w:tcBorders>
          </w:tcPr>
          <w:p w14:paraId="7AADC0F9" w14:textId="77777777" w:rsidR="00722195" w:rsidRPr="00C77573" w:rsidRDefault="00722195" w:rsidP="00A2116B">
            <w:pPr>
              <w:jc w:val="center"/>
              <w:rPr>
                <w:rFonts w:ascii="Times New Roman" w:hAnsi="Times New Roman" w:cs="Times New Roman"/>
                <w:b/>
                <w:bCs/>
                <w:sz w:val="24"/>
                <w:szCs w:val="24"/>
              </w:rPr>
            </w:pPr>
            <w:r w:rsidRPr="00C77573">
              <w:rPr>
                <w:rFonts w:ascii="Times New Roman" w:hAnsi="Times New Roman" w:cs="Times New Roman"/>
                <w:b/>
                <w:bCs/>
                <w:sz w:val="24"/>
                <w:szCs w:val="24"/>
              </w:rPr>
              <w:t>7,523</w:t>
            </w:r>
          </w:p>
        </w:tc>
      </w:tr>
      <w:tr w:rsidR="00722195" w14:paraId="4DD589FB" w14:textId="77777777" w:rsidTr="00A2116B">
        <w:trPr>
          <w:jc w:val="center"/>
        </w:trPr>
        <w:tc>
          <w:tcPr>
            <w:tcW w:w="6662" w:type="dxa"/>
            <w:gridSpan w:val="2"/>
            <w:tcBorders>
              <w:top w:val="single" w:sz="4" w:space="0" w:color="auto"/>
              <w:left w:val="nil"/>
              <w:bottom w:val="nil"/>
              <w:right w:val="nil"/>
            </w:tcBorders>
          </w:tcPr>
          <w:p w14:paraId="4E592B0E" w14:textId="3947A50A" w:rsidR="00722195" w:rsidRPr="00C77573" w:rsidRDefault="00722195" w:rsidP="00A2116B">
            <w:pPr>
              <w:rPr>
                <w:rFonts w:ascii="Times New Roman" w:hAnsi="Times New Roman" w:cs="Times New Roman"/>
                <w:b/>
                <w:bCs/>
                <w:sz w:val="24"/>
                <w:szCs w:val="24"/>
              </w:rPr>
            </w:pPr>
            <w:r w:rsidRPr="005C2B46">
              <w:rPr>
                <w:rFonts w:ascii="Times New Roman" w:hAnsi="Times New Roman" w:cs="Times New Roman"/>
              </w:rPr>
              <w:t>Source:</w:t>
            </w:r>
            <w:r>
              <w:rPr>
                <w:rFonts w:ascii="Times New Roman" w:hAnsi="Times New Roman" w:cs="Times New Roman"/>
              </w:rPr>
              <w:t xml:space="preserve"> Vijay Karnataka, September 20, 2024 and </w:t>
            </w:r>
            <w:r w:rsidRPr="005C2B46">
              <w:rPr>
                <w:rFonts w:ascii="Times New Roman" w:hAnsi="Times New Roman" w:cs="Times New Roman"/>
              </w:rPr>
              <w:t>March of</w:t>
            </w:r>
            <w:r>
              <w:rPr>
                <w:rFonts w:ascii="Times New Roman" w:hAnsi="Times New Roman" w:cs="Times New Roman"/>
              </w:rPr>
              <w:t xml:space="preserve"> </w:t>
            </w:r>
            <w:r w:rsidRPr="005C2B46">
              <w:rPr>
                <w:rFonts w:ascii="Times New Roman" w:hAnsi="Times New Roman" w:cs="Times New Roman"/>
              </w:rPr>
              <w:t>Karnataka, Volume-60</w:t>
            </w:r>
            <w:r>
              <w:rPr>
                <w:rFonts w:ascii="Times New Roman" w:hAnsi="Times New Roman" w:cs="Times New Roman"/>
              </w:rPr>
              <w:t xml:space="preserve">, </w:t>
            </w:r>
            <w:r w:rsidRPr="005C2B46">
              <w:rPr>
                <w:rFonts w:ascii="Times New Roman" w:hAnsi="Times New Roman" w:cs="Times New Roman"/>
              </w:rPr>
              <w:t>Issue-10, October- 2023, p10.</w:t>
            </w:r>
          </w:p>
        </w:tc>
      </w:tr>
    </w:tbl>
    <w:p w14:paraId="46ED9F39" w14:textId="3225AE37" w:rsidR="00722195" w:rsidRDefault="00722195" w:rsidP="007B59A3">
      <w:pPr>
        <w:spacing w:after="0"/>
        <w:rPr>
          <w:rFonts w:ascii="Times New Roman" w:hAnsi="Times New Roman" w:cs="Times New Roman"/>
        </w:rPr>
      </w:pPr>
      <w:r>
        <w:rPr>
          <w:rFonts w:ascii="Times New Roman" w:hAnsi="Times New Roman" w:cs="Times New Roman"/>
          <w:b/>
          <w:bCs/>
          <w:sz w:val="24"/>
          <w:szCs w:val="24"/>
        </w:rPr>
        <w:t xml:space="preserve">                          </w:t>
      </w:r>
    </w:p>
    <w:p w14:paraId="25022513" w14:textId="77777777" w:rsidR="00722195" w:rsidRDefault="00722195" w:rsidP="00722195">
      <w:pPr>
        <w:spacing w:after="0" w:line="360" w:lineRule="auto"/>
        <w:jc w:val="both"/>
        <w:rPr>
          <w:rFonts w:ascii="Times New Roman" w:hAnsi="Times New Roman" w:cs="Times New Roman"/>
          <w:sz w:val="24"/>
          <w:szCs w:val="24"/>
        </w:rPr>
      </w:pPr>
    </w:p>
    <w:p w14:paraId="5E551BCC" w14:textId="6172B726" w:rsidR="00722195" w:rsidRPr="00C81BD4" w:rsidRDefault="00722195" w:rsidP="00722195">
      <w:pPr>
        <w:spacing w:after="0" w:line="360" w:lineRule="auto"/>
        <w:jc w:val="both"/>
        <w:rPr>
          <w:rFonts w:ascii="Times New Roman" w:hAnsi="Times New Roman" w:cs="Times New Roman"/>
          <w:sz w:val="24"/>
          <w:szCs w:val="24"/>
        </w:rPr>
      </w:pPr>
      <w:r w:rsidRPr="00C81BD4">
        <w:rPr>
          <w:rFonts w:ascii="Times New Roman" w:hAnsi="Times New Roman" w:cs="Times New Roman"/>
          <w:sz w:val="24"/>
          <w:szCs w:val="24"/>
        </w:rPr>
        <w:t xml:space="preserve">Medical education (Table </w:t>
      </w:r>
      <w:r w:rsidR="001A4963">
        <w:rPr>
          <w:rFonts w:ascii="Times New Roman" w:hAnsi="Times New Roman" w:cs="Times New Roman"/>
          <w:sz w:val="24"/>
          <w:szCs w:val="24"/>
        </w:rPr>
        <w:t>3</w:t>
      </w:r>
      <w:r w:rsidRPr="00C81BD4">
        <w:rPr>
          <w:rFonts w:ascii="Times New Roman" w:hAnsi="Times New Roman" w:cs="Times New Roman"/>
          <w:sz w:val="24"/>
          <w:szCs w:val="24"/>
        </w:rPr>
        <w:t>.</w:t>
      </w:r>
      <w:r w:rsidR="001A4963">
        <w:rPr>
          <w:rFonts w:ascii="Times New Roman" w:hAnsi="Times New Roman" w:cs="Times New Roman"/>
          <w:sz w:val="24"/>
          <w:szCs w:val="24"/>
        </w:rPr>
        <w:t>3</w:t>
      </w:r>
      <w:r w:rsidRPr="00C81BD4">
        <w:rPr>
          <w:rFonts w:ascii="Times New Roman" w:hAnsi="Times New Roman" w:cs="Times New Roman"/>
          <w:sz w:val="24"/>
          <w:szCs w:val="24"/>
        </w:rPr>
        <w:t xml:space="preserve">), however, demonstrates a steady and consistent rise over a longer time frame, with seats increasing from 530 in 2014–15 to 999 in 2023–24, nearly doubling over the decade. This sustained growth indicates a strong policy focus on improving healthcare education and addressing regional shortages of medical professionals. Overall, the data suggests that Article 371J has played a crucial role in expanding access to higher and </w:t>
      </w:r>
      <w:r w:rsidRPr="00C81BD4">
        <w:rPr>
          <w:rFonts w:ascii="Times New Roman" w:hAnsi="Times New Roman" w:cs="Times New Roman"/>
          <w:sz w:val="24"/>
          <w:szCs w:val="24"/>
        </w:rPr>
        <w:lastRenderedPageBreak/>
        <w:t>professional education, although the growth is uneven across disciplines, with significant progress in engineering and medicine but limited change in dental education.</w:t>
      </w:r>
    </w:p>
    <w:p w14:paraId="02184F68" w14:textId="77777777" w:rsidR="00722195" w:rsidRDefault="00722195" w:rsidP="00722195">
      <w:pPr>
        <w:spacing w:after="0"/>
        <w:rPr>
          <w:rFonts w:ascii="Times New Roman" w:hAnsi="Times New Roman" w:cs="Times New Roman"/>
        </w:rPr>
      </w:pPr>
    </w:p>
    <w:p w14:paraId="79AB0AA4" w14:textId="77777777" w:rsidR="00722195" w:rsidRPr="009356B2" w:rsidRDefault="00722195" w:rsidP="00722195">
      <w:pPr>
        <w:spacing w:after="0"/>
        <w:rPr>
          <w:rFonts w:ascii="Times New Roman" w:hAnsi="Times New Roman" w:cs="Times New Roman"/>
        </w:rPr>
      </w:pPr>
    </w:p>
    <w:p w14:paraId="31C428D2" w14:textId="6B70CDC0" w:rsidR="00722195" w:rsidRPr="008F0759" w:rsidRDefault="00722195" w:rsidP="008F0759">
      <w:pPr>
        <w:pStyle w:val="ListParagraph"/>
        <w:numPr>
          <w:ilvl w:val="0"/>
          <w:numId w:val="8"/>
        </w:numPr>
        <w:spacing w:line="360" w:lineRule="auto"/>
        <w:jc w:val="center"/>
        <w:rPr>
          <w:rFonts w:ascii="Times New Roman" w:hAnsi="Times New Roman" w:cs="Times New Roman"/>
          <w:b/>
          <w:bCs/>
          <w:sz w:val="24"/>
          <w:szCs w:val="24"/>
        </w:rPr>
      </w:pPr>
      <w:r w:rsidRPr="008F0759">
        <w:rPr>
          <w:rFonts w:ascii="Times New Roman" w:hAnsi="Times New Roman" w:cs="Times New Roman"/>
          <w:b/>
          <w:bCs/>
          <w:sz w:val="24"/>
          <w:szCs w:val="24"/>
        </w:rPr>
        <w:t>Identification and reservation in Government posts by recruitment or by promotion.</w:t>
      </w:r>
    </w:p>
    <w:p w14:paraId="4D5ED8C7" w14:textId="08E91256" w:rsidR="00722195" w:rsidRDefault="00722195" w:rsidP="00722195">
      <w:pPr>
        <w:spacing w:line="360" w:lineRule="auto"/>
        <w:jc w:val="both"/>
        <w:rPr>
          <w:rFonts w:ascii="Times New Roman" w:hAnsi="Times New Roman" w:cs="Times New Roman"/>
          <w:sz w:val="24"/>
          <w:szCs w:val="24"/>
        </w:rPr>
      </w:pPr>
      <w:r w:rsidRPr="00066698">
        <w:rPr>
          <w:rFonts w:ascii="Times New Roman" w:hAnsi="Times New Roman" w:cs="Times New Roman"/>
          <w:sz w:val="24"/>
          <w:szCs w:val="24"/>
        </w:rPr>
        <w:t>The</w:t>
      </w:r>
      <w:r>
        <w:rPr>
          <w:rFonts w:ascii="Times New Roman" w:hAnsi="Times New Roman" w:cs="Times New Roman"/>
          <w:sz w:val="24"/>
          <w:szCs w:val="24"/>
        </w:rPr>
        <w:t xml:space="preserve"> </w:t>
      </w:r>
      <w:bookmarkStart w:id="8" w:name="_Hlk202526383"/>
      <w:r w:rsidRPr="00066698">
        <w:rPr>
          <w:rFonts w:ascii="Times New Roman" w:hAnsi="Times New Roman" w:cs="Times New Roman"/>
          <w:sz w:val="24"/>
          <w:szCs w:val="24"/>
        </w:rPr>
        <w:t>Karnataka Public Employment (Reservation in Appointment for Kalyana-Karnataka Region) Order</w:t>
      </w:r>
      <w:r>
        <w:rPr>
          <w:rFonts w:ascii="Times New Roman" w:hAnsi="Times New Roman" w:cs="Times New Roman"/>
          <w:sz w:val="24"/>
          <w:szCs w:val="24"/>
        </w:rPr>
        <w:t xml:space="preserve"> </w:t>
      </w:r>
      <w:r w:rsidRPr="00066698">
        <w:rPr>
          <w:rFonts w:ascii="Times New Roman" w:hAnsi="Times New Roman" w:cs="Times New Roman"/>
          <w:sz w:val="24"/>
          <w:szCs w:val="24"/>
        </w:rPr>
        <w:t xml:space="preserve">2013 </w:t>
      </w:r>
      <w:bookmarkEnd w:id="8"/>
      <w:r w:rsidRPr="00066698">
        <w:rPr>
          <w:rFonts w:ascii="Times New Roman" w:hAnsi="Times New Roman" w:cs="Times New Roman"/>
          <w:sz w:val="24"/>
          <w:szCs w:val="24"/>
        </w:rPr>
        <w:t>– Provides for creation of a local cadre and reservation in the Kalyana-Karnataka Region as</w:t>
      </w:r>
      <w:r>
        <w:rPr>
          <w:rFonts w:ascii="Times New Roman" w:hAnsi="Times New Roman" w:cs="Times New Roman"/>
          <w:sz w:val="24"/>
          <w:szCs w:val="24"/>
        </w:rPr>
        <w:t>- Group</w:t>
      </w:r>
      <w:r w:rsidRPr="004E1F0D">
        <w:rPr>
          <w:rFonts w:ascii="Times New Roman" w:eastAsia="Calibri" w:hAnsi="Times New Roman" w:cs="Times New Roman"/>
          <w:sz w:val="24"/>
          <w:szCs w:val="24"/>
        </w:rPr>
        <w:t xml:space="preserve"> A </w:t>
      </w:r>
      <w:r>
        <w:rPr>
          <w:rFonts w:ascii="Times New Roman" w:eastAsia="Calibri" w:hAnsi="Times New Roman" w:cs="Times New Roman"/>
          <w:sz w:val="24"/>
          <w:szCs w:val="24"/>
        </w:rPr>
        <w:t>(</w:t>
      </w:r>
      <w:r w:rsidRPr="004E1F0D">
        <w:rPr>
          <w:rFonts w:ascii="Times New Roman" w:eastAsia="Calibri" w:hAnsi="Times New Roman" w:cs="Times New Roman"/>
          <w:sz w:val="24"/>
          <w:szCs w:val="24"/>
        </w:rPr>
        <w:t>Junior Scale</w:t>
      </w:r>
      <w:r>
        <w:rPr>
          <w:rFonts w:ascii="Times New Roman" w:eastAsia="Calibri" w:hAnsi="Times New Roman" w:cs="Times New Roman"/>
          <w:sz w:val="24"/>
          <w:szCs w:val="24"/>
        </w:rPr>
        <w:t>)</w:t>
      </w:r>
      <w:r w:rsidRPr="004E1F0D">
        <w:rPr>
          <w:rFonts w:ascii="Times New Roman" w:eastAsia="Calibri" w:hAnsi="Times New Roman" w:cs="Times New Roman"/>
          <w:sz w:val="24"/>
          <w:szCs w:val="24"/>
        </w:rPr>
        <w:t xml:space="preserve"> 75%</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Group B</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75%</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Group C</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80%</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Group D</w:t>
      </w:r>
      <w:r>
        <w:rPr>
          <w:rFonts w:ascii="Times New Roman" w:eastAsia="Calibri" w:hAnsi="Times New Roman" w:cs="Times New Roman"/>
          <w:sz w:val="24"/>
          <w:szCs w:val="24"/>
        </w:rPr>
        <w:t xml:space="preserve">- </w:t>
      </w:r>
      <w:r w:rsidRPr="004E1F0D">
        <w:rPr>
          <w:rFonts w:ascii="Times New Roman" w:eastAsia="Calibri" w:hAnsi="Times New Roman" w:cs="Times New Roman"/>
          <w:sz w:val="24"/>
          <w:szCs w:val="24"/>
        </w:rPr>
        <w:t>85%</w:t>
      </w:r>
      <w:r w:rsidR="00977688">
        <w:rPr>
          <w:rStyle w:val="EndnoteReference"/>
          <w:rFonts w:ascii="Times New Roman" w:eastAsia="Calibri" w:hAnsi="Times New Roman" w:cs="Times New Roman"/>
          <w:sz w:val="24"/>
          <w:szCs w:val="24"/>
        </w:rPr>
        <w:endnoteReference w:id="2"/>
      </w:r>
      <w:r>
        <w:rPr>
          <w:rFonts w:ascii="Times New Roman" w:eastAsia="Calibri" w:hAnsi="Times New Roman" w:cs="Times New Roman"/>
          <w:sz w:val="24"/>
          <w:szCs w:val="24"/>
        </w:rPr>
        <w:t xml:space="preserve">, </w:t>
      </w:r>
      <w:r w:rsidRPr="00066698">
        <w:rPr>
          <w:rFonts w:ascii="Times New Roman" w:hAnsi="Times New Roman" w:cs="Times New Roman"/>
          <w:sz w:val="24"/>
          <w:szCs w:val="24"/>
        </w:rPr>
        <w:t>besides reservation of 8% of the posts in the State level offices or institutions or apex institutions.</w:t>
      </w:r>
      <w:r w:rsidR="00977688">
        <w:rPr>
          <w:rStyle w:val="EndnoteReference"/>
          <w:rFonts w:ascii="Times New Roman" w:hAnsi="Times New Roman" w:cs="Times New Roman"/>
          <w:sz w:val="24"/>
          <w:szCs w:val="24"/>
        </w:rPr>
        <w:endnoteReference w:id="3"/>
      </w:r>
    </w:p>
    <w:p w14:paraId="4AAF37FD" w14:textId="70712570" w:rsidR="00722195" w:rsidRDefault="00722195" w:rsidP="00722195">
      <w:pPr>
        <w:pStyle w:val="NoSpacing"/>
        <w:spacing w:line="360" w:lineRule="auto"/>
        <w:jc w:val="both"/>
        <w:rPr>
          <w:rFonts w:ascii="Times New Roman" w:hAnsi="Times New Roman" w:cs="Times New Roman"/>
          <w:sz w:val="24"/>
          <w:szCs w:val="24"/>
          <w:lang w:val="en-IN" w:bidi="kn-IN"/>
        </w:rPr>
      </w:pPr>
      <w:r w:rsidRPr="005F6AA8">
        <w:rPr>
          <w:rFonts w:ascii="Times New Roman" w:hAnsi="Times New Roman" w:cs="Times New Roman"/>
          <w:sz w:val="24"/>
          <w:szCs w:val="24"/>
          <w:lang w:val="en-IN" w:bidi="kn-IN"/>
        </w:rPr>
        <w:t xml:space="preserve">Cabinet Sub-Committees have been formed to regularly review the implementation of Article 371(J) and ensure its effective execution. Following the constitutional amendment, which provides reservation in public employment, some relaxations have been introduced. These allow appointing authorities to fill vacant posts in both the local and residual state cadres once the formation of local cadres is completed and local persons are assigned to respective posts based on their preferences. To facilitate smooth implementation, the government has been issuing clarifications and guidelines through circulars, official memoranda, and government orders periodically. Efforts are underway to fill all vacant government positions in the Kalyana Karnataka region. </w:t>
      </w:r>
    </w:p>
    <w:p w14:paraId="486B2487" w14:textId="77777777" w:rsidR="001A4963" w:rsidRPr="00E169C9" w:rsidRDefault="001A4963" w:rsidP="00722195">
      <w:pPr>
        <w:pStyle w:val="NoSpacing"/>
        <w:spacing w:line="360" w:lineRule="auto"/>
        <w:jc w:val="both"/>
        <w:rPr>
          <w:rFonts w:ascii="Times New Roman" w:hAnsi="Times New Roman" w:cs="Times New Roman"/>
          <w:sz w:val="24"/>
          <w:szCs w:val="24"/>
          <w:lang w:val="en-IN" w:bidi="kn-IN"/>
        </w:rPr>
      </w:pPr>
    </w:p>
    <w:p w14:paraId="3F03BBC1" w14:textId="77777777" w:rsidR="00722195" w:rsidRDefault="00722195" w:rsidP="0072219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matter of reservation in public employment under Art 371 J can be understood in two ways:</w:t>
      </w:r>
    </w:p>
    <w:p w14:paraId="0D46A299" w14:textId="77777777" w:rsidR="00722195" w:rsidRPr="00FC597B" w:rsidRDefault="00722195" w:rsidP="00722195">
      <w:pPr>
        <w:pStyle w:val="ListParagraph"/>
        <w:numPr>
          <w:ilvl w:val="0"/>
          <w:numId w:val="5"/>
        </w:numPr>
        <w:spacing w:after="0" w:line="360" w:lineRule="auto"/>
        <w:jc w:val="both"/>
        <w:rPr>
          <w:rFonts w:ascii="Times New Roman" w:eastAsia="Calibri" w:hAnsi="Times New Roman" w:cs="Times New Roman"/>
          <w:sz w:val="24"/>
          <w:szCs w:val="24"/>
        </w:rPr>
      </w:pPr>
      <w:bookmarkStart w:id="9" w:name="_Hlk202526217"/>
      <w:r>
        <w:rPr>
          <w:rFonts w:ascii="Times New Roman" w:eastAsia="Calibri" w:hAnsi="Times New Roman" w:cs="Times New Roman"/>
          <w:sz w:val="24"/>
          <w:szCs w:val="24"/>
        </w:rPr>
        <w:t>Posts filled through Direct recruitment</w:t>
      </w:r>
      <w:bookmarkEnd w:id="9"/>
    </w:p>
    <w:p w14:paraId="32996D3E" w14:textId="60317CD3" w:rsidR="00722195" w:rsidRDefault="00722195" w:rsidP="00722195">
      <w:pPr>
        <w:pStyle w:val="ListParagraph"/>
        <w:numPr>
          <w:ilvl w:val="0"/>
          <w:numId w:val="5"/>
        </w:numPr>
        <w:spacing w:after="0" w:line="360" w:lineRule="auto"/>
        <w:rPr>
          <w:rFonts w:ascii="Times New Roman" w:eastAsia="Calibri" w:hAnsi="Times New Roman" w:cs="Times New Roman"/>
          <w:sz w:val="24"/>
          <w:szCs w:val="24"/>
        </w:rPr>
      </w:pPr>
      <w:bookmarkStart w:id="10" w:name="_Hlk202526435"/>
      <w:r w:rsidRPr="0036706E">
        <w:rPr>
          <w:rFonts w:ascii="Times New Roman" w:eastAsia="Calibri" w:hAnsi="Times New Roman" w:cs="Times New Roman"/>
          <w:sz w:val="24"/>
          <w:szCs w:val="24"/>
        </w:rPr>
        <w:t>Posts filled through</w:t>
      </w:r>
      <w:r>
        <w:rPr>
          <w:rFonts w:ascii="Times New Roman" w:eastAsia="Calibri" w:hAnsi="Times New Roman" w:cs="Times New Roman"/>
          <w:sz w:val="24"/>
          <w:szCs w:val="24"/>
        </w:rPr>
        <w:t xml:space="preserve"> Promotion.</w:t>
      </w:r>
      <w:bookmarkEnd w:id="10"/>
    </w:p>
    <w:p w14:paraId="2C68AECD" w14:textId="77777777" w:rsidR="001D2184" w:rsidRPr="001D2184" w:rsidRDefault="001D2184" w:rsidP="001D2184">
      <w:pPr>
        <w:spacing w:after="0" w:line="360" w:lineRule="auto"/>
        <w:rPr>
          <w:rFonts w:ascii="Times New Roman" w:eastAsia="Calibri" w:hAnsi="Times New Roman" w:cs="Times New Roman"/>
          <w:sz w:val="24"/>
          <w:szCs w:val="24"/>
        </w:rPr>
      </w:pPr>
    </w:p>
    <w:p w14:paraId="4300A2B0" w14:textId="77777777" w:rsidR="00722195" w:rsidRPr="0036706E" w:rsidRDefault="00722195" w:rsidP="00722195">
      <w:pPr>
        <w:pStyle w:val="ListParagraph"/>
        <w:numPr>
          <w:ilvl w:val="0"/>
          <w:numId w:val="6"/>
        </w:numPr>
        <w:spacing w:line="360" w:lineRule="auto"/>
        <w:jc w:val="both"/>
        <w:rPr>
          <w:rFonts w:ascii="Times New Roman" w:eastAsia="Calibri" w:hAnsi="Times New Roman" w:cs="Times New Roman"/>
          <w:b/>
          <w:bCs/>
          <w:sz w:val="24"/>
          <w:szCs w:val="24"/>
        </w:rPr>
      </w:pPr>
      <w:r w:rsidRPr="0036706E">
        <w:rPr>
          <w:rFonts w:ascii="Times New Roman" w:eastAsia="Calibri" w:hAnsi="Times New Roman" w:cs="Times New Roman"/>
          <w:b/>
          <w:bCs/>
          <w:sz w:val="24"/>
          <w:szCs w:val="24"/>
        </w:rPr>
        <w:t>Posts filled through Direct recruitment:</w:t>
      </w:r>
    </w:p>
    <w:p w14:paraId="0A6E1880" w14:textId="77777777" w:rsidR="00722195" w:rsidRDefault="00722195" w:rsidP="00722195">
      <w:pPr>
        <w:spacing w:line="360" w:lineRule="auto"/>
        <w:jc w:val="both"/>
        <w:rPr>
          <w:rFonts w:ascii="Times New Roman" w:eastAsia="Calibri" w:hAnsi="Times New Roman" w:cs="Times New Roman"/>
          <w:b/>
          <w:bCs/>
          <w:sz w:val="24"/>
          <w:szCs w:val="24"/>
        </w:rPr>
      </w:pPr>
      <w:r w:rsidRPr="00A82782">
        <w:rPr>
          <w:rFonts w:ascii="Times New Roman" w:eastAsia="Calibri" w:hAnsi="Times New Roman" w:cs="Times New Roman"/>
          <w:sz w:val="24"/>
          <w:szCs w:val="24"/>
        </w:rPr>
        <w:t xml:space="preserve">As per clause 2(1)(a) of the </w:t>
      </w:r>
      <w:r w:rsidRPr="00066698">
        <w:rPr>
          <w:rFonts w:ascii="Times New Roman" w:hAnsi="Times New Roman" w:cs="Times New Roman"/>
          <w:sz w:val="24"/>
          <w:szCs w:val="24"/>
        </w:rPr>
        <w:t>Karnataka Public Employment (Reservation in Appointment for Kalyana-Karnataka Region)</w:t>
      </w:r>
      <w:r>
        <w:rPr>
          <w:rFonts w:ascii="Times New Roman" w:hAnsi="Times New Roman" w:cs="Times New Roman"/>
          <w:sz w:val="24"/>
          <w:szCs w:val="24"/>
        </w:rPr>
        <w:t xml:space="preserve"> </w:t>
      </w:r>
      <w:r w:rsidRPr="00066698">
        <w:rPr>
          <w:rFonts w:ascii="Times New Roman" w:hAnsi="Times New Roman" w:cs="Times New Roman"/>
          <w:sz w:val="24"/>
          <w:szCs w:val="24"/>
        </w:rPr>
        <w:t xml:space="preserve">2013 </w:t>
      </w:r>
      <w:r w:rsidRPr="00A82782">
        <w:rPr>
          <w:rFonts w:ascii="Times New Roman" w:eastAsia="Calibri" w:hAnsi="Times New Roman" w:cs="Times New Roman"/>
          <w:sz w:val="24"/>
          <w:szCs w:val="24"/>
        </w:rPr>
        <w:t xml:space="preserve">order, its provisions apply to all statutory and non-statutory bodies or institutions established and maintained by the State Government. Accordingly, appointing authorities of field departments, corporations, boards, universities, autonomous institutions, civic bodies, and Panchayat Raj institutions under various administrative departments must identify posts, fix applicable reservations, and form local cadres comprising reserved posts, to be notified within three months from the date of the order. The reservation </w:t>
      </w:r>
      <w:r w:rsidRPr="00A82782">
        <w:rPr>
          <w:rFonts w:ascii="Times New Roman" w:eastAsia="Calibri" w:hAnsi="Times New Roman" w:cs="Times New Roman"/>
          <w:sz w:val="24"/>
          <w:szCs w:val="24"/>
        </w:rPr>
        <w:lastRenderedPageBreak/>
        <w:t xml:space="preserve">mandated under Article 371J is applicable to both direct recruitment and promotion posts, necessitating the constitution of local cadres aligned with recruitment rules. Regional reservation percentages are specified—75% for Group-A and B, 80% for Group-C, and 85% for Group-D posts—for posts in </w:t>
      </w:r>
      <w:r>
        <w:rPr>
          <w:rFonts w:ascii="Times New Roman" w:eastAsia="Calibri" w:hAnsi="Times New Roman" w:cs="Times New Roman"/>
          <w:sz w:val="24"/>
          <w:szCs w:val="24"/>
        </w:rPr>
        <w:t xml:space="preserve">the </w:t>
      </w:r>
      <w:r w:rsidRPr="00A82782">
        <w:rPr>
          <w:rFonts w:ascii="Times New Roman" w:eastAsia="Calibri" w:hAnsi="Times New Roman" w:cs="Times New Roman"/>
          <w:sz w:val="24"/>
          <w:szCs w:val="24"/>
        </w:rPr>
        <w:t>Hyderabad-Karnataka region offices. Additionally, an 8% reservation is prescribed at the State level (covering all groups) for offices across the state, including Hyderabad-Karnataka.</w:t>
      </w:r>
    </w:p>
    <w:p w14:paraId="3CAEA2D1" w14:textId="77777777" w:rsidR="00722195" w:rsidRDefault="00722195" w:rsidP="00722195">
      <w:pPr>
        <w:spacing w:line="360" w:lineRule="auto"/>
        <w:jc w:val="both"/>
        <w:rPr>
          <w:rFonts w:ascii="Times New Roman" w:eastAsia="Calibri" w:hAnsi="Times New Roman" w:cs="Times New Roman"/>
          <w:sz w:val="24"/>
          <w:szCs w:val="24"/>
        </w:rPr>
      </w:pPr>
      <w:r w:rsidRPr="00A82782">
        <w:rPr>
          <w:rFonts w:ascii="Times New Roman" w:eastAsia="Calibri" w:hAnsi="Times New Roman" w:cs="Times New Roman"/>
          <w:sz w:val="24"/>
          <w:szCs w:val="24"/>
        </w:rPr>
        <w:t>The reservation policy extends to posts filled on permanent, temporary, contract, assignment, or outsourced basis and must also include ex-cadre and N-cadre posts as per cadre rules. Only candidates classified as local persons (as per clause 6</w:t>
      </w:r>
      <w:r>
        <w:rPr>
          <w:rFonts w:ascii="Times New Roman" w:eastAsia="Calibri" w:hAnsi="Times New Roman" w:cs="Times New Roman"/>
          <w:sz w:val="24"/>
          <w:szCs w:val="24"/>
        </w:rPr>
        <w:t xml:space="preserve"> of 2013 order</w:t>
      </w:r>
      <w:r w:rsidRPr="00A82782">
        <w:rPr>
          <w:rFonts w:ascii="Times New Roman" w:eastAsia="Calibri" w:hAnsi="Times New Roman" w:cs="Times New Roman"/>
          <w:sz w:val="24"/>
          <w:szCs w:val="24"/>
        </w:rPr>
        <w:t>) are eligible for reserved posts. Priority must be given to eligible local candidates from the same Taluk, District, or Division. If adequate candidates are not available, candidates from other regions of the state who qualify as local persons and have opted for local cadres within the specified time may be considered. Remaining vacancies are to be filled through direct recruitment, promotion, and postings from eligible local persons</w:t>
      </w:r>
      <w:r>
        <w:rPr>
          <w:rFonts w:ascii="Times New Roman" w:eastAsia="Calibri" w:hAnsi="Times New Roman" w:cs="Times New Roman"/>
          <w:sz w:val="24"/>
          <w:szCs w:val="24"/>
        </w:rPr>
        <w:t>.</w:t>
      </w:r>
    </w:p>
    <w:p w14:paraId="12A90E3C" w14:textId="3AB4E590" w:rsidR="00722195" w:rsidRDefault="00722195" w:rsidP="0072219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Table </w:t>
      </w:r>
      <w:r w:rsidR="001A4963">
        <w:rPr>
          <w:rFonts w:ascii="Times New Roman" w:eastAsia="Calibri" w:hAnsi="Times New Roman" w:cs="Times New Roman"/>
          <w:sz w:val="24"/>
          <w:szCs w:val="24"/>
        </w:rPr>
        <w:t>3</w:t>
      </w:r>
      <w:r>
        <w:rPr>
          <w:rFonts w:ascii="Times New Roman" w:eastAsia="Calibri" w:hAnsi="Times New Roman" w:cs="Times New Roman"/>
          <w:sz w:val="24"/>
          <w:szCs w:val="24"/>
        </w:rPr>
        <w:t>.</w:t>
      </w:r>
      <w:r w:rsidR="001A4963">
        <w:rPr>
          <w:rFonts w:ascii="Times New Roman" w:eastAsia="Calibri" w:hAnsi="Times New Roman" w:cs="Times New Roman"/>
          <w:sz w:val="24"/>
          <w:szCs w:val="24"/>
        </w:rPr>
        <w:t>4</w:t>
      </w:r>
      <w:r>
        <w:rPr>
          <w:rFonts w:ascii="Times New Roman" w:eastAsia="Calibri" w:hAnsi="Times New Roman" w:cs="Times New Roman"/>
          <w:sz w:val="24"/>
          <w:szCs w:val="24"/>
        </w:rPr>
        <w:t xml:space="preserve">, below presents a statement of the details of </w:t>
      </w:r>
      <w:r w:rsidRPr="009A662B">
        <w:rPr>
          <w:rFonts w:ascii="Times New Roman" w:eastAsia="Calibri" w:hAnsi="Times New Roman" w:cs="Times New Roman"/>
          <w:sz w:val="24"/>
          <w:szCs w:val="24"/>
        </w:rPr>
        <w:t>sanctioned</w:t>
      </w:r>
      <w:r>
        <w:rPr>
          <w:rFonts w:ascii="Times New Roman" w:eastAsia="Calibri" w:hAnsi="Times New Roman" w:cs="Times New Roman"/>
          <w:sz w:val="24"/>
          <w:szCs w:val="24"/>
        </w:rPr>
        <w:t>,</w:t>
      </w:r>
      <w:r w:rsidRPr="009A662B">
        <w:rPr>
          <w:rFonts w:ascii="Times New Roman" w:eastAsia="Calibri" w:hAnsi="Times New Roman" w:cs="Times New Roman"/>
          <w:sz w:val="24"/>
          <w:szCs w:val="24"/>
        </w:rPr>
        <w:t xml:space="preserve"> filled and </w:t>
      </w:r>
      <w:r>
        <w:rPr>
          <w:rFonts w:ascii="Times New Roman" w:eastAsia="Calibri" w:hAnsi="Times New Roman" w:cs="Times New Roman"/>
          <w:sz w:val="24"/>
          <w:szCs w:val="24"/>
        </w:rPr>
        <w:t xml:space="preserve">vacant posts through direct recruitment </w:t>
      </w:r>
      <w:r w:rsidRPr="009A662B">
        <w:rPr>
          <w:rFonts w:ascii="Times New Roman" w:eastAsia="Calibri" w:hAnsi="Times New Roman" w:cs="Times New Roman"/>
          <w:sz w:val="24"/>
          <w:szCs w:val="24"/>
        </w:rPr>
        <w:t>given under 371(J)</w:t>
      </w:r>
      <w:r>
        <w:rPr>
          <w:rFonts w:ascii="Times New Roman" w:eastAsia="Calibri" w:hAnsi="Times New Roman" w:cs="Times New Roman"/>
          <w:sz w:val="24"/>
          <w:szCs w:val="24"/>
        </w:rPr>
        <w:t xml:space="preserve"> both in state and local cadre,</w:t>
      </w:r>
    </w:p>
    <w:p w14:paraId="7A93D342" w14:textId="180166BB" w:rsidR="00722195" w:rsidRPr="001F4431" w:rsidRDefault="00722195" w:rsidP="00722195">
      <w:pPr>
        <w:spacing w:after="0"/>
        <w:jc w:val="center"/>
        <w:rPr>
          <w:rFonts w:ascii="Times New Roman" w:eastAsia="Calibri" w:hAnsi="Times New Roman" w:cs="Times New Roman"/>
          <w:b/>
          <w:bCs/>
          <w:sz w:val="24"/>
          <w:szCs w:val="24"/>
        </w:rPr>
      </w:pPr>
      <w:bookmarkStart w:id="11" w:name="_Hlk209958020"/>
      <w:r>
        <w:rPr>
          <w:rFonts w:ascii="Times New Roman" w:eastAsia="Calibri" w:hAnsi="Times New Roman" w:cs="Times New Roman"/>
          <w:b/>
          <w:bCs/>
          <w:sz w:val="24"/>
          <w:szCs w:val="24"/>
        </w:rPr>
        <w:t xml:space="preserve">Table </w:t>
      </w:r>
      <w:r w:rsidR="008F0DC5">
        <w:rPr>
          <w:rFonts w:ascii="Times New Roman" w:eastAsia="Calibri" w:hAnsi="Times New Roman" w:cs="Times New Roman"/>
          <w:b/>
          <w:bCs/>
          <w:sz w:val="24"/>
          <w:szCs w:val="24"/>
        </w:rPr>
        <w:t>3.4</w:t>
      </w:r>
      <w:r>
        <w:rPr>
          <w:rFonts w:ascii="Times New Roman" w:eastAsia="Calibri" w:hAnsi="Times New Roman" w:cs="Times New Roman"/>
          <w:b/>
          <w:bCs/>
          <w:sz w:val="24"/>
          <w:szCs w:val="24"/>
        </w:rPr>
        <w:t xml:space="preserve">: </w:t>
      </w:r>
      <w:r w:rsidRPr="001F4431">
        <w:rPr>
          <w:rFonts w:ascii="Times New Roman" w:eastAsia="Calibri" w:hAnsi="Times New Roman" w:cs="Times New Roman"/>
          <w:b/>
          <w:bCs/>
          <w:sz w:val="24"/>
          <w:szCs w:val="24"/>
        </w:rPr>
        <w:t xml:space="preserve">Details of </w:t>
      </w:r>
      <w:r>
        <w:rPr>
          <w:rFonts w:ascii="Times New Roman" w:eastAsia="Calibri" w:hAnsi="Times New Roman" w:cs="Times New Roman"/>
          <w:b/>
          <w:bCs/>
          <w:sz w:val="24"/>
          <w:szCs w:val="24"/>
        </w:rPr>
        <w:t>posts</w:t>
      </w:r>
      <w:r w:rsidRPr="001F4431">
        <w:rPr>
          <w:rFonts w:ascii="Times New Roman" w:eastAsia="Calibri" w:hAnsi="Times New Roman" w:cs="Times New Roman"/>
          <w:b/>
          <w:bCs/>
          <w:sz w:val="24"/>
          <w:szCs w:val="24"/>
        </w:rPr>
        <w:t xml:space="preserve"> sanctioned</w:t>
      </w:r>
      <w:r>
        <w:rPr>
          <w:rFonts w:ascii="Times New Roman" w:eastAsia="Calibri" w:hAnsi="Times New Roman" w:cs="Times New Roman"/>
          <w:b/>
          <w:bCs/>
          <w:sz w:val="24"/>
          <w:szCs w:val="24"/>
        </w:rPr>
        <w:t xml:space="preserve">, </w:t>
      </w:r>
      <w:r w:rsidRPr="001F4431">
        <w:rPr>
          <w:rFonts w:ascii="Times New Roman" w:eastAsia="Calibri" w:hAnsi="Times New Roman" w:cs="Times New Roman"/>
          <w:b/>
          <w:bCs/>
          <w:sz w:val="24"/>
          <w:szCs w:val="24"/>
        </w:rPr>
        <w:t xml:space="preserve">filled and </w:t>
      </w:r>
      <w:r>
        <w:rPr>
          <w:rFonts w:ascii="Times New Roman" w:eastAsia="Calibri" w:hAnsi="Times New Roman" w:cs="Times New Roman"/>
          <w:b/>
          <w:bCs/>
          <w:sz w:val="24"/>
          <w:szCs w:val="24"/>
        </w:rPr>
        <w:t>promotions</w:t>
      </w:r>
      <w:r w:rsidRPr="001F4431">
        <w:rPr>
          <w:rFonts w:ascii="Times New Roman" w:eastAsia="Calibri" w:hAnsi="Times New Roman" w:cs="Times New Roman"/>
          <w:b/>
          <w:bCs/>
          <w:sz w:val="24"/>
          <w:szCs w:val="24"/>
        </w:rPr>
        <w:t xml:space="preserve"> given under 371(J)</w:t>
      </w:r>
      <w:r>
        <w:rPr>
          <w:rFonts w:ascii="Times New Roman" w:eastAsia="Calibri" w:hAnsi="Times New Roman" w:cs="Times New Roman"/>
          <w:b/>
          <w:bCs/>
          <w:sz w:val="24"/>
          <w:szCs w:val="24"/>
        </w:rPr>
        <w:t xml:space="preserve"> (Direct Recruitment)</w:t>
      </w:r>
    </w:p>
    <w:tbl>
      <w:tblPr>
        <w:tblStyle w:val="TableGrid"/>
        <w:tblW w:w="8927" w:type="dxa"/>
        <w:jc w:val="center"/>
        <w:tblLayout w:type="fixed"/>
        <w:tblLook w:val="04A0" w:firstRow="1" w:lastRow="0" w:firstColumn="1" w:lastColumn="0" w:noHBand="0" w:noVBand="1"/>
      </w:tblPr>
      <w:tblGrid>
        <w:gridCol w:w="2052"/>
        <w:gridCol w:w="1418"/>
        <w:gridCol w:w="1843"/>
        <w:gridCol w:w="1984"/>
        <w:gridCol w:w="1630"/>
      </w:tblGrid>
      <w:tr w:rsidR="00722195" w14:paraId="44FA97AB" w14:textId="77777777" w:rsidTr="00A2116B">
        <w:trPr>
          <w:trHeight w:val="401"/>
          <w:jc w:val="center"/>
        </w:trPr>
        <w:tc>
          <w:tcPr>
            <w:tcW w:w="2052" w:type="dxa"/>
            <w:vMerge w:val="restart"/>
          </w:tcPr>
          <w:p w14:paraId="141C856A" w14:textId="77777777" w:rsidR="00722195" w:rsidRDefault="00722195" w:rsidP="00A2116B">
            <w:pPr>
              <w:spacing w:after="160" w:line="259" w:lineRule="auto"/>
              <w:jc w:val="center"/>
              <w:rPr>
                <w:rFonts w:ascii="Times New Roman" w:eastAsia="Calibri" w:hAnsi="Times New Roman" w:cs="Times New Roman"/>
                <w:b/>
                <w:bCs/>
                <w:kern w:val="2"/>
                <w:sz w:val="24"/>
                <w:szCs w:val="24"/>
                <w:lang w:val="en-IN" w:bidi="kn-IN"/>
              </w:rPr>
            </w:pPr>
            <w:bookmarkStart w:id="12" w:name="_Hlk202526202"/>
          </w:p>
          <w:p w14:paraId="2536DF7E" w14:textId="77777777" w:rsidR="00722195" w:rsidRPr="009A662B"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9A662B">
              <w:rPr>
                <w:rFonts w:ascii="Times New Roman" w:eastAsia="Calibri" w:hAnsi="Times New Roman" w:cs="Times New Roman"/>
                <w:b/>
                <w:bCs/>
                <w:kern w:val="2"/>
                <w:sz w:val="24"/>
                <w:szCs w:val="24"/>
                <w:lang w:val="en-IN" w:bidi="kn-IN"/>
              </w:rPr>
              <w:t>Cadre</w:t>
            </w:r>
          </w:p>
        </w:tc>
        <w:tc>
          <w:tcPr>
            <w:tcW w:w="6875" w:type="dxa"/>
            <w:gridSpan w:val="4"/>
          </w:tcPr>
          <w:p w14:paraId="4528B027" w14:textId="77777777" w:rsidR="00722195" w:rsidRPr="009A662B"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9A662B">
              <w:rPr>
                <w:rFonts w:ascii="Times New Roman" w:eastAsia="Calibri" w:hAnsi="Times New Roman" w:cs="Times New Roman"/>
                <w:b/>
                <w:bCs/>
                <w:kern w:val="2"/>
                <w:sz w:val="24"/>
                <w:szCs w:val="24"/>
                <w:lang w:val="en-IN" w:bidi="kn-IN"/>
              </w:rPr>
              <w:t>No. of posts filled through Direct Recruitment</w:t>
            </w:r>
            <w:r>
              <w:rPr>
                <w:rFonts w:ascii="Times New Roman" w:eastAsia="Calibri" w:hAnsi="Times New Roman" w:cs="Times New Roman"/>
                <w:b/>
                <w:bCs/>
                <w:kern w:val="2"/>
                <w:sz w:val="24"/>
                <w:szCs w:val="24"/>
                <w:lang w:val="en-IN" w:bidi="kn-IN"/>
              </w:rPr>
              <w:t xml:space="preserve"> </w:t>
            </w:r>
          </w:p>
        </w:tc>
      </w:tr>
      <w:tr w:rsidR="00722195" w14:paraId="5255B8E8" w14:textId="77777777" w:rsidTr="00A2116B">
        <w:trPr>
          <w:trHeight w:val="401"/>
          <w:jc w:val="center"/>
        </w:trPr>
        <w:tc>
          <w:tcPr>
            <w:tcW w:w="2052" w:type="dxa"/>
            <w:vMerge/>
          </w:tcPr>
          <w:p w14:paraId="5C994A3E" w14:textId="77777777" w:rsidR="00722195" w:rsidRDefault="00722195" w:rsidP="00A2116B">
            <w:pPr>
              <w:spacing w:after="160" w:line="259" w:lineRule="auto"/>
              <w:jc w:val="center"/>
              <w:rPr>
                <w:rFonts w:ascii="Times New Roman" w:eastAsia="Calibri" w:hAnsi="Times New Roman" w:cs="Times New Roman"/>
                <w:kern w:val="2"/>
                <w:sz w:val="24"/>
                <w:szCs w:val="24"/>
                <w:lang w:val="en-IN" w:bidi="kn-IN"/>
              </w:rPr>
            </w:pPr>
          </w:p>
        </w:tc>
        <w:tc>
          <w:tcPr>
            <w:tcW w:w="1418" w:type="dxa"/>
          </w:tcPr>
          <w:p w14:paraId="7FC22587" w14:textId="77777777" w:rsidR="00722195" w:rsidRPr="000A2243"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0A2243">
              <w:rPr>
                <w:rFonts w:ascii="Times New Roman" w:eastAsia="Calibri" w:hAnsi="Times New Roman" w:cs="Times New Roman"/>
                <w:b/>
                <w:bCs/>
                <w:kern w:val="2"/>
                <w:sz w:val="24"/>
                <w:szCs w:val="24"/>
                <w:lang w:val="en-IN" w:bidi="kn-IN"/>
              </w:rPr>
              <w:t>Sanctioned</w:t>
            </w:r>
          </w:p>
        </w:tc>
        <w:tc>
          <w:tcPr>
            <w:tcW w:w="1843" w:type="dxa"/>
          </w:tcPr>
          <w:p w14:paraId="5626B9A8" w14:textId="77777777" w:rsidR="00722195" w:rsidRPr="000A2243"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0A2243">
              <w:rPr>
                <w:rFonts w:ascii="Times New Roman" w:eastAsia="Calibri" w:hAnsi="Times New Roman" w:cs="Times New Roman"/>
                <w:b/>
                <w:bCs/>
                <w:kern w:val="2"/>
                <w:sz w:val="24"/>
                <w:szCs w:val="24"/>
                <w:lang w:val="en-IN" w:bidi="kn-IN"/>
              </w:rPr>
              <w:t>Filled</w:t>
            </w:r>
          </w:p>
        </w:tc>
        <w:tc>
          <w:tcPr>
            <w:tcW w:w="1984" w:type="dxa"/>
          </w:tcPr>
          <w:p w14:paraId="26AD4790" w14:textId="77777777" w:rsidR="00722195" w:rsidRPr="000A2243"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0A2243">
              <w:rPr>
                <w:rFonts w:ascii="Times New Roman" w:eastAsia="Calibri" w:hAnsi="Times New Roman" w:cs="Times New Roman"/>
                <w:b/>
                <w:bCs/>
                <w:kern w:val="2"/>
                <w:sz w:val="24"/>
                <w:szCs w:val="24"/>
                <w:lang w:val="en-IN" w:bidi="kn-IN"/>
              </w:rPr>
              <w:t>Vacant</w:t>
            </w:r>
          </w:p>
        </w:tc>
        <w:tc>
          <w:tcPr>
            <w:tcW w:w="1630" w:type="dxa"/>
          </w:tcPr>
          <w:p w14:paraId="609F1782" w14:textId="77777777" w:rsidR="00722195" w:rsidRPr="000A2243" w:rsidRDefault="00722195" w:rsidP="00A2116B">
            <w:pPr>
              <w:spacing w:after="160" w:line="259" w:lineRule="auto"/>
              <w:jc w:val="center"/>
              <w:rPr>
                <w:rFonts w:ascii="Times New Roman" w:eastAsia="Calibri" w:hAnsi="Times New Roman" w:cs="Times New Roman"/>
                <w:b/>
                <w:bCs/>
                <w:kern w:val="2"/>
                <w:sz w:val="24"/>
                <w:szCs w:val="24"/>
                <w:lang w:val="en-IN" w:bidi="kn-IN"/>
              </w:rPr>
            </w:pPr>
            <w:r>
              <w:rPr>
                <w:rFonts w:ascii="Times New Roman" w:eastAsia="Calibri" w:hAnsi="Times New Roman" w:cs="Times New Roman"/>
                <w:b/>
                <w:bCs/>
                <w:kern w:val="2"/>
                <w:sz w:val="24"/>
                <w:szCs w:val="24"/>
                <w:lang w:val="en-IN" w:bidi="kn-IN"/>
              </w:rPr>
              <w:t>Vacancy rate</w:t>
            </w:r>
          </w:p>
        </w:tc>
      </w:tr>
      <w:tr w:rsidR="00722195" w14:paraId="15A49C23" w14:textId="77777777" w:rsidTr="00A2116B">
        <w:trPr>
          <w:trHeight w:val="401"/>
          <w:jc w:val="center"/>
        </w:trPr>
        <w:tc>
          <w:tcPr>
            <w:tcW w:w="2052" w:type="dxa"/>
          </w:tcPr>
          <w:p w14:paraId="3DA37E96"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 xml:space="preserve">State Cadre </w:t>
            </w:r>
            <w:r w:rsidRPr="00966816">
              <w:rPr>
                <w:rFonts w:ascii="Times New Roman" w:eastAsia="Calibri" w:hAnsi="Times New Roman" w:cs="Times New Roman"/>
                <w:kern w:val="2"/>
                <w:sz w:val="24"/>
                <w:szCs w:val="24"/>
                <w:lang w:val="en-IN" w:bidi="kn-IN"/>
              </w:rPr>
              <w:t>(8%)</w:t>
            </w:r>
          </w:p>
        </w:tc>
        <w:tc>
          <w:tcPr>
            <w:tcW w:w="1418" w:type="dxa"/>
          </w:tcPr>
          <w:p w14:paraId="443C2652"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19,864</w:t>
            </w:r>
          </w:p>
        </w:tc>
        <w:tc>
          <w:tcPr>
            <w:tcW w:w="1843" w:type="dxa"/>
          </w:tcPr>
          <w:p w14:paraId="5296EBDC"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13,390</w:t>
            </w:r>
          </w:p>
        </w:tc>
        <w:tc>
          <w:tcPr>
            <w:tcW w:w="1984" w:type="dxa"/>
          </w:tcPr>
          <w:p w14:paraId="02E3291F"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6</w:t>
            </w:r>
            <w:r>
              <w:rPr>
                <w:rFonts w:ascii="Times New Roman" w:eastAsia="Calibri" w:hAnsi="Times New Roman" w:cs="Times New Roman"/>
                <w:kern w:val="2"/>
                <w:sz w:val="24"/>
                <w:szCs w:val="24"/>
                <w:lang w:val="en-IN" w:bidi="kn-IN"/>
              </w:rPr>
              <w:t>,</w:t>
            </w:r>
            <w:r w:rsidRPr="001F4431">
              <w:rPr>
                <w:rFonts w:ascii="Times New Roman" w:eastAsia="Calibri" w:hAnsi="Times New Roman" w:cs="Times New Roman"/>
                <w:kern w:val="2"/>
                <w:sz w:val="24"/>
                <w:szCs w:val="24"/>
                <w:lang w:val="en-IN" w:bidi="kn-IN"/>
              </w:rPr>
              <w:t>474</w:t>
            </w:r>
          </w:p>
        </w:tc>
        <w:tc>
          <w:tcPr>
            <w:tcW w:w="1630" w:type="dxa"/>
          </w:tcPr>
          <w:p w14:paraId="5FAD47B4" w14:textId="77777777" w:rsidR="00722195" w:rsidRPr="001F4431"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32.59 %</w:t>
            </w:r>
          </w:p>
        </w:tc>
      </w:tr>
      <w:tr w:rsidR="00722195" w14:paraId="1E8063B4" w14:textId="77777777" w:rsidTr="00A2116B">
        <w:trPr>
          <w:trHeight w:val="401"/>
          <w:jc w:val="center"/>
        </w:trPr>
        <w:tc>
          <w:tcPr>
            <w:tcW w:w="2052" w:type="dxa"/>
          </w:tcPr>
          <w:p w14:paraId="6706A9BA"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Local Cadre (KK)</w:t>
            </w:r>
          </w:p>
        </w:tc>
        <w:tc>
          <w:tcPr>
            <w:tcW w:w="1418" w:type="dxa"/>
          </w:tcPr>
          <w:p w14:paraId="05AA3B8F"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1,05,168</w:t>
            </w:r>
          </w:p>
        </w:tc>
        <w:tc>
          <w:tcPr>
            <w:tcW w:w="1843" w:type="dxa"/>
          </w:tcPr>
          <w:p w14:paraId="6EBBA182"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74,179</w:t>
            </w:r>
          </w:p>
        </w:tc>
        <w:tc>
          <w:tcPr>
            <w:tcW w:w="1984" w:type="dxa"/>
          </w:tcPr>
          <w:p w14:paraId="2F2FD9C9"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30,989</w:t>
            </w:r>
          </w:p>
        </w:tc>
        <w:tc>
          <w:tcPr>
            <w:tcW w:w="1630" w:type="dxa"/>
          </w:tcPr>
          <w:p w14:paraId="59C2BAAD" w14:textId="77777777" w:rsidR="00722195" w:rsidRPr="001F4431"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29.50 %</w:t>
            </w:r>
          </w:p>
        </w:tc>
      </w:tr>
      <w:tr w:rsidR="00722195" w14:paraId="5D0E51E6" w14:textId="77777777" w:rsidTr="00A2116B">
        <w:trPr>
          <w:trHeight w:val="401"/>
          <w:jc w:val="center"/>
        </w:trPr>
        <w:tc>
          <w:tcPr>
            <w:tcW w:w="2052" w:type="dxa"/>
          </w:tcPr>
          <w:p w14:paraId="3E7DB699" w14:textId="77777777" w:rsidR="00722195" w:rsidRPr="001C0CE0" w:rsidRDefault="00722195" w:rsidP="00A2116B">
            <w:pPr>
              <w:spacing w:line="259" w:lineRule="auto"/>
              <w:jc w:val="center"/>
              <w:rPr>
                <w:rFonts w:ascii="Times New Roman" w:eastAsia="Calibri" w:hAnsi="Times New Roman" w:cs="Times New Roman"/>
                <w:b/>
                <w:bCs/>
                <w:kern w:val="2"/>
                <w:sz w:val="24"/>
                <w:szCs w:val="24"/>
                <w:lang w:val="en-IN" w:bidi="kn-IN"/>
              </w:rPr>
            </w:pPr>
            <w:r w:rsidRPr="001C0CE0">
              <w:rPr>
                <w:rFonts w:ascii="Times New Roman" w:eastAsia="Calibri" w:hAnsi="Times New Roman" w:cs="Times New Roman"/>
                <w:b/>
                <w:bCs/>
                <w:kern w:val="2"/>
                <w:sz w:val="24"/>
                <w:szCs w:val="24"/>
                <w:lang w:val="en-IN" w:bidi="kn-IN"/>
              </w:rPr>
              <w:t>Total</w:t>
            </w:r>
          </w:p>
        </w:tc>
        <w:tc>
          <w:tcPr>
            <w:tcW w:w="1418" w:type="dxa"/>
          </w:tcPr>
          <w:p w14:paraId="77D2ECFC"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1,25,032</w:t>
            </w:r>
          </w:p>
        </w:tc>
        <w:tc>
          <w:tcPr>
            <w:tcW w:w="1843" w:type="dxa"/>
          </w:tcPr>
          <w:p w14:paraId="71DA84D7"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87,569</w:t>
            </w:r>
          </w:p>
        </w:tc>
        <w:tc>
          <w:tcPr>
            <w:tcW w:w="1984" w:type="dxa"/>
          </w:tcPr>
          <w:p w14:paraId="672731B3"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37,463</w:t>
            </w:r>
          </w:p>
        </w:tc>
        <w:tc>
          <w:tcPr>
            <w:tcW w:w="1630" w:type="dxa"/>
          </w:tcPr>
          <w:p w14:paraId="65AA9B22"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Pr>
                <w:rFonts w:ascii="Times New Roman" w:eastAsia="Calibri" w:hAnsi="Times New Roman" w:cs="Times New Roman"/>
                <w:b/>
                <w:bCs/>
                <w:kern w:val="2"/>
                <w:sz w:val="24"/>
                <w:szCs w:val="24"/>
                <w:lang w:val="en-IN" w:bidi="kn-IN"/>
              </w:rPr>
              <w:t>29.96 %</w:t>
            </w:r>
          </w:p>
        </w:tc>
      </w:tr>
    </w:tbl>
    <w:bookmarkEnd w:id="12"/>
    <w:p w14:paraId="140C26F8" w14:textId="069ED6DB" w:rsidR="00722195" w:rsidRDefault="00722195" w:rsidP="0072219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53BE0">
        <w:rPr>
          <w:rFonts w:ascii="Times New Roman" w:eastAsia="Calibri" w:hAnsi="Times New Roman" w:cs="Times New Roman"/>
        </w:rPr>
        <w:t xml:space="preserve">  Source: Karnataka Economic Survey 2024-25, pp 621. </w:t>
      </w:r>
      <w:bookmarkEnd w:id="11"/>
    </w:p>
    <w:p w14:paraId="5C432ADD" w14:textId="77777777" w:rsidR="001D2184" w:rsidRDefault="001D2184" w:rsidP="00722195">
      <w:pPr>
        <w:jc w:val="both"/>
        <w:rPr>
          <w:rFonts w:ascii="Times New Roman" w:eastAsia="Calibri" w:hAnsi="Times New Roman" w:cs="Times New Roman"/>
          <w:sz w:val="24"/>
          <w:szCs w:val="24"/>
        </w:rPr>
      </w:pPr>
    </w:p>
    <w:p w14:paraId="313FA6C6" w14:textId="77777777" w:rsidR="00722195" w:rsidRPr="0062421A" w:rsidRDefault="00722195" w:rsidP="00722195">
      <w:pPr>
        <w:spacing w:line="360" w:lineRule="auto"/>
        <w:jc w:val="both"/>
        <w:rPr>
          <w:rFonts w:ascii="Times New Roman" w:eastAsia="Calibri" w:hAnsi="Times New Roman" w:cs="Times New Roman"/>
          <w:sz w:val="24"/>
          <w:szCs w:val="24"/>
        </w:rPr>
      </w:pPr>
      <w:r w:rsidRPr="0062421A">
        <w:rPr>
          <w:rFonts w:ascii="Times New Roman" w:eastAsia="Calibri" w:hAnsi="Times New Roman" w:cs="Times New Roman"/>
          <w:sz w:val="24"/>
          <w:szCs w:val="24"/>
        </w:rPr>
        <w:t>Under the implementation of Article 371(J), a total of 1,25,032 posts were sanctioned across both the State Cadre and the Local Cadre (Kalyana Karnataka). Of these, 87,569 posts have been filled, leaving 37,463 posts vacant, indicating a 29.96% vacancy rate. Within the State Cadre, which is allocated 8% of the total reservation, 19,864 posts were sanctioned, of which 13,390 were filled and 6,474 remain vacant, resulting in a 32.6% vacancy rate. In contrast, the Local Cadre (KK), which accounts for a significantly larger share with 1,05,168 sanctioned posts, has filled 74,179, leaving 30,989 posts unfilled. This reflects a 29.5% vacancy rate in the local cadre.</w:t>
      </w:r>
    </w:p>
    <w:p w14:paraId="71EDD9FC" w14:textId="77777777" w:rsidR="00722195" w:rsidRPr="0028329E" w:rsidRDefault="00722195" w:rsidP="00722195">
      <w:pPr>
        <w:spacing w:line="360" w:lineRule="auto"/>
        <w:jc w:val="both"/>
        <w:rPr>
          <w:rFonts w:ascii="Times New Roman" w:eastAsia="Calibri" w:hAnsi="Times New Roman" w:cs="Times New Roman"/>
          <w:sz w:val="24"/>
          <w:szCs w:val="24"/>
        </w:rPr>
      </w:pPr>
      <w:r w:rsidRPr="0062421A">
        <w:rPr>
          <w:rFonts w:ascii="Times New Roman" w:eastAsia="Calibri" w:hAnsi="Times New Roman" w:cs="Times New Roman"/>
          <w:sz w:val="24"/>
          <w:szCs w:val="24"/>
        </w:rPr>
        <w:lastRenderedPageBreak/>
        <w:t xml:space="preserve">The higher absolute number of vacancies in the local cadre suggests a persistent challenge in fully utilizing the reservation benefits under Article 371(J), especially in the Kalyana Karnataka region. Despite the intention to enhance employment opportunities for local persons, the substantial number of vacancies highlights possible issues such as </w:t>
      </w:r>
      <w:r>
        <w:rPr>
          <w:rFonts w:ascii="Times New Roman" w:eastAsia="Calibri" w:hAnsi="Times New Roman" w:cs="Times New Roman"/>
          <w:sz w:val="24"/>
          <w:szCs w:val="24"/>
        </w:rPr>
        <w:t xml:space="preserve">delays in </w:t>
      </w:r>
      <w:r w:rsidRPr="0062421A">
        <w:rPr>
          <w:rFonts w:ascii="Times New Roman" w:eastAsia="Calibri" w:hAnsi="Times New Roman" w:cs="Times New Roman"/>
          <w:sz w:val="24"/>
          <w:szCs w:val="24"/>
        </w:rPr>
        <w:t xml:space="preserve">recruitment, lack of </w:t>
      </w:r>
      <w:r>
        <w:rPr>
          <w:rFonts w:ascii="Times New Roman" w:eastAsia="Calibri" w:hAnsi="Times New Roman" w:cs="Times New Roman"/>
          <w:sz w:val="24"/>
          <w:szCs w:val="24"/>
        </w:rPr>
        <w:t>political will</w:t>
      </w:r>
      <w:r w:rsidRPr="0062421A">
        <w:rPr>
          <w:rFonts w:ascii="Times New Roman" w:eastAsia="Calibri" w:hAnsi="Times New Roman" w:cs="Times New Roman"/>
          <w:sz w:val="24"/>
          <w:szCs w:val="24"/>
        </w:rPr>
        <w:t xml:space="preserve">, or procedural bottlenecks in cadre formation and allocation. </w:t>
      </w:r>
      <w:r>
        <w:rPr>
          <w:rFonts w:ascii="Times New Roman" w:eastAsia="Calibri" w:hAnsi="Times New Roman" w:cs="Times New Roman"/>
          <w:sz w:val="24"/>
          <w:szCs w:val="24"/>
        </w:rPr>
        <w:t xml:space="preserve">As per the </w:t>
      </w:r>
      <w:r w:rsidRPr="002D0200">
        <w:rPr>
          <w:rFonts w:ascii="Times New Roman" w:eastAsia="Calibri" w:hAnsi="Times New Roman" w:cs="Times New Roman"/>
          <w:sz w:val="24"/>
          <w:szCs w:val="24"/>
        </w:rPr>
        <w:t>CAG Report on Performance Audit on Functioning of KKRDB</w:t>
      </w:r>
      <w:r>
        <w:rPr>
          <w:rFonts w:ascii="Times New Roman" w:eastAsia="Calibri" w:hAnsi="Times New Roman" w:cs="Times New Roman"/>
          <w:sz w:val="24"/>
          <w:szCs w:val="24"/>
        </w:rPr>
        <w:t xml:space="preserve"> (2022), </w:t>
      </w:r>
      <w:r w:rsidRPr="002D0200">
        <w:rPr>
          <w:rFonts w:ascii="Times New Roman" w:eastAsia="Calibri" w:hAnsi="Times New Roman" w:cs="Times New Roman"/>
          <w:sz w:val="24"/>
          <w:szCs w:val="24"/>
        </w:rPr>
        <w:t>44 Departments of the State Government</w:t>
      </w:r>
      <w:r>
        <w:rPr>
          <w:rFonts w:ascii="Times New Roman" w:eastAsia="Calibri" w:hAnsi="Times New Roman" w:cs="Times New Roman"/>
          <w:sz w:val="24"/>
          <w:szCs w:val="24"/>
        </w:rPr>
        <w:t xml:space="preserve"> </w:t>
      </w:r>
      <w:r w:rsidRPr="002D0200">
        <w:rPr>
          <w:rFonts w:ascii="Times New Roman" w:eastAsia="Calibri" w:hAnsi="Times New Roman" w:cs="Times New Roman"/>
          <w:sz w:val="24"/>
          <w:szCs w:val="24"/>
        </w:rPr>
        <w:t xml:space="preserve">identified 34,962 posts for direct recruitment under the Region to local cadre. Out of this, 16,037 </w:t>
      </w:r>
      <w:r>
        <w:rPr>
          <w:rFonts w:ascii="Times New Roman" w:eastAsia="Calibri" w:hAnsi="Times New Roman" w:cs="Times New Roman"/>
          <w:sz w:val="24"/>
          <w:szCs w:val="24"/>
        </w:rPr>
        <w:t>positions</w:t>
      </w:r>
      <w:r w:rsidRPr="002D0200">
        <w:rPr>
          <w:rFonts w:ascii="Times New Roman" w:eastAsia="Calibri" w:hAnsi="Times New Roman" w:cs="Times New Roman"/>
          <w:sz w:val="24"/>
          <w:szCs w:val="24"/>
        </w:rPr>
        <w:t xml:space="preserve"> were filled up leaving 18,925 posts vacant (54 percent)</w:t>
      </w:r>
      <w:r>
        <w:rPr>
          <w:rStyle w:val="EndnoteReference"/>
          <w:rFonts w:ascii="Times New Roman" w:eastAsia="Calibri" w:hAnsi="Times New Roman" w:cs="Times New Roman"/>
          <w:sz w:val="24"/>
          <w:szCs w:val="24"/>
        </w:rPr>
        <w:endnoteReference w:id="4"/>
      </w:r>
      <w:r w:rsidRPr="002D0200">
        <w:rPr>
          <w:rFonts w:ascii="Times New Roman" w:eastAsia="Calibri" w:hAnsi="Times New Roman" w:cs="Times New Roman"/>
          <w:sz w:val="24"/>
          <w:szCs w:val="24"/>
        </w:rPr>
        <w:t>.</w:t>
      </w:r>
      <w:r>
        <w:rPr>
          <w:rFonts w:ascii="Times New Roman" w:eastAsia="Calibri" w:hAnsi="Times New Roman" w:cs="Times New Roman"/>
          <w:sz w:val="24"/>
          <w:szCs w:val="24"/>
        </w:rPr>
        <w:t xml:space="preserve"> Moreover, 20 % of non-KK employees who work in the Kalyana Karnataka region get promotions before the employees of KK region under the 371 J provisions</w:t>
      </w:r>
      <w:r>
        <w:rPr>
          <w:rStyle w:val="EndnoteReference"/>
          <w:rFonts w:ascii="Times New Roman" w:eastAsia="Calibri" w:hAnsi="Times New Roman" w:cs="Times New Roman"/>
          <w:sz w:val="24"/>
          <w:szCs w:val="24"/>
        </w:rPr>
        <w:endnoteReference w:id="5"/>
      </w:r>
      <w:r>
        <w:rPr>
          <w:rFonts w:ascii="Times New Roman" w:eastAsia="Calibri" w:hAnsi="Times New Roman" w:cs="Times New Roman"/>
          <w:sz w:val="24"/>
          <w:szCs w:val="24"/>
        </w:rPr>
        <w:t>. Another allegation is that, the 2013 order directed the state authorities to recruit all the vacant posts within the stipulated time and the cabinet meeting held back in 2014 in Kalaburagi, chaired by the then C.M Siddaramaiah had taken decision to recruit the identified 34,000 vacant posts within 2015</w:t>
      </w:r>
      <w:r>
        <w:rPr>
          <w:rStyle w:val="EndnoteReference"/>
          <w:rFonts w:ascii="Times New Roman" w:eastAsia="Calibri" w:hAnsi="Times New Roman" w:cs="Times New Roman"/>
          <w:sz w:val="24"/>
          <w:szCs w:val="24"/>
        </w:rPr>
        <w:endnoteReference w:id="6"/>
      </w:r>
      <w:r>
        <w:rPr>
          <w:rFonts w:ascii="Times New Roman" w:eastAsia="Calibri" w:hAnsi="Times New Roman" w:cs="Times New Roman"/>
          <w:sz w:val="24"/>
          <w:szCs w:val="24"/>
        </w:rPr>
        <w:t>. But in the last 10 years, only 14,000 jobs have been recruited</w:t>
      </w:r>
      <w:r>
        <w:rPr>
          <w:rStyle w:val="EndnoteReference"/>
          <w:rFonts w:ascii="Times New Roman" w:eastAsia="Calibri" w:hAnsi="Times New Roman" w:cs="Times New Roman"/>
          <w:sz w:val="24"/>
          <w:szCs w:val="24"/>
        </w:rPr>
        <w:endnoteReference w:id="7"/>
      </w:r>
      <w:r>
        <w:rPr>
          <w:rFonts w:ascii="Times New Roman" w:eastAsia="Calibri" w:hAnsi="Times New Roman" w:cs="Times New Roman"/>
          <w:sz w:val="24"/>
          <w:szCs w:val="24"/>
        </w:rPr>
        <w:t xml:space="preserve">. </w:t>
      </w:r>
      <w:r w:rsidRPr="0062421A">
        <w:rPr>
          <w:rFonts w:ascii="Times New Roman" w:eastAsia="Calibri" w:hAnsi="Times New Roman" w:cs="Times New Roman"/>
          <w:sz w:val="24"/>
          <w:szCs w:val="24"/>
        </w:rPr>
        <w:t>Addressing these gaps is crucial to realizing the developmental intent of the constitutional amendment.</w:t>
      </w:r>
    </w:p>
    <w:p w14:paraId="4CD09381" w14:textId="49C0D25E" w:rsidR="00722195" w:rsidRPr="00785015" w:rsidRDefault="00722195" w:rsidP="00722195">
      <w:pPr>
        <w:spacing w:line="360" w:lineRule="auto"/>
        <w:jc w:val="both"/>
        <w:rPr>
          <w:rFonts w:ascii="Times New Roman" w:hAnsi="Times New Roman" w:cs="Times New Roman"/>
          <w:sz w:val="24"/>
          <w:szCs w:val="24"/>
        </w:rPr>
      </w:pPr>
      <w:r w:rsidRPr="00785015">
        <w:rPr>
          <w:rFonts w:ascii="Times New Roman" w:hAnsi="Times New Roman" w:cs="Times New Roman"/>
          <w:sz w:val="24"/>
          <w:szCs w:val="24"/>
        </w:rPr>
        <w:t>The</w:t>
      </w:r>
      <w:r>
        <w:rPr>
          <w:rFonts w:ascii="Times New Roman" w:hAnsi="Times New Roman" w:cs="Times New Roman"/>
          <w:sz w:val="24"/>
          <w:szCs w:val="24"/>
        </w:rPr>
        <w:t xml:space="preserve"> Table </w:t>
      </w:r>
      <w:r w:rsidR="001A4963">
        <w:rPr>
          <w:rFonts w:ascii="Times New Roman" w:hAnsi="Times New Roman" w:cs="Times New Roman"/>
          <w:sz w:val="24"/>
          <w:szCs w:val="24"/>
        </w:rPr>
        <w:t>3</w:t>
      </w:r>
      <w:r>
        <w:rPr>
          <w:rFonts w:ascii="Times New Roman" w:hAnsi="Times New Roman" w:cs="Times New Roman"/>
          <w:sz w:val="24"/>
          <w:szCs w:val="24"/>
        </w:rPr>
        <w:t>.</w:t>
      </w:r>
      <w:r w:rsidR="001A4963">
        <w:rPr>
          <w:rFonts w:ascii="Times New Roman" w:hAnsi="Times New Roman" w:cs="Times New Roman"/>
          <w:sz w:val="24"/>
          <w:szCs w:val="24"/>
        </w:rPr>
        <w:t>5</w:t>
      </w:r>
      <w:r>
        <w:rPr>
          <w:rFonts w:ascii="Times New Roman" w:hAnsi="Times New Roman" w:cs="Times New Roman"/>
          <w:sz w:val="24"/>
          <w:szCs w:val="24"/>
        </w:rPr>
        <w:t>,</w:t>
      </w:r>
      <w:r w:rsidRPr="00785015">
        <w:rPr>
          <w:rFonts w:ascii="Times New Roman" w:hAnsi="Times New Roman" w:cs="Times New Roman"/>
          <w:sz w:val="24"/>
          <w:szCs w:val="24"/>
        </w:rPr>
        <w:t xml:space="preserve"> on special recruitment under Article 371J in the Kalaburagi region (up to August 2025) highlights both the achievements and continuing challenges in employment generation. Under direct recruitment, a substantial number of posts have been created in the State and Local Cadre (119,923), out of which 84,620 have been filled, while a significant 35,303 posts remain vacant, indicating partial implementation and administrative gaps. Similarly, in the State Cadre (8% reservation), out of 12,632 posts, only 7,311 have been filled, leaving 5,321 vacancies, which reflects underutilization of the reservation provision. In terms of promotions, the pattern remains similar; out of 41,028 posts in the State and Local Cadre, 25,966 are filled while 15,062 remain vacant, and in the State Cadre, 2,418 out of 4,199 posts have been filled. Overall, while Article 371J has significantly contributed to expanding employment opportunities in the region, the persistence of a large number of vacancies across both direct recruitment and promotion categories suggests issues in recruitment processes, delays in appointments, or administrative inefficiencies. This gap between sanctioned and filled posts limits the full realization of the policy’s objectives and indicates the need for more effective implementation to ensure equitable employment generation in the backward region.</w:t>
      </w:r>
    </w:p>
    <w:tbl>
      <w:tblPr>
        <w:tblStyle w:val="TableGrid"/>
        <w:tblW w:w="0" w:type="auto"/>
        <w:tblLook w:val="04A0" w:firstRow="1" w:lastRow="0" w:firstColumn="1" w:lastColumn="0" w:noHBand="0" w:noVBand="1"/>
      </w:tblPr>
      <w:tblGrid>
        <w:gridCol w:w="1575"/>
        <w:gridCol w:w="1464"/>
        <w:gridCol w:w="1481"/>
        <w:gridCol w:w="1588"/>
        <w:gridCol w:w="1462"/>
        <w:gridCol w:w="1456"/>
      </w:tblGrid>
      <w:tr w:rsidR="00722195" w14:paraId="36642726" w14:textId="77777777" w:rsidTr="00A2116B">
        <w:tc>
          <w:tcPr>
            <w:tcW w:w="9576" w:type="dxa"/>
            <w:gridSpan w:val="6"/>
            <w:tcBorders>
              <w:top w:val="nil"/>
              <w:left w:val="nil"/>
              <w:bottom w:val="single" w:sz="4" w:space="0" w:color="auto"/>
              <w:right w:val="nil"/>
            </w:tcBorders>
          </w:tcPr>
          <w:p w14:paraId="78B7988C" w14:textId="25A708E7" w:rsidR="00722195" w:rsidRDefault="00722195" w:rsidP="00A2116B">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5</w:t>
            </w:r>
            <w:r>
              <w:rPr>
                <w:rFonts w:ascii="Times New Roman" w:hAnsi="Times New Roman" w:cs="Times New Roman"/>
                <w:b/>
                <w:bCs/>
                <w:sz w:val="24"/>
                <w:szCs w:val="24"/>
              </w:rPr>
              <w:t xml:space="preserve">: 371 J- </w:t>
            </w:r>
            <w:r w:rsidRPr="004309CA">
              <w:rPr>
                <w:rFonts w:ascii="Times New Roman" w:hAnsi="Times New Roman" w:cs="Times New Roman"/>
                <w:b/>
                <w:bCs/>
                <w:sz w:val="24"/>
                <w:szCs w:val="24"/>
              </w:rPr>
              <w:t xml:space="preserve">Special Recruitment in Kalaburagi </w:t>
            </w:r>
            <w:r>
              <w:rPr>
                <w:rFonts w:ascii="Times New Roman" w:hAnsi="Times New Roman" w:cs="Times New Roman"/>
                <w:b/>
                <w:bCs/>
                <w:sz w:val="24"/>
                <w:szCs w:val="24"/>
              </w:rPr>
              <w:t>Region</w:t>
            </w:r>
            <w:r w:rsidRPr="004309CA">
              <w:rPr>
                <w:rFonts w:ascii="Times New Roman" w:hAnsi="Times New Roman" w:cs="Times New Roman"/>
                <w:b/>
                <w:bCs/>
                <w:sz w:val="24"/>
                <w:szCs w:val="24"/>
              </w:rPr>
              <w:t>– Details of Employment Provided</w:t>
            </w:r>
            <w:r>
              <w:rPr>
                <w:rFonts w:ascii="Times New Roman" w:hAnsi="Times New Roman" w:cs="Times New Roman"/>
                <w:b/>
                <w:bCs/>
                <w:sz w:val="24"/>
                <w:szCs w:val="24"/>
              </w:rPr>
              <w:t xml:space="preserve"> </w:t>
            </w:r>
            <w:r w:rsidRPr="004309CA">
              <w:rPr>
                <w:rFonts w:ascii="Times New Roman" w:hAnsi="Times New Roman" w:cs="Times New Roman"/>
                <w:b/>
                <w:bCs/>
                <w:sz w:val="24"/>
                <w:szCs w:val="24"/>
              </w:rPr>
              <w:t>(Up to August 2025)</w:t>
            </w:r>
          </w:p>
        </w:tc>
      </w:tr>
      <w:tr w:rsidR="00722195" w14:paraId="6F67AFD1" w14:textId="77777777" w:rsidTr="00A2116B">
        <w:tc>
          <w:tcPr>
            <w:tcW w:w="9576" w:type="dxa"/>
            <w:gridSpan w:val="6"/>
            <w:tcBorders>
              <w:top w:val="single" w:sz="4" w:space="0" w:color="auto"/>
            </w:tcBorders>
          </w:tcPr>
          <w:p w14:paraId="3B3EB30C" w14:textId="77777777" w:rsidR="00722195" w:rsidRPr="00F67689" w:rsidRDefault="00722195" w:rsidP="00722195">
            <w:pPr>
              <w:pStyle w:val="ListParagraph"/>
              <w:numPr>
                <w:ilvl w:val="0"/>
                <w:numId w:val="7"/>
              </w:numPr>
              <w:jc w:val="center"/>
              <w:rPr>
                <w:rFonts w:ascii="Times New Roman" w:hAnsi="Times New Roman" w:cs="Times New Roman"/>
                <w:b/>
                <w:bCs/>
                <w:sz w:val="24"/>
                <w:szCs w:val="24"/>
              </w:rPr>
            </w:pPr>
            <w:r w:rsidRPr="00F67689">
              <w:rPr>
                <w:rFonts w:ascii="Times New Roman" w:hAnsi="Times New Roman" w:cs="Times New Roman"/>
                <w:b/>
                <w:bCs/>
                <w:sz w:val="24"/>
                <w:szCs w:val="24"/>
              </w:rPr>
              <w:t>Through Direct Recruitment</w:t>
            </w:r>
          </w:p>
        </w:tc>
      </w:tr>
      <w:tr w:rsidR="00722195" w14:paraId="1AFE4CA4" w14:textId="77777777" w:rsidTr="00A2116B">
        <w:tc>
          <w:tcPr>
            <w:tcW w:w="4786" w:type="dxa"/>
            <w:gridSpan w:val="3"/>
          </w:tcPr>
          <w:p w14:paraId="77D0EAAB" w14:textId="77777777" w:rsidR="00722195" w:rsidRPr="00F67689" w:rsidRDefault="00722195" w:rsidP="00A2116B">
            <w:pPr>
              <w:jc w:val="center"/>
              <w:rPr>
                <w:rFonts w:ascii="Times New Roman" w:hAnsi="Times New Roman" w:cs="Times New Roman"/>
                <w:sz w:val="24"/>
                <w:szCs w:val="24"/>
              </w:rPr>
            </w:pPr>
            <w:r w:rsidRPr="00F67689">
              <w:rPr>
                <w:rFonts w:ascii="Times New Roman" w:hAnsi="Times New Roman" w:cs="Times New Roman"/>
                <w:sz w:val="24"/>
                <w:szCs w:val="24"/>
              </w:rPr>
              <w:t>State &amp; Local Cadre</w:t>
            </w:r>
          </w:p>
        </w:tc>
        <w:tc>
          <w:tcPr>
            <w:tcW w:w="4790" w:type="dxa"/>
            <w:gridSpan w:val="3"/>
          </w:tcPr>
          <w:p w14:paraId="24C7AB2B" w14:textId="77777777" w:rsidR="00722195" w:rsidRPr="00F67689" w:rsidRDefault="00722195" w:rsidP="00A2116B">
            <w:pPr>
              <w:jc w:val="center"/>
              <w:rPr>
                <w:rFonts w:ascii="Times New Roman" w:hAnsi="Times New Roman" w:cs="Times New Roman"/>
                <w:sz w:val="24"/>
                <w:szCs w:val="24"/>
              </w:rPr>
            </w:pPr>
            <w:r w:rsidRPr="00F67689">
              <w:rPr>
                <w:rFonts w:ascii="Times New Roman" w:hAnsi="Times New Roman" w:cs="Times New Roman"/>
                <w:sz w:val="24"/>
                <w:szCs w:val="24"/>
              </w:rPr>
              <w:t>State Cadre (8%)</w:t>
            </w:r>
          </w:p>
        </w:tc>
      </w:tr>
      <w:tr w:rsidR="00722195" w14:paraId="024A7BC5" w14:textId="77777777" w:rsidTr="00A2116B">
        <w:tc>
          <w:tcPr>
            <w:tcW w:w="1668" w:type="dxa"/>
          </w:tcPr>
          <w:p w14:paraId="28CEF603"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lastRenderedPageBreak/>
              <w:t>Total Posts</w:t>
            </w:r>
          </w:p>
        </w:tc>
        <w:tc>
          <w:tcPr>
            <w:tcW w:w="1559" w:type="dxa"/>
          </w:tcPr>
          <w:p w14:paraId="26C0A10A"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t>Filled</w:t>
            </w:r>
          </w:p>
        </w:tc>
        <w:tc>
          <w:tcPr>
            <w:tcW w:w="1559" w:type="dxa"/>
          </w:tcPr>
          <w:p w14:paraId="46EECF34"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t>Vacant</w:t>
            </w:r>
          </w:p>
        </w:tc>
        <w:tc>
          <w:tcPr>
            <w:tcW w:w="1701" w:type="dxa"/>
          </w:tcPr>
          <w:p w14:paraId="528FDE2C"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t>Total Posts</w:t>
            </w:r>
          </w:p>
        </w:tc>
        <w:tc>
          <w:tcPr>
            <w:tcW w:w="1559" w:type="dxa"/>
          </w:tcPr>
          <w:p w14:paraId="744B277B"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t>Filled</w:t>
            </w:r>
          </w:p>
        </w:tc>
        <w:tc>
          <w:tcPr>
            <w:tcW w:w="1530" w:type="dxa"/>
          </w:tcPr>
          <w:p w14:paraId="0236904D" w14:textId="77777777" w:rsidR="00722195" w:rsidRPr="00F67689" w:rsidRDefault="00722195" w:rsidP="00A2116B">
            <w:pPr>
              <w:rPr>
                <w:rFonts w:ascii="Times New Roman" w:hAnsi="Times New Roman" w:cs="Times New Roman"/>
                <w:b/>
                <w:bCs/>
                <w:sz w:val="24"/>
                <w:szCs w:val="24"/>
              </w:rPr>
            </w:pPr>
            <w:r w:rsidRPr="00F67689">
              <w:rPr>
                <w:rFonts w:ascii="Times New Roman" w:hAnsi="Times New Roman" w:cs="Times New Roman"/>
                <w:b/>
                <w:bCs/>
                <w:sz w:val="24"/>
                <w:szCs w:val="24"/>
              </w:rPr>
              <w:t>Vacant</w:t>
            </w:r>
          </w:p>
        </w:tc>
      </w:tr>
      <w:tr w:rsidR="00722195" w14:paraId="77E03970" w14:textId="77777777" w:rsidTr="00A2116B">
        <w:tc>
          <w:tcPr>
            <w:tcW w:w="1668" w:type="dxa"/>
          </w:tcPr>
          <w:p w14:paraId="7E7AE4F8"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119923</w:t>
            </w:r>
          </w:p>
        </w:tc>
        <w:tc>
          <w:tcPr>
            <w:tcW w:w="1559" w:type="dxa"/>
          </w:tcPr>
          <w:p w14:paraId="4BAEFBF8"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84620</w:t>
            </w:r>
          </w:p>
        </w:tc>
        <w:tc>
          <w:tcPr>
            <w:tcW w:w="1559" w:type="dxa"/>
          </w:tcPr>
          <w:p w14:paraId="13053170"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35303</w:t>
            </w:r>
          </w:p>
        </w:tc>
        <w:tc>
          <w:tcPr>
            <w:tcW w:w="1701" w:type="dxa"/>
          </w:tcPr>
          <w:p w14:paraId="49464F15"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12632</w:t>
            </w:r>
          </w:p>
        </w:tc>
        <w:tc>
          <w:tcPr>
            <w:tcW w:w="1559" w:type="dxa"/>
          </w:tcPr>
          <w:p w14:paraId="2954B7B7"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7311</w:t>
            </w:r>
          </w:p>
        </w:tc>
        <w:tc>
          <w:tcPr>
            <w:tcW w:w="1530" w:type="dxa"/>
          </w:tcPr>
          <w:p w14:paraId="3218AE37"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5321</w:t>
            </w:r>
          </w:p>
        </w:tc>
      </w:tr>
      <w:tr w:rsidR="00722195" w14:paraId="0D432EA6" w14:textId="77777777" w:rsidTr="00A2116B">
        <w:tc>
          <w:tcPr>
            <w:tcW w:w="9576" w:type="dxa"/>
            <w:gridSpan w:val="6"/>
            <w:tcBorders>
              <w:bottom w:val="single" w:sz="4" w:space="0" w:color="auto"/>
            </w:tcBorders>
          </w:tcPr>
          <w:p w14:paraId="70086623" w14:textId="77777777" w:rsidR="00722195" w:rsidRPr="00F67689" w:rsidRDefault="00722195" w:rsidP="00722195">
            <w:pPr>
              <w:pStyle w:val="ListParagraph"/>
              <w:numPr>
                <w:ilvl w:val="0"/>
                <w:numId w:val="7"/>
              </w:numPr>
              <w:jc w:val="center"/>
              <w:rPr>
                <w:rFonts w:ascii="Times New Roman" w:hAnsi="Times New Roman" w:cs="Times New Roman"/>
                <w:b/>
                <w:bCs/>
                <w:sz w:val="24"/>
                <w:szCs w:val="24"/>
              </w:rPr>
            </w:pPr>
            <w:r w:rsidRPr="00F67689">
              <w:rPr>
                <w:rFonts w:ascii="Times New Roman" w:hAnsi="Times New Roman" w:cs="Times New Roman"/>
                <w:b/>
                <w:bCs/>
                <w:sz w:val="24"/>
                <w:szCs w:val="24"/>
              </w:rPr>
              <w:t>Through Promotion</w:t>
            </w:r>
          </w:p>
        </w:tc>
      </w:tr>
      <w:tr w:rsidR="00722195" w14:paraId="5409DCE7" w14:textId="77777777" w:rsidTr="00A2116B">
        <w:tc>
          <w:tcPr>
            <w:tcW w:w="1668" w:type="dxa"/>
            <w:tcBorders>
              <w:bottom w:val="single" w:sz="4" w:space="0" w:color="auto"/>
            </w:tcBorders>
          </w:tcPr>
          <w:p w14:paraId="6561595D"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41028</w:t>
            </w:r>
          </w:p>
        </w:tc>
        <w:tc>
          <w:tcPr>
            <w:tcW w:w="1559" w:type="dxa"/>
            <w:tcBorders>
              <w:bottom w:val="single" w:sz="4" w:space="0" w:color="auto"/>
            </w:tcBorders>
          </w:tcPr>
          <w:p w14:paraId="62AE346D"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25966</w:t>
            </w:r>
          </w:p>
        </w:tc>
        <w:tc>
          <w:tcPr>
            <w:tcW w:w="1559" w:type="dxa"/>
            <w:tcBorders>
              <w:bottom w:val="single" w:sz="4" w:space="0" w:color="auto"/>
            </w:tcBorders>
          </w:tcPr>
          <w:p w14:paraId="501E2C2A"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15062</w:t>
            </w:r>
          </w:p>
        </w:tc>
        <w:tc>
          <w:tcPr>
            <w:tcW w:w="1701" w:type="dxa"/>
            <w:tcBorders>
              <w:bottom w:val="single" w:sz="4" w:space="0" w:color="auto"/>
            </w:tcBorders>
          </w:tcPr>
          <w:p w14:paraId="309116AF"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4199</w:t>
            </w:r>
          </w:p>
        </w:tc>
        <w:tc>
          <w:tcPr>
            <w:tcW w:w="1559" w:type="dxa"/>
            <w:tcBorders>
              <w:bottom w:val="single" w:sz="4" w:space="0" w:color="auto"/>
            </w:tcBorders>
          </w:tcPr>
          <w:p w14:paraId="491FFFBB"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2418</w:t>
            </w:r>
          </w:p>
        </w:tc>
        <w:tc>
          <w:tcPr>
            <w:tcW w:w="1530" w:type="dxa"/>
            <w:tcBorders>
              <w:bottom w:val="single" w:sz="4" w:space="0" w:color="auto"/>
            </w:tcBorders>
          </w:tcPr>
          <w:p w14:paraId="6BA27FB3" w14:textId="77777777" w:rsidR="00722195" w:rsidRPr="00F67689" w:rsidRDefault="00722195" w:rsidP="00A2116B">
            <w:pPr>
              <w:rPr>
                <w:rFonts w:ascii="Times New Roman" w:hAnsi="Times New Roman" w:cs="Times New Roman"/>
                <w:sz w:val="24"/>
                <w:szCs w:val="24"/>
              </w:rPr>
            </w:pPr>
            <w:r w:rsidRPr="00F67689">
              <w:rPr>
                <w:rFonts w:ascii="Times New Roman" w:hAnsi="Times New Roman" w:cs="Times New Roman"/>
                <w:sz w:val="24"/>
                <w:szCs w:val="24"/>
              </w:rPr>
              <w:t>1718</w:t>
            </w:r>
          </w:p>
        </w:tc>
      </w:tr>
      <w:tr w:rsidR="00722195" w:rsidRPr="001B6177" w14:paraId="70808106" w14:textId="77777777" w:rsidTr="00A2116B">
        <w:tc>
          <w:tcPr>
            <w:tcW w:w="9576" w:type="dxa"/>
            <w:gridSpan w:val="6"/>
            <w:tcBorders>
              <w:top w:val="single" w:sz="4" w:space="0" w:color="auto"/>
              <w:left w:val="nil"/>
              <w:bottom w:val="nil"/>
              <w:right w:val="nil"/>
            </w:tcBorders>
          </w:tcPr>
          <w:p w14:paraId="196C72E5" w14:textId="1FA6381C" w:rsidR="00722195" w:rsidRPr="001B6177" w:rsidRDefault="00722195" w:rsidP="00A2116B">
            <w:pPr>
              <w:rPr>
                <w:rFonts w:ascii="Times New Roman" w:hAnsi="Times New Roman" w:cs="Times New Roman"/>
                <w:b/>
                <w:bCs/>
                <w:i/>
                <w:iCs/>
              </w:rPr>
            </w:pPr>
            <w:r w:rsidRPr="001B6177">
              <w:rPr>
                <w:rFonts w:ascii="Times New Roman" w:eastAsia="Calibri" w:hAnsi="Times New Roman" w:cs="Times New Roman"/>
                <w:i/>
                <w:iCs/>
              </w:rPr>
              <w:t xml:space="preserve">Source: “Abhivrudhi Pakshi Nota”, A Hand out of KKRDB on ‘A Birds view on </w:t>
            </w:r>
            <w:proofErr w:type="spellStart"/>
            <w:r w:rsidRPr="001B6177">
              <w:rPr>
                <w:rFonts w:ascii="Times New Roman" w:eastAsia="Calibri" w:hAnsi="Times New Roman" w:cs="Times New Roman"/>
                <w:i/>
                <w:iCs/>
              </w:rPr>
              <w:t>Development</w:t>
            </w:r>
            <w:proofErr w:type="gramStart"/>
            <w:r w:rsidRPr="001B6177">
              <w:rPr>
                <w:rFonts w:ascii="Times New Roman" w:eastAsia="Calibri" w:hAnsi="Times New Roman" w:cs="Times New Roman"/>
                <w:i/>
                <w:iCs/>
              </w:rPr>
              <w:t>’,p</w:t>
            </w:r>
            <w:proofErr w:type="spellEnd"/>
            <w:proofErr w:type="gramEnd"/>
            <w:r w:rsidR="001B6177">
              <w:rPr>
                <w:rFonts w:ascii="Times New Roman" w:eastAsia="Calibri" w:hAnsi="Times New Roman" w:cs="Times New Roman"/>
                <w:i/>
                <w:iCs/>
              </w:rPr>
              <w:t xml:space="preserve"> </w:t>
            </w:r>
            <w:r w:rsidRPr="001B6177">
              <w:rPr>
                <w:rFonts w:ascii="Times New Roman" w:eastAsia="Calibri" w:hAnsi="Times New Roman" w:cs="Times New Roman"/>
                <w:i/>
                <w:iCs/>
              </w:rPr>
              <w:t>43.</w:t>
            </w:r>
          </w:p>
        </w:tc>
      </w:tr>
    </w:tbl>
    <w:p w14:paraId="0CE2A81D" w14:textId="77777777" w:rsidR="00722195" w:rsidRPr="00237CC9" w:rsidRDefault="00722195" w:rsidP="00722195">
      <w:pPr>
        <w:rPr>
          <w:rFonts w:ascii="Times New Roman" w:hAnsi="Times New Roman" w:cs="Times New Roman"/>
          <w:b/>
          <w:bCs/>
          <w:sz w:val="24"/>
          <w:szCs w:val="24"/>
        </w:rPr>
      </w:pPr>
    </w:p>
    <w:p w14:paraId="6E58076C" w14:textId="77777777" w:rsidR="00722195" w:rsidRDefault="00722195" w:rsidP="00722195">
      <w:pPr>
        <w:pStyle w:val="ListParagraph"/>
        <w:numPr>
          <w:ilvl w:val="0"/>
          <w:numId w:val="6"/>
        </w:numPr>
        <w:spacing w:after="200" w:line="276" w:lineRule="auto"/>
        <w:rPr>
          <w:rFonts w:ascii="Times New Roman" w:hAnsi="Times New Roman" w:cs="Times New Roman"/>
          <w:b/>
          <w:bCs/>
          <w:sz w:val="24"/>
          <w:szCs w:val="24"/>
        </w:rPr>
      </w:pPr>
      <w:r w:rsidRPr="0036706E">
        <w:rPr>
          <w:rFonts w:ascii="Times New Roman" w:hAnsi="Times New Roman" w:cs="Times New Roman"/>
          <w:b/>
          <w:bCs/>
          <w:sz w:val="24"/>
          <w:szCs w:val="24"/>
        </w:rPr>
        <w:t>Posts filled through Promotion</w:t>
      </w:r>
      <w:r>
        <w:rPr>
          <w:rFonts w:ascii="Times New Roman" w:hAnsi="Times New Roman" w:cs="Times New Roman"/>
          <w:b/>
          <w:bCs/>
          <w:sz w:val="24"/>
          <w:szCs w:val="24"/>
        </w:rPr>
        <w:t>:</w:t>
      </w:r>
    </w:p>
    <w:p w14:paraId="42219E7D" w14:textId="77777777" w:rsidR="00722195" w:rsidRDefault="00722195" w:rsidP="00722195">
      <w:pPr>
        <w:spacing w:line="360" w:lineRule="auto"/>
        <w:jc w:val="both"/>
        <w:rPr>
          <w:rFonts w:ascii="Times New Roman" w:eastAsia="Calibri" w:hAnsi="Times New Roman" w:cs="Times New Roman"/>
          <w:sz w:val="24"/>
          <w:szCs w:val="24"/>
        </w:rPr>
      </w:pPr>
      <w:r w:rsidRPr="00A82782">
        <w:rPr>
          <w:rFonts w:ascii="Times New Roman" w:eastAsia="Calibri" w:hAnsi="Times New Roman" w:cs="Times New Roman"/>
          <w:sz w:val="24"/>
          <w:szCs w:val="24"/>
        </w:rPr>
        <w:t xml:space="preserve">As per clause 2(1)(a) of the </w:t>
      </w:r>
      <w:r w:rsidRPr="00066698">
        <w:rPr>
          <w:rFonts w:ascii="Times New Roman" w:hAnsi="Times New Roman" w:cs="Times New Roman"/>
          <w:sz w:val="24"/>
          <w:szCs w:val="24"/>
        </w:rPr>
        <w:t>Karnataka Public Employment (Reservation in Appointment for Kalyana-Karnataka Region)</w:t>
      </w:r>
      <w:r>
        <w:rPr>
          <w:rFonts w:ascii="Times New Roman" w:hAnsi="Times New Roman" w:cs="Times New Roman"/>
          <w:sz w:val="24"/>
          <w:szCs w:val="24"/>
        </w:rPr>
        <w:t xml:space="preserve"> </w:t>
      </w:r>
      <w:r w:rsidRPr="00066698">
        <w:rPr>
          <w:rFonts w:ascii="Times New Roman" w:hAnsi="Times New Roman" w:cs="Times New Roman"/>
          <w:sz w:val="24"/>
          <w:szCs w:val="24"/>
        </w:rPr>
        <w:t xml:space="preserve">2013 </w:t>
      </w:r>
      <w:r w:rsidRPr="00A82782">
        <w:rPr>
          <w:rFonts w:ascii="Times New Roman" w:eastAsia="Calibri" w:hAnsi="Times New Roman" w:cs="Times New Roman"/>
          <w:sz w:val="24"/>
          <w:szCs w:val="24"/>
        </w:rPr>
        <w:t>order,</w:t>
      </w:r>
      <w:r>
        <w:rPr>
          <w:rFonts w:ascii="Times New Roman" w:eastAsia="Calibri" w:hAnsi="Times New Roman" w:cs="Times New Roman"/>
          <w:sz w:val="24"/>
          <w:szCs w:val="24"/>
        </w:rPr>
        <w:t xml:space="preserve"> all</w:t>
      </w:r>
      <w:r w:rsidRPr="00A82782">
        <w:rPr>
          <w:rFonts w:ascii="Times New Roman" w:eastAsia="Calibri" w:hAnsi="Times New Roman" w:cs="Times New Roman"/>
          <w:sz w:val="24"/>
          <w:szCs w:val="24"/>
        </w:rPr>
        <w:t xml:space="preserve"> direct recruitment posts are subject to reservation; however, for promotions, reservation is limited to junior cadre posts of Group-A. </w:t>
      </w:r>
    </w:p>
    <w:tbl>
      <w:tblPr>
        <w:tblStyle w:val="TableGrid"/>
        <w:tblpPr w:leftFromText="180" w:rightFromText="180" w:vertAnchor="text" w:horzAnchor="margin" w:tblpXSpec="center" w:tblpY="349"/>
        <w:tblW w:w="8930" w:type="dxa"/>
        <w:tblLayout w:type="fixed"/>
        <w:tblLook w:val="04A0" w:firstRow="1" w:lastRow="0" w:firstColumn="1" w:lastColumn="0" w:noHBand="0" w:noVBand="1"/>
      </w:tblPr>
      <w:tblGrid>
        <w:gridCol w:w="2235"/>
        <w:gridCol w:w="1734"/>
        <w:gridCol w:w="1701"/>
        <w:gridCol w:w="1559"/>
        <w:gridCol w:w="1701"/>
      </w:tblGrid>
      <w:tr w:rsidR="00722195" w14:paraId="45F21556" w14:textId="77777777" w:rsidTr="00A2116B">
        <w:trPr>
          <w:trHeight w:val="271"/>
        </w:trPr>
        <w:tc>
          <w:tcPr>
            <w:tcW w:w="8930" w:type="dxa"/>
            <w:gridSpan w:val="5"/>
            <w:tcBorders>
              <w:top w:val="nil"/>
              <w:left w:val="nil"/>
              <w:bottom w:val="single" w:sz="4" w:space="0" w:color="auto"/>
              <w:right w:val="nil"/>
            </w:tcBorders>
          </w:tcPr>
          <w:p w14:paraId="1EC9FCC0" w14:textId="1E9C79A2" w:rsidR="00722195" w:rsidRPr="003135E0" w:rsidRDefault="00722195" w:rsidP="00A2116B">
            <w:pPr>
              <w:spacing w:line="259" w:lineRule="auto"/>
              <w:jc w:val="center"/>
              <w:rPr>
                <w:rFonts w:ascii="Times New Roman" w:eastAsia="Calibri" w:hAnsi="Times New Roman" w:cs="Times New Roman"/>
                <w:kern w:val="2"/>
                <w:sz w:val="24"/>
                <w:szCs w:val="24"/>
                <w:lang w:val="en-IN" w:bidi="kn-IN"/>
              </w:rPr>
            </w:pPr>
            <w:r w:rsidRPr="00EC1B1F">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sidRPr="00EC1B1F">
              <w:rPr>
                <w:rFonts w:ascii="Times New Roman" w:hAnsi="Times New Roman" w:cs="Times New Roman"/>
                <w:b/>
                <w:bCs/>
                <w:sz w:val="24"/>
                <w:szCs w:val="24"/>
              </w:rPr>
              <w:t>.</w:t>
            </w:r>
            <w:r w:rsidR="008F0DC5">
              <w:rPr>
                <w:rFonts w:ascii="Times New Roman" w:hAnsi="Times New Roman" w:cs="Times New Roman"/>
                <w:b/>
                <w:bCs/>
                <w:sz w:val="24"/>
                <w:szCs w:val="24"/>
              </w:rPr>
              <w:t>6</w:t>
            </w:r>
            <w:r w:rsidRPr="00EC1B1F">
              <w:rPr>
                <w:rFonts w:ascii="Times New Roman" w:hAnsi="Times New Roman" w:cs="Times New Roman"/>
                <w:b/>
                <w:bCs/>
                <w:sz w:val="24"/>
                <w:szCs w:val="24"/>
              </w:rPr>
              <w:t xml:space="preserve">: </w:t>
            </w:r>
            <w:r w:rsidRPr="00EC1B1F">
              <w:rPr>
                <w:rFonts w:ascii="Times New Roman" w:eastAsia="Calibri" w:hAnsi="Times New Roman" w:cs="Times New Roman"/>
                <w:b/>
                <w:bCs/>
                <w:kern w:val="2"/>
                <w:sz w:val="24"/>
                <w:szCs w:val="24"/>
                <w:lang w:val="en-IN" w:bidi="kn-IN"/>
              </w:rPr>
              <w:t>Details of posts Reserved, filled and Vacant given under 371(J) (through Promotion)</w:t>
            </w:r>
          </w:p>
        </w:tc>
      </w:tr>
      <w:tr w:rsidR="00722195" w14:paraId="6059C962" w14:textId="77777777" w:rsidTr="00A2116B">
        <w:trPr>
          <w:trHeight w:val="271"/>
        </w:trPr>
        <w:tc>
          <w:tcPr>
            <w:tcW w:w="2235" w:type="dxa"/>
            <w:vMerge w:val="restart"/>
            <w:tcBorders>
              <w:top w:val="single" w:sz="4" w:space="0" w:color="auto"/>
            </w:tcBorders>
          </w:tcPr>
          <w:p w14:paraId="732957EF" w14:textId="77777777" w:rsidR="00722195" w:rsidRDefault="00722195" w:rsidP="00A2116B">
            <w:pPr>
              <w:spacing w:after="160" w:line="259" w:lineRule="auto"/>
              <w:jc w:val="center"/>
              <w:rPr>
                <w:rFonts w:ascii="Times New Roman" w:eastAsia="Calibri" w:hAnsi="Times New Roman" w:cs="Times New Roman"/>
                <w:b/>
                <w:bCs/>
                <w:kern w:val="2"/>
                <w:sz w:val="24"/>
                <w:szCs w:val="24"/>
                <w:lang w:val="en-IN" w:bidi="kn-IN"/>
              </w:rPr>
            </w:pPr>
          </w:p>
          <w:p w14:paraId="141F67E9" w14:textId="77777777" w:rsidR="00722195" w:rsidRPr="009A662B"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9A662B">
              <w:rPr>
                <w:rFonts w:ascii="Times New Roman" w:eastAsia="Calibri" w:hAnsi="Times New Roman" w:cs="Times New Roman"/>
                <w:b/>
                <w:bCs/>
                <w:kern w:val="2"/>
                <w:sz w:val="24"/>
                <w:szCs w:val="24"/>
                <w:lang w:val="en-IN" w:bidi="kn-IN"/>
              </w:rPr>
              <w:t>Cadre</w:t>
            </w:r>
          </w:p>
        </w:tc>
        <w:tc>
          <w:tcPr>
            <w:tcW w:w="6695" w:type="dxa"/>
            <w:gridSpan w:val="4"/>
            <w:tcBorders>
              <w:top w:val="single" w:sz="4" w:space="0" w:color="auto"/>
            </w:tcBorders>
          </w:tcPr>
          <w:p w14:paraId="13E20155" w14:textId="77777777" w:rsidR="00722195" w:rsidRPr="009A662B"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9A662B">
              <w:rPr>
                <w:rFonts w:ascii="Times New Roman" w:eastAsia="Calibri" w:hAnsi="Times New Roman" w:cs="Times New Roman"/>
                <w:b/>
                <w:bCs/>
                <w:kern w:val="2"/>
                <w:sz w:val="24"/>
                <w:szCs w:val="24"/>
                <w:lang w:val="en-IN" w:bidi="kn-IN"/>
              </w:rPr>
              <w:t>No. of posts filled through Promotion</w:t>
            </w:r>
            <w:r>
              <w:rPr>
                <w:rFonts w:ascii="Times New Roman" w:eastAsia="Calibri" w:hAnsi="Times New Roman" w:cs="Times New Roman"/>
                <w:b/>
                <w:bCs/>
                <w:kern w:val="2"/>
                <w:sz w:val="24"/>
                <w:szCs w:val="24"/>
                <w:lang w:val="en-IN" w:bidi="kn-IN"/>
              </w:rPr>
              <w:t xml:space="preserve"> </w:t>
            </w:r>
          </w:p>
        </w:tc>
      </w:tr>
      <w:tr w:rsidR="00722195" w14:paraId="32B3A7FD" w14:textId="77777777" w:rsidTr="00A2116B">
        <w:trPr>
          <w:trHeight w:val="93"/>
        </w:trPr>
        <w:tc>
          <w:tcPr>
            <w:tcW w:w="2235" w:type="dxa"/>
            <w:vMerge/>
          </w:tcPr>
          <w:p w14:paraId="6F8F9495" w14:textId="77777777" w:rsidR="00722195" w:rsidRDefault="00722195" w:rsidP="00A2116B">
            <w:pPr>
              <w:spacing w:after="160" w:line="259" w:lineRule="auto"/>
              <w:jc w:val="center"/>
              <w:rPr>
                <w:rFonts w:ascii="Times New Roman" w:eastAsia="Calibri" w:hAnsi="Times New Roman" w:cs="Times New Roman"/>
                <w:kern w:val="2"/>
                <w:sz w:val="24"/>
                <w:szCs w:val="24"/>
                <w:lang w:val="en-IN" w:bidi="kn-IN"/>
              </w:rPr>
            </w:pPr>
          </w:p>
        </w:tc>
        <w:tc>
          <w:tcPr>
            <w:tcW w:w="1734" w:type="dxa"/>
          </w:tcPr>
          <w:p w14:paraId="72440C1D" w14:textId="77777777" w:rsidR="00722195" w:rsidRPr="004B29AE"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4B29AE">
              <w:rPr>
                <w:rFonts w:ascii="Times New Roman" w:eastAsia="Calibri" w:hAnsi="Times New Roman" w:cs="Times New Roman"/>
                <w:b/>
                <w:bCs/>
                <w:kern w:val="2"/>
                <w:sz w:val="24"/>
                <w:szCs w:val="24"/>
                <w:lang w:val="en-IN" w:bidi="kn-IN"/>
              </w:rPr>
              <w:t>Reserved</w:t>
            </w:r>
          </w:p>
        </w:tc>
        <w:tc>
          <w:tcPr>
            <w:tcW w:w="1701" w:type="dxa"/>
          </w:tcPr>
          <w:p w14:paraId="3791BBA2" w14:textId="77777777" w:rsidR="00722195" w:rsidRPr="004B29AE"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4B29AE">
              <w:rPr>
                <w:rFonts w:ascii="Times New Roman" w:eastAsia="Calibri" w:hAnsi="Times New Roman" w:cs="Times New Roman"/>
                <w:b/>
                <w:bCs/>
                <w:kern w:val="2"/>
                <w:sz w:val="24"/>
                <w:szCs w:val="24"/>
                <w:lang w:val="en-IN" w:bidi="kn-IN"/>
              </w:rPr>
              <w:t>Filled</w:t>
            </w:r>
          </w:p>
        </w:tc>
        <w:tc>
          <w:tcPr>
            <w:tcW w:w="1559" w:type="dxa"/>
          </w:tcPr>
          <w:p w14:paraId="6CD7FC82" w14:textId="77777777" w:rsidR="00722195" w:rsidRPr="004B29AE"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4B29AE">
              <w:rPr>
                <w:rFonts w:ascii="Times New Roman" w:eastAsia="Calibri" w:hAnsi="Times New Roman" w:cs="Times New Roman"/>
                <w:b/>
                <w:bCs/>
                <w:kern w:val="2"/>
                <w:sz w:val="24"/>
                <w:szCs w:val="24"/>
                <w:lang w:val="en-IN" w:bidi="kn-IN"/>
              </w:rPr>
              <w:t>Vacant</w:t>
            </w:r>
          </w:p>
        </w:tc>
        <w:tc>
          <w:tcPr>
            <w:tcW w:w="1701" w:type="dxa"/>
          </w:tcPr>
          <w:p w14:paraId="34FEEC15" w14:textId="77777777" w:rsidR="00722195" w:rsidRPr="004B29AE" w:rsidRDefault="00722195" w:rsidP="00A2116B">
            <w:pPr>
              <w:spacing w:after="160" w:line="259" w:lineRule="auto"/>
              <w:jc w:val="center"/>
              <w:rPr>
                <w:rFonts w:ascii="Times New Roman" w:eastAsia="Calibri" w:hAnsi="Times New Roman" w:cs="Times New Roman"/>
                <w:b/>
                <w:bCs/>
                <w:kern w:val="2"/>
                <w:sz w:val="24"/>
                <w:szCs w:val="24"/>
                <w:lang w:val="en-IN" w:bidi="kn-IN"/>
              </w:rPr>
            </w:pPr>
            <w:r w:rsidRPr="00EA697F">
              <w:rPr>
                <w:rFonts w:ascii="Times New Roman" w:eastAsia="Calibri" w:hAnsi="Times New Roman" w:cs="Times New Roman"/>
                <w:b/>
                <w:bCs/>
                <w:kern w:val="2"/>
                <w:sz w:val="24"/>
                <w:szCs w:val="24"/>
                <w:lang w:val="en-IN" w:bidi="kn-IN"/>
              </w:rPr>
              <w:t>Vacancy rate</w:t>
            </w:r>
          </w:p>
        </w:tc>
      </w:tr>
      <w:tr w:rsidR="00722195" w14:paraId="2BF6AECF" w14:textId="77777777" w:rsidTr="00A2116B">
        <w:trPr>
          <w:trHeight w:val="327"/>
        </w:trPr>
        <w:tc>
          <w:tcPr>
            <w:tcW w:w="2235" w:type="dxa"/>
          </w:tcPr>
          <w:p w14:paraId="31405DE4"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State Cadre</w:t>
            </w:r>
            <w:r w:rsidRPr="001F4431">
              <w:rPr>
                <w:rFonts w:ascii="Times New Roman" w:eastAsia="Calibri" w:hAnsi="Times New Roman" w:cs="Times New Roman"/>
                <w:b/>
                <w:bCs/>
                <w:kern w:val="2"/>
                <w:sz w:val="24"/>
                <w:szCs w:val="24"/>
                <w:lang w:val="en-IN" w:bidi="kn-IN"/>
              </w:rPr>
              <w:t xml:space="preserve"> (8%)</w:t>
            </w:r>
          </w:p>
        </w:tc>
        <w:tc>
          <w:tcPr>
            <w:tcW w:w="1734" w:type="dxa"/>
          </w:tcPr>
          <w:p w14:paraId="0D5ECA86"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2926</w:t>
            </w:r>
          </w:p>
        </w:tc>
        <w:tc>
          <w:tcPr>
            <w:tcW w:w="1701" w:type="dxa"/>
          </w:tcPr>
          <w:p w14:paraId="088C303A"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1759</w:t>
            </w:r>
          </w:p>
        </w:tc>
        <w:tc>
          <w:tcPr>
            <w:tcW w:w="1559" w:type="dxa"/>
          </w:tcPr>
          <w:p w14:paraId="0522E7BB"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1147</w:t>
            </w:r>
          </w:p>
        </w:tc>
        <w:tc>
          <w:tcPr>
            <w:tcW w:w="1701" w:type="dxa"/>
          </w:tcPr>
          <w:p w14:paraId="2720AF6D" w14:textId="77777777" w:rsidR="00722195" w:rsidRPr="001F4431"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39.20 %</w:t>
            </w:r>
          </w:p>
        </w:tc>
      </w:tr>
      <w:tr w:rsidR="00722195" w14:paraId="1E673080" w14:textId="77777777" w:rsidTr="00A2116B">
        <w:trPr>
          <w:trHeight w:val="275"/>
        </w:trPr>
        <w:tc>
          <w:tcPr>
            <w:tcW w:w="2235" w:type="dxa"/>
          </w:tcPr>
          <w:p w14:paraId="319CF63E"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Local Cadre (KK)</w:t>
            </w:r>
          </w:p>
        </w:tc>
        <w:tc>
          <w:tcPr>
            <w:tcW w:w="1734" w:type="dxa"/>
          </w:tcPr>
          <w:p w14:paraId="6D9F8775"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42,115</w:t>
            </w:r>
          </w:p>
        </w:tc>
        <w:tc>
          <w:tcPr>
            <w:tcW w:w="1701" w:type="dxa"/>
          </w:tcPr>
          <w:p w14:paraId="1C1C72AA"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26,490</w:t>
            </w:r>
          </w:p>
        </w:tc>
        <w:tc>
          <w:tcPr>
            <w:tcW w:w="1559" w:type="dxa"/>
          </w:tcPr>
          <w:p w14:paraId="0A67B19D" w14:textId="77777777" w:rsidR="00722195" w:rsidRDefault="00722195" w:rsidP="00A2116B">
            <w:pPr>
              <w:spacing w:line="259" w:lineRule="auto"/>
              <w:jc w:val="center"/>
              <w:rPr>
                <w:rFonts w:ascii="Times New Roman" w:eastAsia="Calibri" w:hAnsi="Times New Roman" w:cs="Times New Roman"/>
                <w:kern w:val="2"/>
                <w:sz w:val="24"/>
                <w:szCs w:val="24"/>
                <w:lang w:val="en-IN" w:bidi="kn-IN"/>
              </w:rPr>
            </w:pPr>
            <w:r w:rsidRPr="001F4431">
              <w:rPr>
                <w:rFonts w:ascii="Times New Roman" w:eastAsia="Calibri" w:hAnsi="Times New Roman" w:cs="Times New Roman"/>
                <w:kern w:val="2"/>
                <w:sz w:val="24"/>
                <w:szCs w:val="24"/>
                <w:lang w:val="en-IN" w:bidi="kn-IN"/>
              </w:rPr>
              <w:t>14,314</w:t>
            </w:r>
          </w:p>
        </w:tc>
        <w:tc>
          <w:tcPr>
            <w:tcW w:w="1701" w:type="dxa"/>
          </w:tcPr>
          <w:p w14:paraId="47157CF2" w14:textId="77777777" w:rsidR="00722195" w:rsidRPr="001F4431" w:rsidRDefault="00722195" w:rsidP="00A2116B">
            <w:pPr>
              <w:spacing w:line="259" w:lineRule="auto"/>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33.40 %</w:t>
            </w:r>
          </w:p>
        </w:tc>
      </w:tr>
      <w:tr w:rsidR="00722195" w14:paraId="3BAFCA46" w14:textId="77777777" w:rsidTr="00A2116B">
        <w:trPr>
          <w:trHeight w:val="251"/>
        </w:trPr>
        <w:tc>
          <w:tcPr>
            <w:tcW w:w="2235" w:type="dxa"/>
          </w:tcPr>
          <w:p w14:paraId="77BC5725" w14:textId="77777777" w:rsidR="00722195" w:rsidRPr="001C0CE0" w:rsidRDefault="00722195" w:rsidP="00A2116B">
            <w:pPr>
              <w:spacing w:line="259" w:lineRule="auto"/>
              <w:jc w:val="center"/>
              <w:rPr>
                <w:rFonts w:ascii="Times New Roman" w:eastAsia="Calibri" w:hAnsi="Times New Roman" w:cs="Times New Roman"/>
                <w:b/>
                <w:bCs/>
                <w:kern w:val="2"/>
                <w:sz w:val="24"/>
                <w:szCs w:val="24"/>
                <w:lang w:val="en-IN" w:bidi="kn-IN"/>
              </w:rPr>
            </w:pPr>
            <w:r w:rsidRPr="001C0CE0">
              <w:rPr>
                <w:rFonts w:ascii="Times New Roman" w:eastAsia="Calibri" w:hAnsi="Times New Roman" w:cs="Times New Roman"/>
                <w:b/>
                <w:bCs/>
                <w:kern w:val="2"/>
                <w:sz w:val="24"/>
                <w:szCs w:val="24"/>
                <w:lang w:val="en-IN" w:bidi="kn-IN"/>
              </w:rPr>
              <w:t>Total</w:t>
            </w:r>
          </w:p>
        </w:tc>
        <w:tc>
          <w:tcPr>
            <w:tcW w:w="1734" w:type="dxa"/>
          </w:tcPr>
          <w:p w14:paraId="0F680C92"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45,041</w:t>
            </w:r>
          </w:p>
        </w:tc>
        <w:tc>
          <w:tcPr>
            <w:tcW w:w="1701" w:type="dxa"/>
          </w:tcPr>
          <w:p w14:paraId="25B706B2"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28,249</w:t>
            </w:r>
          </w:p>
        </w:tc>
        <w:tc>
          <w:tcPr>
            <w:tcW w:w="1559" w:type="dxa"/>
          </w:tcPr>
          <w:p w14:paraId="7988A357"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sidRPr="009E3AC8">
              <w:rPr>
                <w:rFonts w:ascii="Times New Roman" w:eastAsia="Calibri" w:hAnsi="Times New Roman" w:cs="Times New Roman"/>
                <w:b/>
                <w:bCs/>
                <w:kern w:val="2"/>
                <w:sz w:val="24"/>
                <w:szCs w:val="24"/>
                <w:lang w:val="en-IN" w:bidi="kn-IN"/>
              </w:rPr>
              <w:t>15,461</w:t>
            </w:r>
          </w:p>
        </w:tc>
        <w:tc>
          <w:tcPr>
            <w:tcW w:w="1701" w:type="dxa"/>
          </w:tcPr>
          <w:p w14:paraId="09EF4828" w14:textId="77777777" w:rsidR="00722195" w:rsidRPr="009E3AC8" w:rsidRDefault="00722195" w:rsidP="00A2116B">
            <w:pPr>
              <w:spacing w:line="259" w:lineRule="auto"/>
              <w:jc w:val="center"/>
              <w:rPr>
                <w:rFonts w:ascii="Times New Roman" w:eastAsia="Calibri" w:hAnsi="Times New Roman" w:cs="Times New Roman"/>
                <w:b/>
                <w:bCs/>
                <w:kern w:val="2"/>
                <w:sz w:val="24"/>
                <w:szCs w:val="24"/>
                <w:lang w:val="en-IN" w:bidi="kn-IN"/>
              </w:rPr>
            </w:pPr>
            <w:r>
              <w:rPr>
                <w:rFonts w:ascii="Times New Roman" w:eastAsia="Calibri" w:hAnsi="Times New Roman" w:cs="Times New Roman"/>
                <w:b/>
                <w:bCs/>
                <w:kern w:val="2"/>
                <w:sz w:val="24"/>
                <w:szCs w:val="24"/>
                <w:lang w:val="en-IN" w:bidi="kn-IN"/>
              </w:rPr>
              <w:t>34.32 %</w:t>
            </w:r>
          </w:p>
        </w:tc>
      </w:tr>
    </w:tbl>
    <w:p w14:paraId="61EFAB8E" w14:textId="00CD0F45" w:rsidR="00722195" w:rsidRDefault="00722195" w:rsidP="0072219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F45BF28" w14:textId="51653BD7" w:rsidR="001B6177" w:rsidRPr="001A4963" w:rsidRDefault="001B6177" w:rsidP="00722195">
      <w:pPr>
        <w:spacing w:line="360" w:lineRule="auto"/>
        <w:jc w:val="both"/>
        <w:rPr>
          <w:rFonts w:ascii="Times New Roman" w:eastAsia="Calibri" w:hAnsi="Times New Roman" w:cs="Times New Roman"/>
          <w:i/>
          <w:iCs/>
          <w:sz w:val="24"/>
          <w:szCs w:val="24"/>
        </w:rPr>
      </w:pPr>
      <w:r w:rsidRPr="001B6177">
        <w:rPr>
          <w:rFonts w:ascii="Times New Roman" w:eastAsia="Calibri" w:hAnsi="Times New Roman" w:cs="Times New Roman"/>
          <w:i/>
          <w:iCs/>
        </w:rPr>
        <w:t xml:space="preserve">Source: Karnataka Economic Survey 2024-25, p 621. </w:t>
      </w:r>
    </w:p>
    <w:p w14:paraId="42955568" w14:textId="0F22F93B" w:rsidR="00722195" w:rsidRPr="002D2627" w:rsidRDefault="00722195" w:rsidP="00722195">
      <w:pPr>
        <w:spacing w:line="360" w:lineRule="auto"/>
        <w:jc w:val="both"/>
        <w:rPr>
          <w:rFonts w:ascii="Times New Roman" w:eastAsia="Calibri" w:hAnsi="Times New Roman" w:cs="Times New Roman"/>
          <w:sz w:val="24"/>
          <w:szCs w:val="24"/>
        </w:rPr>
      </w:pPr>
      <w:r w:rsidRPr="00425719">
        <w:rPr>
          <w:rFonts w:ascii="Times New Roman" w:eastAsia="Calibri" w:hAnsi="Times New Roman" w:cs="Times New Roman"/>
          <w:sz w:val="24"/>
          <w:szCs w:val="24"/>
        </w:rPr>
        <w:t>The</w:t>
      </w:r>
      <w:r>
        <w:rPr>
          <w:rFonts w:ascii="Times New Roman" w:eastAsia="Calibri" w:hAnsi="Times New Roman" w:cs="Times New Roman"/>
          <w:sz w:val="24"/>
          <w:szCs w:val="24"/>
        </w:rPr>
        <w:t xml:space="preserve"> above</w:t>
      </w:r>
      <w:r w:rsidRPr="00425719">
        <w:rPr>
          <w:rFonts w:ascii="Times New Roman" w:eastAsia="Calibri" w:hAnsi="Times New Roman" w:cs="Times New Roman"/>
          <w:sz w:val="24"/>
          <w:szCs w:val="24"/>
        </w:rPr>
        <w:t xml:space="preserve"> data </w:t>
      </w:r>
      <w:r>
        <w:rPr>
          <w:rFonts w:ascii="Times New Roman" w:eastAsia="Calibri" w:hAnsi="Times New Roman" w:cs="Times New Roman"/>
          <w:sz w:val="24"/>
          <w:szCs w:val="24"/>
        </w:rPr>
        <w:t xml:space="preserve">(Table </w:t>
      </w:r>
      <w:r w:rsidR="006F5926">
        <w:rPr>
          <w:rFonts w:ascii="Times New Roman" w:eastAsia="Calibri" w:hAnsi="Times New Roman" w:cs="Times New Roman"/>
          <w:sz w:val="24"/>
          <w:szCs w:val="24"/>
        </w:rPr>
        <w:t>3</w:t>
      </w:r>
      <w:r>
        <w:rPr>
          <w:rFonts w:ascii="Times New Roman" w:eastAsia="Calibri" w:hAnsi="Times New Roman" w:cs="Times New Roman"/>
          <w:sz w:val="24"/>
          <w:szCs w:val="24"/>
        </w:rPr>
        <w:t>.</w:t>
      </w:r>
      <w:r w:rsidR="006F5926">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425719">
        <w:rPr>
          <w:rFonts w:ascii="Times New Roman" w:eastAsia="Calibri" w:hAnsi="Times New Roman" w:cs="Times New Roman"/>
          <w:sz w:val="24"/>
          <w:szCs w:val="24"/>
        </w:rPr>
        <w:t>on posts reserved under Article 371(J) through promotions reveals a considerable gap between the number of reserved posts and those filled. Out of 45,041 reserved posts, only 28,249 have been filled, leaving 15,461 vacancies, which reflects an overall vacancy rate of 34.32%. In the State Cadre, 2,926 posts were reserved, of which 1,759 have been filled, resulting in 1,147 vacancies and a vacancy rate of 39.20%. Meanwhile, the Local Cadre (Kalyana Karnataka) had 42,115 reserved posts, with 26,490 filled and 14,314 vacant, indicating a 33.40% vacancy rate. Although the Local Cadre has a marginally lower vacancy rate compared to the State Cadre, both exhibit significant shortfalls in promotions. These high vacancy rates suggest ongoing challenges such as procedural delays or inefficiencies in cadre management</w:t>
      </w:r>
      <w:r>
        <w:rPr>
          <w:rFonts w:ascii="Times New Roman" w:eastAsia="Calibri" w:hAnsi="Times New Roman" w:cs="Times New Roman"/>
          <w:sz w:val="24"/>
          <w:szCs w:val="24"/>
        </w:rPr>
        <w:t xml:space="preserve">, </w:t>
      </w:r>
      <w:r w:rsidRPr="00FC659F">
        <w:rPr>
          <w:rFonts w:ascii="Times New Roman" w:eastAsia="Calibri" w:hAnsi="Times New Roman" w:cs="Times New Roman"/>
          <w:sz w:val="24"/>
          <w:szCs w:val="24"/>
        </w:rPr>
        <w:t>delays in the preparation of gradation or seniority list</w:t>
      </w:r>
      <w:r w:rsidRPr="004257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 per the </w:t>
      </w:r>
      <w:r w:rsidRPr="002D0200">
        <w:rPr>
          <w:rFonts w:ascii="Times New Roman" w:eastAsia="Calibri" w:hAnsi="Times New Roman" w:cs="Times New Roman"/>
          <w:sz w:val="24"/>
          <w:szCs w:val="24"/>
        </w:rPr>
        <w:t>CAG Report on Performance Audit on Functioning of KKRDB</w:t>
      </w:r>
      <w:r>
        <w:rPr>
          <w:rFonts w:ascii="Times New Roman" w:eastAsia="Calibri" w:hAnsi="Times New Roman" w:cs="Times New Roman"/>
          <w:sz w:val="24"/>
          <w:szCs w:val="24"/>
        </w:rPr>
        <w:t xml:space="preserve"> (2022), in </w:t>
      </w:r>
      <w:r w:rsidRPr="002D0200">
        <w:rPr>
          <w:rFonts w:ascii="Times New Roman" w:eastAsia="Calibri" w:hAnsi="Times New Roman" w:cs="Times New Roman"/>
          <w:sz w:val="24"/>
          <w:szCs w:val="24"/>
        </w:rPr>
        <w:t>44 Departments of the State Government</w:t>
      </w:r>
      <w:r w:rsidRPr="002D0200">
        <w:t xml:space="preserve"> </w:t>
      </w:r>
      <w:r w:rsidRPr="002D0200">
        <w:rPr>
          <w:rFonts w:ascii="Times New Roman" w:eastAsia="Calibri" w:hAnsi="Times New Roman" w:cs="Times New Roman"/>
          <w:sz w:val="24"/>
          <w:szCs w:val="24"/>
        </w:rPr>
        <w:t>out of 24,401 posts identified for filling through promotion,</w:t>
      </w:r>
      <w:r>
        <w:rPr>
          <w:rFonts w:ascii="Times New Roman" w:eastAsia="Calibri" w:hAnsi="Times New Roman" w:cs="Times New Roman"/>
          <w:sz w:val="24"/>
          <w:szCs w:val="24"/>
        </w:rPr>
        <w:t xml:space="preserve"> </w:t>
      </w:r>
      <w:r w:rsidRPr="002D0200">
        <w:rPr>
          <w:rFonts w:ascii="Times New Roman" w:eastAsia="Calibri" w:hAnsi="Times New Roman" w:cs="Times New Roman"/>
          <w:sz w:val="24"/>
          <w:szCs w:val="24"/>
        </w:rPr>
        <w:t>14,155 were filled up leaving 9,156 posts vacant (38 per cent) as of March 2022.</w:t>
      </w:r>
      <w:r>
        <w:rPr>
          <w:rFonts w:ascii="Times New Roman" w:eastAsia="Calibri" w:hAnsi="Times New Roman" w:cs="Times New Roman"/>
          <w:sz w:val="24"/>
          <w:szCs w:val="24"/>
        </w:rPr>
        <w:t xml:space="preserve"> </w:t>
      </w:r>
      <w:r w:rsidRPr="00425719">
        <w:rPr>
          <w:rFonts w:ascii="Times New Roman" w:eastAsia="Calibri" w:hAnsi="Times New Roman" w:cs="Times New Roman"/>
          <w:sz w:val="24"/>
          <w:szCs w:val="24"/>
        </w:rPr>
        <w:t>Addressing these gaps is essential to fully implement the objectives of Article 371(J) and to ensure equitable promotional opportunities for local candidates in the region.</w:t>
      </w:r>
    </w:p>
    <w:p w14:paraId="75FA430E" w14:textId="77AFC085" w:rsidR="00722195" w:rsidRPr="00BC17F9" w:rsidRDefault="00722195" w:rsidP="00722195">
      <w:pPr>
        <w:spacing w:after="0"/>
        <w:jc w:val="center"/>
        <w:rPr>
          <w:rFonts w:ascii="Times New Roman" w:eastAsia="Calibri" w:hAnsi="Times New Roman" w:cs="Times New Roman"/>
          <w:b/>
          <w:bCs/>
          <w:sz w:val="24"/>
          <w:szCs w:val="24"/>
        </w:rPr>
      </w:pPr>
      <w:r>
        <w:rPr>
          <w:rFonts w:ascii="Times New Roman" w:hAnsi="Times New Roman" w:cs="Times New Roman"/>
          <w:b/>
          <w:bCs/>
          <w:sz w:val="24"/>
          <w:szCs w:val="24"/>
        </w:rPr>
        <w:lastRenderedPageBreak/>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eastAsia="Calibri" w:hAnsi="Times New Roman" w:cs="Times New Roman"/>
          <w:b/>
          <w:bCs/>
          <w:sz w:val="24"/>
          <w:szCs w:val="24"/>
        </w:rPr>
        <w:t>Department-wise</w:t>
      </w:r>
      <w:r w:rsidRPr="00BC17F9">
        <w:rPr>
          <w:rFonts w:ascii="Times New Roman" w:eastAsia="Calibri" w:hAnsi="Times New Roman" w:cs="Times New Roman"/>
          <w:b/>
          <w:bCs/>
          <w:sz w:val="24"/>
          <w:szCs w:val="24"/>
        </w:rPr>
        <w:t xml:space="preserve"> data on promotions under Article 371(J)</w:t>
      </w:r>
    </w:p>
    <w:tbl>
      <w:tblPr>
        <w:tblStyle w:val="TableGrid"/>
        <w:tblW w:w="0" w:type="auto"/>
        <w:tblLook w:val="04A0" w:firstRow="1" w:lastRow="0" w:firstColumn="1" w:lastColumn="0" w:noHBand="0" w:noVBand="1"/>
      </w:tblPr>
      <w:tblGrid>
        <w:gridCol w:w="2868"/>
        <w:gridCol w:w="1896"/>
        <w:gridCol w:w="2139"/>
        <w:gridCol w:w="2113"/>
      </w:tblGrid>
      <w:tr w:rsidR="00722195" w14:paraId="675E5E57" w14:textId="77777777" w:rsidTr="00A2116B">
        <w:trPr>
          <w:trHeight w:val="959"/>
        </w:trPr>
        <w:tc>
          <w:tcPr>
            <w:tcW w:w="3085" w:type="dxa"/>
          </w:tcPr>
          <w:p w14:paraId="1CEB6CD8" w14:textId="77777777" w:rsidR="00722195" w:rsidRPr="00BC17F9" w:rsidRDefault="00722195" w:rsidP="00A2116B">
            <w:pPr>
              <w:jc w:val="center"/>
              <w:rPr>
                <w:rFonts w:ascii="Times New Roman" w:eastAsia="Calibri" w:hAnsi="Times New Roman" w:cs="Times New Roman"/>
                <w:b/>
                <w:bCs/>
                <w:kern w:val="2"/>
                <w:sz w:val="24"/>
                <w:szCs w:val="24"/>
                <w:lang w:val="en-IN" w:bidi="kn-IN"/>
              </w:rPr>
            </w:pPr>
            <w:r w:rsidRPr="00BC17F9">
              <w:rPr>
                <w:rFonts w:ascii="Times New Roman" w:eastAsia="Calibri" w:hAnsi="Times New Roman" w:cs="Times New Roman"/>
                <w:b/>
                <w:bCs/>
                <w:kern w:val="2"/>
                <w:sz w:val="24"/>
                <w:szCs w:val="24"/>
                <w:lang w:val="en-IN" w:bidi="kn-IN"/>
              </w:rPr>
              <w:t>Department</w:t>
            </w:r>
          </w:p>
        </w:tc>
        <w:tc>
          <w:tcPr>
            <w:tcW w:w="1985" w:type="dxa"/>
          </w:tcPr>
          <w:p w14:paraId="0EBB5E95" w14:textId="77777777" w:rsidR="00722195" w:rsidRPr="00BC17F9" w:rsidRDefault="00722195" w:rsidP="00A2116B">
            <w:pPr>
              <w:jc w:val="center"/>
              <w:rPr>
                <w:rFonts w:ascii="Times New Roman" w:eastAsia="Calibri" w:hAnsi="Times New Roman" w:cs="Times New Roman"/>
                <w:b/>
                <w:bCs/>
                <w:kern w:val="2"/>
                <w:sz w:val="24"/>
                <w:szCs w:val="24"/>
                <w:lang w:val="en-IN" w:bidi="kn-IN"/>
              </w:rPr>
            </w:pPr>
            <w:r w:rsidRPr="00BC17F9">
              <w:rPr>
                <w:rFonts w:ascii="Times New Roman" w:eastAsia="Calibri" w:hAnsi="Times New Roman" w:cs="Times New Roman"/>
                <w:b/>
                <w:bCs/>
                <w:kern w:val="2"/>
                <w:sz w:val="24"/>
                <w:szCs w:val="24"/>
                <w:lang w:val="en-IN" w:bidi="kn-IN"/>
              </w:rPr>
              <w:t>No. of Posts considered for Promotion</w:t>
            </w:r>
          </w:p>
        </w:tc>
        <w:tc>
          <w:tcPr>
            <w:tcW w:w="2268" w:type="dxa"/>
          </w:tcPr>
          <w:p w14:paraId="452831E0" w14:textId="77777777" w:rsidR="00722195" w:rsidRPr="00BC17F9" w:rsidRDefault="00722195" w:rsidP="00A2116B">
            <w:pPr>
              <w:jc w:val="center"/>
              <w:rPr>
                <w:rFonts w:ascii="Times New Roman" w:eastAsia="Calibri" w:hAnsi="Times New Roman" w:cs="Times New Roman"/>
                <w:b/>
                <w:bCs/>
                <w:kern w:val="2"/>
                <w:sz w:val="24"/>
                <w:szCs w:val="24"/>
                <w:lang w:val="en-IN" w:bidi="kn-IN"/>
              </w:rPr>
            </w:pPr>
            <w:r w:rsidRPr="00BC17F9">
              <w:rPr>
                <w:rFonts w:ascii="Times New Roman" w:eastAsia="Calibri" w:hAnsi="Times New Roman" w:cs="Times New Roman"/>
                <w:b/>
                <w:bCs/>
                <w:kern w:val="2"/>
                <w:sz w:val="24"/>
                <w:szCs w:val="24"/>
                <w:lang w:val="en-IN" w:bidi="kn-IN"/>
              </w:rPr>
              <w:t>No. of Posts filled through Promotion</w:t>
            </w:r>
          </w:p>
        </w:tc>
        <w:tc>
          <w:tcPr>
            <w:tcW w:w="2238" w:type="dxa"/>
          </w:tcPr>
          <w:p w14:paraId="320E3D9C" w14:textId="77777777" w:rsidR="00722195" w:rsidRPr="00BC17F9" w:rsidRDefault="00722195" w:rsidP="00A2116B">
            <w:pPr>
              <w:jc w:val="center"/>
              <w:rPr>
                <w:rFonts w:ascii="Times New Roman" w:eastAsia="Calibri" w:hAnsi="Times New Roman" w:cs="Times New Roman"/>
                <w:b/>
                <w:bCs/>
                <w:kern w:val="2"/>
                <w:sz w:val="24"/>
                <w:szCs w:val="24"/>
                <w:lang w:val="en-IN" w:bidi="kn-IN"/>
              </w:rPr>
            </w:pPr>
            <w:r w:rsidRPr="00BC17F9">
              <w:rPr>
                <w:rFonts w:ascii="Times New Roman" w:eastAsia="Calibri" w:hAnsi="Times New Roman" w:cs="Times New Roman"/>
                <w:b/>
                <w:bCs/>
                <w:kern w:val="2"/>
                <w:sz w:val="24"/>
                <w:szCs w:val="24"/>
                <w:lang w:val="en-IN" w:bidi="kn-IN"/>
              </w:rPr>
              <w:t>No. of Posts yet to be filled through Promotion (vacant)</w:t>
            </w:r>
          </w:p>
        </w:tc>
      </w:tr>
      <w:tr w:rsidR="00722195" w14:paraId="434C40BD" w14:textId="77777777" w:rsidTr="00A2116B">
        <w:trPr>
          <w:trHeight w:val="257"/>
        </w:trPr>
        <w:tc>
          <w:tcPr>
            <w:tcW w:w="3085" w:type="dxa"/>
          </w:tcPr>
          <w:p w14:paraId="2A561330"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Education</w:t>
            </w:r>
          </w:p>
        </w:tc>
        <w:tc>
          <w:tcPr>
            <w:tcW w:w="1985" w:type="dxa"/>
          </w:tcPr>
          <w:p w14:paraId="432ADB4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10389</w:t>
            </w:r>
          </w:p>
        </w:tc>
        <w:tc>
          <w:tcPr>
            <w:tcW w:w="2268" w:type="dxa"/>
          </w:tcPr>
          <w:p w14:paraId="5E2AE72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8507</w:t>
            </w:r>
          </w:p>
        </w:tc>
        <w:tc>
          <w:tcPr>
            <w:tcW w:w="2238" w:type="dxa"/>
          </w:tcPr>
          <w:p w14:paraId="2EF33530"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1882</w:t>
            </w:r>
          </w:p>
        </w:tc>
      </w:tr>
      <w:tr w:rsidR="00722195" w14:paraId="04C636F7" w14:textId="77777777" w:rsidTr="00A2116B">
        <w:tc>
          <w:tcPr>
            <w:tcW w:w="3085" w:type="dxa"/>
          </w:tcPr>
          <w:p w14:paraId="5F5C6561"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Energy</w:t>
            </w:r>
          </w:p>
        </w:tc>
        <w:tc>
          <w:tcPr>
            <w:tcW w:w="1985" w:type="dxa"/>
          </w:tcPr>
          <w:p w14:paraId="76AA287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3796</w:t>
            </w:r>
          </w:p>
        </w:tc>
        <w:tc>
          <w:tcPr>
            <w:tcW w:w="2268" w:type="dxa"/>
          </w:tcPr>
          <w:p w14:paraId="78DEF1C2"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2377</w:t>
            </w:r>
          </w:p>
        </w:tc>
        <w:tc>
          <w:tcPr>
            <w:tcW w:w="2238" w:type="dxa"/>
          </w:tcPr>
          <w:p w14:paraId="1BED96FD"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1419</w:t>
            </w:r>
          </w:p>
        </w:tc>
      </w:tr>
      <w:tr w:rsidR="00722195" w14:paraId="182A313B" w14:textId="77777777" w:rsidTr="00A2116B">
        <w:tc>
          <w:tcPr>
            <w:tcW w:w="3085" w:type="dxa"/>
          </w:tcPr>
          <w:p w14:paraId="4337470B"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Urban Development</w:t>
            </w:r>
          </w:p>
        </w:tc>
        <w:tc>
          <w:tcPr>
            <w:tcW w:w="1985" w:type="dxa"/>
          </w:tcPr>
          <w:p w14:paraId="3AAD5C5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1390</w:t>
            </w:r>
          </w:p>
        </w:tc>
        <w:tc>
          <w:tcPr>
            <w:tcW w:w="2268" w:type="dxa"/>
          </w:tcPr>
          <w:p w14:paraId="27BD672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434</w:t>
            </w:r>
          </w:p>
        </w:tc>
        <w:tc>
          <w:tcPr>
            <w:tcW w:w="2238" w:type="dxa"/>
          </w:tcPr>
          <w:p w14:paraId="282B1750"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956</w:t>
            </w:r>
          </w:p>
        </w:tc>
      </w:tr>
      <w:tr w:rsidR="00722195" w14:paraId="3F7B71B4" w14:textId="77777777" w:rsidTr="00A2116B">
        <w:trPr>
          <w:trHeight w:val="58"/>
        </w:trPr>
        <w:tc>
          <w:tcPr>
            <w:tcW w:w="3085" w:type="dxa"/>
          </w:tcPr>
          <w:p w14:paraId="25AF5DC1"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Commerce &amp; Industry</w:t>
            </w:r>
          </w:p>
        </w:tc>
        <w:tc>
          <w:tcPr>
            <w:tcW w:w="1985" w:type="dxa"/>
          </w:tcPr>
          <w:p w14:paraId="53AC8D3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2909</w:t>
            </w:r>
          </w:p>
        </w:tc>
        <w:tc>
          <w:tcPr>
            <w:tcW w:w="2268" w:type="dxa"/>
          </w:tcPr>
          <w:p w14:paraId="1DB2DB4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1722</w:t>
            </w:r>
          </w:p>
        </w:tc>
        <w:tc>
          <w:tcPr>
            <w:tcW w:w="2238" w:type="dxa"/>
          </w:tcPr>
          <w:p w14:paraId="71936AF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1187</w:t>
            </w:r>
          </w:p>
        </w:tc>
      </w:tr>
      <w:tr w:rsidR="00722195" w14:paraId="3B4ABDE6" w14:textId="77777777" w:rsidTr="00A2116B">
        <w:tc>
          <w:tcPr>
            <w:tcW w:w="3085" w:type="dxa"/>
          </w:tcPr>
          <w:p w14:paraId="7DC5D67C"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Transport</w:t>
            </w:r>
          </w:p>
        </w:tc>
        <w:tc>
          <w:tcPr>
            <w:tcW w:w="1985" w:type="dxa"/>
          </w:tcPr>
          <w:p w14:paraId="29C259E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2716</w:t>
            </w:r>
          </w:p>
        </w:tc>
        <w:tc>
          <w:tcPr>
            <w:tcW w:w="2268" w:type="dxa"/>
          </w:tcPr>
          <w:p w14:paraId="2000646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2293</w:t>
            </w:r>
          </w:p>
        </w:tc>
        <w:tc>
          <w:tcPr>
            <w:tcW w:w="2238" w:type="dxa"/>
          </w:tcPr>
          <w:p w14:paraId="4A18FA6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423</w:t>
            </w:r>
          </w:p>
        </w:tc>
      </w:tr>
      <w:tr w:rsidR="00722195" w14:paraId="510B03AE" w14:textId="77777777" w:rsidTr="00A2116B">
        <w:trPr>
          <w:trHeight w:val="309"/>
        </w:trPr>
        <w:tc>
          <w:tcPr>
            <w:tcW w:w="3085" w:type="dxa"/>
          </w:tcPr>
          <w:p w14:paraId="3D63E5CA"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Higher Education</w:t>
            </w:r>
          </w:p>
        </w:tc>
        <w:tc>
          <w:tcPr>
            <w:tcW w:w="1985" w:type="dxa"/>
          </w:tcPr>
          <w:p w14:paraId="3C7349E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844</w:t>
            </w:r>
          </w:p>
        </w:tc>
        <w:tc>
          <w:tcPr>
            <w:tcW w:w="2268" w:type="dxa"/>
          </w:tcPr>
          <w:p w14:paraId="2DE7F73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304</w:t>
            </w:r>
          </w:p>
        </w:tc>
        <w:tc>
          <w:tcPr>
            <w:tcW w:w="2238" w:type="dxa"/>
          </w:tcPr>
          <w:p w14:paraId="3704DFD0"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540</w:t>
            </w:r>
          </w:p>
        </w:tc>
      </w:tr>
      <w:tr w:rsidR="00722195" w14:paraId="0A95E942" w14:textId="77777777" w:rsidTr="00A2116B">
        <w:tc>
          <w:tcPr>
            <w:tcW w:w="3085" w:type="dxa"/>
          </w:tcPr>
          <w:p w14:paraId="2E99113D"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Economics Dept.</w:t>
            </w:r>
          </w:p>
        </w:tc>
        <w:tc>
          <w:tcPr>
            <w:tcW w:w="1985" w:type="dxa"/>
          </w:tcPr>
          <w:p w14:paraId="413721A2"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1233</w:t>
            </w:r>
          </w:p>
        </w:tc>
        <w:tc>
          <w:tcPr>
            <w:tcW w:w="2268" w:type="dxa"/>
          </w:tcPr>
          <w:p w14:paraId="7B1220D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716</w:t>
            </w:r>
          </w:p>
        </w:tc>
        <w:tc>
          <w:tcPr>
            <w:tcW w:w="2238" w:type="dxa"/>
          </w:tcPr>
          <w:p w14:paraId="01829B8C"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517</w:t>
            </w:r>
          </w:p>
        </w:tc>
      </w:tr>
      <w:tr w:rsidR="00722195" w14:paraId="45EAB1D2" w14:textId="77777777" w:rsidTr="00A2116B">
        <w:tc>
          <w:tcPr>
            <w:tcW w:w="3085" w:type="dxa"/>
          </w:tcPr>
          <w:p w14:paraId="34224093"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RDPR</w:t>
            </w:r>
          </w:p>
        </w:tc>
        <w:tc>
          <w:tcPr>
            <w:tcW w:w="1985" w:type="dxa"/>
          </w:tcPr>
          <w:p w14:paraId="2114243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1397</w:t>
            </w:r>
          </w:p>
        </w:tc>
        <w:tc>
          <w:tcPr>
            <w:tcW w:w="2268" w:type="dxa"/>
          </w:tcPr>
          <w:p w14:paraId="1CBDA41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1055</w:t>
            </w:r>
          </w:p>
        </w:tc>
        <w:tc>
          <w:tcPr>
            <w:tcW w:w="2238" w:type="dxa"/>
          </w:tcPr>
          <w:p w14:paraId="324CC33C"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342</w:t>
            </w:r>
          </w:p>
        </w:tc>
      </w:tr>
      <w:tr w:rsidR="00722195" w14:paraId="4C4999AE" w14:textId="77777777" w:rsidTr="00A2116B">
        <w:tc>
          <w:tcPr>
            <w:tcW w:w="3085" w:type="dxa"/>
          </w:tcPr>
          <w:p w14:paraId="57B49F64"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Water Resources</w:t>
            </w:r>
          </w:p>
        </w:tc>
        <w:tc>
          <w:tcPr>
            <w:tcW w:w="1985" w:type="dxa"/>
          </w:tcPr>
          <w:p w14:paraId="4753963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576</w:t>
            </w:r>
          </w:p>
        </w:tc>
        <w:tc>
          <w:tcPr>
            <w:tcW w:w="2268" w:type="dxa"/>
          </w:tcPr>
          <w:p w14:paraId="6CB7BD5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234</w:t>
            </w:r>
          </w:p>
        </w:tc>
        <w:tc>
          <w:tcPr>
            <w:tcW w:w="2238" w:type="dxa"/>
          </w:tcPr>
          <w:p w14:paraId="5FE76CE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342</w:t>
            </w:r>
          </w:p>
        </w:tc>
      </w:tr>
      <w:tr w:rsidR="00722195" w14:paraId="2272E42B" w14:textId="77777777" w:rsidTr="00A2116B">
        <w:tc>
          <w:tcPr>
            <w:tcW w:w="3085" w:type="dxa"/>
          </w:tcPr>
          <w:p w14:paraId="3E999827"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Home</w:t>
            </w:r>
          </w:p>
        </w:tc>
        <w:tc>
          <w:tcPr>
            <w:tcW w:w="1985" w:type="dxa"/>
          </w:tcPr>
          <w:p w14:paraId="256EF83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770</w:t>
            </w:r>
          </w:p>
        </w:tc>
        <w:tc>
          <w:tcPr>
            <w:tcW w:w="2268" w:type="dxa"/>
          </w:tcPr>
          <w:p w14:paraId="2D3647D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431</w:t>
            </w:r>
          </w:p>
        </w:tc>
        <w:tc>
          <w:tcPr>
            <w:tcW w:w="2238" w:type="dxa"/>
          </w:tcPr>
          <w:p w14:paraId="166E59AC"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339</w:t>
            </w:r>
          </w:p>
        </w:tc>
      </w:tr>
      <w:tr w:rsidR="00722195" w14:paraId="3BE22D6C" w14:textId="77777777" w:rsidTr="00A2116B">
        <w:tc>
          <w:tcPr>
            <w:tcW w:w="3085" w:type="dxa"/>
          </w:tcPr>
          <w:p w14:paraId="2CA80071"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Law</w:t>
            </w:r>
          </w:p>
        </w:tc>
        <w:tc>
          <w:tcPr>
            <w:tcW w:w="1985" w:type="dxa"/>
          </w:tcPr>
          <w:p w14:paraId="4425B91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974</w:t>
            </w:r>
          </w:p>
        </w:tc>
        <w:tc>
          <w:tcPr>
            <w:tcW w:w="2268" w:type="dxa"/>
          </w:tcPr>
          <w:p w14:paraId="763A1FC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728</w:t>
            </w:r>
          </w:p>
        </w:tc>
        <w:tc>
          <w:tcPr>
            <w:tcW w:w="2238" w:type="dxa"/>
          </w:tcPr>
          <w:p w14:paraId="2EE254F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246</w:t>
            </w:r>
          </w:p>
        </w:tc>
      </w:tr>
      <w:tr w:rsidR="00722195" w14:paraId="0914042E" w14:textId="77777777" w:rsidTr="00A2116B">
        <w:tc>
          <w:tcPr>
            <w:tcW w:w="3085" w:type="dxa"/>
          </w:tcPr>
          <w:p w14:paraId="6EF549B8"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Co-operative</w:t>
            </w:r>
          </w:p>
        </w:tc>
        <w:tc>
          <w:tcPr>
            <w:tcW w:w="1985" w:type="dxa"/>
          </w:tcPr>
          <w:p w14:paraId="531A0E9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641</w:t>
            </w:r>
          </w:p>
        </w:tc>
        <w:tc>
          <w:tcPr>
            <w:tcW w:w="2268" w:type="dxa"/>
          </w:tcPr>
          <w:p w14:paraId="29AF266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327</w:t>
            </w:r>
          </w:p>
        </w:tc>
        <w:tc>
          <w:tcPr>
            <w:tcW w:w="2238" w:type="dxa"/>
          </w:tcPr>
          <w:p w14:paraId="3F610BF1"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314</w:t>
            </w:r>
          </w:p>
        </w:tc>
      </w:tr>
      <w:tr w:rsidR="00722195" w14:paraId="5340965E" w14:textId="77777777" w:rsidTr="00A2116B">
        <w:tc>
          <w:tcPr>
            <w:tcW w:w="3085" w:type="dxa"/>
          </w:tcPr>
          <w:p w14:paraId="5FF11434"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Health</w:t>
            </w:r>
          </w:p>
        </w:tc>
        <w:tc>
          <w:tcPr>
            <w:tcW w:w="1985" w:type="dxa"/>
          </w:tcPr>
          <w:p w14:paraId="3EA0F14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896</w:t>
            </w:r>
          </w:p>
        </w:tc>
        <w:tc>
          <w:tcPr>
            <w:tcW w:w="2268" w:type="dxa"/>
          </w:tcPr>
          <w:p w14:paraId="3F54D0DD"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678</w:t>
            </w:r>
          </w:p>
        </w:tc>
        <w:tc>
          <w:tcPr>
            <w:tcW w:w="2238" w:type="dxa"/>
          </w:tcPr>
          <w:p w14:paraId="33DD7E3C"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218</w:t>
            </w:r>
          </w:p>
        </w:tc>
      </w:tr>
      <w:tr w:rsidR="00722195" w14:paraId="7CFF1ED9" w14:textId="77777777" w:rsidTr="00A2116B">
        <w:tc>
          <w:tcPr>
            <w:tcW w:w="3085" w:type="dxa"/>
          </w:tcPr>
          <w:p w14:paraId="6FD5746E"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Agriculture</w:t>
            </w:r>
          </w:p>
        </w:tc>
        <w:tc>
          <w:tcPr>
            <w:tcW w:w="1985" w:type="dxa"/>
          </w:tcPr>
          <w:p w14:paraId="6AE08975"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591</w:t>
            </w:r>
          </w:p>
        </w:tc>
        <w:tc>
          <w:tcPr>
            <w:tcW w:w="2268" w:type="dxa"/>
          </w:tcPr>
          <w:p w14:paraId="4306441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429</w:t>
            </w:r>
          </w:p>
        </w:tc>
        <w:tc>
          <w:tcPr>
            <w:tcW w:w="2238" w:type="dxa"/>
          </w:tcPr>
          <w:p w14:paraId="626FFB0D"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162</w:t>
            </w:r>
          </w:p>
        </w:tc>
      </w:tr>
      <w:tr w:rsidR="00722195" w14:paraId="197A0275" w14:textId="77777777" w:rsidTr="00A2116B">
        <w:tc>
          <w:tcPr>
            <w:tcW w:w="3085" w:type="dxa"/>
          </w:tcPr>
          <w:p w14:paraId="624F7812"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Revenue</w:t>
            </w:r>
          </w:p>
        </w:tc>
        <w:tc>
          <w:tcPr>
            <w:tcW w:w="1985" w:type="dxa"/>
          </w:tcPr>
          <w:p w14:paraId="1DBE338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1087</w:t>
            </w:r>
          </w:p>
        </w:tc>
        <w:tc>
          <w:tcPr>
            <w:tcW w:w="2268" w:type="dxa"/>
          </w:tcPr>
          <w:p w14:paraId="24CB14C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925</w:t>
            </w:r>
          </w:p>
        </w:tc>
        <w:tc>
          <w:tcPr>
            <w:tcW w:w="2238" w:type="dxa"/>
          </w:tcPr>
          <w:p w14:paraId="1DE947F3"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162</w:t>
            </w:r>
          </w:p>
        </w:tc>
      </w:tr>
      <w:tr w:rsidR="00722195" w14:paraId="2F57D097" w14:textId="77777777" w:rsidTr="00A2116B">
        <w:tc>
          <w:tcPr>
            <w:tcW w:w="3085" w:type="dxa"/>
          </w:tcPr>
          <w:p w14:paraId="78BCF96C"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Skill development</w:t>
            </w:r>
          </w:p>
        </w:tc>
        <w:tc>
          <w:tcPr>
            <w:tcW w:w="1985" w:type="dxa"/>
          </w:tcPr>
          <w:p w14:paraId="04B9A9E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211</w:t>
            </w:r>
          </w:p>
        </w:tc>
        <w:tc>
          <w:tcPr>
            <w:tcW w:w="2268" w:type="dxa"/>
          </w:tcPr>
          <w:p w14:paraId="61B804E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90</w:t>
            </w:r>
          </w:p>
        </w:tc>
        <w:tc>
          <w:tcPr>
            <w:tcW w:w="2238" w:type="dxa"/>
          </w:tcPr>
          <w:p w14:paraId="6BA18AD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121</w:t>
            </w:r>
          </w:p>
        </w:tc>
      </w:tr>
      <w:tr w:rsidR="00722195" w14:paraId="3D9AED58" w14:textId="77777777" w:rsidTr="00A2116B">
        <w:tc>
          <w:tcPr>
            <w:tcW w:w="3085" w:type="dxa"/>
          </w:tcPr>
          <w:p w14:paraId="56EA0825"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Social welfare</w:t>
            </w:r>
          </w:p>
        </w:tc>
        <w:tc>
          <w:tcPr>
            <w:tcW w:w="1985" w:type="dxa"/>
          </w:tcPr>
          <w:p w14:paraId="6B4764B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274</w:t>
            </w:r>
          </w:p>
        </w:tc>
        <w:tc>
          <w:tcPr>
            <w:tcW w:w="2268" w:type="dxa"/>
          </w:tcPr>
          <w:p w14:paraId="2CF04C5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180</w:t>
            </w:r>
          </w:p>
        </w:tc>
        <w:tc>
          <w:tcPr>
            <w:tcW w:w="2238" w:type="dxa"/>
          </w:tcPr>
          <w:p w14:paraId="19ADDA43"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94</w:t>
            </w:r>
          </w:p>
        </w:tc>
      </w:tr>
      <w:tr w:rsidR="00722195" w14:paraId="69C8D594" w14:textId="77777777" w:rsidTr="00A2116B">
        <w:tc>
          <w:tcPr>
            <w:tcW w:w="3085" w:type="dxa"/>
          </w:tcPr>
          <w:p w14:paraId="7B901ADD"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PWD</w:t>
            </w:r>
          </w:p>
        </w:tc>
        <w:tc>
          <w:tcPr>
            <w:tcW w:w="1985" w:type="dxa"/>
          </w:tcPr>
          <w:p w14:paraId="62637E9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137</w:t>
            </w:r>
          </w:p>
        </w:tc>
        <w:tc>
          <w:tcPr>
            <w:tcW w:w="2268" w:type="dxa"/>
          </w:tcPr>
          <w:p w14:paraId="1DFBDBF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37</w:t>
            </w:r>
          </w:p>
        </w:tc>
        <w:tc>
          <w:tcPr>
            <w:tcW w:w="2238" w:type="dxa"/>
          </w:tcPr>
          <w:p w14:paraId="62336C2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100</w:t>
            </w:r>
          </w:p>
        </w:tc>
      </w:tr>
      <w:tr w:rsidR="00722195" w14:paraId="7052512C" w14:textId="77777777" w:rsidTr="00A2116B">
        <w:tc>
          <w:tcPr>
            <w:tcW w:w="3085" w:type="dxa"/>
          </w:tcPr>
          <w:p w14:paraId="58B67E8F"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Forest</w:t>
            </w:r>
          </w:p>
        </w:tc>
        <w:tc>
          <w:tcPr>
            <w:tcW w:w="1985" w:type="dxa"/>
          </w:tcPr>
          <w:p w14:paraId="6C220E1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360</w:t>
            </w:r>
          </w:p>
        </w:tc>
        <w:tc>
          <w:tcPr>
            <w:tcW w:w="2268" w:type="dxa"/>
          </w:tcPr>
          <w:p w14:paraId="71834F8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293</w:t>
            </w:r>
          </w:p>
        </w:tc>
        <w:tc>
          <w:tcPr>
            <w:tcW w:w="2238" w:type="dxa"/>
          </w:tcPr>
          <w:p w14:paraId="558F2A30"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67</w:t>
            </w:r>
          </w:p>
        </w:tc>
      </w:tr>
      <w:tr w:rsidR="00722195" w14:paraId="12EDDB47" w14:textId="77777777" w:rsidTr="00A2116B">
        <w:tc>
          <w:tcPr>
            <w:tcW w:w="3085" w:type="dxa"/>
          </w:tcPr>
          <w:p w14:paraId="2100E7BE"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Food</w:t>
            </w:r>
          </w:p>
        </w:tc>
        <w:tc>
          <w:tcPr>
            <w:tcW w:w="1985" w:type="dxa"/>
          </w:tcPr>
          <w:p w14:paraId="3AC7271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167</w:t>
            </w:r>
          </w:p>
        </w:tc>
        <w:tc>
          <w:tcPr>
            <w:tcW w:w="2268" w:type="dxa"/>
          </w:tcPr>
          <w:p w14:paraId="0533404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74</w:t>
            </w:r>
          </w:p>
        </w:tc>
        <w:tc>
          <w:tcPr>
            <w:tcW w:w="2238" w:type="dxa"/>
          </w:tcPr>
          <w:p w14:paraId="1A3589A2"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93</w:t>
            </w:r>
          </w:p>
        </w:tc>
      </w:tr>
      <w:tr w:rsidR="00722195" w14:paraId="580F41DF" w14:textId="77777777" w:rsidTr="00A2116B">
        <w:tc>
          <w:tcPr>
            <w:tcW w:w="3085" w:type="dxa"/>
          </w:tcPr>
          <w:p w14:paraId="4A01FAF3"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Backward classes</w:t>
            </w:r>
          </w:p>
        </w:tc>
        <w:tc>
          <w:tcPr>
            <w:tcW w:w="1985" w:type="dxa"/>
          </w:tcPr>
          <w:p w14:paraId="4905130B"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169</w:t>
            </w:r>
          </w:p>
        </w:tc>
        <w:tc>
          <w:tcPr>
            <w:tcW w:w="2268" w:type="dxa"/>
          </w:tcPr>
          <w:p w14:paraId="62B873D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114</w:t>
            </w:r>
          </w:p>
        </w:tc>
        <w:tc>
          <w:tcPr>
            <w:tcW w:w="2238" w:type="dxa"/>
          </w:tcPr>
          <w:p w14:paraId="59421AE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55</w:t>
            </w:r>
          </w:p>
        </w:tc>
      </w:tr>
      <w:tr w:rsidR="00722195" w14:paraId="10742F95" w14:textId="77777777" w:rsidTr="00A2116B">
        <w:tc>
          <w:tcPr>
            <w:tcW w:w="3085" w:type="dxa"/>
          </w:tcPr>
          <w:p w14:paraId="5C5EF10F"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Planning</w:t>
            </w:r>
          </w:p>
        </w:tc>
        <w:tc>
          <w:tcPr>
            <w:tcW w:w="1985" w:type="dxa"/>
          </w:tcPr>
          <w:p w14:paraId="4152BF9D"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146</w:t>
            </w:r>
          </w:p>
        </w:tc>
        <w:tc>
          <w:tcPr>
            <w:tcW w:w="2268" w:type="dxa"/>
          </w:tcPr>
          <w:p w14:paraId="1E8DCAD8"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99</w:t>
            </w:r>
          </w:p>
        </w:tc>
        <w:tc>
          <w:tcPr>
            <w:tcW w:w="2238" w:type="dxa"/>
          </w:tcPr>
          <w:p w14:paraId="40AB8E05"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47</w:t>
            </w:r>
          </w:p>
        </w:tc>
      </w:tr>
      <w:tr w:rsidR="00722195" w14:paraId="2FB81080" w14:textId="77777777" w:rsidTr="00A2116B">
        <w:tc>
          <w:tcPr>
            <w:tcW w:w="3085" w:type="dxa"/>
          </w:tcPr>
          <w:p w14:paraId="545231D5"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Medical education</w:t>
            </w:r>
          </w:p>
        </w:tc>
        <w:tc>
          <w:tcPr>
            <w:tcW w:w="1985" w:type="dxa"/>
          </w:tcPr>
          <w:p w14:paraId="704E95E3"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769</w:t>
            </w:r>
          </w:p>
        </w:tc>
        <w:tc>
          <w:tcPr>
            <w:tcW w:w="2268" w:type="dxa"/>
          </w:tcPr>
          <w:p w14:paraId="11D919A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633</w:t>
            </w:r>
          </w:p>
        </w:tc>
        <w:tc>
          <w:tcPr>
            <w:tcW w:w="2238" w:type="dxa"/>
          </w:tcPr>
          <w:p w14:paraId="50BAF78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136</w:t>
            </w:r>
          </w:p>
        </w:tc>
      </w:tr>
      <w:tr w:rsidR="00722195" w14:paraId="1D28CCE6" w14:textId="77777777" w:rsidTr="00A2116B">
        <w:tc>
          <w:tcPr>
            <w:tcW w:w="3085" w:type="dxa"/>
          </w:tcPr>
          <w:p w14:paraId="435DD963"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Tourism</w:t>
            </w:r>
          </w:p>
        </w:tc>
        <w:tc>
          <w:tcPr>
            <w:tcW w:w="1985" w:type="dxa"/>
          </w:tcPr>
          <w:p w14:paraId="0269917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58</w:t>
            </w:r>
          </w:p>
        </w:tc>
        <w:tc>
          <w:tcPr>
            <w:tcW w:w="2268" w:type="dxa"/>
          </w:tcPr>
          <w:p w14:paraId="26FE6EA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26</w:t>
            </w:r>
          </w:p>
        </w:tc>
        <w:tc>
          <w:tcPr>
            <w:tcW w:w="2238" w:type="dxa"/>
          </w:tcPr>
          <w:p w14:paraId="09E7D025"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32</w:t>
            </w:r>
          </w:p>
        </w:tc>
      </w:tr>
      <w:tr w:rsidR="00722195" w14:paraId="00090A18" w14:textId="77777777" w:rsidTr="00A2116B">
        <w:tc>
          <w:tcPr>
            <w:tcW w:w="3085" w:type="dxa"/>
          </w:tcPr>
          <w:p w14:paraId="41494289"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Housing</w:t>
            </w:r>
          </w:p>
        </w:tc>
        <w:tc>
          <w:tcPr>
            <w:tcW w:w="1985" w:type="dxa"/>
          </w:tcPr>
          <w:p w14:paraId="328A5757"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50</w:t>
            </w:r>
          </w:p>
        </w:tc>
        <w:tc>
          <w:tcPr>
            <w:tcW w:w="2268" w:type="dxa"/>
          </w:tcPr>
          <w:p w14:paraId="004568B8"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29</w:t>
            </w:r>
          </w:p>
        </w:tc>
        <w:tc>
          <w:tcPr>
            <w:tcW w:w="2238" w:type="dxa"/>
          </w:tcPr>
          <w:p w14:paraId="01CF1298"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21</w:t>
            </w:r>
          </w:p>
        </w:tc>
      </w:tr>
      <w:tr w:rsidR="00722195" w14:paraId="175B1F60" w14:textId="77777777" w:rsidTr="00A2116B">
        <w:tc>
          <w:tcPr>
            <w:tcW w:w="3085" w:type="dxa"/>
          </w:tcPr>
          <w:p w14:paraId="75D4F765"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Information &amp; Public relation</w:t>
            </w:r>
          </w:p>
        </w:tc>
        <w:tc>
          <w:tcPr>
            <w:tcW w:w="1985" w:type="dxa"/>
          </w:tcPr>
          <w:p w14:paraId="0623E2F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28</w:t>
            </w:r>
          </w:p>
        </w:tc>
        <w:tc>
          <w:tcPr>
            <w:tcW w:w="2268" w:type="dxa"/>
          </w:tcPr>
          <w:p w14:paraId="29C669CF"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w:t>
            </w:r>
          </w:p>
        </w:tc>
        <w:tc>
          <w:tcPr>
            <w:tcW w:w="2238" w:type="dxa"/>
          </w:tcPr>
          <w:p w14:paraId="3BD5E265"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23</w:t>
            </w:r>
          </w:p>
        </w:tc>
      </w:tr>
      <w:tr w:rsidR="00722195" w14:paraId="18CE87F3" w14:textId="77777777" w:rsidTr="00A2116B">
        <w:tc>
          <w:tcPr>
            <w:tcW w:w="3085" w:type="dxa"/>
          </w:tcPr>
          <w:p w14:paraId="1DCF61D2" w14:textId="77777777" w:rsidR="00722195" w:rsidRPr="00466E96" w:rsidRDefault="00722195" w:rsidP="00A2116B">
            <w:pPr>
              <w:jc w:val="center"/>
              <w:rPr>
                <w:rFonts w:ascii="Times New Roman" w:eastAsia="Calibri" w:hAnsi="Times New Roman" w:cs="Times New Roman"/>
                <w:kern w:val="2"/>
                <w:lang w:val="en-IN" w:bidi="kn-IN"/>
              </w:rPr>
            </w:pPr>
            <w:r w:rsidRPr="00466E96">
              <w:rPr>
                <w:rFonts w:ascii="Times New Roman" w:eastAsia="Calibri" w:hAnsi="Times New Roman" w:cs="Times New Roman"/>
                <w:kern w:val="2"/>
                <w:lang w:val="en-IN" w:bidi="kn-IN"/>
              </w:rPr>
              <w:t>Women &amp; Child welfare</w:t>
            </w:r>
          </w:p>
        </w:tc>
        <w:tc>
          <w:tcPr>
            <w:tcW w:w="1985" w:type="dxa"/>
          </w:tcPr>
          <w:p w14:paraId="37E874C1"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182</w:t>
            </w:r>
          </w:p>
        </w:tc>
        <w:tc>
          <w:tcPr>
            <w:tcW w:w="2268" w:type="dxa"/>
          </w:tcPr>
          <w:p w14:paraId="6BD3E42E"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175</w:t>
            </w:r>
          </w:p>
        </w:tc>
        <w:tc>
          <w:tcPr>
            <w:tcW w:w="2238" w:type="dxa"/>
          </w:tcPr>
          <w:p w14:paraId="3AE5B145"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w:t>
            </w:r>
          </w:p>
        </w:tc>
      </w:tr>
    </w:tbl>
    <w:p w14:paraId="46422DA0" w14:textId="77777777" w:rsidR="00722195" w:rsidRDefault="00722195" w:rsidP="00722195">
      <w:pPr>
        <w:jc w:val="both"/>
        <w:rPr>
          <w:rFonts w:ascii="Times New Roman" w:eastAsia="Calibri" w:hAnsi="Times New Roman" w:cs="Times New Roman"/>
          <w:sz w:val="24"/>
          <w:szCs w:val="24"/>
        </w:rPr>
      </w:pPr>
      <w:r>
        <w:rPr>
          <w:rFonts w:ascii="Times New Roman" w:eastAsia="Calibri" w:hAnsi="Times New Roman" w:cs="Times New Roman"/>
          <w:sz w:val="24"/>
          <w:szCs w:val="24"/>
        </w:rPr>
        <w:t>Source: Vijay Karnataka, Sept 15, 2023.</w:t>
      </w:r>
    </w:p>
    <w:p w14:paraId="73DD1D60" w14:textId="77777777" w:rsidR="00722195" w:rsidRDefault="00722195" w:rsidP="00722195">
      <w:pPr>
        <w:jc w:val="both"/>
        <w:rPr>
          <w:rFonts w:ascii="Times New Roman" w:eastAsia="Calibri" w:hAnsi="Times New Roman" w:cs="Times New Roman"/>
          <w:sz w:val="24"/>
          <w:szCs w:val="24"/>
        </w:rPr>
      </w:pPr>
    </w:p>
    <w:p w14:paraId="04BCEC4E" w14:textId="3A151E09" w:rsidR="00722195" w:rsidRPr="00BC17F9" w:rsidRDefault="00722195" w:rsidP="0072219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sidR="00D94130">
        <w:rPr>
          <w:rFonts w:ascii="Times New Roman" w:eastAsia="Calibri" w:hAnsi="Times New Roman" w:cs="Times New Roman"/>
          <w:sz w:val="24"/>
          <w:szCs w:val="24"/>
        </w:rPr>
        <w:t>3</w:t>
      </w:r>
      <w:r>
        <w:rPr>
          <w:rFonts w:ascii="Times New Roman" w:eastAsia="Calibri" w:hAnsi="Times New Roman" w:cs="Times New Roman"/>
          <w:sz w:val="24"/>
          <w:szCs w:val="24"/>
        </w:rPr>
        <w:t>.</w:t>
      </w:r>
      <w:r w:rsidR="00D94130">
        <w:rPr>
          <w:rFonts w:ascii="Times New Roman" w:eastAsia="Calibri" w:hAnsi="Times New Roman" w:cs="Times New Roman"/>
          <w:sz w:val="24"/>
          <w:szCs w:val="24"/>
        </w:rPr>
        <w:t>7</w:t>
      </w:r>
      <w:r>
        <w:rPr>
          <w:rFonts w:ascii="Times New Roman" w:eastAsia="Calibri" w:hAnsi="Times New Roman" w:cs="Times New Roman"/>
          <w:sz w:val="24"/>
          <w:szCs w:val="24"/>
        </w:rPr>
        <w:t xml:space="preserve">, presents a study in a recent publication of news in a major Kannada daily shows the </w:t>
      </w:r>
      <w:r w:rsidRPr="00BC17F9">
        <w:rPr>
          <w:rFonts w:ascii="Times New Roman" w:eastAsia="Calibri" w:hAnsi="Times New Roman" w:cs="Times New Roman"/>
          <w:sz w:val="24"/>
          <w:szCs w:val="24"/>
        </w:rPr>
        <w:t>department-wise data on promotions under Article 371(J)</w:t>
      </w:r>
      <w:r>
        <w:rPr>
          <w:rFonts w:ascii="Times New Roman" w:eastAsia="Calibri" w:hAnsi="Times New Roman" w:cs="Times New Roman"/>
          <w:sz w:val="24"/>
          <w:szCs w:val="24"/>
        </w:rPr>
        <w:t>, which</w:t>
      </w:r>
      <w:r w:rsidRPr="00BC17F9">
        <w:rPr>
          <w:rFonts w:ascii="Times New Roman" w:eastAsia="Calibri" w:hAnsi="Times New Roman" w:cs="Times New Roman"/>
          <w:sz w:val="24"/>
          <w:szCs w:val="24"/>
        </w:rPr>
        <w:t xml:space="preserve"> reveals significant disparities in the number of posts filled versus those still vacant, highlighting uneven progress across various government departments. Out of major departments, the Education Department shows the highest volume of promotion activity, with 10,389 posts considered, 8,507 filled, and 1,882 still vacant. Departments like Energy and Commerce &amp; Industry also show notable gaps, with over 1,400 and 1,100 vacancies respectively. In the Urban Development Department, less than one-third of the posts have been filled, leaving 956 out of 1,390 posts vacant, indicating serious delays or constraints in the promotion process.</w:t>
      </w:r>
    </w:p>
    <w:p w14:paraId="5EC22CB3" w14:textId="77777777" w:rsidR="00722195" w:rsidRPr="00BC17F9" w:rsidRDefault="00722195" w:rsidP="00722195">
      <w:pPr>
        <w:spacing w:line="360" w:lineRule="auto"/>
        <w:jc w:val="both"/>
        <w:rPr>
          <w:rFonts w:ascii="Times New Roman" w:eastAsia="Calibri" w:hAnsi="Times New Roman" w:cs="Times New Roman"/>
          <w:sz w:val="24"/>
          <w:szCs w:val="24"/>
        </w:rPr>
      </w:pPr>
      <w:r w:rsidRPr="00BC17F9">
        <w:rPr>
          <w:rFonts w:ascii="Times New Roman" w:eastAsia="Calibri" w:hAnsi="Times New Roman" w:cs="Times New Roman"/>
          <w:sz w:val="24"/>
          <w:szCs w:val="24"/>
        </w:rPr>
        <w:lastRenderedPageBreak/>
        <w:t>Similarly, the Higher Education, Economics, and Water Resources departments show considerable shortfalls, with more than 500 posts yet to be filled in each. Departments like Transport, Revenue, and Health have performed relatively better, with a higher percentage of posts filled. Smaller departments such as Skill Development, Social Welfare, PWD, Information &amp; Public Relations, and Housing have very low numbers of filled promotions, reflecting administrative inertia or lack of eligible candidates. Notably, the Women &amp; Child Welfare Department has shown near-complete utilization, with 175 out of 182 posts filled, leaving only 7 vacant, indicating efficient implementation.</w:t>
      </w:r>
      <w:r>
        <w:rPr>
          <w:rFonts w:ascii="Times New Roman" w:eastAsia="Calibri" w:hAnsi="Times New Roman" w:cs="Times New Roman"/>
          <w:sz w:val="24"/>
          <w:szCs w:val="24"/>
        </w:rPr>
        <w:t xml:space="preserve"> Overall, out of 33,371 posts considered to be filled through promotions, 23,101 posts have been filled, and 10,085 posts are yet vacant.</w:t>
      </w:r>
    </w:p>
    <w:p w14:paraId="2EAB44CB" w14:textId="1D57710A" w:rsidR="008F0759" w:rsidRPr="008F0759" w:rsidRDefault="00722195" w:rsidP="008F075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BC17F9">
        <w:rPr>
          <w:rFonts w:ascii="Times New Roman" w:eastAsia="Calibri" w:hAnsi="Times New Roman" w:cs="Times New Roman"/>
          <w:sz w:val="24"/>
          <w:szCs w:val="24"/>
        </w:rPr>
        <w:t xml:space="preserve">he data highlights inconsistent implementation of promotional reservations across departments. While some have progressed well, others show a backlog that undermines the intended objectives of Article 371(J). This calls for targeted administrative attention, capacity-building measures, and periodic monitoring to ensure that promotion-based reservations are fulfilled uniformly and </w:t>
      </w:r>
      <w:r>
        <w:rPr>
          <w:rFonts w:ascii="Times New Roman" w:eastAsia="Calibri" w:hAnsi="Times New Roman" w:cs="Times New Roman"/>
          <w:sz w:val="24"/>
          <w:szCs w:val="24"/>
        </w:rPr>
        <w:t>promptly</w:t>
      </w:r>
      <w:r w:rsidRPr="00BC17F9">
        <w:rPr>
          <w:rFonts w:ascii="Times New Roman" w:eastAsia="Calibri" w:hAnsi="Times New Roman" w:cs="Times New Roman"/>
          <w:sz w:val="24"/>
          <w:szCs w:val="24"/>
        </w:rPr>
        <w:t>.</w:t>
      </w:r>
    </w:p>
    <w:p w14:paraId="36BA6D31" w14:textId="77777777" w:rsidR="008F0759" w:rsidRDefault="008F0759" w:rsidP="00722195">
      <w:pPr>
        <w:pStyle w:val="NormalWeb"/>
        <w:spacing w:before="0" w:beforeAutospacing="0" w:after="0" w:afterAutospacing="0" w:line="276" w:lineRule="auto"/>
        <w:jc w:val="center"/>
        <w:rPr>
          <w:b/>
          <w:bCs/>
          <w:color w:val="1B1C1D"/>
        </w:rPr>
      </w:pPr>
    </w:p>
    <w:p w14:paraId="4B3F7F3F" w14:textId="40BBD1E5" w:rsidR="00722195" w:rsidRPr="007A2C0E" w:rsidRDefault="00722195" w:rsidP="00722195">
      <w:pPr>
        <w:pStyle w:val="NormalWeb"/>
        <w:spacing w:before="0" w:beforeAutospacing="0" w:after="0" w:afterAutospacing="0" w:line="276" w:lineRule="auto"/>
        <w:jc w:val="center"/>
        <w:rPr>
          <w:b/>
          <w:bCs/>
          <w:color w:val="1B1C1D"/>
        </w:rPr>
      </w:pPr>
      <w:r>
        <w:rPr>
          <w:b/>
          <w:bCs/>
        </w:rPr>
        <w:t xml:space="preserve">Table </w:t>
      </w:r>
      <w:r w:rsidR="008F0DC5">
        <w:rPr>
          <w:b/>
          <w:bCs/>
        </w:rPr>
        <w:t>3</w:t>
      </w:r>
      <w:r>
        <w:rPr>
          <w:b/>
          <w:bCs/>
        </w:rPr>
        <w:t>.</w:t>
      </w:r>
      <w:r w:rsidR="008F0DC5">
        <w:rPr>
          <w:b/>
          <w:bCs/>
        </w:rPr>
        <w:t>8</w:t>
      </w:r>
      <w:r>
        <w:rPr>
          <w:b/>
          <w:bCs/>
        </w:rPr>
        <w:t xml:space="preserve">: </w:t>
      </w:r>
      <w:r>
        <w:rPr>
          <w:b/>
          <w:bCs/>
          <w:color w:val="1B1C1D"/>
        </w:rPr>
        <w:t xml:space="preserve">Details of </w:t>
      </w:r>
      <w:r w:rsidRPr="007A2C0E">
        <w:rPr>
          <w:b/>
          <w:bCs/>
          <w:color w:val="1B1C1D"/>
        </w:rPr>
        <w:t>KPSC Gazetted Probationers (KAS) Recruitment</w:t>
      </w:r>
      <w:r>
        <w:rPr>
          <w:b/>
          <w:bCs/>
          <w:color w:val="1B1C1D"/>
        </w:rPr>
        <w:t xml:space="preserve"> under 371 J</w:t>
      </w:r>
    </w:p>
    <w:tbl>
      <w:tblPr>
        <w:tblStyle w:val="TableGrid"/>
        <w:tblW w:w="0" w:type="auto"/>
        <w:jc w:val="center"/>
        <w:tblLook w:val="04A0" w:firstRow="1" w:lastRow="0" w:firstColumn="1" w:lastColumn="0" w:noHBand="0" w:noVBand="1"/>
      </w:tblPr>
      <w:tblGrid>
        <w:gridCol w:w="1011"/>
        <w:gridCol w:w="993"/>
        <w:gridCol w:w="1701"/>
        <w:gridCol w:w="2126"/>
        <w:gridCol w:w="2149"/>
      </w:tblGrid>
      <w:tr w:rsidR="00722195" w14:paraId="17F2EACD" w14:textId="77777777" w:rsidTr="00A2116B">
        <w:trPr>
          <w:jc w:val="center"/>
        </w:trPr>
        <w:tc>
          <w:tcPr>
            <w:tcW w:w="1011" w:type="dxa"/>
          </w:tcPr>
          <w:p w14:paraId="5E015F6A" w14:textId="77777777" w:rsidR="00722195" w:rsidRPr="003B156B" w:rsidRDefault="00722195" w:rsidP="00A2116B">
            <w:pPr>
              <w:pStyle w:val="NormalWeb"/>
              <w:spacing w:before="0" w:beforeAutospacing="0" w:after="0" w:afterAutospacing="0" w:line="276" w:lineRule="auto"/>
              <w:jc w:val="center"/>
              <w:rPr>
                <w:b/>
                <w:bCs/>
                <w:color w:val="1B1C1D"/>
                <w:sz w:val="22"/>
                <w:szCs w:val="22"/>
              </w:rPr>
            </w:pPr>
            <w:r w:rsidRPr="003B156B">
              <w:rPr>
                <w:b/>
                <w:bCs/>
                <w:color w:val="1B1C1D"/>
                <w:sz w:val="22"/>
                <w:szCs w:val="22"/>
              </w:rPr>
              <w:t>Year</w:t>
            </w:r>
          </w:p>
        </w:tc>
        <w:tc>
          <w:tcPr>
            <w:tcW w:w="993" w:type="dxa"/>
          </w:tcPr>
          <w:p w14:paraId="75B642F1" w14:textId="77777777" w:rsidR="00722195" w:rsidRPr="003B156B" w:rsidRDefault="00722195" w:rsidP="00A2116B">
            <w:pPr>
              <w:pStyle w:val="NormalWeb"/>
              <w:spacing w:before="0" w:beforeAutospacing="0" w:after="0" w:afterAutospacing="0" w:line="276" w:lineRule="auto"/>
              <w:jc w:val="center"/>
              <w:rPr>
                <w:b/>
                <w:bCs/>
                <w:color w:val="1B1C1D"/>
                <w:sz w:val="22"/>
                <w:szCs w:val="22"/>
              </w:rPr>
            </w:pPr>
            <w:r w:rsidRPr="003B156B">
              <w:rPr>
                <w:b/>
                <w:bCs/>
                <w:color w:val="1B1C1D"/>
                <w:sz w:val="22"/>
                <w:szCs w:val="22"/>
              </w:rPr>
              <w:t>Total Posts</w:t>
            </w:r>
          </w:p>
        </w:tc>
        <w:tc>
          <w:tcPr>
            <w:tcW w:w="1701" w:type="dxa"/>
          </w:tcPr>
          <w:p w14:paraId="6C3304CB" w14:textId="77777777" w:rsidR="00722195" w:rsidRPr="003B156B" w:rsidRDefault="00722195" w:rsidP="00A2116B">
            <w:pPr>
              <w:pStyle w:val="NormalWeb"/>
              <w:spacing w:before="0" w:beforeAutospacing="0" w:after="0" w:afterAutospacing="0" w:line="276" w:lineRule="auto"/>
              <w:jc w:val="center"/>
              <w:rPr>
                <w:b/>
                <w:bCs/>
                <w:color w:val="1B1C1D"/>
                <w:sz w:val="22"/>
                <w:szCs w:val="22"/>
              </w:rPr>
            </w:pPr>
            <w:r w:rsidRPr="003B156B">
              <w:rPr>
                <w:b/>
                <w:bCs/>
                <w:color w:val="1B1C1D"/>
                <w:sz w:val="22"/>
                <w:szCs w:val="22"/>
              </w:rPr>
              <w:t>No. of Posts reserved under HK quota</w:t>
            </w:r>
          </w:p>
        </w:tc>
        <w:tc>
          <w:tcPr>
            <w:tcW w:w="2126" w:type="dxa"/>
          </w:tcPr>
          <w:p w14:paraId="7C4BD9A7" w14:textId="77777777" w:rsidR="00722195" w:rsidRPr="003B156B" w:rsidRDefault="00722195" w:rsidP="00A2116B">
            <w:pPr>
              <w:pStyle w:val="NormalWeb"/>
              <w:spacing w:before="0" w:beforeAutospacing="0" w:after="0" w:afterAutospacing="0" w:line="276" w:lineRule="auto"/>
              <w:jc w:val="center"/>
              <w:rPr>
                <w:b/>
                <w:bCs/>
                <w:color w:val="1B1C1D"/>
                <w:sz w:val="22"/>
                <w:szCs w:val="22"/>
              </w:rPr>
            </w:pPr>
            <w:r w:rsidRPr="003B156B">
              <w:rPr>
                <w:b/>
                <w:bCs/>
                <w:color w:val="1B1C1D"/>
                <w:sz w:val="22"/>
                <w:szCs w:val="22"/>
              </w:rPr>
              <w:t>No. of Posts selected in Group-A (HK)</w:t>
            </w:r>
          </w:p>
        </w:tc>
        <w:tc>
          <w:tcPr>
            <w:tcW w:w="2149" w:type="dxa"/>
          </w:tcPr>
          <w:p w14:paraId="04E9C9E4" w14:textId="77777777" w:rsidR="00722195" w:rsidRPr="003B156B" w:rsidRDefault="00722195" w:rsidP="00A2116B">
            <w:pPr>
              <w:pStyle w:val="NormalWeb"/>
              <w:spacing w:before="0" w:beforeAutospacing="0" w:after="0" w:afterAutospacing="0" w:line="276" w:lineRule="auto"/>
              <w:jc w:val="center"/>
              <w:rPr>
                <w:b/>
                <w:bCs/>
                <w:color w:val="1B1C1D"/>
                <w:sz w:val="22"/>
                <w:szCs w:val="22"/>
              </w:rPr>
            </w:pPr>
            <w:r w:rsidRPr="003B156B">
              <w:rPr>
                <w:b/>
                <w:bCs/>
                <w:color w:val="1B1C1D"/>
                <w:sz w:val="22"/>
                <w:szCs w:val="22"/>
              </w:rPr>
              <w:t>No. of Posts selected in Group B (HK)</w:t>
            </w:r>
          </w:p>
        </w:tc>
      </w:tr>
      <w:tr w:rsidR="00722195" w14:paraId="2EDBAA4F" w14:textId="77777777" w:rsidTr="00A2116B">
        <w:trPr>
          <w:jc w:val="center"/>
        </w:trPr>
        <w:tc>
          <w:tcPr>
            <w:tcW w:w="1011" w:type="dxa"/>
          </w:tcPr>
          <w:p w14:paraId="5D266C13" w14:textId="77777777" w:rsidR="00722195" w:rsidRDefault="00722195" w:rsidP="00A2116B">
            <w:pPr>
              <w:pStyle w:val="NormalWeb"/>
              <w:spacing w:before="0" w:beforeAutospacing="0" w:after="0" w:afterAutospacing="0" w:line="276" w:lineRule="auto"/>
              <w:jc w:val="center"/>
              <w:rPr>
                <w:color w:val="1B1C1D"/>
              </w:rPr>
            </w:pPr>
            <w:r>
              <w:rPr>
                <w:color w:val="1B1C1D"/>
              </w:rPr>
              <w:t>2014</w:t>
            </w:r>
          </w:p>
        </w:tc>
        <w:tc>
          <w:tcPr>
            <w:tcW w:w="993" w:type="dxa"/>
          </w:tcPr>
          <w:p w14:paraId="260CF82F" w14:textId="77777777" w:rsidR="00722195" w:rsidRDefault="00722195" w:rsidP="00A2116B">
            <w:pPr>
              <w:pStyle w:val="NormalWeb"/>
              <w:spacing w:before="0" w:beforeAutospacing="0" w:after="0" w:afterAutospacing="0" w:line="276" w:lineRule="auto"/>
              <w:jc w:val="center"/>
              <w:rPr>
                <w:color w:val="1B1C1D"/>
              </w:rPr>
            </w:pPr>
            <w:r>
              <w:rPr>
                <w:color w:val="1B1C1D"/>
              </w:rPr>
              <w:t>464</w:t>
            </w:r>
          </w:p>
        </w:tc>
        <w:tc>
          <w:tcPr>
            <w:tcW w:w="1701" w:type="dxa"/>
          </w:tcPr>
          <w:p w14:paraId="5A99F066" w14:textId="77777777" w:rsidR="00722195" w:rsidRDefault="00722195" w:rsidP="00A2116B">
            <w:pPr>
              <w:pStyle w:val="NormalWeb"/>
              <w:spacing w:before="0" w:beforeAutospacing="0" w:after="0" w:afterAutospacing="0" w:line="276" w:lineRule="auto"/>
              <w:jc w:val="center"/>
              <w:rPr>
                <w:color w:val="1B1C1D"/>
              </w:rPr>
            </w:pPr>
            <w:r>
              <w:rPr>
                <w:color w:val="1B1C1D"/>
              </w:rPr>
              <w:t>90</w:t>
            </w:r>
          </w:p>
        </w:tc>
        <w:tc>
          <w:tcPr>
            <w:tcW w:w="2126" w:type="dxa"/>
          </w:tcPr>
          <w:p w14:paraId="5EA86447" w14:textId="77777777" w:rsidR="00722195" w:rsidRDefault="00722195" w:rsidP="00A2116B">
            <w:pPr>
              <w:pStyle w:val="NormalWeb"/>
              <w:spacing w:before="0" w:beforeAutospacing="0" w:after="0" w:afterAutospacing="0" w:line="276" w:lineRule="auto"/>
              <w:jc w:val="center"/>
              <w:rPr>
                <w:color w:val="1B1C1D"/>
              </w:rPr>
            </w:pPr>
            <w:r>
              <w:rPr>
                <w:color w:val="1B1C1D"/>
              </w:rPr>
              <w:t>28</w:t>
            </w:r>
          </w:p>
        </w:tc>
        <w:tc>
          <w:tcPr>
            <w:tcW w:w="2149" w:type="dxa"/>
          </w:tcPr>
          <w:p w14:paraId="7D1BCEDB" w14:textId="77777777" w:rsidR="00722195" w:rsidRDefault="00722195" w:rsidP="00A2116B">
            <w:pPr>
              <w:pStyle w:val="NormalWeb"/>
              <w:spacing w:before="0" w:beforeAutospacing="0" w:after="0" w:afterAutospacing="0" w:line="276" w:lineRule="auto"/>
              <w:jc w:val="center"/>
              <w:rPr>
                <w:color w:val="1B1C1D"/>
              </w:rPr>
            </w:pPr>
            <w:r>
              <w:rPr>
                <w:color w:val="1B1C1D"/>
              </w:rPr>
              <w:t>62</w:t>
            </w:r>
          </w:p>
        </w:tc>
      </w:tr>
      <w:tr w:rsidR="00722195" w14:paraId="650BA272" w14:textId="77777777" w:rsidTr="00A2116B">
        <w:trPr>
          <w:jc w:val="center"/>
        </w:trPr>
        <w:tc>
          <w:tcPr>
            <w:tcW w:w="1011" w:type="dxa"/>
          </w:tcPr>
          <w:p w14:paraId="3C217131" w14:textId="77777777" w:rsidR="00722195" w:rsidRDefault="00722195" w:rsidP="00A2116B">
            <w:pPr>
              <w:pStyle w:val="NormalWeb"/>
              <w:spacing w:before="0" w:beforeAutospacing="0" w:after="0" w:afterAutospacing="0" w:line="276" w:lineRule="auto"/>
              <w:jc w:val="center"/>
              <w:rPr>
                <w:color w:val="1B1C1D"/>
              </w:rPr>
            </w:pPr>
            <w:r>
              <w:rPr>
                <w:color w:val="1B1C1D"/>
              </w:rPr>
              <w:t>2015</w:t>
            </w:r>
          </w:p>
        </w:tc>
        <w:tc>
          <w:tcPr>
            <w:tcW w:w="993" w:type="dxa"/>
          </w:tcPr>
          <w:p w14:paraId="6A002C21" w14:textId="77777777" w:rsidR="00722195" w:rsidRDefault="00722195" w:rsidP="00A2116B">
            <w:pPr>
              <w:pStyle w:val="NormalWeb"/>
              <w:spacing w:before="0" w:beforeAutospacing="0" w:after="0" w:afterAutospacing="0" w:line="276" w:lineRule="auto"/>
              <w:jc w:val="center"/>
              <w:rPr>
                <w:color w:val="1B1C1D"/>
              </w:rPr>
            </w:pPr>
            <w:r>
              <w:rPr>
                <w:color w:val="1B1C1D"/>
              </w:rPr>
              <w:t>428</w:t>
            </w:r>
          </w:p>
        </w:tc>
        <w:tc>
          <w:tcPr>
            <w:tcW w:w="1701" w:type="dxa"/>
          </w:tcPr>
          <w:p w14:paraId="23A9EB32" w14:textId="77777777" w:rsidR="00722195" w:rsidRDefault="00722195" w:rsidP="00A2116B">
            <w:pPr>
              <w:pStyle w:val="NormalWeb"/>
              <w:spacing w:before="0" w:beforeAutospacing="0" w:after="0" w:afterAutospacing="0" w:line="276" w:lineRule="auto"/>
              <w:jc w:val="center"/>
              <w:rPr>
                <w:color w:val="1B1C1D"/>
              </w:rPr>
            </w:pPr>
            <w:r>
              <w:rPr>
                <w:color w:val="1B1C1D"/>
              </w:rPr>
              <w:t>70</w:t>
            </w:r>
          </w:p>
        </w:tc>
        <w:tc>
          <w:tcPr>
            <w:tcW w:w="2126" w:type="dxa"/>
          </w:tcPr>
          <w:p w14:paraId="48B0A4A5" w14:textId="77777777" w:rsidR="00722195" w:rsidRDefault="00722195" w:rsidP="00A2116B">
            <w:pPr>
              <w:pStyle w:val="NormalWeb"/>
              <w:spacing w:before="0" w:beforeAutospacing="0" w:after="0" w:afterAutospacing="0" w:line="276" w:lineRule="auto"/>
              <w:jc w:val="center"/>
              <w:rPr>
                <w:color w:val="1B1C1D"/>
              </w:rPr>
            </w:pPr>
            <w:r>
              <w:rPr>
                <w:color w:val="1B1C1D"/>
              </w:rPr>
              <w:t>27</w:t>
            </w:r>
          </w:p>
        </w:tc>
        <w:tc>
          <w:tcPr>
            <w:tcW w:w="2149" w:type="dxa"/>
          </w:tcPr>
          <w:p w14:paraId="3BA932B8" w14:textId="77777777" w:rsidR="00722195" w:rsidRDefault="00722195" w:rsidP="00A2116B">
            <w:pPr>
              <w:pStyle w:val="NormalWeb"/>
              <w:spacing w:before="0" w:beforeAutospacing="0" w:after="0" w:afterAutospacing="0" w:line="276" w:lineRule="auto"/>
              <w:jc w:val="center"/>
              <w:rPr>
                <w:color w:val="1B1C1D"/>
              </w:rPr>
            </w:pPr>
            <w:r>
              <w:rPr>
                <w:color w:val="1B1C1D"/>
              </w:rPr>
              <w:t>43</w:t>
            </w:r>
          </w:p>
        </w:tc>
      </w:tr>
      <w:tr w:rsidR="00722195" w14:paraId="2D07C7A9" w14:textId="77777777" w:rsidTr="00A2116B">
        <w:trPr>
          <w:jc w:val="center"/>
        </w:trPr>
        <w:tc>
          <w:tcPr>
            <w:tcW w:w="1011" w:type="dxa"/>
          </w:tcPr>
          <w:p w14:paraId="0A63D4F2" w14:textId="77777777" w:rsidR="00722195" w:rsidRDefault="00722195" w:rsidP="00A2116B">
            <w:pPr>
              <w:pStyle w:val="NormalWeb"/>
              <w:spacing w:before="0" w:beforeAutospacing="0" w:after="0" w:afterAutospacing="0" w:line="276" w:lineRule="auto"/>
              <w:jc w:val="center"/>
              <w:rPr>
                <w:color w:val="1B1C1D"/>
              </w:rPr>
            </w:pPr>
            <w:r>
              <w:rPr>
                <w:color w:val="1B1C1D"/>
              </w:rPr>
              <w:t>2017</w:t>
            </w:r>
          </w:p>
        </w:tc>
        <w:tc>
          <w:tcPr>
            <w:tcW w:w="993" w:type="dxa"/>
          </w:tcPr>
          <w:p w14:paraId="32ED001D" w14:textId="77777777" w:rsidR="00722195" w:rsidRDefault="00722195" w:rsidP="00A2116B">
            <w:pPr>
              <w:pStyle w:val="NormalWeb"/>
              <w:spacing w:before="0" w:beforeAutospacing="0" w:after="0" w:afterAutospacing="0" w:line="276" w:lineRule="auto"/>
              <w:jc w:val="center"/>
              <w:rPr>
                <w:color w:val="1B1C1D"/>
              </w:rPr>
            </w:pPr>
            <w:r>
              <w:rPr>
                <w:color w:val="1B1C1D"/>
              </w:rPr>
              <w:t>106</w:t>
            </w:r>
          </w:p>
        </w:tc>
        <w:tc>
          <w:tcPr>
            <w:tcW w:w="1701" w:type="dxa"/>
          </w:tcPr>
          <w:p w14:paraId="492A14DA" w14:textId="77777777" w:rsidR="00722195" w:rsidRDefault="00722195" w:rsidP="00A2116B">
            <w:pPr>
              <w:pStyle w:val="NormalWeb"/>
              <w:spacing w:before="0" w:beforeAutospacing="0" w:after="0" w:afterAutospacing="0" w:line="276" w:lineRule="auto"/>
              <w:jc w:val="center"/>
              <w:rPr>
                <w:color w:val="1B1C1D"/>
              </w:rPr>
            </w:pPr>
            <w:r>
              <w:rPr>
                <w:color w:val="1B1C1D"/>
              </w:rPr>
              <w:t>12</w:t>
            </w:r>
          </w:p>
        </w:tc>
        <w:tc>
          <w:tcPr>
            <w:tcW w:w="2126" w:type="dxa"/>
          </w:tcPr>
          <w:p w14:paraId="6E6ED180" w14:textId="77777777" w:rsidR="00722195" w:rsidRDefault="00722195" w:rsidP="00A2116B">
            <w:pPr>
              <w:pStyle w:val="NormalWeb"/>
              <w:spacing w:before="0" w:beforeAutospacing="0" w:after="0" w:afterAutospacing="0" w:line="276" w:lineRule="auto"/>
              <w:jc w:val="center"/>
              <w:rPr>
                <w:color w:val="1B1C1D"/>
              </w:rPr>
            </w:pPr>
            <w:r>
              <w:rPr>
                <w:color w:val="1B1C1D"/>
              </w:rPr>
              <w:t>03</w:t>
            </w:r>
          </w:p>
        </w:tc>
        <w:tc>
          <w:tcPr>
            <w:tcW w:w="2149" w:type="dxa"/>
          </w:tcPr>
          <w:p w14:paraId="2C680154" w14:textId="77777777" w:rsidR="00722195" w:rsidRDefault="00722195" w:rsidP="00A2116B">
            <w:pPr>
              <w:pStyle w:val="NormalWeb"/>
              <w:spacing w:before="0" w:beforeAutospacing="0" w:after="0" w:afterAutospacing="0" w:line="276" w:lineRule="auto"/>
              <w:jc w:val="center"/>
              <w:rPr>
                <w:color w:val="1B1C1D"/>
              </w:rPr>
            </w:pPr>
            <w:r>
              <w:rPr>
                <w:color w:val="1B1C1D"/>
              </w:rPr>
              <w:t>09</w:t>
            </w:r>
          </w:p>
        </w:tc>
      </w:tr>
      <w:tr w:rsidR="00722195" w14:paraId="128DFA8C" w14:textId="77777777" w:rsidTr="00A2116B">
        <w:trPr>
          <w:jc w:val="center"/>
        </w:trPr>
        <w:tc>
          <w:tcPr>
            <w:tcW w:w="1011" w:type="dxa"/>
          </w:tcPr>
          <w:p w14:paraId="1E837790" w14:textId="77777777" w:rsidR="00722195" w:rsidRPr="003B156B" w:rsidRDefault="00722195" w:rsidP="00A2116B">
            <w:pPr>
              <w:pStyle w:val="NormalWeb"/>
              <w:spacing w:before="0" w:beforeAutospacing="0" w:after="0" w:afterAutospacing="0" w:line="276" w:lineRule="auto"/>
              <w:jc w:val="center"/>
              <w:rPr>
                <w:b/>
                <w:bCs/>
                <w:color w:val="1B1C1D"/>
              </w:rPr>
            </w:pPr>
            <w:r w:rsidRPr="003B156B">
              <w:rPr>
                <w:b/>
                <w:bCs/>
                <w:color w:val="1B1C1D"/>
              </w:rPr>
              <w:t>Total</w:t>
            </w:r>
          </w:p>
        </w:tc>
        <w:tc>
          <w:tcPr>
            <w:tcW w:w="993" w:type="dxa"/>
          </w:tcPr>
          <w:p w14:paraId="348E88A2" w14:textId="77777777" w:rsidR="00722195" w:rsidRPr="003B156B" w:rsidRDefault="00722195" w:rsidP="00A2116B">
            <w:pPr>
              <w:pStyle w:val="NormalWeb"/>
              <w:spacing w:before="0" w:beforeAutospacing="0" w:after="0" w:afterAutospacing="0" w:line="276" w:lineRule="auto"/>
              <w:jc w:val="center"/>
              <w:rPr>
                <w:b/>
                <w:bCs/>
                <w:color w:val="1B1C1D"/>
              </w:rPr>
            </w:pPr>
            <w:r w:rsidRPr="003B156B">
              <w:rPr>
                <w:b/>
                <w:bCs/>
                <w:color w:val="1B1C1D"/>
              </w:rPr>
              <w:t>998</w:t>
            </w:r>
          </w:p>
        </w:tc>
        <w:tc>
          <w:tcPr>
            <w:tcW w:w="1701" w:type="dxa"/>
          </w:tcPr>
          <w:p w14:paraId="5B1C86F7" w14:textId="77777777" w:rsidR="00722195" w:rsidRPr="003B156B" w:rsidRDefault="00722195" w:rsidP="00A2116B">
            <w:pPr>
              <w:pStyle w:val="NormalWeb"/>
              <w:spacing w:before="0" w:beforeAutospacing="0" w:after="0" w:afterAutospacing="0" w:line="276" w:lineRule="auto"/>
              <w:jc w:val="center"/>
              <w:rPr>
                <w:b/>
                <w:bCs/>
                <w:color w:val="1B1C1D"/>
              </w:rPr>
            </w:pPr>
            <w:r w:rsidRPr="003B156B">
              <w:rPr>
                <w:b/>
                <w:bCs/>
                <w:color w:val="1B1C1D"/>
              </w:rPr>
              <w:t>172</w:t>
            </w:r>
          </w:p>
        </w:tc>
        <w:tc>
          <w:tcPr>
            <w:tcW w:w="2126" w:type="dxa"/>
          </w:tcPr>
          <w:p w14:paraId="7072A2F2" w14:textId="77777777" w:rsidR="00722195" w:rsidRPr="003B156B" w:rsidRDefault="00722195" w:rsidP="00A2116B">
            <w:pPr>
              <w:pStyle w:val="NormalWeb"/>
              <w:spacing w:before="0" w:beforeAutospacing="0" w:after="0" w:afterAutospacing="0" w:line="276" w:lineRule="auto"/>
              <w:jc w:val="center"/>
              <w:rPr>
                <w:b/>
                <w:bCs/>
                <w:color w:val="1B1C1D"/>
              </w:rPr>
            </w:pPr>
            <w:r w:rsidRPr="003B156B">
              <w:rPr>
                <w:b/>
                <w:bCs/>
                <w:color w:val="1B1C1D"/>
              </w:rPr>
              <w:t>58</w:t>
            </w:r>
          </w:p>
        </w:tc>
        <w:tc>
          <w:tcPr>
            <w:tcW w:w="2149" w:type="dxa"/>
          </w:tcPr>
          <w:p w14:paraId="78E2095C" w14:textId="77777777" w:rsidR="00722195" w:rsidRPr="003B156B" w:rsidRDefault="00722195" w:rsidP="00A2116B">
            <w:pPr>
              <w:pStyle w:val="NormalWeb"/>
              <w:spacing w:before="0" w:beforeAutospacing="0" w:after="0" w:afterAutospacing="0" w:line="276" w:lineRule="auto"/>
              <w:jc w:val="center"/>
              <w:rPr>
                <w:b/>
                <w:bCs/>
                <w:color w:val="1B1C1D"/>
              </w:rPr>
            </w:pPr>
            <w:r w:rsidRPr="003B156B">
              <w:rPr>
                <w:b/>
                <w:bCs/>
                <w:color w:val="1B1C1D"/>
              </w:rPr>
              <w:t>114</w:t>
            </w:r>
          </w:p>
        </w:tc>
      </w:tr>
    </w:tbl>
    <w:p w14:paraId="6BD18487" w14:textId="77777777" w:rsidR="00722195" w:rsidRPr="00F507EE" w:rsidRDefault="00722195" w:rsidP="00722195">
      <w:pPr>
        <w:pStyle w:val="NormalWeb"/>
        <w:spacing w:before="0" w:beforeAutospacing="0" w:after="240" w:afterAutospacing="0" w:line="276" w:lineRule="auto"/>
        <w:jc w:val="both"/>
        <w:rPr>
          <w:color w:val="1B1C1D"/>
        </w:rPr>
      </w:pPr>
      <w:r>
        <w:rPr>
          <w:color w:val="1B1C1D"/>
        </w:rPr>
        <w:t xml:space="preserve">           </w:t>
      </w:r>
      <w:bookmarkStart w:id="13" w:name="_Hlk202699487"/>
      <w:r>
        <w:rPr>
          <w:color w:val="1B1C1D"/>
        </w:rPr>
        <w:t>Source:</w:t>
      </w:r>
      <w:r w:rsidRPr="008F7837">
        <w:rPr>
          <w:color w:val="1B1C1D"/>
        </w:rPr>
        <w:t xml:space="preserve"> Compiled by the author</w:t>
      </w:r>
      <w:r>
        <w:rPr>
          <w:color w:val="1B1C1D"/>
        </w:rPr>
        <w:t xml:space="preserve"> from data collected through KPSC website.</w:t>
      </w:r>
      <w:bookmarkEnd w:id="13"/>
    </w:p>
    <w:p w14:paraId="36A2F86D" w14:textId="363388B5" w:rsidR="00722195" w:rsidRPr="002D2627" w:rsidRDefault="008F0759" w:rsidP="00722195">
      <w:pPr>
        <w:spacing w:line="360" w:lineRule="auto"/>
        <w:jc w:val="both"/>
        <w:rPr>
          <w:rFonts w:ascii="Times New Roman" w:hAnsi="Times New Roman" w:cs="Times New Roman"/>
          <w:sz w:val="24"/>
          <w:szCs w:val="24"/>
        </w:rPr>
      </w:pPr>
      <w:r w:rsidRPr="008F0759">
        <w:rPr>
          <w:rFonts w:ascii="Times New Roman" w:hAnsi="Times New Roman" w:cs="Times New Roman"/>
          <w:sz w:val="24"/>
          <w:szCs w:val="24"/>
        </w:rPr>
        <w:t>The Karnataka Public Service Commission (KPSC) plays a pivotal role in implementing Article 371J</w:t>
      </w:r>
      <w:r>
        <w:rPr>
          <w:rFonts w:ascii="Times New Roman" w:hAnsi="Times New Roman" w:cs="Times New Roman"/>
          <w:sz w:val="24"/>
          <w:szCs w:val="24"/>
        </w:rPr>
        <w:t xml:space="preserve">. </w:t>
      </w:r>
      <w:r w:rsidR="00722195" w:rsidRPr="000A1F33">
        <w:rPr>
          <w:rFonts w:ascii="Times New Roman" w:hAnsi="Times New Roman" w:cs="Times New Roman"/>
          <w:sz w:val="24"/>
          <w:szCs w:val="24"/>
        </w:rPr>
        <w:t>An analysis of KPSC Gazetted Probationers (KAS) recruitments f</w:t>
      </w:r>
      <w:r w:rsidR="00722195">
        <w:rPr>
          <w:rFonts w:ascii="Times New Roman" w:hAnsi="Times New Roman" w:cs="Times New Roman"/>
          <w:sz w:val="24"/>
          <w:szCs w:val="24"/>
        </w:rPr>
        <w:t>or</w:t>
      </w:r>
      <w:r w:rsidR="00722195" w:rsidRPr="000A1F33">
        <w:rPr>
          <w:rFonts w:ascii="Times New Roman" w:hAnsi="Times New Roman" w:cs="Times New Roman"/>
          <w:sz w:val="24"/>
          <w:szCs w:val="24"/>
        </w:rPr>
        <w:t xml:space="preserve"> 2014, 2015, and 2017 reveals the implementation of Article 371J, which reserves posts for the Hyderabad-Karnataka (HK) region</w:t>
      </w:r>
      <w:r w:rsidR="00722195">
        <w:rPr>
          <w:rFonts w:ascii="Times New Roman" w:hAnsi="Times New Roman" w:cs="Times New Roman"/>
          <w:sz w:val="24"/>
          <w:szCs w:val="24"/>
        </w:rPr>
        <w:t xml:space="preserve"> (see Table </w:t>
      </w:r>
      <w:r w:rsidR="00D94130">
        <w:rPr>
          <w:rFonts w:ascii="Times New Roman" w:hAnsi="Times New Roman" w:cs="Times New Roman"/>
          <w:sz w:val="24"/>
          <w:szCs w:val="24"/>
        </w:rPr>
        <w:t>3</w:t>
      </w:r>
      <w:r w:rsidR="00722195">
        <w:rPr>
          <w:rFonts w:ascii="Times New Roman" w:hAnsi="Times New Roman" w:cs="Times New Roman"/>
          <w:sz w:val="24"/>
          <w:szCs w:val="24"/>
        </w:rPr>
        <w:t>.</w:t>
      </w:r>
      <w:r w:rsidR="00D94130">
        <w:rPr>
          <w:rFonts w:ascii="Times New Roman" w:hAnsi="Times New Roman" w:cs="Times New Roman"/>
          <w:sz w:val="24"/>
          <w:szCs w:val="24"/>
        </w:rPr>
        <w:t>8</w:t>
      </w:r>
      <w:r w:rsidR="00722195">
        <w:rPr>
          <w:rFonts w:ascii="Times New Roman" w:hAnsi="Times New Roman" w:cs="Times New Roman"/>
          <w:sz w:val="24"/>
          <w:szCs w:val="24"/>
        </w:rPr>
        <w:t>)</w:t>
      </w:r>
      <w:r w:rsidR="00722195" w:rsidRPr="000A1F33">
        <w:rPr>
          <w:rFonts w:ascii="Times New Roman" w:hAnsi="Times New Roman" w:cs="Times New Roman"/>
          <w:sz w:val="24"/>
          <w:szCs w:val="24"/>
        </w:rPr>
        <w:t xml:space="preserve">. Across these three recruitment cycles, a total of 998 Gazetted Probationer posts were advertised. Out of these, 172 posts were specifically reserved under the HK quota. This translates to an average of approximately 17.23% of the total posts being reserved for the HK region over these years. Breaking down the reserved posts further, 58 Group-A posts and 114 Group-B posts were selected from the HK quota during these recruitments. The data consistently shows a significant number of posts being allocated to the </w:t>
      </w:r>
      <w:r w:rsidR="00722195" w:rsidRPr="000A1F33">
        <w:rPr>
          <w:rFonts w:ascii="Times New Roman" w:hAnsi="Times New Roman" w:cs="Times New Roman"/>
          <w:sz w:val="24"/>
          <w:szCs w:val="24"/>
        </w:rPr>
        <w:lastRenderedPageBreak/>
        <w:t>HK region, demonstrating KPSC's role in implementing the special provisions of Article 371J to address regional imbalances in employment opportunities.</w:t>
      </w:r>
      <w:bookmarkStart w:id="14" w:name="_Hlk202701818"/>
    </w:p>
    <w:p w14:paraId="25213861" w14:textId="6CBB115A" w:rsidR="00722195" w:rsidRPr="007E44FA" w:rsidRDefault="00722195" w:rsidP="00722195">
      <w:pPr>
        <w:pStyle w:val="NormalWeb"/>
        <w:spacing w:before="0" w:beforeAutospacing="0" w:after="0" w:afterAutospacing="0" w:line="276" w:lineRule="auto"/>
        <w:jc w:val="center"/>
        <w:rPr>
          <w:b/>
          <w:bCs/>
          <w:color w:val="1B1C1D"/>
          <w:sz w:val="22"/>
          <w:szCs w:val="22"/>
        </w:rPr>
      </w:pPr>
      <w:r w:rsidRPr="007E44FA">
        <w:rPr>
          <w:b/>
          <w:bCs/>
          <w:sz w:val="22"/>
          <w:szCs w:val="22"/>
        </w:rPr>
        <w:t xml:space="preserve">Table </w:t>
      </w:r>
      <w:r w:rsidR="008F0DC5">
        <w:rPr>
          <w:b/>
          <w:bCs/>
          <w:sz w:val="22"/>
          <w:szCs w:val="22"/>
        </w:rPr>
        <w:t>3</w:t>
      </w:r>
      <w:r w:rsidRPr="007E44FA">
        <w:rPr>
          <w:b/>
          <w:bCs/>
          <w:sz w:val="22"/>
          <w:szCs w:val="22"/>
        </w:rPr>
        <w:t>.</w:t>
      </w:r>
      <w:r w:rsidR="008F0DC5">
        <w:rPr>
          <w:b/>
          <w:bCs/>
          <w:sz w:val="22"/>
          <w:szCs w:val="22"/>
        </w:rPr>
        <w:t>9</w:t>
      </w:r>
      <w:r w:rsidRPr="007E44FA">
        <w:rPr>
          <w:b/>
          <w:bCs/>
          <w:sz w:val="22"/>
          <w:szCs w:val="22"/>
        </w:rPr>
        <w:t xml:space="preserve">: </w:t>
      </w:r>
      <w:r w:rsidRPr="007E44FA">
        <w:rPr>
          <w:b/>
          <w:bCs/>
          <w:color w:val="1B1C1D"/>
          <w:sz w:val="22"/>
          <w:szCs w:val="22"/>
        </w:rPr>
        <w:t>Details of Group- wise KPSC Recruitment under 371 J from 2017-18 to 2024-25*</w:t>
      </w:r>
    </w:p>
    <w:tbl>
      <w:tblPr>
        <w:tblStyle w:val="TableGrid"/>
        <w:tblW w:w="0" w:type="auto"/>
        <w:tblLook w:val="04A0" w:firstRow="1" w:lastRow="0" w:firstColumn="1" w:lastColumn="0" w:noHBand="0" w:noVBand="1"/>
      </w:tblPr>
      <w:tblGrid>
        <w:gridCol w:w="1446"/>
        <w:gridCol w:w="1335"/>
        <w:gridCol w:w="1998"/>
        <w:gridCol w:w="1988"/>
        <w:gridCol w:w="2249"/>
      </w:tblGrid>
      <w:tr w:rsidR="00722195" w:rsidRPr="007E44FA" w14:paraId="7E498D06" w14:textId="77777777" w:rsidTr="00A2116B">
        <w:tc>
          <w:tcPr>
            <w:tcW w:w="1526" w:type="dxa"/>
          </w:tcPr>
          <w:p w14:paraId="067C9F5C"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Group</w:t>
            </w:r>
          </w:p>
        </w:tc>
        <w:tc>
          <w:tcPr>
            <w:tcW w:w="1417" w:type="dxa"/>
          </w:tcPr>
          <w:p w14:paraId="75FA2FC9"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Total Posts</w:t>
            </w:r>
          </w:p>
        </w:tc>
        <w:tc>
          <w:tcPr>
            <w:tcW w:w="2127" w:type="dxa"/>
          </w:tcPr>
          <w:p w14:paraId="1A082809"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Posts reserved under KK quota</w:t>
            </w:r>
          </w:p>
        </w:tc>
        <w:tc>
          <w:tcPr>
            <w:tcW w:w="2126" w:type="dxa"/>
          </w:tcPr>
          <w:p w14:paraId="45F4980B"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Posts selected under KK quota</w:t>
            </w:r>
          </w:p>
        </w:tc>
        <w:tc>
          <w:tcPr>
            <w:tcW w:w="2380" w:type="dxa"/>
          </w:tcPr>
          <w:p w14:paraId="5379AF5E"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Percentage selection to total posts</w:t>
            </w:r>
          </w:p>
        </w:tc>
      </w:tr>
      <w:tr w:rsidR="00722195" w14:paraId="51BBF7A6" w14:textId="77777777" w:rsidTr="00A2116B">
        <w:tc>
          <w:tcPr>
            <w:tcW w:w="1526" w:type="dxa"/>
          </w:tcPr>
          <w:p w14:paraId="66B42440"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Group A</w:t>
            </w:r>
          </w:p>
        </w:tc>
        <w:tc>
          <w:tcPr>
            <w:tcW w:w="1417" w:type="dxa"/>
          </w:tcPr>
          <w:p w14:paraId="27DF9BDE"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1397</w:t>
            </w:r>
          </w:p>
        </w:tc>
        <w:tc>
          <w:tcPr>
            <w:tcW w:w="2127" w:type="dxa"/>
          </w:tcPr>
          <w:p w14:paraId="486B6DB6"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168</w:t>
            </w:r>
          </w:p>
        </w:tc>
        <w:tc>
          <w:tcPr>
            <w:tcW w:w="2126" w:type="dxa"/>
          </w:tcPr>
          <w:p w14:paraId="5C5CC5B1"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145</w:t>
            </w:r>
          </w:p>
        </w:tc>
        <w:tc>
          <w:tcPr>
            <w:tcW w:w="2380" w:type="dxa"/>
          </w:tcPr>
          <w:p w14:paraId="6E190AB0"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10.38%</w:t>
            </w:r>
          </w:p>
        </w:tc>
      </w:tr>
      <w:tr w:rsidR="00722195" w14:paraId="2EADAB0C" w14:textId="77777777" w:rsidTr="00A2116B">
        <w:tc>
          <w:tcPr>
            <w:tcW w:w="1526" w:type="dxa"/>
          </w:tcPr>
          <w:p w14:paraId="331882EE"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Group B</w:t>
            </w:r>
          </w:p>
        </w:tc>
        <w:tc>
          <w:tcPr>
            <w:tcW w:w="1417" w:type="dxa"/>
          </w:tcPr>
          <w:p w14:paraId="4E63C651"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421</w:t>
            </w:r>
          </w:p>
        </w:tc>
        <w:tc>
          <w:tcPr>
            <w:tcW w:w="2127" w:type="dxa"/>
          </w:tcPr>
          <w:p w14:paraId="64BBF3CE"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88</w:t>
            </w:r>
          </w:p>
        </w:tc>
        <w:tc>
          <w:tcPr>
            <w:tcW w:w="2126" w:type="dxa"/>
          </w:tcPr>
          <w:p w14:paraId="198512A2"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81</w:t>
            </w:r>
          </w:p>
        </w:tc>
        <w:tc>
          <w:tcPr>
            <w:tcW w:w="2380" w:type="dxa"/>
          </w:tcPr>
          <w:p w14:paraId="2128A0CD"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19.23%</w:t>
            </w:r>
          </w:p>
        </w:tc>
      </w:tr>
      <w:tr w:rsidR="00722195" w14:paraId="1C6362D2" w14:textId="77777777" w:rsidTr="00A2116B">
        <w:tc>
          <w:tcPr>
            <w:tcW w:w="1526" w:type="dxa"/>
          </w:tcPr>
          <w:p w14:paraId="5787A547"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Group C</w:t>
            </w:r>
          </w:p>
        </w:tc>
        <w:tc>
          <w:tcPr>
            <w:tcW w:w="1417" w:type="dxa"/>
          </w:tcPr>
          <w:p w14:paraId="09DC7E4C"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4899</w:t>
            </w:r>
          </w:p>
        </w:tc>
        <w:tc>
          <w:tcPr>
            <w:tcW w:w="2127" w:type="dxa"/>
          </w:tcPr>
          <w:p w14:paraId="6AE5D37E"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1183</w:t>
            </w:r>
          </w:p>
        </w:tc>
        <w:tc>
          <w:tcPr>
            <w:tcW w:w="2126" w:type="dxa"/>
          </w:tcPr>
          <w:p w14:paraId="0DEF7739"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1138</w:t>
            </w:r>
          </w:p>
        </w:tc>
        <w:tc>
          <w:tcPr>
            <w:tcW w:w="2380" w:type="dxa"/>
          </w:tcPr>
          <w:p w14:paraId="36BD6F4B" w14:textId="77777777" w:rsidR="00722195" w:rsidRPr="007E44FA" w:rsidRDefault="00722195" w:rsidP="00A2116B">
            <w:pPr>
              <w:pStyle w:val="NormalWeb"/>
              <w:spacing w:before="0" w:beforeAutospacing="0" w:after="0" w:afterAutospacing="0" w:line="276" w:lineRule="auto"/>
              <w:jc w:val="center"/>
              <w:rPr>
                <w:color w:val="1B1C1D"/>
                <w:sz w:val="22"/>
                <w:szCs w:val="22"/>
              </w:rPr>
            </w:pPr>
            <w:r w:rsidRPr="007E44FA">
              <w:rPr>
                <w:color w:val="1B1C1D"/>
                <w:sz w:val="22"/>
                <w:szCs w:val="22"/>
              </w:rPr>
              <w:t>23.22%</w:t>
            </w:r>
          </w:p>
        </w:tc>
      </w:tr>
      <w:tr w:rsidR="00722195" w14:paraId="3A4B756A" w14:textId="77777777" w:rsidTr="00A2116B">
        <w:tc>
          <w:tcPr>
            <w:tcW w:w="1526" w:type="dxa"/>
          </w:tcPr>
          <w:p w14:paraId="2BD2CC36"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Total</w:t>
            </w:r>
          </w:p>
        </w:tc>
        <w:tc>
          <w:tcPr>
            <w:tcW w:w="1417" w:type="dxa"/>
          </w:tcPr>
          <w:p w14:paraId="50F0F6C1"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6717</w:t>
            </w:r>
          </w:p>
        </w:tc>
        <w:tc>
          <w:tcPr>
            <w:tcW w:w="2127" w:type="dxa"/>
          </w:tcPr>
          <w:p w14:paraId="47371A5D"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1439</w:t>
            </w:r>
          </w:p>
        </w:tc>
        <w:tc>
          <w:tcPr>
            <w:tcW w:w="2126" w:type="dxa"/>
          </w:tcPr>
          <w:p w14:paraId="27FB29DE"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1364</w:t>
            </w:r>
          </w:p>
        </w:tc>
        <w:tc>
          <w:tcPr>
            <w:tcW w:w="2380" w:type="dxa"/>
          </w:tcPr>
          <w:p w14:paraId="6981F972" w14:textId="77777777" w:rsidR="00722195" w:rsidRPr="007E44FA" w:rsidRDefault="00722195" w:rsidP="00A2116B">
            <w:pPr>
              <w:pStyle w:val="NormalWeb"/>
              <w:spacing w:before="0" w:beforeAutospacing="0" w:after="0" w:afterAutospacing="0" w:line="276" w:lineRule="auto"/>
              <w:jc w:val="center"/>
              <w:rPr>
                <w:b/>
                <w:bCs/>
                <w:color w:val="1B1C1D"/>
                <w:sz w:val="22"/>
                <w:szCs w:val="22"/>
              </w:rPr>
            </w:pPr>
            <w:r w:rsidRPr="007E44FA">
              <w:rPr>
                <w:b/>
                <w:bCs/>
                <w:color w:val="1B1C1D"/>
                <w:sz w:val="22"/>
                <w:szCs w:val="22"/>
              </w:rPr>
              <w:t>23.30%</w:t>
            </w:r>
          </w:p>
        </w:tc>
      </w:tr>
    </w:tbl>
    <w:bookmarkEnd w:id="14"/>
    <w:p w14:paraId="7BE425AB" w14:textId="77777777" w:rsidR="00722195" w:rsidRPr="008F0759" w:rsidRDefault="00722195" w:rsidP="00722195">
      <w:pPr>
        <w:pStyle w:val="NormalWeb"/>
        <w:spacing w:before="0" w:beforeAutospacing="0" w:after="0" w:afterAutospacing="0" w:line="276" w:lineRule="auto"/>
        <w:rPr>
          <w:color w:val="1B1C1D"/>
          <w:sz w:val="22"/>
          <w:szCs w:val="22"/>
        </w:rPr>
      </w:pPr>
      <w:r w:rsidRPr="008F0759">
        <w:rPr>
          <w:color w:val="1B1C1D"/>
          <w:sz w:val="22"/>
          <w:szCs w:val="22"/>
        </w:rPr>
        <w:t xml:space="preserve">Source: - Compiled by the author using data of 102 Final selection Lists of various recruitments conducted by KPSC was collected and </w:t>
      </w:r>
      <w:proofErr w:type="spellStart"/>
      <w:r w:rsidRPr="008F0759">
        <w:rPr>
          <w:color w:val="1B1C1D"/>
          <w:sz w:val="22"/>
          <w:szCs w:val="22"/>
        </w:rPr>
        <w:t>analyzed</w:t>
      </w:r>
      <w:proofErr w:type="spellEnd"/>
      <w:r w:rsidRPr="008F0759">
        <w:rPr>
          <w:color w:val="1B1C1D"/>
          <w:sz w:val="22"/>
          <w:szCs w:val="22"/>
        </w:rPr>
        <w:t xml:space="preserve">, website: </w:t>
      </w:r>
      <w:r w:rsidRPr="008F0759">
        <w:rPr>
          <w:sz w:val="22"/>
          <w:szCs w:val="22"/>
        </w:rPr>
        <w:t>https://kpsc.kar.nic.in/indexk.html#</w:t>
      </w:r>
    </w:p>
    <w:p w14:paraId="7A85F9DE" w14:textId="77777777" w:rsidR="00722195" w:rsidRPr="008F0759" w:rsidRDefault="00722195" w:rsidP="00722195">
      <w:pPr>
        <w:pStyle w:val="NormalWeb"/>
        <w:spacing w:before="0" w:beforeAutospacing="0" w:after="0" w:afterAutospacing="0" w:line="276" w:lineRule="auto"/>
        <w:jc w:val="both"/>
        <w:rPr>
          <w:color w:val="1B1C1D"/>
          <w:sz w:val="22"/>
          <w:szCs w:val="22"/>
        </w:rPr>
      </w:pPr>
      <w:r w:rsidRPr="008F0759">
        <w:rPr>
          <w:color w:val="1B1C1D"/>
          <w:sz w:val="22"/>
          <w:szCs w:val="22"/>
        </w:rPr>
        <w:t>*</w:t>
      </w:r>
      <w:r w:rsidRPr="008F0759">
        <w:rPr>
          <w:i/>
          <w:iCs/>
          <w:color w:val="1B1C1D"/>
          <w:sz w:val="22"/>
          <w:szCs w:val="22"/>
        </w:rPr>
        <w:t>The year-wise analysis cannot be given due to delays (in some cases more than 10 years), modifications and changes in notification of posts and the final select list.</w:t>
      </w:r>
    </w:p>
    <w:p w14:paraId="00CFB775" w14:textId="77777777" w:rsidR="00722195" w:rsidRPr="008F0759" w:rsidRDefault="00722195" w:rsidP="00722195">
      <w:pPr>
        <w:pStyle w:val="NormalWeb"/>
        <w:spacing w:before="0" w:beforeAutospacing="0" w:after="0" w:afterAutospacing="0" w:line="276" w:lineRule="auto"/>
        <w:jc w:val="both"/>
        <w:rPr>
          <w:i/>
          <w:iCs/>
          <w:color w:val="1B1C1D"/>
          <w:sz w:val="22"/>
          <w:szCs w:val="22"/>
        </w:rPr>
      </w:pPr>
      <w:r w:rsidRPr="008F0759">
        <w:rPr>
          <w:color w:val="1B1C1D"/>
          <w:sz w:val="22"/>
          <w:szCs w:val="22"/>
        </w:rPr>
        <w:t xml:space="preserve">Note: </w:t>
      </w:r>
      <w:r w:rsidRPr="008F0759">
        <w:rPr>
          <w:i/>
          <w:iCs/>
          <w:color w:val="1B1C1D"/>
          <w:sz w:val="22"/>
          <w:szCs w:val="22"/>
        </w:rPr>
        <w:t>variations to the actual posts filled against the reserved (KK) because of the following reasons: 1. Posts reserved under state cadre and Backlog recruitments, 2. non-availability of qualified candidates to the posts, 3. Posts filled entirely under KK quota, 4. Improper classifications of posts, 5. Many recruitments and selection list are challenged in Courts, 6. Selections under 8% quota in state cadre.</w:t>
      </w:r>
    </w:p>
    <w:p w14:paraId="3BBDB615" w14:textId="77777777" w:rsidR="00722195" w:rsidRPr="006824DD" w:rsidRDefault="00722195" w:rsidP="00722195">
      <w:pPr>
        <w:pStyle w:val="NormalWeb"/>
        <w:spacing w:before="0" w:beforeAutospacing="0" w:after="0" w:afterAutospacing="0" w:line="276" w:lineRule="auto"/>
        <w:jc w:val="both"/>
        <w:rPr>
          <w:b/>
          <w:bCs/>
          <w:color w:val="1B1C1D"/>
          <w:sz w:val="20"/>
          <w:szCs w:val="20"/>
        </w:rPr>
      </w:pPr>
    </w:p>
    <w:p w14:paraId="77FF0E68" w14:textId="549430DA" w:rsidR="00722195" w:rsidRPr="00B91B72" w:rsidRDefault="00722195" w:rsidP="00722195">
      <w:pPr>
        <w:spacing w:line="360" w:lineRule="auto"/>
        <w:jc w:val="both"/>
        <w:rPr>
          <w:rFonts w:ascii="Times New Roman" w:hAnsi="Times New Roman" w:cs="Times New Roman"/>
          <w:sz w:val="24"/>
          <w:szCs w:val="24"/>
        </w:rPr>
      </w:pPr>
      <w:r w:rsidRPr="00B91B72">
        <w:rPr>
          <w:rFonts w:ascii="Times New Roman" w:hAnsi="Times New Roman" w:cs="Times New Roman"/>
          <w:sz w:val="24"/>
          <w:szCs w:val="24"/>
        </w:rPr>
        <w:t xml:space="preserve">An analysis of the Group-wise KPSC recruitment data from 2017–18 to 2024–25 </w:t>
      </w:r>
      <w:r>
        <w:rPr>
          <w:rFonts w:ascii="Times New Roman" w:hAnsi="Times New Roman" w:cs="Times New Roman"/>
          <w:sz w:val="24"/>
          <w:szCs w:val="24"/>
        </w:rPr>
        <w:t xml:space="preserve">(see Table </w:t>
      </w:r>
      <w:r w:rsidR="00D94130">
        <w:rPr>
          <w:rFonts w:ascii="Times New Roman" w:hAnsi="Times New Roman" w:cs="Times New Roman"/>
          <w:sz w:val="24"/>
          <w:szCs w:val="24"/>
        </w:rPr>
        <w:t>3</w:t>
      </w:r>
      <w:r>
        <w:rPr>
          <w:rFonts w:ascii="Times New Roman" w:hAnsi="Times New Roman" w:cs="Times New Roman"/>
          <w:sz w:val="24"/>
          <w:szCs w:val="24"/>
        </w:rPr>
        <w:t>.</w:t>
      </w:r>
      <w:r w:rsidR="00D94130">
        <w:rPr>
          <w:rFonts w:ascii="Times New Roman" w:hAnsi="Times New Roman" w:cs="Times New Roman"/>
          <w:sz w:val="24"/>
          <w:szCs w:val="24"/>
        </w:rPr>
        <w:t>9</w:t>
      </w:r>
      <w:r>
        <w:rPr>
          <w:rFonts w:ascii="Times New Roman" w:hAnsi="Times New Roman" w:cs="Times New Roman"/>
          <w:sz w:val="24"/>
          <w:szCs w:val="24"/>
        </w:rPr>
        <w:t xml:space="preserve">) </w:t>
      </w:r>
      <w:r w:rsidRPr="00B91B72">
        <w:rPr>
          <w:rFonts w:ascii="Times New Roman" w:hAnsi="Times New Roman" w:cs="Times New Roman"/>
          <w:sz w:val="24"/>
          <w:szCs w:val="24"/>
        </w:rPr>
        <w:t>reveals notable disparities when viewed in light of the Kalyana Karnataka (KK) region’s share of the state’s area and population. The region constitutes approximately 22.9% of Karnataka’s geographical area and 25% of its population. However, the data shows that the overall selection rate of candidates from KK under the reservation quota stands at 20.3%, which is lower than both its population and area share, indicating underrepresentation.</w:t>
      </w:r>
    </w:p>
    <w:p w14:paraId="0ED89BBA" w14:textId="77777777" w:rsidR="00722195" w:rsidRDefault="00722195" w:rsidP="00722195">
      <w:pPr>
        <w:spacing w:line="360" w:lineRule="auto"/>
        <w:jc w:val="both"/>
        <w:rPr>
          <w:rFonts w:ascii="Times New Roman" w:hAnsi="Times New Roman" w:cs="Times New Roman"/>
          <w:sz w:val="24"/>
          <w:szCs w:val="24"/>
        </w:rPr>
      </w:pPr>
      <w:r w:rsidRPr="00B91B72">
        <w:rPr>
          <w:rFonts w:ascii="Times New Roman" w:hAnsi="Times New Roman" w:cs="Times New Roman"/>
          <w:sz w:val="24"/>
          <w:szCs w:val="24"/>
        </w:rPr>
        <w:t>When broken down by group, Group A posts—which represent the highest level of administrative positions—show a particularly concerning trend, with only 10.38% of total selections being from KK. This is less than half of the region's population share, pointing to significant disparities in access to top-tier government jobs. Group B selections stand at 19.23%, which, though better than Group A, still falls short of equity. In contrast, Group C selections from KK are 23.22%, closer to the region’s share of the population and area, suggesting better representation in lower-level jobs.</w:t>
      </w:r>
    </w:p>
    <w:p w14:paraId="26DAF06F" w14:textId="77777777" w:rsidR="00722195" w:rsidRPr="00B91B72" w:rsidRDefault="00722195" w:rsidP="00722195">
      <w:pPr>
        <w:spacing w:line="360" w:lineRule="auto"/>
        <w:jc w:val="both"/>
        <w:rPr>
          <w:rFonts w:ascii="Times New Roman" w:hAnsi="Times New Roman" w:cs="Times New Roman"/>
          <w:sz w:val="24"/>
          <w:szCs w:val="24"/>
        </w:rPr>
      </w:pPr>
      <w:r w:rsidRPr="00B91B72">
        <w:rPr>
          <w:rFonts w:ascii="Times New Roman" w:hAnsi="Times New Roman" w:cs="Times New Roman"/>
          <w:sz w:val="24"/>
          <w:szCs w:val="24"/>
        </w:rPr>
        <w:t xml:space="preserve">This data highlights a persistent imbalance in opportunities, especially in higher-level roles. Despite the constitutional mandate under Article 371J, which aims to address historical and regional inequalities, the underrepresentation in Group A and B categories underscores the need for stronger implementation of local quotas, enhanced support for competitive exam </w:t>
      </w:r>
      <w:r w:rsidRPr="00B91B72">
        <w:rPr>
          <w:rFonts w:ascii="Times New Roman" w:hAnsi="Times New Roman" w:cs="Times New Roman"/>
          <w:sz w:val="24"/>
          <w:szCs w:val="24"/>
        </w:rPr>
        <w:lastRenderedPageBreak/>
        <w:t>preparation, and focused policy measures to ensure proportional representation across all levels of government service.</w:t>
      </w:r>
    </w:p>
    <w:p w14:paraId="584744D6" w14:textId="77777777" w:rsidR="008F0759" w:rsidRDefault="008F0759" w:rsidP="008F0759">
      <w:pPr>
        <w:spacing w:line="360" w:lineRule="auto"/>
        <w:jc w:val="both"/>
        <w:rPr>
          <w:rFonts w:ascii="Times New Roman" w:eastAsia="Calibri" w:hAnsi="Times New Roman" w:cs="Times New Roman"/>
          <w:sz w:val="24"/>
          <w:szCs w:val="24"/>
        </w:rPr>
      </w:pPr>
      <w:r w:rsidRPr="008F0759">
        <w:rPr>
          <w:rFonts w:ascii="Times New Roman" w:eastAsia="Calibri" w:hAnsi="Times New Roman" w:cs="Times New Roman"/>
          <w:sz w:val="24"/>
          <w:szCs w:val="24"/>
        </w:rPr>
        <w:t>The Karnataka Examinations Authority (KEA) plays a key role in implementing Article 371J by conducting entrance exams and managing admissions to professional courses. Through KCET, PGCET, DCET, and NEET-based counselling, it ensures equitable access to higher education for students from the Kalyana Karnataka region.</w:t>
      </w:r>
      <w:r>
        <w:rPr>
          <w:rFonts w:ascii="Times New Roman" w:eastAsia="Calibri" w:hAnsi="Times New Roman" w:cs="Times New Roman"/>
          <w:sz w:val="24"/>
          <w:szCs w:val="24"/>
        </w:rPr>
        <w:t xml:space="preserve"> </w:t>
      </w:r>
    </w:p>
    <w:p w14:paraId="1EABD8F2" w14:textId="60545C1F" w:rsidR="00722195" w:rsidRDefault="00722195" w:rsidP="00722195">
      <w:pPr>
        <w:spacing w:line="360" w:lineRule="auto"/>
        <w:jc w:val="both"/>
        <w:rPr>
          <w:rFonts w:ascii="Times New Roman" w:eastAsia="Calibri" w:hAnsi="Times New Roman" w:cs="Times New Roman"/>
          <w:sz w:val="24"/>
          <w:szCs w:val="24"/>
        </w:rPr>
      </w:pPr>
      <w:r w:rsidRPr="00A070E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Table </w:t>
      </w:r>
      <w:r w:rsidR="00A86578">
        <w:rPr>
          <w:rFonts w:ascii="Times New Roman" w:eastAsia="Calibri" w:hAnsi="Times New Roman" w:cs="Times New Roman"/>
          <w:sz w:val="24"/>
          <w:szCs w:val="24"/>
        </w:rPr>
        <w:t>3</w:t>
      </w:r>
      <w:r>
        <w:rPr>
          <w:rFonts w:ascii="Times New Roman" w:eastAsia="Calibri" w:hAnsi="Times New Roman" w:cs="Times New Roman"/>
          <w:sz w:val="24"/>
          <w:szCs w:val="24"/>
        </w:rPr>
        <w:t>.</w:t>
      </w:r>
      <w:r w:rsidR="00A86578">
        <w:rPr>
          <w:rFonts w:ascii="Times New Roman" w:eastAsia="Calibri" w:hAnsi="Times New Roman" w:cs="Times New Roman"/>
          <w:sz w:val="24"/>
          <w:szCs w:val="24"/>
        </w:rPr>
        <w:t>10</w:t>
      </w:r>
      <w:r w:rsidRPr="00A070E7">
        <w:rPr>
          <w:rFonts w:ascii="Times New Roman" w:eastAsia="Calibri" w:hAnsi="Times New Roman" w:cs="Times New Roman"/>
          <w:sz w:val="24"/>
          <w:szCs w:val="24"/>
        </w:rPr>
        <w:t xml:space="preserve"> on seats allotted under Article 371J (as per KEA report up to August 2023) clearly reflects the expansion of educational opportunities across various professional courses, though with notable variations in distribution. Engineering accounts for the largest share with 29,839 seats, indicating a strong emphasis on technical education and employability-oriented courses in the region. Medical education also shows substantial allocation with 9,943 seats, highlighting policy focus on strengthening healthcare human resources. Agriculture and allied courses (4,510 seats) and ISMN (3,448 seats) receive moderate attention, which is significant given the agrarian base and traditional medical practices prevalent in the region. However, dental (2,109 seats) and pharmacy (1,719 seats) have comparatively lower allocations, while veterinary science receives a very minimal share (only 38 seats), indicating sectoral imbalance in professional education. Overall, the data suggests that Article 371J has significantly widened access to higher education, particularly in engineering and medical fields, but the uneven distribution across disciplines points to a need for more balanced development of diverse professional sectors to support holistic regional growth.</w:t>
      </w:r>
    </w:p>
    <w:tbl>
      <w:tblPr>
        <w:tblStyle w:val="TableGrid"/>
        <w:tblW w:w="0" w:type="auto"/>
        <w:tblInd w:w="534" w:type="dxa"/>
        <w:tblLook w:val="04A0" w:firstRow="1" w:lastRow="0" w:firstColumn="1" w:lastColumn="0" w:noHBand="0" w:noVBand="1"/>
      </w:tblPr>
      <w:tblGrid>
        <w:gridCol w:w="570"/>
        <w:gridCol w:w="5231"/>
        <w:gridCol w:w="2691"/>
      </w:tblGrid>
      <w:tr w:rsidR="00722195" w14:paraId="5F91B75B" w14:textId="77777777" w:rsidTr="008F0759">
        <w:tc>
          <w:tcPr>
            <w:tcW w:w="8492" w:type="dxa"/>
            <w:gridSpan w:val="3"/>
            <w:tcBorders>
              <w:top w:val="nil"/>
              <w:left w:val="nil"/>
              <w:bottom w:val="single" w:sz="4" w:space="0" w:color="auto"/>
              <w:right w:val="nil"/>
            </w:tcBorders>
          </w:tcPr>
          <w:p w14:paraId="41AE8784" w14:textId="0AAF15CB" w:rsidR="00722195" w:rsidRPr="00A7398D" w:rsidRDefault="00722195" w:rsidP="00A2116B">
            <w:pPr>
              <w:jc w:val="center"/>
              <w:rPr>
                <w:rFonts w:ascii="Times New Roman" w:eastAsia="Calibri" w:hAnsi="Times New Roman" w:cs="Times New Roman"/>
                <w:b/>
                <w:bCs/>
                <w:kern w:val="2"/>
                <w:sz w:val="24"/>
                <w:szCs w:val="24"/>
                <w:lang w:val="en-IN" w:bidi="kn-IN"/>
              </w:rPr>
            </w:pPr>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eastAsia="Calibri" w:hAnsi="Times New Roman" w:cs="Times New Roman"/>
                <w:b/>
                <w:bCs/>
                <w:kern w:val="2"/>
                <w:sz w:val="24"/>
                <w:szCs w:val="24"/>
                <w:lang w:val="en-IN" w:bidi="kn-IN"/>
              </w:rPr>
              <w:t xml:space="preserve">Details of No. of </w:t>
            </w:r>
            <w:r w:rsidRPr="00A7398D">
              <w:rPr>
                <w:rFonts w:ascii="Times New Roman" w:eastAsia="Calibri" w:hAnsi="Times New Roman" w:cs="Times New Roman"/>
                <w:b/>
                <w:bCs/>
                <w:kern w:val="2"/>
                <w:sz w:val="24"/>
                <w:szCs w:val="24"/>
                <w:lang w:val="en-IN" w:bidi="kn-IN"/>
              </w:rPr>
              <w:t>Seats allotted to Candidates under 371 J</w:t>
            </w:r>
            <w:r>
              <w:rPr>
                <w:rFonts w:ascii="Times New Roman" w:eastAsia="Calibri" w:hAnsi="Times New Roman" w:cs="Times New Roman"/>
                <w:b/>
                <w:bCs/>
                <w:kern w:val="2"/>
                <w:sz w:val="24"/>
                <w:szCs w:val="24"/>
                <w:lang w:val="en-IN" w:bidi="kn-IN"/>
              </w:rPr>
              <w:t>- KEA Report (Up to August 2023)</w:t>
            </w:r>
          </w:p>
        </w:tc>
      </w:tr>
      <w:tr w:rsidR="00722195" w14:paraId="70446C32" w14:textId="77777777" w:rsidTr="008F0759">
        <w:tc>
          <w:tcPr>
            <w:tcW w:w="570" w:type="dxa"/>
            <w:tcBorders>
              <w:top w:val="single" w:sz="4" w:space="0" w:color="auto"/>
            </w:tcBorders>
          </w:tcPr>
          <w:p w14:paraId="7434072E" w14:textId="77777777" w:rsidR="00722195" w:rsidRPr="00A7398D" w:rsidRDefault="00722195" w:rsidP="00A2116B">
            <w:pPr>
              <w:spacing w:after="160"/>
              <w:rPr>
                <w:rFonts w:ascii="Times New Roman" w:eastAsia="Calibri" w:hAnsi="Times New Roman" w:cs="Times New Roman"/>
                <w:b/>
                <w:bCs/>
                <w:kern w:val="2"/>
                <w:sz w:val="24"/>
                <w:szCs w:val="24"/>
                <w:lang w:val="en-IN" w:bidi="kn-IN"/>
              </w:rPr>
            </w:pPr>
            <w:r w:rsidRPr="00A7398D">
              <w:rPr>
                <w:rFonts w:ascii="Times New Roman" w:eastAsia="Calibri" w:hAnsi="Times New Roman" w:cs="Times New Roman"/>
                <w:b/>
                <w:bCs/>
                <w:kern w:val="2"/>
                <w:sz w:val="24"/>
                <w:szCs w:val="24"/>
                <w:lang w:val="en-IN" w:bidi="kn-IN"/>
              </w:rPr>
              <w:t>Sl No.</w:t>
            </w:r>
          </w:p>
        </w:tc>
        <w:tc>
          <w:tcPr>
            <w:tcW w:w="5231" w:type="dxa"/>
            <w:tcBorders>
              <w:top w:val="single" w:sz="4" w:space="0" w:color="auto"/>
            </w:tcBorders>
          </w:tcPr>
          <w:p w14:paraId="0B0469D9" w14:textId="77777777" w:rsidR="00722195" w:rsidRPr="00A7398D" w:rsidRDefault="00722195" w:rsidP="00A2116B">
            <w:pPr>
              <w:spacing w:after="160"/>
              <w:jc w:val="center"/>
              <w:rPr>
                <w:rFonts w:ascii="Times New Roman" w:eastAsia="Calibri" w:hAnsi="Times New Roman" w:cs="Times New Roman"/>
                <w:b/>
                <w:bCs/>
                <w:kern w:val="2"/>
                <w:sz w:val="24"/>
                <w:szCs w:val="24"/>
                <w:lang w:val="en-IN" w:bidi="kn-IN"/>
              </w:rPr>
            </w:pPr>
            <w:r w:rsidRPr="00A7398D">
              <w:rPr>
                <w:rFonts w:ascii="Times New Roman" w:eastAsia="Calibri" w:hAnsi="Times New Roman" w:cs="Times New Roman"/>
                <w:b/>
                <w:bCs/>
                <w:kern w:val="2"/>
                <w:sz w:val="24"/>
                <w:szCs w:val="24"/>
                <w:lang w:val="en-IN" w:bidi="kn-IN"/>
              </w:rPr>
              <w:t>Courses</w:t>
            </w:r>
          </w:p>
        </w:tc>
        <w:tc>
          <w:tcPr>
            <w:tcW w:w="2691" w:type="dxa"/>
            <w:tcBorders>
              <w:top w:val="single" w:sz="4" w:space="0" w:color="auto"/>
            </w:tcBorders>
          </w:tcPr>
          <w:p w14:paraId="435D604E" w14:textId="77777777" w:rsidR="00722195" w:rsidRPr="00A7398D" w:rsidRDefault="00722195" w:rsidP="00A2116B">
            <w:pPr>
              <w:spacing w:after="160"/>
              <w:jc w:val="center"/>
              <w:rPr>
                <w:rFonts w:ascii="Times New Roman" w:eastAsia="Calibri" w:hAnsi="Times New Roman" w:cs="Times New Roman"/>
                <w:b/>
                <w:bCs/>
                <w:kern w:val="2"/>
                <w:sz w:val="24"/>
                <w:szCs w:val="24"/>
                <w:lang w:val="en-IN" w:bidi="kn-IN"/>
              </w:rPr>
            </w:pPr>
            <w:r w:rsidRPr="00A7398D">
              <w:rPr>
                <w:rFonts w:ascii="Times New Roman" w:eastAsia="Calibri" w:hAnsi="Times New Roman" w:cs="Times New Roman"/>
                <w:b/>
                <w:bCs/>
                <w:kern w:val="2"/>
                <w:sz w:val="24"/>
                <w:szCs w:val="24"/>
                <w:lang w:val="en-IN" w:bidi="kn-IN"/>
              </w:rPr>
              <w:t>No. of Seats allotted to Candidates under 371 J</w:t>
            </w:r>
          </w:p>
        </w:tc>
      </w:tr>
      <w:tr w:rsidR="00722195" w14:paraId="0444394B" w14:textId="77777777" w:rsidTr="008F0759">
        <w:trPr>
          <w:trHeight w:val="54"/>
        </w:trPr>
        <w:tc>
          <w:tcPr>
            <w:tcW w:w="570" w:type="dxa"/>
          </w:tcPr>
          <w:p w14:paraId="0BF7AE88"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w:t>
            </w:r>
          </w:p>
        </w:tc>
        <w:tc>
          <w:tcPr>
            <w:tcW w:w="5231" w:type="dxa"/>
          </w:tcPr>
          <w:p w14:paraId="37EF4E54"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Medical</w:t>
            </w:r>
          </w:p>
        </w:tc>
        <w:tc>
          <w:tcPr>
            <w:tcW w:w="2691" w:type="dxa"/>
          </w:tcPr>
          <w:p w14:paraId="729CCBD2"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9943</w:t>
            </w:r>
          </w:p>
        </w:tc>
      </w:tr>
      <w:tr w:rsidR="00722195" w14:paraId="2F79CFA0" w14:textId="77777777" w:rsidTr="008F0759">
        <w:trPr>
          <w:trHeight w:val="287"/>
        </w:trPr>
        <w:tc>
          <w:tcPr>
            <w:tcW w:w="570" w:type="dxa"/>
          </w:tcPr>
          <w:p w14:paraId="4856AB6B"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w:t>
            </w:r>
          </w:p>
        </w:tc>
        <w:tc>
          <w:tcPr>
            <w:tcW w:w="5231" w:type="dxa"/>
          </w:tcPr>
          <w:p w14:paraId="3FFAF20D"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Dental</w:t>
            </w:r>
          </w:p>
        </w:tc>
        <w:tc>
          <w:tcPr>
            <w:tcW w:w="2691" w:type="dxa"/>
          </w:tcPr>
          <w:p w14:paraId="1924AFD2"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2109</w:t>
            </w:r>
          </w:p>
        </w:tc>
      </w:tr>
      <w:tr w:rsidR="00722195" w14:paraId="4C5CF27A" w14:textId="77777777" w:rsidTr="008F0759">
        <w:tc>
          <w:tcPr>
            <w:tcW w:w="570" w:type="dxa"/>
          </w:tcPr>
          <w:p w14:paraId="6F1EF9C6"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w:t>
            </w:r>
          </w:p>
        </w:tc>
        <w:tc>
          <w:tcPr>
            <w:tcW w:w="5231" w:type="dxa"/>
          </w:tcPr>
          <w:p w14:paraId="12611A2B"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Engineering</w:t>
            </w:r>
          </w:p>
        </w:tc>
        <w:tc>
          <w:tcPr>
            <w:tcW w:w="2691" w:type="dxa"/>
          </w:tcPr>
          <w:p w14:paraId="32359334"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29839</w:t>
            </w:r>
          </w:p>
        </w:tc>
      </w:tr>
      <w:tr w:rsidR="00722195" w14:paraId="0B279C05" w14:textId="77777777" w:rsidTr="008F0759">
        <w:tc>
          <w:tcPr>
            <w:tcW w:w="570" w:type="dxa"/>
          </w:tcPr>
          <w:p w14:paraId="24CF2231"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w:t>
            </w:r>
          </w:p>
        </w:tc>
        <w:tc>
          <w:tcPr>
            <w:tcW w:w="5231" w:type="dxa"/>
          </w:tcPr>
          <w:p w14:paraId="395F6C8C"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Agriculture &amp; Allied</w:t>
            </w:r>
          </w:p>
        </w:tc>
        <w:tc>
          <w:tcPr>
            <w:tcW w:w="2691" w:type="dxa"/>
          </w:tcPr>
          <w:p w14:paraId="1CD3F9EC"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4510</w:t>
            </w:r>
          </w:p>
        </w:tc>
      </w:tr>
      <w:tr w:rsidR="00722195" w14:paraId="1D2D6B2A" w14:textId="77777777" w:rsidTr="008F0759">
        <w:tc>
          <w:tcPr>
            <w:tcW w:w="570" w:type="dxa"/>
          </w:tcPr>
          <w:p w14:paraId="099911A9"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5</w:t>
            </w:r>
          </w:p>
        </w:tc>
        <w:tc>
          <w:tcPr>
            <w:tcW w:w="5231" w:type="dxa"/>
          </w:tcPr>
          <w:p w14:paraId="50472974"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ISMN (Indian System of Medicine &amp; Homeopathy)</w:t>
            </w:r>
          </w:p>
        </w:tc>
        <w:tc>
          <w:tcPr>
            <w:tcW w:w="2691" w:type="dxa"/>
          </w:tcPr>
          <w:p w14:paraId="550E35A9"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3448</w:t>
            </w:r>
          </w:p>
        </w:tc>
      </w:tr>
      <w:tr w:rsidR="00722195" w14:paraId="2F82F38E" w14:textId="77777777" w:rsidTr="008F0759">
        <w:tc>
          <w:tcPr>
            <w:tcW w:w="570" w:type="dxa"/>
            <w:tcBorders>
              <w:bottom w:val="single" w:sz="4" w:space="0" w:color="auto"/>
            </w:tcBorders>
          </w:tcPr>
          <w:p w14:paraId="7274EAC5"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6</w:t>
            </w:r>
          </w:p>
        </w:tc>
        <w:tc>
          <w:tcPr>
            <w:tcW w:w="5231" w:type="dxa"/>
            <w:tcBorders>
              <w:bottom w:val="single" w:sz="4" w:space="0" w:color="auto"/>
            </w:tcBorders>
          </w:tcPr>
          <w:p w14:paraId="0A5F7078"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Pharmacy</w:t>
            </w:r>
          </w:p>
        </w:tc>
        <w:tc>
          <w:tcPr>
            <w:tcW w:w="2691" w:type="dxa"/>
            <w:tcBorders>
              <w:bottom w:val="single" w:sz="4" w:space="0" w:color="auto"/>
            </w:tcBorders>
          </w:tcPr>
          <w:p w14:paraId="0A6A6A76"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1719</w:t>
            </w:r>
          </w:p>
        </w:tc>
      </w:tr>
      <w:tr w:rsidR="00722195" w14:paraId="4C9AEA72" w14:textId="77777777" w:rsidTr="008F0759">
        <w:tc>
          <w:tcPr>
            <w:tcW w:w="570" w:type="dxa"/>
            <w:tcBorders>
              <w:bottom w:val="single" w:sz="4" w:space="0" w:color="auto"/>
            </w:tcBorders>
          </w:tcPr>
          <w:p w14:paraId="4DC65B63"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7</w:t>
            </w:r>
          </w:p>
        </w:tc>
        <w:tc>
          <w:tcPr>
            <w:tcW w:w="5231" w:type="dxa"/>
            <w:tcBorders>
              <w:bottom w:val="single" w:sz="4" w:space="0" w:color="auto"/>
            </w:tcBorders>
          </w:tcPr>
          <w:p w14:paraId="4DACC5C6" w14:textId="77777777" w:rsidR="00722195" w:rsidRDefault="00722195" w:rsidP="00A2116B">
            <w:pPr>
              <w:jc w:val="both"/>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Veterinary Science</w:t>
            </w:r>
          </w:p>
        </w:tc>
        <w:tc>
          <w:tcPr>
            <w:tcW w:w="2691" w:type="dxa"/>
            <w:tcBorders>
              <w:bottom w:val="single" w:sz="4" w:space="0" w:color="auto"/>
            </w:tcBorders>
          </w:tcPr>
          <w:p w14:paraId="782C0A7A" w14:textId="77777777" w:rsidR="00722195" w:rsidRDefault="00722195" w:rsidP="00A2116B">
            <w:pPr>
              <w:jc w:val="center"/>
              <w:rPr>
                <w:rFonts w:ascii="Times New Roman" w:eastAsia="Calibri" w:hAnsi="Times New Roman" w:cs="Times New Roman"/>
                <w:kern w:val="2"/>
                <w:sz w:val="24"/>
                <w:szCs w:val="24"/>
                <w:lang w:val="en-IN" w:bidi="kn-IN"/>
              </w:rPr>
            </w:pPr>
            <w:r>
              <w:rPr>
                <w:rFonts w:ascii="Times New Roman" w:eastAsia="Calibri" w:hAnsi="Times New Roman" w:cs="Times New Roman"/>
                <w:kern w:val="2"/>
                <w:sz w:val="24"/>
                <w:szCs w:val="24"/>
                <w:lang w:val="en-IN" w:bidi="kn-IN"/>
              </w:rPr>
              <w:t>38</w:t>
            </w:r>
          </w:p>
        </w:tc>
      </w:tr>
      <w:tr w:rsidR="00722195" w14:paraId="4A1F03F2" w14:textId="77777777" w:rsidTr="008F0759">
        <w:tc>
          <w:tcPr>
            <w:tcW w:w="8492" w:type="dxa"/>
            <w:gridSpan w:val="3"/>
            <w:tcBorders>
              <w:top w:val="single" w:sz="4" w:space="0" w:color="auto"/>
              <w:left w:val="nil"/>
              <w:bottom w:val="nil"/>
              <w:right w:val="nil"/>
            </w:tcBorders>
          </w:tcPr>
          <w:p w14:paraId="6E2108A1" w14:textId="77777777" w:rsidR="00722195" w:rsidRPr="006824DD" w:rsidRDefault="00722195" w:rsidP="00A2116B">
            <w:pPr>
              <w:spacing w:after="160"/>
              <w:jc w:val="both"/>
              <w:rPr>
                <w:rFonts w:ascii="Times New Roman" w:eastAsia="Calibri" w:hAnsi="Times New Roman" w:cs="Times New Roman"/>
                <w:kern w:val="2"/>
                <w:lang w:val="en-IN" w:bidi="kn-IN"/>
              </w:rPr>
            </w:pPr>
            <w:r w:rsidRPr="006824DD">
              <w:rPr>
                <w:rFonts w:ascii="Times New Roman" w:eastAsia="Calibri" w:hAnsi="Times New Roman" w:cs="Times New Roman"/>
                <w:kern w:val="2"/>
                <w:lang w:val="en-IN" w:bidi="kn-IN"/>
              </w:rPr>
              <w:t>Source:</w:t>
            </w:r>
            <w:r w:rsidRPr="006824DD">
              <w:rPr>
                <w:rFonts w:ascii="Times New Roman" w:eastAsia="Calibri" w:hAnsi="Times New Roman" w:cs="Times New Roman"/>
                <w:i/>
                <w:iCs/>
              </w:rPr>
              <w:t xml:space="preserve"> “Abhivrudhi Pakshi Nota”</w:t>
            </w:r>
            <w:r w:rsidRPr="006824DD">
              <w:rPr>
                <w:rFonts w:ascii="Times New Roman" w:eastAsia="Calibri" w:hAnsi="Times New Roman" w:cs="Times New Roman"/>
              </w:rPr>
              <w:t xml:space="preserve"> (A Birds view on Development)- A Hand out of KKRDB, pp 43.</w:t>
            </w:r>
          </w:p>
          <w:p w14:paraId="0454F3F0" w14:textId="77777777" w:rsidR="00722195" w:rsidRPr="006824DD" w:rsidRDefault="00722195" w:rsidP="00A2116B">
            <w:pPr>
              <w:spacing w:after="160"/>
              <w:jc w:val="center"/>
              <w:rPr>
                <w:rFonts w:ascii="Times New Roman" w:eastAsia="Calibri" w:hAnsi="Times New Roman" w:cs="Times New Roman"/>
                <w:kern w:val="2"/>
                <w:lang w:val="en-IN" w:bidi="kn-IN"/>
              </w:rPr>
            </w:pPr>
          </w:p>
        </w:tc>
      </w:tr>
    </w:tbl>
    <w:p w14:paraId="22E738E0" w14:textId="76FECFCD" w:rsidR="00722195" w:rsidRDefault="00722195" w:rsidP="00722195">
      <w:pPr>
        <w:spacing w:line="360" w:lineRule="auto"/>
        <w:jc w:val="both"/>
        <w:rPr>
          <w:rFonts w:ascii="Times New Roman" w:eastAsia="Calibri" w:hAnsi="Times New Roman" w:cs="Times New Roman"/>
          <w:sz w:val="24"/>
          <w:szCs w:val="24"/>
        </w:rPr>
      </w:pPr>
      <w:r w:rsidRPr="009F06B6">
        <w:rPr>
          <w:rFonts w:ascii="Times New Roman" w:eastAsia="Calibri" w:hAnsi="Times New Roman" w:cs="Times New Roman"/>
          <w:sz w:val="24"/>
          <w:szCs w:val="24"/>
        </w:rPr>
        <w:t xml:space="preserve">The KEA seat matrix data </w:t>
      </w:r>
      <w:r>
        <w:rPr>
          <w:rFonts w:ascii="Times New Roman" w:eastAsia="Calibri" w:hAnsi="Times New Roman" w:cs="Times New Roman"/>
          <w:sz w:val="24"/>
          <w:szCs w:val="24"/>
        </w:rPr>
        <w:t xml:space="preserve">(see Table </w:t>
      </w:r>
      <w:r w:rsidR="00991876">
        <w:rPr>
          <w:rFonts w:ascii="Times New Roman" w:eastAsia="Calibri" w:hAnsi="Times New Roman" w:cs="Times New Roman"/>
          <w:sz w:val="24"/>
          <w:szCs w:val="24"/>
        </w:rPr>
        <w:t>3</w:t>
      </w:r>
      <w:r>
        <w:rPr>
          <w:rFonts w:ascii="Times New Roman" w:eastAsia="Calibri" w:hAnsi="Times New Roman" w:cs="Times New Roman"/>
          <w:sz w:val="24"/>
          <w:szCs w:val="24"/>
        </w:rPr>
        <w:t>.</w:t>
      </w:r>
      <w:r w:rsidR="00991876">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9F06B6">
        <w:rPr>
          <w:rFonts w:ascii="Times New Roman" w:eastAsia="Calibri" w:hAnsi="Times New Roman" w:cs="Times New Roman"/>
          <w:sz w:val="24"/>
          <w:szCs w:val="24"/>
        </w:rPr>
        <w:t xml:space="preserve">for engineering courses from 2021–22 to 2023–24 reveals a steady expansion in overall intake as well as the number of seats reserved under the </w:t>
      </w:r>
      <w:r w:rsidRPr="009F06B6">
        <w:rPr>
          <w:rFonts w:ascii="Times New Roman" w:eastAsia="Calibri" w:hAnsi="Times New Roman" w:cs="Times New Roman"/>
          <w:sz w:val="24"/>
          <w:szCs w:val="24"/>
        </w:rPr>
        <w:lastRenderedPageBreak/>
        <w:t>Hyderabad-Karnataka (HK) quota, though the proportional share remains almost constant. The total intake increased significantly from 1,11,322 in 2021–22 to 1,31,689 in 2023–24, reflecting the rapid growth of technical education, particularly driven by private unaided colleges and private universities. Correspondingly, HK-reserved seats rose from 6,761 to 7,940 during the same period, indicating a gradual increase in absolute opportunities for students from the region. However, the percentage share of HK reservation to total intake remains nearly stagnant at around 6%, suggesting that the expansion has been proportional rather than redistributive. A closer look shows that the bulk of HK seats are concentrated in private unaided institutions, which dominate the overall intake, while government and aided institutions contribute a relatively smaller but more stable share. This pattern implies that although access has widened numerically under Article 371J, much of the growth is market-driven and may raise concerns regarding affordability and equitable access. Overall, the data highlights that while there is quantitative progress in seat availability, the limited change in proportional representation points to structural constraints in achieving greater educational equity for the HK region.</w:t>
      </w:r>
    </w:p>
    <w:p w14:paraId="1B7DBAAD" w14:textId="7C48536B" w:rsidR="00722195" w:rsidRPr="008F6345" w:rsidRDefault="00722195" w:rsidP="0072219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8F0DC5">
        <w:rPr>
          <w:rFonts w:ascii="Times New Roman" w:hAnsi="Times New Roman" w:cs="Times New Roman"/>
          <w:b/>
          <w:bCs/>
          <w:sz w:val="24"/>
          <w:szCs w:val="24"/>
        </w:rPr>
        <w:t>3</w:t>
      </w:r>
      <w:r>
        <w:rPr>
          <w:rFonts w:ascii="Times New Roman" w:hAnsi="Times New Roman" w:cs="Times New Roman"/>
          <w:b/>
          <w:bCs/>
          <w:sz w:val="24"/>
          <w:szCs w:val="24"/>
        </w:rPr>
        <w:t>.</w:t>
      </w:r>
      <w:r w:rsidR="008F0DC5">
        <w:rPr>
          <w:rFonts w:ascii="Times New Roman" w:hAnsi="Times New Roman" w:cs="Times New Roman"/>
          <w:b/>
          <w:bCs/>
          <w:sz w:val="24"/>
          <w:szCs w:val="24"/>
        </w:rPr>
        <w:t>11</w:t>
      </w:r>
      <w:r>
        <w:rPr>
          <w:rFonts w:ascii="Times New Roman" w:hAnsi="Times New Roman" w:cs="Times New Roman"/>
          <w:b/>
          <w:bCs/>
          <w:sz w:val="24"/>
          <w:szCs w:val="24"/>
        </w:rPr>
        <w:t xml:space="preserve">: </w:t>
      </w:r>
      <w:r w:rsidRPr="008F6345">
        <w:rPr>
          <w:rFonts w:ascii="Times New Roman" w:hAnsi="Times New Roman" w:cs="Times New Roman"/>
          <w:b/>
          <w:bCs/>
          <w:sz w:val="24"/>
          <w:szCs w:val="24"/>
        </w:rPr>
        <w:t xml:space="preserve">KEA- Seat Matrix of Engineering </w:t>
      </w:r>
      <w:r>
        <w:rPr>
          <w:rFonts w:ascii="Times New Roman" w:hAnsi="Times New Roman" w:cs="Times New Roman"/>
          <w:b/>
          <w:bCs/>
          <w:sz w:val="24"/>
          <w:szCs w:val="24"/>
        </w:rPr>
        <w:t>(2021 to 2024)</w:t>
      </w:r>
    </w:p>
    <w:tbl>
      <w:tblPr>
        <w:tblStyle w:val="TableGrid"/>
        <w:tblW w:w="0" w:type="auto"/>
        <w:jc w:val="center"/>
        <w:tblLook w:val="04A0" w:firstRow="1" w:lastRow="0" w:firstColumn="1" w:lastColumn="0" w:noHBand="0" w:noVBand="1"/>
      </w:tblPr>
      <w:tblGrid>
        <w:gridCol w:w="4329"/>
        <w:gridCol w:w="931"/>
        <w:gridCol w:w="1448"/>
        <w:gridCol w:w="1230"/>
        <w:gridCol w:w="1078"/>
      </w:tblGrid>
      <w:tr w:rsidR="00722195" w14:paraId="680428AF" w14:textId="77777777" w:rsidTr="00A2116B">
        <w:trPr>
          <w:jc w:val="center"/>
        </w:trPr>
        <w:tc>
          <w:tcPr>
            <w:tcW w:w="4371" w:type="dxa"/>
          </w:tcPr>
          <w:p w14:paraId="416F3565" w14:textId="77777777" w:rsidR="00722195" w:rsidRDefault="00722195" w:rsidP="00A2116B">
            <w:pPr>
              <w:jc w:val="center"/>
              <w:rPr>
                <w:rFonts w:ascii="Times New Roman" w:hAnsi="Times New Roman" w:cs="Times New Roman"/>
                <w:b/>
                <w:bCs/>
              </w:rPr>
            </w:pPr>
          </w:p>
          <w:p w14:paraId="62604685" w14:textId="77777777" w:rsidR="00722195" w:rsidRPr="00881DD4" w:rsidRDefault="00722195" w:rsidP="00A2116B">
            <w:pPr>
              <w:jc w:val="center"/>
              <w:rPr>
                <w:rFonts w:ascii="Times New Roman" w:hAnsi="Times New Roman" w:cs="Times New Roman"/>
                <w:b/>
                <w:bCs/>
              </w:rPr>
            </w:pPr>
            <w:r w:rsidRPr="00881DD4">
              <w:rPr>
                <w:rFonts w:ascii="Times New Roman" w:hAnsi="Times New Roman" w:cs="Times New Roman"/>
                <w:b/>
                <w:bCs/>
              </w:rPr>
              <w:t>Type of Seats</w:t>
            </w:r>
          </w:p>
        </w:tc>
        <w:tc>
          <w:tcPr>
            <w:tcW w:w="931" w:type="dxa"/>
          </w:tcPr>
          <w:p w14:paraId="227E4C90" w14:textId="77777777" w:rsidR="00722195" w:rsidRPr="00881DD4" w:rsidRDefault="00722195" w:rsidP="00A2116B">
            <w:pPr>
              <w:jc w:val="center"/>
              <w:rPr>
                <w:rFonts w:ascii="Times New Roman" w:hAnsi="Times New Roman" w:cs="Times New Roman"/>
                <w:b/>
                <w:bCs/>
              </w:rPr>
            </w:pPr>
            <w:r w:rsidRPr="009B5B61">
              <w:rPr>
                <w:rFonts w:ascii="Times New Roman" w:hAnsi="Times New Roman" w:cs="Times New Roman"/>
                <w:b/>
                <w:bCs/>
                <w:spacing w:val="-2"/>
              </w:rPr>
              <w:t>Total Intake</w:t>
            </w:r>
          </w:p>
        </w:tc>
        <w:tc>
          <w:tcPr>
            <w:tcW w:w="1459" w:type="dxa"/>
          </w:tcPr>
          <w:p w14:paraId="624BE788" w14:textId="77777777" w:rsidR="00722195" w:rsidRPr="008F6345" w:rsidRDefault="00722195" w:rsidP="00A2116B">
            <w:pPr>
              <w:kinsoku w:val="0"/>
              <w:overflowPunct w:val="0"/>
              <w:autoSpaceDE w:val="0"/>
              <w:autoSpaceDN w:val="0"/>
              <w:adjustRightInd w:val="0"/>
              <w:spacing w:before="28" w:line="230" w:lineRule="auto"/>
              <w:jc w:val="center"/>
              <w:rPr>
                <w:rFonts w:ascii="Times New Roman" w:hAnsi="Times New Roman" w:cs="Times New Roman"/>
                <w:b/>
                <w:bCs/>
                <w:spacing w:val="-2"/>
              </w:rPr>
            </w:pPr>
            <w:r w:rsidRPr="009B5B61">
              <w:rPr>
                <w:rFonts w:ascii="Times New Roman" w:hAnsi="Times New Roman" w:cs="Times New Roman"/>
                <w:b/>
                <w:bCs/>
              </w:rPr>
              <w:t>Total</w:t>
            </w:r>
            <w:r w:rsidRPr="009B5B61">
              <w:rPr>
                <w:rFonts w:ascii="Times New Roman" w:hAnsi="Times New Roman" w:cs="Times New Roman"/>
                <w:b/>
                <w:bCs/>
                <w:spacing w:val="-12"/>
              </w:rPr>
              <w:t xml:space="preserve"> </w:t>
            </w:r>
            <w:r w:rsidRPr="009B5B61">
              <w:rPr>
                <w:rFonts w:ascii="Times New Roman" w:hAnsi="Times New Roman" w:cs="Times New Roman"/>
                <w:b/>
                <w:bCs/>
              </w:rPr>
              <w:t xml:space="preserve">KEA </w:t>
            </w:r>
            <w:r w:rsidRPr="009B5B61">
              <w:rPr>
                <w:rFonts w:ascii="Times New Roman" w:hAnsi="Times New Roman" w:cs="Times New Roman"/>
                <w:b/>
                <w:bCs/>
                <w:spacing w:val="-2"/>
              </w:rPr>
              <w:t>(</w:t>
            </w:r>
            <w:r>
              <w:rPr>
                <w:rFonts w:ascii="Times New Roman" w:hAnsi="Times New Roman" w:cs="Times New Roman"/>
                <w:b/>
                <w:bCs/>
                <w:spacing w:val="-2"/>
              </w:rPr>
              <w:t>Govt</w:t>
            </w:r>
            <w:r w:rsidRPr="009B5B61">
              <w:rPr>
                <w:rFonts w:ascii="Times New Roman" w:hAnsi="Times New Roman" w:cs="Times New Roman"/>
                <w:b/>
                <w:bCs/>
                <w:spacing w:val="-2"/>
              </w:rPr>
              <w:t>)</w:t>
            </w:r>
            <w:r>
              <w:rPr>
                <w:rFonts w:ascii="Times New Roman" w:hAnsi="Times New Roman" w:cs="Times New Roman"/>
                <w:b/>
                <w:bCs/>
                <w:spacing w:val="-2"/>
              </w:rPr>
              <w:t xml:space="preserve"> </w:t>
            </w:r>
            <w:r w:rsidRPr="00881DD4">
              <w:rPr>
                <w:rFonts w:ascii="Times New Roman" w:hAnsi="Times New Roman" w:cs="Times New Roman"/>
                <w:b/>
                <w:bCs/>
                <w:spacing w:val="-2"/>
              </w:rPr>
              <w:t>Seats</w:t>
            </w:r>
          </w:p>
        </w:tc>
        <w:tc>
          <w:tcPr>
            <w:tcW w:w="1234" w:type="dxa"/>
          </w:tcPr>
          <w:p w14:paraId="14FE4797" w14:textId="77777777" w:rsidR="00722195" w:rsidRPr="00881DD4" w:rsidRDefault="00722195" w:rsidP="00A2116B">
            <w:pPr>
              <w:jc w:val="center"/>
              <w:rPr>
                <w:rFonts w:ascii="Times New Roman" w:hAnsi="Times New Roman" w:cs="Times New Roman"/>
                <w:b/>
                <w:bCs/>
              </w:rPr>
            </w:pPr>
            <w:r w:rsidRPr="00881DD4">
              <w:rPr>
                <w:rFonts w:ascii="Times New Roman" w:hAnsi="Times New Roman" w:cs="Times New Roman"/>
                <w:b/>
                <w:bCs/>
                <w:spacing w:val="-6"/>
              </w:rPr>
              <w:t xml:space="preserve">Seats reserved under </w:t>
            </w:r>
            <w:r w:rsidRPr="009B5B61">
              <w:rPr>
                <w:rFonts w:ascii="Times New Roman" w:hAnsi="Times New Roman" w:cs="Times New Roman"/>
                <w:b/>
                <w:bCs/>
                <w:spacing w:val="-6"/>
              </w:rPr>
              <w:t>HK</w:t>
            </w:r>
          </w:p>
        </w:tc>
        <w:tc>
          <w:tcPr>
            <w:tcW w:w="1083" w:type="dxa"/>
          </w:tcPr>
          <w:p w14:paraId="7A0D3701" w14:textId="77777777" w:rsidR="00722195" w:rsidRPr="00881DD4" w:rsidRDefault="00722195" w:rsidP="00A2116B">
            <w:pPr>
              <w:jc w:val="center"/>
              <w:rPr>
                <w:rFonts w:ascii="Times New Roman" w:hAnsi="Times New Roman" w:cs="Times New Roman"/>
                <w:b/>
                <w:bCs/>
              </w:rPr>
            </w:pPr>
            <w:r w:rsidRPr="00881DD4">
              <w:rPr>
                <w:rFonts w:ascii="Times New Roman" w:hAnsi="Times New Roman" w:cs="Times New Roman"/>
                <w:b/>
                <w:bCs/>
              </w:rPr>
              <w:t>% Share</w:t>
            </w:r>
            <w:r>
              <w:rPr>
                <w:rFonts w:ascii="Times New Roman" w:hAnsi="Times New Roman" w:cs="Times New Roman"/>
                <w:b/>
                <w:bCs/>
              </w:rPr>
              <w:t xml:space="preserve"> to total intake</w:t>
            </w:r>
          </w:p>
        </w:tc>
      </w:tr>
      <w:tr w:rsidR="00722195" w14:paraId="5A310013" w14:textId="77777777" w:rsidTr="00A2116B">
        <w:trPr>
          <w:trHeight w:val="346"/>
          <w:jc w:val="center"/>
        </w:trPr>
        <w:tc>
          <w:tcPr>
            <w:tcW w:w="9078" w:type="dxa"/>
            <w:gridSpan w:val="5"/>
          </w:tcPr>
          <w:p w14:paraId="02999D37" w14:textId="77777777" w:rsidR="00722195" w:rsidRPr="00881DD4" w:rsidRDefault="00722195" w:rsidP="00A2116B">
            <w:pPr>
              <w:rPr>
                <w:rFonts w:ascii="Times New Roman" w:hAnsi="Times New Roman" w:cs="Times New Roman"/>
                <w:b/>
                <w:bCs/>
              </w:rPr>
            </w:pPr>
            <w:r>
              <w:rPr>
                <w:rFonts w:ascii="Times New Roman" w:hAnsi="Times New Roman" w:cs="Times New Roman"/>
                <w:b/>
                <w:bCs/>
              </w:rPr>
              <w:t>2021-22</w:t>
            </w:r>
          </w:p>
        </w:tc>
      </w:tr>
      <w:tr w:rsidR="00722195" w14:paraId="67AE0B7F" w14:textId="77777777" w:rsidTr="00A2116B">
        <w:trPr>
          <w:jc w:val="center"/>
        </w:trPr>
        <w:tc>
          <w:tcPr>
            <w:tcW w:w="4371" w:type="dxa"/>
          </w:tcPr>
          <w:p w14:paraId="24DCC27B"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Government Engineering Colleges / Universities/VTU Constituent Colleges</w:t>
            </w:r>
          </w:p>
        </w:tc>
        <w:tc>
          <w:tcPr>
            <w:tcW w:w="931" w:type="dxa"/>
          </w:tcPr>
          <w:p w14:paraId="441DB08A"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5140</w:t>
            </w:r>
          </w:p>
        </w:tc>
        <w:tc>
          <w:tcPr>
            <w:tcW w:w="1459" w:type="dxa"/>
          </w:tcPr>
          <w:p w14:paraId="420A7F64"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5140</w:t>
            </w:r>
          </w:p>
        </w:tc>
        <w:tc>
          <w:tcPr>
            <w:tcW w:w="1234" w:type="dxa"/>
          </w:tcPr>
          <w:p w14:paraId="27C5F054"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1148</w:t>
            </w:r>
          </w:p>
        </w:tc>
        <w:tc>
          <w:tcPr>
            <w:tcW w:w="1083" w:type="dxa"/>
            <w:vMerge w:val="restart"/>
          </w:tcPr>
          <w:p w14:paraId="6FA1878D" w14:textId="77777777" w:rsidR="00722195" w:rsidRPr="00C865AD" w:rsidRDefault="00722195" w:rsidP="00A2116B">
            <w:pPr>
              <w:jc w:val="center"/>
              <w:rPr>
                <w:rFonts w:ascii="Times New Roman" w:hAnsi="Times New Roman" w:cs="Times New Roman"/>
              </w:rPr>
            </w:pPr>
          </w:p>
          <w:p w14:paraId="22DA1F8A" w14:textId="77777777" w:rsidR="00722195" w:rsidRPr="00C865AD" w:rsidRDefault="00722195" w:rsidP="00A2116B">
            <w:pPr>
              <w:jc w:val="center"/>
              <w:rPr>
                <w:rFonts w:ascii="Times New Roman" w:hAnsi="Times New Roman" w:cs="Times New Roman"/>
              </w:rPr>
            </w:pPr>
          </w:p>
          <w:p w14:paraId="24F8B997" w14:textId="77777777" w:rsidR="00722195" w:rsidRPr="00C865AD" w:rsidRDefault="00722195" w:rsidP="00A2116B">
            <w:pPr>
              <w:jc w:val="center"/>
              <w:rPr>
                <w:rFonts w:ascii="Times New Roman" w:hAnsi="Times New Roman" w:cs="Times New Roman"/>
              </w:rPr>
            </w:pPr>
          </w:p>
          <w:p w14:paraId="74F4A221" w14:textId="77777777" w:rsidR="00722195" w:rsidRPr="00C865AD" w:rsidRDefault="00722195" w:rsidP="00A2116B">
            <w:pPr>
              <w:jc w:val="center"/>
              <w:rPr>
                <w:rFonts w:ascii="Times New Roman" w:hAnsi="Times New Roman" w:cs="Times New Roman"/>
              </w:rPr>
            </w:pPr>
          </w:p>
          <w:p w14:paraId="67FCC8BE" w14:textId="77777777" w:rsidR="00722195" w:rsidRPr="00C865AD" w:rsidRDefault="00722195" w:rsidP="00A2116B">
            <w:pPr>
              <w:jc w:val="center"/>
              <w:rPr>
                <w:rFonts w:ascii="Times New Roman" w:hAnsi="Times New Roman" w:cs="Times New Roman"/>
              </w:rPr>
            </w:pPr>
            <w:r w:rsidRPr="00C865AD">
              <w:rPr>
                <w:rFonts w:ascii="Times New Roman" w:hAnsi="Times New Roman" w:cs="Times New Roman"/>
              </w:rPr>
              <w:t>6.07%</w:t>
            </w:r>
          </w:p>
        </w:tc>
      </w:tr>
      <w:tr w:rsidR="00722195" w14:paraId="5473BA1E" w14:textId="77777777" w:rsidTr="00A2116B">
        <w:trPr>
          <w:jc w:val="center"/>
        </w:trPr>
        <w:tc>
          <w:tcPr>
            <w:tcW w:w="4371" w:type="dxa"/>
          </w:tcPr>
          <w:p w14:paraId="1AFBE540"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Aided Engineering Colleges</w:t>
            </w:r>
          </w:p>
        </w:tc>
        <w:tc>
          <w:tcPr>
            <w:tcW w:w="931" w:type="dxa"/>
          </w:tcPr>
          <w:p w14:paraId="4C96811F"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3200</w:t>
            </w:r>
          </w:p>
        </w:tc>
        <w:tc>
          <w:tcPr>
            <w:tcW w:w="1459" w:type="dxa"/>
          </w:tcPr>
          <w:p w14:paraId="44E456EE"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3040</w:t>
            </w:r>
          </w:p>
        </w:tc>
        <w:tc>
          <w:tcPr>
            <w:tcW w:w="1234" w:type="dxa"/>
          </w:tcPr>
          <w:p w14:paraId="06E7CC0B"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406</w:t>
            </w:r>
          </w:p>
        </w:tc>
        <w:tc>
          <w:tcPr>
            <w:tcW w:w="1083" w:type="dxa"/>
            <w:vMerge/>
          </w:tcPr>
          <w:p w14:paraId="058B84D6" w14:textId="77777777" w:rsidR="00722195" w:rsidRDefault="00722195" w:rsidP="00A2116B"/>
        </w:tc>
      </w:tr>
      <w:tr w:rsidR="00722195" w14:paraId="13FAF0D9" w14:textId="77777777" w:rsidTr="00A2116B">
        <w:trPr>
          <w:jc w:val="center"/>
        </w:trPr>
        <w:tc>
          <w:tcPr>
            <w:tcW w:w="4371" w:type="dxa"/>
          </w:tcPr>
          <w:p w14:paraId="76B7E976"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Private Unaided Colleges &amp; Unaided Courses</w:t>
            </w:r>
          </w:p>
        </w:tc>
        <w:tc>
          <w:tcPr>
            <w:tcW w:w="931" w:type="dxa"/>
          </w:tcPr>
          <w:p w14:paraId="08844889"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74872</w:t>
            </w:r>
          </w:p>
        </w:tc>
        <w:tc>
          <w:tcPr>
            <w:tcW w:w="1459" w:type="dxa"/>
          </w:tcPr>
          <w:p w14:paraId="55DF5C3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33707</w:t>
            </w:r>
          </w:p>
        </w:tc>
        <w:tc>
          <w:tcPr>
            <w:tcW w:w="1234" w:type="dxa"/>
          </w:tcPr>
          <w:p w14:paraId="74E105B6"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3807</w:t>
            </w:r>
          </w:p>
        </w:tc>
        <w:tc>
          <w:tcPr>
            <w:tcW w:w="1083" w:type="dxa"/>
            <w:vMerge/>
          </w:tcPr>
          <w:p w14:paraId="77A51A9D" w14:textId="77777777" w:rsidR="00722195" w:rsidRDefault="00722195" w:rsidP="00A2116B"/>
        </w:tc>
      </w:tr>
      <w:tr w:rsidR="00722195" w14:paraId="11DA20D0" w14:textId="77777777" w:rsidTr="00A2116B">
        <w:trPr>
          <w:jc w:val="center"/>
        </w:trPr>
        <w:tc>
          <w:tcPr>
            <w:tcW w:w="4371" w:type="dxa"/>
          </w:tcPr>
          <w:p w14:paraId="1CF67965"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Private Unaided Minority Colleges.</w:t>
            </w:r>
          </w:p>
        </w:tc>
        <w:tc>
          <w:tcPr>
            <w:tcW w:w="931" w:type="dxa"/>
          </w:tcPr>
          <w:p w14:paraId="369BD2E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8910</w:t>
            </w:r>
          </w:p>
        </w:tc>
        <w:tc>
          <w:tcPr>
            <w:tcW w:w="1459" w:type="dxa"/>
          </w:tcPr>
          <w:p w14:paraId="12F614FA"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3564</w:t>
            </w:r>
          </w:p>
        </w:tc>
        <w:tc>
          <w:tcPr>
            <w:tcW w:w="1234" w:type="dxa"/>
          </w:tcPr>
          <w:p w14:paraId="058F6B61"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453</w:t>
            </w:r>
          </w:p>
        </w:tc>
        <w:tc>
          <w:tcPr>
            <w:tcW w:w="1083" w:type="dxa"/>
            <w:vMerge/>
          </w:tcPr>
          <w:p w14:paraId="6A171053" w14:textId="77777777" w:rsidR="00722195" w:rsidRDefault="00722195" w:rsidP="00A2116B"/>
        </w:tc>
      </w:tr>
      <w:tr w:rsidR="00722195" w14:paraId="36DAA9FF" w14:textId="77777777" w:rsidTr="00A2116B">
        <w:trPr>
          <w:jc w:val="center"/>
        </w:trPr>
        <w:tc>
          <w:tcPr>
            <w:tcW w:w="4371" w:type="dxa"/>
          </w:tcPr>
          <w:p w14:paraId="78298B2C"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Private Universities</w:t>
            </w:r>
          </w:p>
        </w:tc>
        <w:tc>
          <w:tcPr>
            <w:tcW w:w="931" w:type="dxa"/>
          </w:tcPr>
          <w:p w14:paraId="6CCD1F5A"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17160</w:t>
            </w:r>
          </w:p>
        </w:tc>
        <w:tc>
          <w:tcPr>
            <w:tcW w:w="1459" w:type="dxa"/>
          </w:tcPr>
          <w:p w14:paraId="1438B004"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7030</w:t>
            </w:r>
          </w:p>
        </w:tc>
        <w:tc>
          <w:tcPr>
            <w:tcW w:w="1234" w:type="dxa"/>
          </w:tcPr>
          <w:p w14:paraId="5DC547B8"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901</w:t>
            </w:r>
          </w:p>
        </w:tc>
        <w:tc>
          <w:tcPr>
            <w:tcW w:w="1083" w:type="dxa"/>
            <w:vMerge/>
          </w:tcPr>
          <w:p w14:paraId="745D3582" w14:textId="77777777" w:rsidR="00722195" w:rsidRDefault="00722195" w:rsidP="00A2116B"/>
        </w:tc>
      </w:tr>
      <w:tr w:rsidR="00722195" w14:paraId="4FE46BE6" w14:textId="77777777" w:rsidTr="00A2116B">
        <w:trPr>
          <w:jc w:val="center"/>
        </w:trPr>
        <w:tc>
          <w:tcPr>
            <w:tcW w:w="4371" w:type="dxa"/>
          </w:tcPr>
          <w:p w14:paraId="7DB87985" w14:textId="77777777" w:rsidR="00722195" w:rsidRPr="00881DD4" w:rsidRDefault="00722195" w:rsidP="00A2116B">
            <w:pPr>
              <w:rPr>
                <w:rFonts w:ascii="Times New Roman" w:hAnsi="Times New Roman" w:cs="Times New Roman"/>
              </w:rPr>
            </w:pPr>
            <w:r w:rsidRPr="00881DD4">
              <w:rPr>
                <w:rFonts w:ascii="Times New Roman" w:hAnsi="Times New Roman" w:cs="Times New Roman"/>
              </w:rPr>
              <w:t>Seats in Deemed Universities.</w:t>
            </w:r>
          </w:p>
        </w:tc>
        <w:tc>
          <w:tcPr>
            <w:tcW w:w="931" w:type="dxa"/>
          </w:tcPr>
          <w:p w14:paraId="291AD40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2040</w:t>
            </w:r>
          </w:p>
        </w:tc>
        <w:tc>
          <w:tcPr>
            <w:tcW w:w="1459" w:type="dxa"/>
          </w:tcPr>
          <w:p w14:paraId="054431C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627</w:t>
            </w:r>
          </w:p>
        </w:tc>
        <w:tc>
          <w:tcPr>
            <w:tcW w:w="1234" w:type="dxa"/>
          </w:tcPr>
          <w:p w14:paraId="2435C1EF"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46</w:t>
            </w:r>
          </w:p>
        </w:tc>
        <w:tc>
          <w:tcPr>
            <w:tcW w:w="1083" w:type="dxa"/>
            <w:vMerge/>
          </w:tcPr>
          <w:p w14:paraId="3D5DBB3A" w14:textId="77777777" w:rsidR="00722195" w:rsidRDefault="00722195" w:rsidP="00A2116B"/>
        </w:tc>
      </w:tr>
      <w:tr w:rsidR="00722195" w14:paraId="3614E331" w14:textId="77777777" w:rsidTr="00A2116B">
        <w:trPr>
          <w:jc w:val="center"/>
        </w:trPr>
        <w:tc>
          <w:tcPr>
            <w:tcW w:w="4371" w:type="dxa"/>
          </w:tcPr>
          <w:p w14:paraId="090C2981" w14:textId="77777777" w:rsidR="00722195" w:rsidRPr="008F6345" w:rsidRDefault="00722195" w:rsidP="00A2116B">
            <w:pPr>
              <w:jc w:val="right"/>
              <w:rPr>
                <w:rFonts w:ascii="Times New Roman" w:hAnsi="Times New Roman" w:cs="Times New Roman"/>
                <w:b/>
                <w:bCs/>
              </w:rPr>
            </w:pPr>
            <w:r w:rsidRPr="008F6345">
              <w:rPr>
                <w:rFonts w:ascii="Times New Roman" w:hAnsi="Times New Roman" w:cs="Times New Roman"/>
                <w:b/>
                <w:bCs/>
              </w:rPr>
              <w:t>Total</w:t>
            </w:r>
          </w:p>
        </w:tc>
        <w:tc>
          <w:tcPr>
            <w:tcW w:w="931" w:type="dxa"/>
          </w:tcPr>
          <w:p w14:paraId="32A0F043"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1,11322</w:t>
            </w:r>
          </w:p>
        </w:tc>
        <w:tc>
          <w:tcPr>
            <w:tcW w:w="1459" w:type="dxa"/>
          </w:tcPr>
          <w:p w14:paraId="632E0F3B"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53,108</w:t>
            </w:r>
          </w:p>
        </w:tc>
        <w:tc>
          <w:tcPr>
            <w:tcW w:w="1234" w:type="dxa"/>
          </w:tcPr>
          <w:p w14:paraId="790B42EA"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6761</w:t>
            </w:r>
          </w:p>
        </w:tc>
        <w:tc>
          <w:tcPr>
            <w:tcW w:w="1083" w:type="dxa"/>
            <w:vMerge/>
          </w:tcPr>
          <w:p w14:paraId="40130E35" w14:textId="77777777" w:rsidR="00722195" w:rsidRDefault="00722195" w:rsidP="00A2116B"/>
        </w:tc>
      </w:tr>
      <w:tr w:rsidR="00722195" w14:paraId="2F0395A8" w14:textId="77777777" w:rsidTr="00A2116B">
        <w:trPr>
          <w:trHeight w:val="341"/>
          <w:jc w:val="center"/>
        </w:trPr>
        <w:tc>
          <w:tcPr>
            <w:tcW w:w="9078" w:type="dxa"/>
            <w:gridSpan w:val="5"/>
          </w:tcPr>
          <w:p w14:paraId="5A5CA3C5" w14:textId="77777777" w:rsidR="00722195" w:rsidRPr="00E06262" w:rsidRDefault="00722195" w:rsidP="00A2116B">
            <w:pPr>
              <w:rPr>
                <w:rFonts w:ascii="Times New Roman" w:hAnsi="Times New Roman" w:cs="Times New Roman"/>
                <w:b/>
                <w:bCs/>
              </w:rPr>
            </w:pPr>
            <w:r w:rsidRPr="00E06262">
              <w:rPr>
                <w:rFonts w:ascii="Times New Roman" w:hAnsi="Times New Roman" w:cs="Times New Roman"/>
                <w:b/>
                <w:bCs/>
              </w:rPr>
              <w:t>2022-23</w:t>
            </w:r>
          </w:p>
        </w:tc>
      </w:tr>
      <w:tr w:rsidR="00722195" w14:paraId="2A9F396F" w14:textId="77777777" w:rsidTr="00A2116B">
        <w:trPr>
          <w:jc w:val="center"/>
        </w:trPr>
        <w:tc>
          <w:tcPr>
            <w:tcW w:w="4371" w:type="dxa"/>
          </w:tcPr>
          <w:p w14:paraId="379126BF"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 xml:space="preserve">Seats in Government Engineering Colleges / Universities/VTU </w:t>
            </w:r>
            <w:proofErr w:type="spellStart"/>
            <w:r w:rsidRPr="00881DD4">
              <w:rPr>
                <w:rFonts w:ascii="Times New Roman" w:hAnsi="Times New Roman" w:cs="Times New Roman"/>
              </w:rPr>
              <w:t>Constitutent</w:t>
            </w:r>
            <w:proofErr w:type="spellEnd"/>
            <w:r w:rsidRPr="00881DD4">
              <w:rPr>
                <w:rFonts w:ascii="Times New Roman" w:hAnsi="Times New Roman" w:cs="Times New Roman"/>
              </w:rPr>
              <w:t xml:space="preserve"> Colleges</w:t>
            </w:r>
          </w:p>
        </w:tc>
        <w:tc>
          <w:tcPr>
            <w:tcW w:w="931" w:type="dxa"/>
          </w:tcPr>
          <w:p w14:paraId="5688499F"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4770</w:t>
            </w:r>
          </w:p>
        </w:tc>
        <w:tc>
          <w:tcPr>
            <w:tcW w:w="1459" w:type="dxa"/>
          </w:tcPr>
          <w:p w14:paraId="457D499B"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4770</w:t>
            </w:r>
          </w:p>
        </w:tc>
        <w:tc>
          <w:tcPr>
            <w:tcW w:w="1234" w:type="dxa"/>
          </w:tcPr>
          <w:p w14:paraId="727D87E9"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1124</w:t>
            </w:r>
          </w:p>
        </w:tc>
        <w:tc>
          <w:tcPr>
            <w:tcW w:w="1083" w:type="dxa"/>
            <w:vMerge w:val="restart"/>
          </w:tcPr>
          <w:p w14:paraId="54D3F638" w14:textId="77777777" w:rsidR="00722195" w:rsidRDefault="00722195" w:rsidP="00A2116B">
            <w:pPr>
              <w:jc w:val="center"/>
              <w:rPr>
                <w:rFonts w:ascii="Times New Roman" w:hAnsi="Times New Roman" w:cs="Times New Roman"/>
              </w:rPr>
            </w:pPr>
          </w:p>
          <w:p w14:paraId="6299B6DB" w14:textId="77777777" w:rsidR="00722195" w:rsidRDefault="00722195" w:rsidP="00A2116B">
            <w:pPr>
              <w:jc w:val="center"/>
              <w:rPr>
                <w:rFonts w:ascii="Times New Roman" w:hAnsi="Times New Roman" w:cs="Times New Roman"/>
              </w:rPr>
            </w:pPr>
          </w:p>
          <w:p w14:paraId="3E08DAB5" w14:textId="77777777" w:rsidR="00722195" w:rsidRDefault="00722195" w:rsidP="00A2116B">
            <w:pPr>
              <w:jc w:val="center"/>
              <w:rPr>
                <w:rFonts w:ascii="Times New Roman" w:hAnsi="Times New Roman" w:cs="Times New Roman"/>
              </w:rPr>
            </w:pPr>
          </w:p>
          <w:p w14:paraId="74BB21D9" w14:textId="77777777" w:rsidR="00722195" w:rsidRDefault="00722195" w:rsidP="00A2116B">
            <w:pPr>
              <w:jc w:val="center"/>
              <w:rPr>
                <w:rFonts w:ascii="Times New Roman" w:hAnsi="Times New Roman" w:cs="Times New Roman"/>
              </w:rPr>
            </w:pPr>
          </w:p>
          <w:p w14:paraId="4A0E88B4" w14:textId="77777777" w:rsidR="00722195" w:rsidRPr="00C865AD" w:rsidRDefault="00722195" w:rsidP="00A2116B">
            <w:pPr>
              <w:jc w:val="center"/>
              <w:rPr>
                <w:rFonts w:ascii="Times New Roman" w:hAnsi="Times New Roman" w:cs="Times New Roman"/>
              </w:rPr>
            </w:pPr>
            <w:r w:rsidRPr="00C865AD">
              <w:rPr>
                <w:rFonts w:ascii="Times New Roman" w:hAnsi="Times New Roman" w:cs="Times New Roman"/>
              </w:rPr>
              <w:t>6.02 %</w:t>
            </w:r>
          </w:p>
        </w:tc>
      </w:tr>
      <w:tr w:rsidR="00722195" w14:paraId="7534BD72" w14:textId="77777777" w:rsidTr="00A2116B">
        <w:trPr>
          <w:jc w:val="center"/>
        </w:trPr>
        <w:tc>
          <w:tcPr>
            <w:tcW w:w="4371" w:type="dxa"/>
          </w:tcPr>
          <w:p w14:paraId="396B1B36"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Aided Engineering Colleges</w:t>
            </w:r>
          </w:p>
        </w:tc>
        <w:tc>
          <w:tcPr>
            <w:tcW w:w="931" w:type="dxa"/>
          </w:tcPr>
          <w:p w14:paraId="5CFFAFD2"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3080</w:t>
            </w:r>
          </w:p>
        </w:tc>
        <w:tc>
          <w:tcPr>
            <w:tcW w:w="1459" w:type="dxa"/>
          </w:tcPr>
          <w:p w14:paraId="5808F6E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2926</w:t>
            </w:r>
          </w:p>
        </w:tc>
        <w:tc>
          <w:tcPr>
            <w:tcW w:w="1234" w:type="dxa"/>
          </w:tcPr>
          <w:p w14:paraId="6AF43602"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397</w:t>
            </w:r>
          </w:p>
        </w:tc>
        <w:tc>
          <w:tcPr>
            <w:tcW w:w="1083" w:type="dxa"/>
            <w:vMerge/>
          </w:tcPr>
          <w:p w14:paraId="35C8D8DF" w14:textId="77777777" w:rsidR="00722195" w:rsidRDefault="00722195" w:rsidP="00A2116B"/>
        </w:tc>
      </w:tr>
      <w:tr w:rsidR="00722195" w14:paraId="710545F0" w14:textId="77777777" w:rsidTr="00A2116B">
        <w:trPr>
          <w:jc w:val="center"/>
        </w:trPr>
        <w:tc>
          <w:tcPr>
            <w:tcW w:w="4371" w:type="dxa"/>
          </w:tcPr>
          <w:p w14:paraId="0354C7D6"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Private Unaided Colleges &amp; Unaided Courses</w:t>
            </w:r>
          </w:p>
        </w:tc>
        <w:tc>
          <w:tcPr>
            <w:tcW w:w="931" w:type="dxa"/>
          </w:tcPr>
          <w:p w14:paraId="66831550"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81521</w:t>
            </w:r>
          </w:p>
        </w:tc>
        <w:tc>
          <w:tcPr>
            <w:tcW w:w="1459" w:type="dxa"/>
          </w:tcPr>
          <w:p w14:paraId="4DD57D39"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36685</w:t>
            </w:r>
          </w:p>
        </w:tc>
        <w:tc>
          <w:tcPr>
            <w:tcW w:w="1234" w:type="dxa"/>
          </w:tcPr>
          <w:p w14:paraId="1231D86A"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4166</w:t>
            </w:r>
          </w:p>
        </w:tc>
        <w:tc>
          <w:tcPr>
            <w:tcW w:w="1083" w:type="dxa"/>
            <w:vMerge/>
          </w:tcPr>
          <w:p w14:paraId="1D4812C8" w14:textId="77777777" w:rsidR="00722195" w:rsidRDefault="00722195" w:rsidP="00A2116B"/>
        </w:tc>
      </w:tr>
      <w:tr w:rsidR="00722195" w14:paraId="250279BB" w14:textId="77777777" w:rsidTr="00A2116B">
        <w:trPr>
          <w:jc w:val="center"/>
        </w:trPr>
        <w:tc>
          <w:tcPr>
            <w:tcW w:w="4371" w:type="dxa"/>
          </w:tcPr>
          <w:p w14:paraId="72590CBC"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Private Unaided Minority Colleges.</w:t>
            </w:r>
          </w:p>
        </w:tc>
        <w:tc>
          <w:tcPr>
            <w:tcW w:w="931" w:type="dxa"/>
          </w:tcPr>
          <w:p w14:paraId="5D4A6E9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9420</w:t>
            </w:r>
          </w:p>
        </w:tc>
        <w:tc>
          <w:tcPr>
            <w:tcW w:w="1459" w:type="dxa"/>
          </w:tcPr>
          <w:p w14:paraId="0B80D4FF"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3768</w:t>
            </w:r>
          </w:p>
        </w:tc>
        <w:tc>
          <w:tcPr>
            <w:tcW w:w="1234" w:type="dxa"/>
          </w:tcPr>
          <w:p w14:paraId="6877FB1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482</w:t>
            </w:r>
          </w:p>
        </w:tc>
        <w:tc>
          <w:tcPr>
            <w:tcW w:w="1083" w:type="dxa"/>
            <w:vMerge/>
          </w:tcPr>
          <w:p w14:paraId="5DE7E9D5" w14:textId="77777777" w:rsidR="00722195" w:rsidRDefault="00722195" w:rsidP="00A2116B"/>
        </w:tc>
      </w:tr>
      <w:tr w:rsidR="00722195" w14:paraId="143C47B1" w14:textId="77777777" w:rsidTr="00A2116B">
        <w:trPr>
          <w:jc w:val="center"/>
        </w:trPr>
        <w:tc>
          <w:tcPr>
            <w:tcW w:w="4371" w:type="dxa"/>
          </w:tcPr>
          <w:p w14:paraId="6B04BD3E"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Private</w:t>
            </w:r>
            <w:r>
              <w:rPr>
                <w:rFonts w:ascii="Times New Roman" w:hAnsi="Times New Roman" w:cs="Times New Roman"/>
              </w:rPr>
              <w:t xml:space="preserve">/ </w:t>
            </w:r>
            <w:r w:rsidRPr="00881DD4">
              <w:rPr>
                <w:rFonts w:ascii="Times New Roman" w:hAnsi="Times New Roman" w:cs="Times New Roman"/>
              </w:rPr>
              <w:t>Deemed Universities</w:t>
            </w:r>
          </w:p>
        </w:tc>
        <w:tc>
          <w:tcPr>
            <w:tcW w:w="931" w:type="dxa"/>
          </w:tcPr>
          <w:p w14:paraId="2FDCEA36"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19280</w:t>
            </w:r>
          </w:p>
        </w:tc>
        <w:tc>
          <w:tcPr>
            <w:tcW w:w="1459" w:type="dxa"/>
          </w:tcPr>
          <w:p w14:paraId="4911E8AB"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7564</w:t>
            </w:r>
          </w:p>
        </w:tc>
        <w:tc>
          <w:tcPr>
            <w:tcW w:w="1234" w:type="dxa"/>
          </w:tcPr>
          <w:p w14:paraId="4F17B3CC"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943</w:t>
            </w:r>
          </w:p>
        </w:tc>
        <w:tc>
          <w:tcPr>
            <w:tcW w:w="1083" w:type="dxa"/>
            <w:vMerge/>
          </w:tcPr>
          <w:p w14:paraId="5B59847B" w14:textId="77777777" w:rsidR="00722195" w:rsidRDefault="00722195" w:rsidP="00A2116B"/>
        </w:tc>
      </w:tr>
      <w:tr w:rsidR="00722195" w14:paraId="7393A858" w14:textId="77777777" w:rsidTr="00A2116B">
        <w:trPr>
          <w:jc w:val="center"/>
        </w:trPr>
        <w:tc>
          <w:tcPr>
            <w:tcW w:w="4371" w:type="dxa"/>
          </w:tcPr>
          <w:p w14:paraId="6796FF14" w14:textId="77777777" w:rsidR="00722195" w:rsidRPr="008F6345" w:rsidRDefault="00722195" w:rsidP="00A2116B">
            <w:pPr>
              <w:jc w:val="right"/>
              <w:rPr>
                <w:rFonts w:ascii="Times New Roman" w:hAnsi="Times New Roman" w:cs="Times New Roman"/>
                <w:b/>
                <w:bCs/>
              </w:rPr>
            </w:pPr>
            <w:r w:rsidRPr="008F6345">
              <w:rPr>
                <w:rFonts w:ascii="Times New Roman" w:hAnsi="Times New Roman" w:cs="Times New Roman"/>
                <w:b/>
                <w:bCs/>
              </w:rPr>
              <w:t>Total</w:t>
            </w:r>
          </w:p>
        </w:tc>
        <w:tc>
          <w:tcPr>
            <w:tcW w:w="931" w:type="dxa"/>
          </w:tcPr>
          <w:p w14:paraId="26C4A1CC"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1,18071</w:t>
            </w:r>
          </w:p>
        </w:tc>
        <w:tc>
          <w:tcPr>
            <w:tcW w:w="1459" w:type="dxa"/>
          </w:tcPr>
          <w:p w14:paraId="607FC86E"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55713</w:t>
            </w:r>
          </w:p>
        </w:tc>
        <w:tc>
          <w:tcPr>
            <w:tcW w:w="1234" w:type="dxa"/>
          </w:tcPr>
          <w:p w14:paraId="2138FC14"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7112</w:t>
            </w:r>
          </w:p>
        </w:tc>
        <w:tc>
          <w:tcPr>
            <w:tcW w:w="1083" w:type="dxa"/>
            <w:vMerge/>
          </w:tcPr>
          <w:p w14:paraId="222B561F" w14:textId="77777777" w:rsidR="00722195" w:rsidRDefault="00722195" w:rsidP="00A2116B"/>
        </w:tc>
      </w:tr>
      <w:tr w:rsidR="00722195" w14:paraId="6DA5A4A6" w14:textId="77777777" w:rsidTr="00A2116B">
        <w:trPr>
          <w:trHeight w:val="347"/>
          <w:jc w:val="center"/>
        </w:trPr>
        <w:tc>
          <w:tcPr>
            <w:tcW w:w="9078" w:type="dxa"/>
            <w:gridSpan w:val="5"/>
          </w:tcPr>
          <w:p w14:paraId="02AE23F2" w14:textId="77777777" w:rsidR="00722195" w:rsidRPr="00E06262" w:rsidRDefault="00722195" w:rsidP="00A2116B">
            <w:pPr>
              <w:rPr>
                <w:rFonts w:ascii="Times New Roman" w:hAnsi="Times New Roman" w:cs="Times New Roman"/>
                <w:b/>
                <w:bCs/>
              </w:rPr>
            </w:pPr>
            <w:r w:rsidRPr="00E06262">
              <w:rPr>
                <w:rFonts w:ascii="Times New Roman" w:hAnsi="Times New Roman" w:cs="Times New Roman"/>
                <w:b/>
                <w:bCs/>
              </w:rPr>
              <w:t>2023-24</w:t>
            </w:r>
          </w:p>
        </w:tc>
      </w:tr>
      <w:tr w:rsidR="00722195" w14:paraId="093204CA" w14:textId="77777777" w:rsidTr="00A2116B">
        <w:trPr>
          <w:jc w:val="center"/>
        </w:trPr>
        <w:tc>
          <w:tcPr>
            <w:tcW w:w="4371" w:type="dxa"/>
          </w:tcPr>
          <w:p w14:paraId="06AA54D2"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 xml:space="preserve">Seats in Government Engineering Colleges / Universities/VTU </w:t>
            </w:r>
            <w:proofErr w:type="spellStart"/>
            <w:r w:rsidRPr="00881DD4">
              <w:rPr>
                <w:rFonts w:ascii="Times New Roman" w:hAnsi="Times New Roman" w:cs="Times New Roman"/>
              </w:rPr>
              <w:t>Constitutent</w:t>
            </w:r>
            <w:proofErr w:type="spellEnd"/>
            <w:r w:rsidRPr="00881DD4">
              <w:rPr>
                <w:rFonts w:ascii="Times New Roman" w:hAnsi="Times New Roman" w:cs="Times New Roman"/>
              </w:rPr>
              <w:t xml:space="preserve"> Colleges</w:t>
            </w:r>
          </w:p>
        </w:tc>
        <w:tc>
          <w:tcPr>
            <w:tcW w:w="931" w:type="dxa"/>
          </w:tcPr>
          <w:p w14:paraId="4F849EAE"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6290</w:t>
            </w:r>
          </w:p>
        </w:tc>
        <w:tc>
          <w:tcPr>
            <w:tcW w:w="1459" w:type="dxa"/>
          </w:tcPr>
          <w:p w14:paraId="2DC8615D"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6290</w:t>
            </w:r>
          </w:p>
        </w:tc>
        <w:tc>
          <w:tcPr>
            <w:tcW w:w="1234" w:type="dxa"/>
          </w:tcPr>
          <w:p w14:paraId="7B4BF2B1"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1362</w:t>
            </w:r>
          </w:p>
        </w:tc>
        <w:tc>
          <w:tcPr>
            <w:tcW w:w="1083" w:type="dxa"/>
            <w:vMerge w:val="restart"/>
          </w:tcPr>
          <w:p w14:paraId="2BAA5C33" w14:textId="77777777" w:rsidR="00722195" w:rsidRDefault="00722195" w:rsidP="00A2116B">
            <w:pPr>
              <w:jc w:val="center"/>
              <w:rPr>
                <w:rFonts w:ascii="Times New Roman" w:hAnsi="Times New Roman" w:cs="Times New Roman"/>
              </w:rPr>
            </w:pPr>
          </w:p>
          <w:p w14:paraId="419FD995" w14:textId="77777777" w:rsidR="00722195" w:rsidRDefault="00722195" w:rsidP="00A2116B">
            <w:pPr>
              <w:jc w:val="center"/>
              <w:rPr>
                <w:rFonts w:ascii="Times New Roman" w:hAnsi="Times New Roman" w:cs="Times New Roman"/>
              </w:rPr>
            </w:pPr>
          </w:p>
          <w:p w14:paraId="2C6B06CA" w14:textId="77777777" w:rsidR="00722195" w:rsidRDefault="00722195" w:rsidP="00A2116B">
            <w:pPr>
              <w:jc w:val="center"/>
              <w:rPr>
                <w:rFonts w:ascii="Times New Roman" w:hAnsi="Times New Roman" w:cs="Times New Roman"/>
              </w:rPr>
            </w:pPr>
          </w:p>
          <w:p w14:paraId="20F04F2C" w14:textId="77777777" w:rsidR="00722195" w:rsidRDefault="00722195" w:rsidP="00A2116B">
            <w:pPr>
              <w:jc w:val="center"/>
              <w:rPr>
                <w:rFonts w:ascii="Times New Roman" w:hAnsi="Times New Roman" w:cs="Times New Roman"/>
              </w:rPr>
            </w:pPr>
          </w:p>
          <w:p w14:paraId="3E1A1204" w14:textId="77777777" w:rsidR="00722195" w:rsidRPr="00C865AD" w:rsidRDefault="00722195" w:rsidP="00A2116B">
            <w:pPr>
              <w:jc w:val="center"/>
              <w:rPr>
                <w:rFonts w:ascii="Times New Roman" w:hAnsi="Times New Roman" w:cs="Times New Roman"/>
              </w:rPr>
            </w:pPr>
            <w:r w:rsidRPr="00C865AD">
              <w:rPr>
                <w:rFonts w:ascii="Times New Roman" w:hAnsi="Times New Roman" w:cs="Times New Roman"/>
              </w:rPr>
              <w:t>6.02%</w:t>
            </w:r>
          </w:p>
        </w:tc>
      </w:tr>
      <w:tr w:rsidR="00722195" w14:paraId="1F93C405" w14:textId="77777777" w:rsidTr="00A2116B">
        <w:trPr>
          <w:jc w:val="center"/>
        </w:trPr>
        <w:tc>
          <w:tcPr>
            <w:tcW w:w="4371" w:type="dxa"/>
          </w:tcPr>
          <w:p w14:paraId="5EEE6AFC"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Aided Engineering Colleges</w:t>
            </w:r>
          </w:p>
        </w:tc>
        <w:tc>
          <w:tcPr>
            <w:tcW w:w="931" w:type="dxa"/>
          </w:tcPr>
          <w:p w14:paraId="7B8B28D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3010</w:t>
            </w:r>
          </w:p>
        </w:tc>
        <w:tc>
          <w:tcPr>
            <w:tcW w:w="1459" w:type="dxa"/>
          </w:tcPr>
          <w:p w14:paraId="24AA1A58"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2860</w:t>
            </w:r>
          </w:p>
        </w:tc>
        <w:tc>
          <w:tcPr>
            <w:tcW w:w="1234" w:type="dxa"/>
          </w:tcPr>
          <w:p w14:paraId="2CC166D4"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393</w:t>
            </w:r>
          </w:p>
        </w:tc>
        <w:tc>
          <w:tcPr>
            <w:tcW w:w="1083" w:type="dxa"/>
            <w:vMerge/>
          </w:tcPr>
          <w:p w14:paraId="1292AA16" w14:textId="77777777" w:rsidR="00722195" w:rsidRDefault="00722195" w:rsidP="00A2116B"/>
        </w:tc>
      </w:tr>
      <w:tr w:rsidR="00722195" w14:paraId="7B330D75" w14:textId="77777777" w:rsidTr="00A2116B">
        <w:trPr>
          <w:jc w:val="center"/>
        </w:trPr>
        <w:tc>
          <w:tcPr>
            <w:tcW w:w="4371" w:type="dxa"/>
          </w:tcPr>
          <w:p w14:paraId="02D3A5DF"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Private Unaided Colleges &amp; Unaided Courses</w:t>
            </w:r>
          </w:p>
        </w:tc>
        <w:tc>
          <w:tcPr>
            <w:tcW w:w="931" w:type="dxa"/>
          </w:tcPr>
          <w:p w14:paraId="0C8F1C61"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86579</w:t>
            </w:r>
          </w:p>
        </w:tc>
        <w:tc>
          <w:tcPr>
            <w:tcW w:w="1459" w:type="dxa"/>
          </w:tcPr>
          <w:p w14:paraId="694069D7"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38960</w:t>
            </w:r>
          </w:p>
        </w:tc>
        <w:tc>
          <w:tcPr>
            <w:tcW w:w="1234" w:type="dxa"/>
          </w:tcPr>
          <w:p w14:paraId="67293B34"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4373</w:t>
            </w:r>
          </w:p>
        </w:tc>
        <w:tc>
          <w:tcPr>
            <w:tcW w:w="1083" w:type="dxa"/>
            <w:vMerge/>
          </w:tcPr>
          <w:p w14:paraId="33D13034" w14:textId="77777777" w:rsidR="00722195" w:rsidRDefault="00722195" w:rsidP="00A2116B"/>
        </w:tc>
      </w:tr>
      <w:tr w:rsidR="00722195" w14:paraId="64DF5718" w14:textId="77777777" w:rsidTr="00A2116B">
        <w:trPr>
          <w:jc w:val="center"/>
        </w:trPr>
        <w:tc>
          <w:tcPr>
            <w:tcW w:w="4371" w:type="dxa"/>
          </w:tcPr>
          <w:p w14:paraId="70984826"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lastRenderedPageBreak/>
              <w:t>Seats in Private Unaided Minority Colleges.</w:t>
            </w:r>
          </w:p>
        </w:tc>
        <w:tc>
          <w:tcPr>
            <w:tcW w:w="931" w:type="dxa"/>
          </w:tcPr>
          <w:p w14:paraId="1D14C362"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9420</w:t>
            </w:r>
          </w:p>
        </w:tc>
        <w:tc>
          <w:tcPr>
            <w:tcW w:w="1459" w:type="dxa"/>
          </w:tcPr>
          <w:p w14:paraId="40983788"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3768</w:t>
            </w:r>
          </w:p>
        </w:tc>
        <w:tc>
          <w:tcPr>
            <w:tcW w:w="1234" w:type="dxa"/>
          </w:tcPr>
          <w:p w14:paraId="2A972756"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510</w:t>
            </w:r>
          </w:p>
        </w:tc>
        <w:tc>
          <w:tcPr>
            <w:tcW w:w="1083" w:type="dxa"/>
            <w:vMerge/>
          </w:tcPr>
          <w:p w14:paraId="03CCDA4C" w14:textId="77777777" w:rsidR="00722195" w:rsidRDefault="00722195" w:rsidP="00A2116B"/>
        </w:tc>
      </w:tr>
      <w:tr w:rsidR="00722195" w14:paraId="599F2805" w14:textId="77777777" w:rsidTr="00A2116B">
        <w:trPr>
          <w:jc w:val="center"/>
        </w:trPr>
        <w:tc>
          <w:tcPr>
            <w:tcW w:w="4371" w:type="dxa"/>
          </w:tcPr>
          <w:p w14:paraId="671D2A7A"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Private Universities</w:t>
            </w:r>
          </w:p>
        </w:tc>
        <w:tc>
          <w:tcPr>
            <w:tcW w:w="931" w:type="dxa"/>
          </w:tcPr>
          <w:p w14:paraId="64F386B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25340</w:t>
            </w:r>
          </w:p>
        </w:tc>
        <w:tc>
          <w:tcPr>
            <w:tcW w:w="1459" w:type="dxa"/>
          </w:tcPr>
          <w:p w14:paraId="6D836EF2"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9988</w:t>
            </w:r>
          </w:p>
        </w:tc>
        <w:tc>
          <w:tcPr>
            <w:tcW w:w="1234" w:type="dxa"/>
          </w:tcPr>
          <w:p w14:paraId="664425A9"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1270</w:t>
            </w:r>
          </w:p>
        </w:tc>
        <w:tc>
          <w:tcPr>
            <w:tcW w:w="1083" w:type="dxa"/>
            <w:vMerge/>
          </w:tcPr>
          <w:p w14:paraId="5F65A606" w14:textId="77777777" w:rsidR="00722195" w:rsidRDefault="00722195" w:rsidP="00A2116B"/>
        </w:tc>
      </w:tr>
      <w:tr w:rsidR="00722195" w14:paraId="4178EC55" w14:textId="77777777" w:rsidTr="00A2116B">
        <w:trPr>
          <w:jc w:val="center"/>
        </w:trPr>
        <w:tc>
          <w:tcPr>
            <w:tcW w:w="4371" w:type="dxa"/>
          </w:tcPr>
          <w:p w14:paraId="49CF1A9D" w14:textId="77777777" w:rsidR="00722195" w:rsidRPr="008F6345" w:rsidRDefault="00722195" w:rsidP="00A2116B">
            <w:pPr>
              <w:rPr>
                <w:rFonts w:ascii="Times New Roman" w:hAnsi="Times New Roman" w:cs="Times New Roman"/>
                <w:b/>
                <w:bCs/>
              </w:rPr>
            </w:pPr>
            <w:r w:rsidRPr="00881DD4">
              <w:rPr>
                <w:rFonts w:ascii="Times New Roman" w:hAnsi="Times New Roman" w:cs="Times New Roman"/>
              </w:rPr>
              <w:t>Seats in Deemed Universities.</w:t>
            </w:r>
          </w:p>
        </w:tc>
        <w:tc>
          <w:tcPr>
            <w:tcW w:w="931" w:type="dxa"/>
          </w:tcPr>
          <w:p w14:paraId="293CC7DD"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1050</w:t>
            </w:r>
          </w:p>
        </w:tc>
        <w:tc>
          <w:tcPr>
            <w:tcW w:w="1459" w:type="dxa"/>
          </w:tcPr>
          <w:p w14:paraId="1BCC200F"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420</w:t>
            </w:r>
          </w:p>
        </w:tc>
        <w:tc>
          <w:tcPr>
            <w:tcW w:w="1234" w:type="dxa"/>
          </w:tcPr>
          <w:p w14:paraId="00F6B0D3" w14:textId="77777777" w:rsidR="00722195" w:rsidRPr="00E06262" w:rsidRDefault="00722195" w:rsidP="00A2116B">
            <w:pPr>
              <w:jc w:val="center"/>
              <w:rPr>
                <w:rFonts w:ascii="Times New Roman" w:hAnsi="Times New Roman" w:cs="Times New Roman"/>
              </w:rPr>
            </w:pPr>
            <w:r w:rsidRPr="00E06262">
              <w:rPr>
                <w:rFonts w:ascii="Times New Roman" w:hAnsi="Times New Roman" w:cs="Times New Roman"/>
              </w:rPr>
              <w:t>32</w:t>
            </w:r>
          </w:p>
        </w:tc>
        <w:tc>
          <w:tcPr>
            <w:tcW w:w="1083" w:type="dxa"/>
            <w:vMerge/>
          </w:tcPr>
          <w:p w14:paraId="12EA4C2C" w14:textId="77777777" w:rsidR="00722195" w:rsidRDefault="00722195" w:rsidP="00A2116B"/>
        </w:tc>
      </w:tr>
      <w:tr w:rsidR="00722195" w14:paraId="439DA2D8" w14:textId="77777777" w:rsidTr="00A2116B">
        <w:trPr>
          <w:jc w:val="center"/>
        </w:trPr>
        <w:tc>
          <w:tcPr>
            <w:tcW w:w="4371" w:type="dxa"/>
          </w:tcPr>
          <w:p w14:paraId="570F4EA2" w14:textId="77777777" w:rsidR="00722195" w:rsidRPr="008F6345" w:rsidRDefault="00722195" w:rsidP="00A2116B">
            <w:pPr>
              <w:jc w:val="right"/>
              <w:rPr>
                <w:rFonts w:ascii="Times New Roman" w:hAnsi="Times New Roman" w:cs="Times New Roman"/>
                <w:b/>
                <w:bCs/>
              </w:rPr>
            </w:pPr>
            <w:r w:rsidRPr="008F6345">
              <w:rPr>
                <w:rFonts w:ascii="Times New Roman" w:hAnsi="Times New Roman" w:cs="Times New Roman"/>
                <w:b/>
                <w:bCs/>
              </w:rPr>
              <w:t>Total</w:t>
            </w:r>
          </w:p>
        </w:tc>
        <w:tc>
          <w:tcPr>
            <w:tcW w:w="931" w:type="dxa"/>
          </w:tcPr>
          <w:p w14:paraId="0148859B"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131689</w:t>
            </w:r>
          </w:p>
        </w:tc>
        <w:tc>
          <w:tcPr>
            <w:tcW w:w="1459" w:type="dxa"/>
          </w:tcPr>
          <w:p w14:paraId="563A3C3C"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62286</w:t>
            </w:r>
          </w:p>
        </w:tc>
        <w:tc>
          <w:tcPr>
            <w:tcW w:w="1234" w:type="dxa"/>
          </w:tcPr>
          <w:p w14:paraId="1325BB18" w14:textId="77777777" w:rsidR="00722195" w:rsidRPr="00CD246C" w:rsidRDefault="00722195" w:rsidP="00A2116B">
            <w:pPr>
              <w:jc w:val="center"/>
              <w:rPr>
                <w:rFonts w:ascii="Times New Roman" w:hAnsi="Times New Roman" w:cs="Times New Roman"/>
                <w:b/>
                <w:bCs/>
              </w:rPr>
            </w:pPr>
            <w:r w:rsidRPr="00CD246C">
              <w:rPr>
                <w:rFonts w:ascii="Times New Roman" w:hAnsi="Times New Roman" w:cs="Times New Roman"/>
                <w:b/>
                <w:bCs/>
              </w:rPr>
              <w:t>7940</w:t>
            </w:r>
          </w:p>
        </w:tc>
        <w:tc>
          <w:tcPr>
            <w:tcW w:w="1083" w:type="dxa"/>
            <w:vMerge/>
          </w:tcPr>
          <w:p w14:paraId="298738E0" w14:textId="77777777" w:rsidR="00722195" w:rsidRDefault="00722195" w:rsidP="00A2116B"/>
        </w:tc>
      </w:tr>
    </w:tbl>
    <w:p w14:paraId="756A1B86" w14:textId="51536036" w:rsidR="00991876" w:rsidRPr="001D2184" w:rsidRDefault="00722195" w:rsidP="001D2184">
      <w:pPr>
        <w:rPr>
          <w:rFonts w:ascii="Times New Roman" w:hAnsi="Times New Roman" w:cs="Times New Roman"/>
        </w:rPr>
      </w:pPr>
      <w:r>
        <w:rPr>
          <w:rFonts w:ascii="Times New Roman" w:hAnsi="Times New Roman" w:cs="Times New Roman"/>
        </w:rPr>
        <w:t xml:space="preserve">  </w:t>
      </w:r>
      <w:bookmarkStart w:id="15" w:name="_Hlk203132529"/>
      <w:r w:rsidRPr="00E06262">
        <w:rPr>
          <w:rFonts w:ascii="Times New Roman" w:hAnsi="Times New Roman" w:cs="Times New Roman"/>
        </w:rPr>
        <w:t>Source:</w:t>
      </w:r>
      <w:bookmarkEnd w:id="15"/>
      <w:r w:rsidRPr="00E06262">
        <w:rPr>
          <w:rFonts w:ascii="Times New Roman" w:hAnsi="Times New Roman" w:cs="Times New Roman"/>
        </w:rPr>
        <w:t xml:space="preserve"> Compiled by the author from data collected </w:t>
      </w:r>
      <w:r>
        <w:rPr>
          <w:rFonts w:ascii="Times New Roman" w:hAnsi="Times New Roman" w:cs="Times New Roman"/>
        </w:rPr>
        <w:t>from</w:t>
      </w:r>
      <w:r w:rsidRPr="00E06262">
        <w:rPr>
          <w:rFonts w:ascii="Times New Roman" w:hAnsi="Times New Roman" w:cs="Times New Roman"/>
        </w:rPr>
        <w:t xml:space="preserve"> KEA website.</w:t>
      </w:r>
    </w:p>
    <w:p w14:paraId="5252AC14" w14:textId="53E9FE3F" w:rsidR="00722195" w:rsidRPr="000B7C53" w:rsidRDefault="00722195" w:rsidP="00722195">
      <w:pPr>
        <w:spacing w:line="360" w:lineRule="auto"/>
        <w:jc w:val="both"/>
        <w:rPr>
          <w:rFonts w:ascii="Times New Roman" w:eastAsia="Calibri" w:hAnsi="Times New Roman" w:cs="Times New Roman"/>
          <w:sz w:val="24"/>
          <w:szCs w:val="24"/>
        </w:rPr>
      </w:pPr>
      <w:r w:rsidRPr="00633B9F">
        <w:rPr>
          <w:rFonts w:ascii="Times New Roman" w:eastAsia="Calibri" w:hAnsi="Times New Roman" w:cs="Times New Roman"/>
          <w:sz w:val="24"/>
          <w:szCs w:val="24"/>
        </w:rPr>
        <w:t>The KEA recruitment data</w:t>
      </w:r>
      <w:r>
        <w:rPr>
          <w:rFonts w:ascii="Times New Roman" w:eastAsia="Calibri" w:hAnsi="Times New Roman" w:cs="Times New Roman"/>
          <w:sz w:val="24"/>
          <w:szCs w:val="24"/>
        </w:rPr>
        <w:t xml:space="preserve"> from Table </w:t>
      </w:r>
      <w:r w:rsidR="00991876">
        <w:rPr>
          <w:rFonts w:ascii="Times New Roman" w:eastAsia="Calibri" w:hAnsi="Times New Roman" w:cs="Times New Roman"/>
          <w:sz w:val="24"/>
          <w:szCs w:val="24"/>
        </w:rPr>
        <w:t>3</w:t>
      </w:r>
      <w:r>
        <w:rPr>
          <w:rFonts w:ascii="Times New Roman" w:eastAsia="Calibri" w:hAnsi="Times New Roman" w:cs="Times New Roman"/>
          <w:sz w:val="24"/>
          <w:szCs w:val="24"/>
        </w:rPr>
        <w:t>.</w:t>
      </w:r>
      <w:r w:rsidR="00991876">
        <w:rPr>
          <w:rFonts w:ascii="Times New Roman" w:eastAsia="Calibri" w:hAnsi="Times New Roman" w:cs="Times New Roman"/>
          <w:sz w:val="24"/>
          <w:szCs w:val="24"/>
        </w:rPr>
        <w:t>12</w:t>
      </w:r>
      <w:r>
        <w:rPr>
          <w:rFonts w:ascii="Times New Roman" w:eastAsia="Calibri" w:hAnsi="Times New Roman" w:cs="Times New Roman"/>
          <w:sz w:val="24"/>
          <w:szCs w:val="24"/>
        </w:rPr>
        <w:t>,</w:t>
      </w:r>
      <w:r w:rsidRPr="00633B9F">
        <w:rPr>
          <w:rFonts w:ascii="Times New Roman" w:eastAsia="Calibri" w:hAnsi="Times New Roman" w:cs="Times New Roman"/>
          <w:sz w:val="24"/>
          <w:szCs w:val="24"/>
        </w:rPr>
        <w:t xml:space="preserve"> under Article 371J shows that out of 6,239 total posts, 1,332 were reserved for the KK quota, of which 1,258 were filled, accounting for 20.16% of total posts. Group B recorded the highest representation with 510 out of 1,148 posts (44.42%), all reserved seats being filled. Group A had 344 out of 2,967 posts (11.60%), with full utilization of reserved seats, while Group C showed 404 out of 2,124 posts (19.02%), with some vacancies (478 reserved vs. 404 filled). </w:t>
      </w:r>
      <w:r w:rsidRPr="00633B9F">
        <w:rPr>
          <w:rFonts w:ascii="Times New Roman" w:hAnsi="Times New Roman" w:cs="Times New Roman"/>
          <w:sz w:val="24"/>
          <w:szCs w:val="24"/>
        </w:rPr>
        <w:t>Overall, while the data reflects a positive impact of Article 371J in enhancing employment opportunities, especially in middle-level positions, disparities across groups and unfilled reserved posts in certain categories highlight the need for more balanced and efficient implementation to ensure equitable representation across all levels of public employment.</w:t>
      </w:r>
    </w:p>
    <w:p w14:paraId="48A06032" w14:textId="14F4BB71" w:rsidR="00722195" w:rsidRDefault="00722195" w:rsidP="00722195">
      <w:pPr>
        <w:pStyle w:val="NormalWeb"/>
        <w:spacing w:before="0" w:beforeAutospacing="0" w:after="0" w:afterAutospacing="0" w:line="276" w:lineRule="auto"/>
        <w:jc w:val="center"/>
        <w:rPr>
          <w:b/>
          <w:bCs/>
          <w:color w:val="1B1C1D"/>
        </w:rPr>
      </w:pPr>
      <w:r>
        <w:rPr>
          <w:b/>
          <w:bCs/>
          <w:color w:val="1B1C1D"/>
        </w:rPr>
        <w:t xml:space="preserve">Table </w:t>
      </w:r>
      <w:r w:rsidR="008F0DC5">
        <w:rPr>
          <w:b/>
          <w:bCs/>
          <w:color w:val="1B1C1D"/>
        </w:rPr>
        <w:t>3</w:t>
      </w:r>
      <w:r>
        <w:rPr>
          <w:b/>
          <w:bCs/>
          <w:color w:val="1B1C1D"/>
        </w:rPr>
        <w:t>.</w:t>
      </w:r>
      <w:r w:rsidR="008F0DC5">
        <w:rPr>
          <w:b/>
          <w:bCs/>
          <w:color w:val="1B1C1D"/>
        </w:rPr>
        <w:t>12</w:t>
      </w:r>
      <w:r>
        <w:rPr>
          <w:b/>
          <w:bCs/>
          <w:color w:val="1B1C1D"/>
        </w:rPr>
        <w:t xml:space="preserve">: Details of Group- wise </w:t>
      </w:r>
      <w:r w:rsidRPr="007A2C0E">
        <w:rPr>
          <w:b/>
          <w:bCs/>
          <w:color w:val="1B1C1D"/>
        </w:rPr>
        <w:t>K</w:t>
      </w:r>
      <w:r>
        <w:rPr>
          <w:b/>
          <w:bCs/>
          <w:color w:val="1B1C1D"/>
        </w:rPr>
        <w:t>EA</w:t>
      </w:r>
      <w:r w:rsidRPr="007A2C0E">
        <w:rPr>
          <w:b/>
          <w:bCs/>
          <w:color w:val="1B1C1D"/>
        </w:rPr>
        <w:t xml:space="preserve"> Recruitment</w:t>
      </w:r>
      <w:r>
        <w:rPr>
          <w:b/>
          <w:bCs/>
          <w:color w:val="1B1C1D"/>
        </w:rPr>
        <w:t xml:space="preserve"> under 371 J</w:t>
      </w:r>
    </w:p>
    <w:tbl>
      <w:tblPr>
        <w:tblStyle w:val="TableGrid"/>
        <w:tblW w:w="0" w:type="auto"/>
        <w:tblLook w:val="04A0" w:firstRow="1" w:lastRow="0" w:firstColumn="1" w:lastColumn="0" w:noHBand="0" w:noVBand="1"/>
      </w:tblPr>
      <w:tblGrid>
        <w:gridCol w:w="1784"/>
        <w:gridCol w:w="1780"/>
        <w:gridCol w:w="1810"/>
        <w:gridCol w:w="1799"/>
        <w:gridCol w:w="1843"/>
      </w:tblGrid>
      <w:tr w:rsidR="00722195" w14:paraId="6D5F2B07" w14:textId="77777777" w:rsidTr="00A2116B">
        <w:tc>
          <w:tcPr>
            <w:tcW w:w="1915" w:type="dxa"/>
          </w:tcPr>
          <w:p w14:paraId="4B972B57"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Group</w:t>
            </w:r>
          </w:p>
        </w:tc>
        <w:tc>
          <w:tcPr>
            <w:tcW w:w="1915" w:type="dxa"/>
          </w:tcPr>
          <w:p w14:paraId="016685E5"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Total Posts*</w:t>
            </w:r>
          </w:p>
        </w:tc>
        <w:tc>
          <w:tcPr>
            <w:tcW w:w="1915" w:type="dxa"/>
          </w:tcPr>
          <w:p w14:paraId="552B5B23"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Posts reserved under KK quota</w:t>
            </w:r>
          </w:p>
        </w:tc>
        <w:tc>
          <w:tcPr>
            <w:tcW w:w="1915" w:type="dxa"/>
          </w:tcPr>
          <w:p w14:paraId="7B54295A"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Posts selected under KK quota</w:t>
            </w:r>
          </w:p>
        </w:tc>
        <w:tc>
          <w:tcPr>
            <w:tcW w:w="1916" w:type="dxa"/>
          </w:tcPr>
          <w:p w14:paraId="66C34C9E"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Percentage selection to total posts</w:t>
            </w:r>
          </w:p>
        </w:tc>
      </w:tr>
      <w:tr w:rsidR="00722195" w14:paraId="226C1849" w14:textId="77777777" w:rsidTr="00A2116B">
        <w:tc>
          <w:tcPr>
            <w:tcW w:w="1915" w:type="dxa"/>
          </w:tcPr>
          <w:p w14:paraId="77029F61"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Group A</w:t>
            </w:r>
          </w:p>
        </w:tc>
        <w:tc>
          <w:tcPr>
            <w:tcW w:w="1915" w:type="dxa"/>
          </w:tcPr>
          <w:p w14:paraId="3AA9458C"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2967</w:t>
            </w:r>
          </w:p>
        </w:tc>
        <w:tc>
          <w:tcPr>
            <w:tcW w:w="1915" w:type="dxa"/>
          </w:tcPr>
          <w:p w14:paraId="0ADDE8B3"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344</w:t>
            </w:r>
          </w:p>
        </w:tc>
        <w:tc>
          <w:tcPr>
            <w:tcW w:w="1915" w:type="dxa"/>
          </w:tcPr>
          <w:p w14:paraId="7E34D086"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344</w:t>
            </w:r>
          </w:p>
        </w:tc>
        <w:tc>
          <w:tcPr>
            <w:tcW w:w="1916" w:type="dxa"/>
          </w:tcPr>
          <w:p w14:paraId="4B30990B"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11.60</w:t>
            </w:r>
          </w:p>
        </w:tc>
      </w:tr>
      <w:tr w:rsidR="00722195" w14:paraId="52377840" w14:textId="77777777" w:rsidTr="00A2116B">
        <w:tc>
          <w:tcPr>
            <w:tcW w:w="1915" w:type="dxa"/>
          </w:tcPr>
          <w:p w14:paraId="27EC6178" w14:textId="77777777" w:rsidR="00722195" w:rsidRDefault="00722195" w:rsidP="00A2116B">
            <w:pPr>
              <w:pStyle w:val="NormalWeb"/>
              <w:spacing w:before="0" w:beforeAutospacing="0" w:after="0" w:afterAutospacing="0" w:line="276" w:lineRule="auto"/>
              <w:jc w:val="center"/>
              <w:rPr>
                <w:b/>
                <w:bCs/>
                <w:color w:val="1B1C1D"/>
              </w:rPr>
            </w:pPr>
            <w:r w:rsidRPr="00B638C2">
              <w:rPr>
                <w:b/>
                <w:bCs/>
                <w:color w:val="1B1C1D"/>
              </w:rPr>
              <w:t xml:space="preserve">Group </w:t>
            </w:r>
            <w:r>
              <w:rPr>
                <w:b/>
                <w:bCs/>
                <w:color w:val="1B1C1D"/>
              </w:rPr>
              <w:t>B</w:t>
            </w:r>
          </w:p>
        </w:tc>
        <w:tc>
          <w:tcPr>
            <w:tcW w:w="1915" w:type="dxa"/>
          </w:tcPr>
          <w:p w14:paraId="3263EDDE"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1148</w:t>
            </w:r>
          </w:p>
        </w:tc>
        <w:tc>
          <w:tcPr>
            <w:tcW w:w="1915" w:type="dxa"/>
          </w:tcPr>
          <w:p w14:paraId="3EA93D1C"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510</w:t>
            </w:r>
          </w:p>
        </w:tc>
        <w:tc>
          <w:tcPr>
            <w:tcW w:w="1915" w:type="dxa"/>
          </w:tcPr>
          <w:p w14:paraId="7D9A1E61"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510</w:t>
            </w:r>
          </w:p>
        </w:tc>
        <w:tc>
          <w:tcPr>
            <w:tcW w:w="1916" w:type="dxa"/>
          </w:tcPr>
          <w:p w14:paraId="1C8C6CD2"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44.42</w:t>
            </w:r>
          </w:p>
        </w:tc>
      </w:tr>
      <w:tr w:rsidR="00722195" w14:paraId="16348C85" w14:textId="77777777" w:rsidTr="00A2116B">
        <w:tc>
          <w:tcPr>
            <w:tcW w:w="1915" w:type="dxa"/>
          </w:tcPr>
          <w:p w14:paraId="350CFF6D" w14:textId="77777777" w:rsidR="00722195" w:rsidRDefault="00722195" w:rsidP="00A2116B">
            <w:pPr>
              <w:pStyle w:val="NormalWeb"/>
              <w:spacing w:before="0" w:beforeAutospacing="0" w:after="0" w:afterAutospacing="0" w:line="276" w:lineRule="auto"/>
              <w:jc w:val="center"/>
              <w:rPr>
                <w:b/>
                <w:bCs/>
                <w:color w:val="1B1C1D"/>
              </w:rPr>
            </w:pPr>
            <w:r w:rsidRPr="00B638C2">
              <w:rPr>
                <w:b/>
                <w:bCs/>
                <w:color w:val="1B1C1D"/>
              </w:rPr>
              <w:t xml:space="preserve">Group </w:t>
            </w:r>
            <w:r>
              <w:rPr>
                <w:b/>
                <w:bCs/>
                <w:color w:val="1B1C1D"/>
              </w:rPr>
              <w:t>C</w:t>
            </w:r>
          </w:p>
        </w:tc>
        <w:tc>
          <w:tcPr>
            <w:tcW w:w="1915" w:type="dxa"/>
          </w:tcPr>
          <w:p w14:paraId="4EAFB9B6"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2124</w:t>
            </w:r>
          </w:p>
        </w:tc>
        <w:tc>
          <w:tcPr>
            <w:tcW w:w="1915" w:type="dxa"/>
          </w:tcPr>
          <w:p w14:paraId="46744F09"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478</w:t>
            </w:r>
          </w:p>
        </w:tc>
        <w:tc>
          <w:tcPr>
            <w:tcW w:w="1915" w:type="dxa"/>
          </w:tcPr>
          <w:p w14:paraId="7708F6E4"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404</w:t>
            </w:r>
          </w:p>
        </w:tc>
        <w:tc>
          <w:tcPr>
            <w:tcW w:w="1916" w:type="dxa"/>
          </w:tcPr>
          <w:p w14:paraId="2DF474E0" w14:textId="77777777" w:rsidR="00722195" w:rsidRPr="00747309" w:rsidRDefault="00722195" w:rsidP="00A2116B">
            <w:pPr>
              <w:pStyle w:val="NormalWeb"/>
              <w:spacing w:before="0" w:beforeAutospacing="0" w:after="0" w:afterAutospacing="0" w:line="276" w:lineRule="auto"/>
              <w:jc w:val="center"/>
              <w:rPr>
                <w:color w:val="1B1C1D"/>
              </w:rPr>
            </w:pPr>
            <w:r>
              <w:rPr>
                <w:color w:val="1B1C1D"/>
              </w:rPr>
              <w:t>19.02</w:t>
            </w:r>
          </w:p>
        </w:tc>
      </w:tr>
      <w:tr w:rsidR="00722195" w14:paraId="698F4905" w14:textId="77777777" w:rsidTr="00A2116B">
        <w:tc>
          <w:tcPr>
            <w:tcW w:w="1915" w:type="dxa"/>
          </w:tcPr>
          <w:p w14:paraId="78FF874E"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Total</w:t>
            </w:r>
          </w:p>
        </w:tc>
        <w:tc>
          <w:tcPr>
            <w:tcW w:w="1915" w:type="dxa"/>
          </w:tcPr>
          <w:p w14:paraId="7DF6B5FD"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6239</w:t>
            </w:r>
          </w:p>
        </w:tc>
        <w:tc>
          <w:tcPr>
            <w:tcW w:w="1915" w:type="dxa"/>
          </w:tcPr>
          <w:p w14:paraId="7CB0B872"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1332</w:t>
            </w:r>
          </w:p>
        </w:tc>
        <w:tc>
          <w:tcPr>
            <w:tcW w:w="1915" w:type="dxa"/>
          </w:tcPr>
          <w:p w14:paraId="22A0F244"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1258</w:t>
            </w:r>
          </w:p>
        </w:tc>
        <w:tc>
          <w:tcPr>
            <w:tcW w:w="1916" w:type="dxa"/>
          </w:tcPr>
          <w:p w14:paraId="137AD021" w14:textId="77777777" w:rsidR="00722195" w:rsidRDefault="00722195" w:rsidP="00A2116B">
            <w:pPr>
              <w:pStyle w:val="NormalWeb"/>
              <w:spacing w:before="0" w:beforeAutospacing="0" w:after="0" w:afterAutospacing="0" w:line="276" w:lineRule="auto"/>
              <w:jc w:val="center"/>
              <w:rPr>
                <w:b/>
                <w:bCs/>
                <w:color w:val="1B1C1D"/>
              </w:rPr>
            </w:pPr>
            <w:r>
              <w:rPr>
                <w:b/>
                <w:bCs/>
                <w:color w:val="1B1C1D"/>
              </w:rPr>
              <w:t>20.16</w:t>
            </w:r>
          </w:p>
        </w:tc>
      </w:tr>
    </w:tbl>
    <w:p w14:paraId="38F12626" w14:textId="77777777" w:rsidR="00722195" w:rsidRDefault="00722195" w:rsidP="00722195">
      <w:pPr>
        <w:spacing w:after="0" w:line="240" w:lineRule="auto"/>
        <w:jc w:val="both"/>
        <w:rPr>
          <w:rFonts w:ascii="Times New Roman" w:hAnsi="Times New Roman" w:cs="Times New Roman"/>
          <w:color w:val="1B1C1D"/>
          <w:sz w:val="20"/>
          <w:szCs w:val="20"/>
        </w:rPr>
      </w:pPr>
      <w:r w:rsidRPr="009806B2">
        <w:rPr>
          <w:rFonts w:ascii="Times New Roman" w:hAnsi="Times New Roman" w:cs="Times New Roman"/>
          <w:color w:val="1B1C1D"/>
          <w:sz w:val="20"/>
          <w:szCs w:val="20"/>
        </w:rPr>
        <w:t xml:space="preserve">Source: </w:t>
      </w:r>
      <w:r w:rsidRPr="00723703">
        <w:rPr>
          <w:rFonts w:ascii="Times New Roman" w:hAnsi="Times New Roman" w:cs="Times New Roman"/>
          <w:color w:val="1B1C1D"/>
          <w:sz w:val="20"/>
          <w:szCs w:val="20"/>
        </w:rPr>
        <w:t xml:space="preserve">Compiled by the author </w:t>
      </w:r>
      <w:r>
        <w:rPr>
          <w:rFonts w:ascii="Times New Roman" w:hAnsi="Times New Roman" w:cs="Times New Roman"/>
          <w:color w:val="1B1C1D"/>
          <w:sz w:val="20"/>
          <w:szCs w:val="20"/>
        </w:rPr>
        <w:t xml:space="preserve">from </w:t>
      </w:r>
      <w:r w:rsidRPr="009806B2">
        <w:rPr>
          <w:rFonts w:ascii="Times New Roman" w:hAnsi="Times New Roman" w:cs="Times New Roman"/>
          <w:color w:val="1B1C1D"/>
          <w:sz w:val="20"/>
          <w:szCs w:val="20"/>
        </w:rPr>
        <w:t>KEA website- Final selection Lists of various recruitments</w:t>
      </w:r>
      <w:r>
        <w:rPr>
          <w:rFonts w:ascii="Times New Roman" w:hAnsi="Times New Roman" w:cs="Times New Roman"/>
          <w:color w:val="1B1C1D"/>
          <w:sz w:val="20"/>
          <w:szCs w:val="20"/>
        </w:rPr>
        <w:t xml:space="preserve">. </w:t>
      </w:r>
    </w:p>
    <w:p w14:paraId="165157C6" w14:textId="77777777" w:rsidR="00722195" w:rsidRPr="006D2C4B" w:rsidRDefault="00722195" w:rsidP="00722195">
      <w:pPr>
        <w:spacing w:after="0" w:line="240" w:lineRule="auto"/>
        <w:jc w:val="both"/>
        <w:rPr>
          <w:rFonts w:ascii="Times New Roman" w:hAnsi="Times New Roman" w:cs="Times New Roman"/>
          <w:color w:val="1B1C1D"/>
          <w:sz w:val="20"/>
          <w:szCs w:val="20"/>
        </w:rPr>
      </w:pPr>
      <w:r w:rsidRPr="006D2C4B">
        <w:rPr>
          <w:rFonts w:ascii="Times New Roman" w:hAnsi="Times New Roman" w:cs="Times New Roman"/>
          <w:color w:val="1B1C1D"/>
          <w:sz w:val="20"/>
          <w:szCs w:val="20"/>
        </w:rPr>
        <w:t>Note: Final selection lists of few recruitments conducted by KEA are published by the respective departments, hence such posts are not included in the table.</w:t>
      </w:r>
    </w:p>
    <w:p w14:paraId="49A103D9" w14:textId="77777777" w:rsidR="00722195" w:rsidRPr="006D2C4B" w:rsidRDefault="00722195" w:rsidP="00722195">
      <w:pPr>
        <w:spacing w:after="0" w:line="240" w:lineRule="auto"/>
        <w:jc w:val="both"/>
        <w:rPr>
          <w:rFonts w:ascii="Times New Roman" w:hAnsi="Times New Roman" w:cs="Times New Roman"/>
          <w:color w:val="1B1C1D"/>
          <w:sz w:val="20"/>
          <w:szCs w:val="20"/>
        </w:rPr>
      </w:pPr>
      <w:r w:rsidRPr="006D2C4B">
        <w:rPr>
          <w:rFonts w:ascii="Times New Roman" w:hAnsi="Times New Roman" w:cs="Times New Roman"/>
          <w:color w:val="1B1C1D"/>
          <w:sz w:val="20"/>
          <w:szCs w:val="20"/>
        </w:rPr>
        <w:t>*Includes backlog, carry-forwarded posts.</w:t>
      </w:r>
    </w:p>
    <w:p w14:paraId="66FA7B8D" w14:textId="77777777" w:rsidR="00991876" w:rsidRDefault="00991876" w:rsidP="00722195">
      <w:pPr>
        <w:spacing w:line="360" w:lineRule="auto"/>
        <w:rPr>
          <w:rFonts w:ascii="Times New Roman" w:hAnsi="Times New Roman" w:cs="Times New Roman"/>
          <w:b/>
          <w:bCs/>
          <w:sz w:val="24"/>
          <w:szCs w:val="24"/>
        </w:rPr>
      </w:pPr>
    </w:p>
    <w:p w14:paraId="20580EC2" w14:textId="52CB9406" w:rsidR="00722195" w:rsidRDefault="00722195" w:rsidP="00722195">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r w:rsidRPr="0035649C">
        <w:rPr>
          <w:rFonts w:ascii="Times New Roman" w:hAnsi="Times New Roman" w:cs="Times New Roman"/>
          <w:b/>
          <w:bCs/>
          <w:sz w:val="24"/>
          <w:szCs w:val="24"/>
        </w:rPr>
        <w:t>:</w:t>
      </w:r>
    </w:p>
    <w:p w14:paraId="2FF2D7A8" w14:textId="67224FD8" w:rsidR="004C54DC" w:rsidRPr="004C54DC" w:rsidRDefault="004C54DC" w:rsidP="004C54DC">
      <w:pPr>
        <w:spacing w:line="360" w:lineRule="auto"/>
        <w:jc w:val="both"/>
        <w:rPr>
          <w:rFonts w:ascii="Times New Roman" w:hAnsi="Times New Roman" w:cs="Times New Roman"/>
          <w:sz w:val="24"/>
          <w:szCs w:val="24"/>
        </w:rPr>
      </w:pPr>
      <w:r w:rsidRPr="004C54DC">
        <w:rPr>
          <w:rFonts w:ascii="Times New Roman" w:hAnsi="Times New Roman" w:cs="Times New Roman"/>
          <w:sz w:val="24"/>
          <w:szCs w:val="24"/>
        </w:rPr>
        <w:t xml:space="preserve">The study finds that Article 371(J) has played an important role in improving educational and employment opportunities in the Kalyana Karnataka region. The provision has increased access to professional education through reservations in medical, engineering, and other higher education courses, thereby creating greater opportunities for students from the region. It has also enhanced representation of local candidates in government employment through local cadre reservations. However, the study reveals that the benefits have not been fully realised due to continued vacancies, delays in recruitment, and administrative challenges in implementing reservation provisions. Representation in higher-level government services </w:t>
      </w:r>
      <w:r w:rsidRPr="004C54DC">
        <w:rPr>
          <w:rFonts w:ascii="Times New Roman" w:hAnsi="Times New Roman" w:cs="Times New Roman"/>
          <w:sz w:val="24"/>
          <w:szCs w:val="24"/>
        </w:rPr>
        <w:lastRenderedPageBreak/>
        <w:t>remains relatively limited, indicating persistent inequality in access to better employment opportunities. Overall, Article 371(J) has contributed to reducing regional disparities and promoting inclusive development, but significant gaps remain in infrastructure, economic growth, and effective implementation, requiring broader development strategies beyond reservations.</w:t>
      </w:r>
    </w:p>
    <w:p w14:paraId="70CA41E7" w14:textId="77777777" w:rsidR="004C54DC" w:rsidRDefault="004C54DC" w:rsidP="00722195">
      <w:pPr>
        <w:spacing w:line="360" w:lineRule="auto"/>
        <w:rPr>
          <w:rFonts w:ascii="Times New Roman" w:hAnsi="Times New Roman" w:cs="Times New Roman"/>
          <w:b/>
          <w:bCs/>
          <w:sz w:val="24"/>
          <w:szCs w:val="24"/>
        </w:rPr>
      </w:pPr>
    </w:p>
    <w:p w14:paraId="592449E6" w14:textId="3ECEF538" w:rsidR="00722195" w:rsidRPr="00991876" w:rsidRDefault="00991876" w:rsidP="00380623">
      <w:pPr>
        <w:jc w:val="both"/>
        <w:rPr>
          <w:rFonts w:ascii="Times New Roman" w:hAnsi="Times New Roman" w:cs="Times New Roman"/>
          <w:b/>
          <w:bCs/>
          <w:sz w:val="24"/>
          <w:szCs w:val="24"/>
        </w:rPr>
      </w:pPr>
      <w:r w:rsidRPr="00991876">
        <w:rPr>
          <w:rFonts w:ascii="Times New Roman" w:hAnsi="Times New Roman" w:cs="Times New Roman"/>
          <w:b/>
          <w:bCs/>
          <w:sz w:val="24"/>
          <w:szCs w:val="24"/>
        </w:rPr>
        <w:t>References:</w:t>
      </w:r>
    </w:p>
    <w:sectPr w:rsidR="00722195" w:rsidRPr="0099187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F772" w14:textId="77777777" w:rsidR="00AD0F30" w:rsidRDefault="00AD0F30" w:rsidP="00722195">
      <w:pPr>
        <w:spacing w:after="0" w:line="240" w:lineRule="auto"/>
      </w:pPr>
      <w:r>
        <w:separator/>
      </w:r>
    </w:p>
  </w:endnote>
  <w:endnote w:type="continuationSeparator" w:id="0">
    <w:p w14:paraId="0D33027D" w14:textId="77777777" w:rsidR="00AD0F30" w:rsidRDefault="00AD0F30" w:rsidP="00722195">
      <w:pPr>
        <w:spacing w:after="0" w:line="240" w:lineRule="auto"/>
      </w:pPr>
      <w:r>
        <w:continuationSeparator/>
      </w:r>
    </w:p>
  </w:endnote>
  <w:endnote w:id="1">
    <w:p w14:paraId="13E35985" w14:textId="77777777" w:rsidR="008F0759" w:rsidRPr="00016C64" w:rsidRDefault="008F0759" w:rsidP="008F0759">
      <w:pPr>
        <w:pStyle w:val="EndnoteText"/>
        <w:rPr>
          <w:rFonts w:ascii="Times New Roman" w:hAnsi="Times New Roman" w:cs="Times New Roman"/>
          <w:sz w:val="22"/>
          <w:szCs w:val="22"/>
        </w:rPr>
      </w:pPr>
      <w:r w:rsidRPr="00016C64">
        <w:rPr>
          <w:rStyle w:val="EndnoteReference"/>
          <w:rFonts w:ascii="Times New Roman" w:hAnsi="Times New Roman" w:cs="Times New Roman"/>
          <w:sz w:val="22"/>
          <w:szCs w:val="22"/>
        </w:rPr>
        <w:endnoteRef/>
      </w:r>
      <w:r w:rsidRPr="00016C64">
        <w:rPr>
          <w:rFonts w:ascii="Times New Roman" w:hAnsi="Times New Roman" w:cs="Times New Roman"/>
          <w:sz w:val="22"/>
          <w:szCs w:val="22"/>
        </w:rPr>
        <w:t xml:space="preserve"> Government of India. (2013). The Constitution (Ninety-Eighth Amendment) Act, 2012. Ministry of Law and Justice. Gazette of India, Extraordinary, Part II, Section 1, January 2, 2013.</w:t>
      </w:r>
    </w:p>
  </w:endnote>
  <w:endnote w:id="2">
    <w:p w14:paraId="36B11C22" w14:textId="74EE4C03" w:rsidR="00977688" w:rsidRPr="00977688" w:rsidRDefault="00977688" w:rsidP="00977688">
      <w:pPr>
        <w:pStyle w:val="EndnoteText"/>
        <w:rPr>
          <w:rFonts w:ascii="Times New Roman" w:hAnsi="Times New Roman" w:cs="Times New Roman"/>
          <w:sz w:val="22"/>
          <w:szCs w:val="22"/>
        </w:rPr>
      </w:pPr>
      <w:r w:rsidRPr="00977688">
        <w:rPr>
          <w:rStyle w:val="EndnoteReference"/>
          <w:rFonts w:ascii="Times New Roman" w:hAnsi="Times New Roman" w:cs="Times New Roman"/>
          <w:sz w:val="22"/>
          <w:szCs w:val="22"/>
        </w:rPr>
        <w:endnoteRef/>
      </w:r>
      <w:r w:rsidRPr="00977688">
        <w:rPr>
          <w:rFonts w:ascii="Times New Roman" w:hAnsi="Times New Roman" w:cs="Times New Roman"/>
          <w:sz w:val="22"/>
          <w:szCs w:val="22"/>
        </w:rPr>
        <w:t xml:space="preserve"> </w:t>
      </w:r>
      <w:r w:rsidRPr="00977688">
        <w:rPr>
          <w:rFonts w:ascii="Times New Roman" w:hAnsi="Times New Roman" w:cs="Times New Roman"/>
          <w:sz w:val="22"/>
          <w:szCs w:val="22"/>
        </w:rPr>
        <w:t>Government of Karnataka, Department of Personnel and Administrative Reforms (Hyderabad-Karnataka). (2020, June 6). Government circular No. CASE 39 HKC 2020.</w:t>
      </w:r>
    </w:p>
  </w:endnote>
  <w:endnote w:id="3">
    <w:p w14:paraId="2A825C5C" w14:textId="661E0285" w:rsidR="00977688" w:rsidRPr="00977688" w:rsidRDefault="00977688" w:rsidP="00977688">
      <w:pPr>
        <w:spacing w:line="240" w:lineRule="auto"/>
        <w:rPr>
          <w:rFonts w:ascii="Times New Roman" w:hAnsi="Times New Roman" w:cs="Times New Roman"/>
        </w:rPr>
      </w:pPr>
      <w:r>
        <w:rPr>
          <w:rStyle w:val="EndnoteReference"/>
        </w:rPr>
        <w:endnoteRef/>
      </w:r>
      <w:r>
        <w:t xml:space="preserve"> </w:t>
      </w:r>
      <w:r w:rsidRPr="000A2F85">
        <w:rPr>
          <w:rFonts w:ascii="Times New Roman" w:hAnsi="Times New Roman" w:cs="Times New Roman"/>
        </w:rPr>
        <w:t>Government of Karnataka, Department of Personnel and Administrative Reforms (Hyderabad-Karnataka). (2020, June 6). Government circular No. CASE 60 HKC 2020.</w:t>
      </w:r>
    </w:p>
  </w:endnote>
  <w:endnote w:id="4">
    <w:p w14:paraId="36BD6A90" w14:textId="22B6F381" w:rsidR="00722195" w:rsidRPr="00016C64" w:rsidRDefault="00722195" w:rsidP="00977688">
      <w:pPr>
        <w:pStyle w:val="EndnoteText"/>
        <w:jc w:val="both"/>
        <w:rPr>
          <w:rFonts w:ascii="Times New Roman" w:hAnsi="Times New Roman" w:cs="Times New Roman"/>
          <w:sz w:val="22"/>
          <w:szCs w:val="22"/>
        </w:rPr>
      </w:pPr>
      <w:r w:rsidRPr="00016C64">
        <w:rPr>
          <w:rStyle w:val="EndnoteReference"/>
          <w:rFonts w:ascii="Times New Roman" w:hAnsi="Times New Roman" w:cs="Times New Roman"/>
          <w:sz w:val="22"/>
          <w:szCs w:val="22"/>
        </w:rPr>
        <w:endnoteRef/>
      </w:r>
      <w:r w:rsidRPr="00016C64">
        <w:rPr>
          <w:rFonts w:ascii="Times New Roman" w:hAnsi="Times New Roman" w:cs="Times New Roman"/>
          <w:sz w:val="22"/>
          <w:szCs w:val="22"/>
        </w:rPr>
        <w:t xml:space="preserve"> </w:t>
      </w:r>
      <w:r w:rsidR="00991876" w:rsidRPr="00991876">
        <w:rPr>
          <w:rFonts w:ascii="Times New Roman" w:hAnsi="Times New Roman" w:cs="Times New Roman"/>
          <w:sz w:val="22"/>
          <w:szCs w:val="22"/>
        </w:rPr>
        <w:t>Comptroller and Auditor General of India. (2022). Performance Audit on Functioning of Kalyana Karnataka Regional Development Board. Government of Karnataka, Report No. 10, p. 43.</w:t>
      </w:r>
    </w:p>
  </w:endnote>
  <w:endnote w:id="5">
    <w:p w14:paraId="1BADD4BB" w14:textId="77777777" w:rsidR="00722195" w:rsidRPr="00016C64" w:rsidRDefault="00722195" w:rsidP="00977688">
      <w:pPr>
        <w:pStyle w:val="EndnoteText"/>
        <w:jc w:val="both"/>
        <w:rPr>
          <w:rFonts w:ascii="Times New Roman" w:hAnsi="Times New Roman" w:cs="Times New Roman"/>
          <w:sz w:val="22"/>
          <w:szCs w:val="22"/>
        </w:rPr>
      </w:pPr>
      <w:r w:rsidRPr="00016C64">
        <w:rPr>
          <w:rStyle w:val="EndnoteReference"/>
          <w:rFonts w:ascii="Times New Roman" w:hAnsi="Times New Roman" w:cs="Times New Roman"/>
          <w:sz w:val="22"/>
          <w:szCs w:val="22"/>
        </w:rPr>
        <w:endnoteRef/>
      </w:r>
      <w:r w:rsidRPr="00016C64">
        <w:rPr>
          <w:rFonts w:ascii="Times New Roman" w:hAnsi="Times New Roman" w:cs="Times New Roman"/>
          <w:sz w:val="22"/>
          <w:szCs w:val="22"/>
        </w:rPr>
        <w:t xml:space="preserve"> </w:t>
      </w:r>
      <w:proofErr w:type="spellStart"/>
      <w:r w:rsidRPr="00016C64">
        <w:rPr>
          <w:rFonts w:ascii="Times New Roman" w:hAnsi="Times New Roman" w:cs="Times New Roman"/>
          <w:sz w:val="22"/>
          <w:szCs w:val="22"/>
        </w:rPr>
        <w:t>Namoshi</w:t>
      </w:r>
      <w:proofErr w:type="spellEnd"/>
      <w:r w:rsidRPr="00016C64">
        <w:rPr>
          <w:rFonts w:ascii="Times New Roman" w:hAnsi="Times New Roman" w:cs="Times New Roman"/>
          <w:sz w:val="22"/>
          <w:szCs w:val="22"/>
        </w:rPr>
        <w:t xml:space="preserve"> Shashil, Vijay Karnataka, Sept, 15, 2023.</w:t>
      </w:r>
    </w:p>
  </w:endnote>
  <w:endnote w:id="6">
    <w:p w14:paraId="76C6C92C" w14:textId="77777777" w:rsidR="00722195" w:rsidRPr="00016C64" w:rsidRDefault="00722195" w:rsidP="00977688">
      <w:pPr>
        <w:pStyle w:val="EndnoteText"/>
        <w:jc w:val="both"/>
        <w:rPr>
          <w:rFonts w:ascii="Times New Roman" w:hAnsi="Times New Roman" w:cs="Times New Roman"/>
          <w:sz w:val="22"/>
          <w:szCs w:val="22"/>
        </w:rPr>
      </w:pPr>
      <w:r w:rsidRPr="00016C64">
        <w:rPr>
          <w:rStyle w:val="EndnoteReference"/>
          <w:rFonts w:ascii="Times New Roman" w:hAnsi="Times New Roman" w:cs="Times New Roman"/>
          <w:sz w:val="22"/>
          <w:szCs w:val="22"/>
        </w:rPr>
        <w:endnoteRef/>
      </w:r>
      <w:r w:rsidRPr="00016C64">
        <w:rPr>
          <w:rFonts w:ascii="Times New Roman" w:hAnsi="Times New Roman" w:cs="Times New Roman"/>
          <w:sz w:val="22"/>
          <w:szCs w:val="22"/>
        </w:rPr>
        <w:t xml:space="preserve"> Vijay Karnataka, June 27, 2023.</w:t>
      </w:r>
    </w:p>
  </w:endnote>
  <w:endnote w:id="7">
    <w:p w14:paraId="43208283" w14:textId="77777777" w:rsidR="00722195" w:rsidRPr="00016C64" w:rsidRDefault="00722195" w:rsidP="00977688">
      <w:pPr>
        <w:pStyle w:val="EndnoteText"/>
        <w:jc w:val="both"/>
        <w:rPr>
          <w:rFonts w:ascii="Times New Roman" w:hAnsi="Times New Roman" w:cs="Times New Roman"/>
          <w:sz w:val="22"/>
          <w:szCs w:val="22"/>
        </w:rPr>
      </w:pPr>
      <w:r w:rsidRPr="00016C64">
        <w:rPr>
          <w:rStyle w:val="EndnoteReference"/>
          <w:rFonts w:ascii="Times New Roman" w:hAnsi="Times New Roman" w:cs="Times New Roman"/>
          <w:sz w:val="22"/>
          <w:szCs w:val="22"/>
        </w:rPr>
        <w:endnoteRef/>
      </w:r>
      <w:r w:rsidRPr="00016C64">
        <w:rPr>
          <w:rFonts w:ascii="Times New Roman" w:hAnsi="Times New Roman" w:cs="Times New Roman"/>
          <w:sz w:val="22"/>
          <w:szCs w:val="22"/>
        </w:rPr>
        <w:t xml:space="preserve"> Dasti Laxman, Vijay Karnataka, March 16,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11CE" w14:textId="77777777" w:rsidR="00AD0F30" w:rsidRDefault="00AD0F30" w:rsidP="00722195">
      <w:pPr>
        <w:spacing w:after="0" w:line="240" w:lineRule="auto"/>
      </w:pPr>
      <w:r>
        <w:separator/>
      </w:r>
    </w:p>
  </w:footnote>
  <w:footnote w:type="continuationSeparator" w:id="0">
    <w:p w14:paraId="5D831F2B" w14:textId="77777777" w:rsidR="00AD0F30" w:rsidRDefault="00AD0F30" w:rsidP="00722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2285" w:hanging="468"/>
      </w:pPr>
      <w:rPr>
        <w:rFonts w:ascii="Times New Roman" w:hAnsi="Times New Roman" w:cs="Times New Roman"/>
        <w:b w:val="0"/>
        <w:bCs w:val="0"/>
        <w:i w:val="0"/>
        <w:iCs w:val="0"/>
        <w:spacing w:val="-2"/>
        <w:w w:val="100"/>
        <w:sz w:val="24"/>
        <w:szCs w:val="24"/>
      </w:rPr>
    </w:lvl>
    <w:lvl w:ilvl="1">
      <w:numFmt w:val="bullet"/>
      <w:lvlText w:val="•"/>
      <w:lvlJc w:val="left"/>
      <w:pPr>
        <w:ind w:left="2908" w:hanging="468"/>
      </w:pPr>
    </w:lvl>
    <w:lvl w:ilvl="2">
      <w:numFmt w:val="bullet"/>
      <w:lvlText w:val="•"/>
      <w:lvlJc w:val="left"/>
      <w:pPr>
        <w:ind w:left="3537" w:hanging="468"/>
      </w:pPr>
    </w:lvl>
    <w:lvl w:ilvl="3">
      <w:numFmt w:val="bullet"/>
      <w:lvlText w:val="•"/>
      <w:lvlJc w:val="left"/>
      <w:pPr>
        <w:ind w:left="4165" w:hanging="468"/>
      </w:pPr>
    </w:lvl>
    <w:lvl w:ilvl="4">
      <w:numFmt w:val="bullet"/>
      <w:lvlText w:val="•"/>
      <w:lvlJc w:val="left"/>
      <w:pPr>
        <w:ind w:left="4794" w:hanging="468"/>
      </w:pPr>
    </w:lvl>
    <w:lvl w:ilvl="5">
      <w:numFmt w:val="bullet"/>
      <w:lvlText w:val="•"/>
      <w:lvlJc w:val="left"/>
      <w:pPr>
        <w:ind w:left="5423" w:hanging="468"/>
      </w:pPr>
    </w:lvl>
    <w:lvl w:ilvl="6">
      <w:numFmt w:val="bullet"/>
      <w:lvlText w:val="•"/>
      <w:lvlJc w:val="left"/>
      <w:pPr>
        <w:ind w:left="6051" w:hanging="468"/>
      </w:pPr>
    </w:lvl>
    <w:lvl w:ilvl="7">
      <w:numFmt w:val="bullet"/>
      <w:lvlText w:val="•"/>
      <w:lvlJc w:val="left"/>
      <w:pPr>
        <w:ind w:left="6680" w:hanging="468"/>
      </w:pPr>
    </w:lvl>
    <w:lvl w:ilvl="8">
      <w:numFmt w:val="bullet"/>
      <w:lvlText w:val="•"/>
      <w:lvlJc w:val="left"/>
      <w:pPr>
        <w:ind w:left="7309" w:hanging="468"/>
      </w:pPr>
    </w:lvl>
  </w:abstractNum>
  <w:abstractNum w:abstractNumId="1" w15:restartNumberingAfterBreak="0">
    <w:nsid w:val="00000403"/>
    <w:multiLevelType w:val="multilevel"/>
    <w:tmpl w:val="FFFFFFFF"/>
    <w:lvl w:ilvl="0">
      <w:start w:val="1"/>
      <w:numFmt w:val="lowerLetter"/>
      <w:lvlText w:val="(%1)"/>
      <w:lvlJc w:val="left"/>
      <w:pPr>
        <w:ind w:left="2285" w:hanging="399"/>
      </w:pPr>
      <w:rPr>
        <w:rFonts w:ascii="Times New Roman" w:hAnsi="Times New Roman" w:cs="Times New Roman"/>
        <w:b w:val="0"/>
        <w:bCs w:val="0"/>
        <w:i w:val="0"/>
        <w:iCs w:val="0"/>
        <w:spacing w:val="-2"/>
        <w:w w:val="100"/>
        <w:sz w:val="24"/>
        <w:szCs w:val="24"/>
      </w:rPr>
    </w:lvl>
    <w:lvl w:ilvl="1">
      <w:numFmt w:val="bullet"/>
      <w:lvlText w:val="•"/>
      <w:lvlJc w:val="left"/>
      <w:pPr>
        <w:ind w:left="2908" w:hanging="399"/>
      </w:pPr>
    </w:lvl>
    <w:lvl w:ilvl="2">
      <w:numFmt w:val="bullet"/>
      <w:lvlText w:val="•"/>
      <w:lvlJc w:val="left"/>
      <w:pPr>
        <w:ind w:left="3537" w:hanging="399"/>
      </w:pPr>
    </w:lvl>
    <w:lvl w:ilvl="3">
      <w:numFmt w:val="bullet"/>
      <w:lvlText w:val="•"/>
      <w:lvlJc w:val="left"/>
      <w:pPr>
        <w:ind w:left="4165" w:hanging="399"/>
      </w:pPr>
    </w:lvl>
    <w:lvl w:ilvl="4">
      <w:numFmt w:val="bullet"/>
      <w:lvlText w:val="•"/>
      <w:lvlJc w:val="left"/>
      <w:pPr>
        <w:ind w:left="4794" w:hanging="399"/>
      </w:pPr>
    </w:lvl>
    <w:lvl w:ilvl="5">
      <w:numFmt w:val="bullet"/>
      <w:lvlText w:val="•"/>
      <w:lvlJc w:val="left"/>
      <w:pPr>
        <w:ind w:left="5423" w:hanging="399"/>
      </w:pPr>
    </w:lvl>
    <w:lvl w:ilvl="6">
      <w:numFmt w:val="bullet"/>
      <w:lvlText w:val="•"/>
      <w:lvlJc w:val="left"/>
      <w:pPr>
        <w:ind w:left="6051" w:hanging="399"/>
      </w:pPr>
    </w:lvl>
    <w:lvl w:ilvl="7">
      <w:numFmt w:val="bullet"/>
      <w:lvlText w:val="•"/>
      <w:lvlJc w:val="left"/>
      <w:pPr>
        <w:ind w:left="6680" w:hanging="399"/>
      </w:pPr>
    </w:lvl>
    <w:lvl w:ilvl="8">
      <w:numFmt w:val="bullet"/>
      <w:lvlText w:val="•"/>
      <w:lvlJc w:val="left"/>
      <w:pPr>
        <w:ind w:left="7309" w:hanging="399"/>
      </w:pPr>
    </w:lvl>
  </w:abstractNum>
  <w:abstractNum w:abstractNumId="2" w15:restartNumberingAfterBreak="0">
    <w:nsid w:val="0C77742E"/>
    <w:multiLevelType w:val="hybridMultilevel"/>
    <w:tmpl w:val="569AD1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277367"/>
    <w:multiLevelType w:val="hybridMultilevel"/>
    <w:tmpl w:val="6AC6B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3453D3"/>
    <w:multiLevelType w:val="hybridMultilevel"/>
    <w:tmpl w:val="7974CF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BB0DFC"/>
    <w:multiLevelType w:val="hybridMultilevel"/>
    <w:tmpl w:val="9E2A2B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E25D8D"/>
    <w:multiLevelType w:val="hybridMultilevel"/>
    <w:tmpl w:val="232A71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F72DA2"/>
    <w:multiLevelType w:val="hybridMultilevel"/>
    <w:tmpl w:val="D15A19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1E01E97"/>
    <w:multiLevelType w:val="hybridMultilevel"/>
    <w:tmpl w:val="9FE804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F40A0C"/>
    <w:multiLevelType w:val="hybridMultilevel"/>
    <w:tmpl w:val="F9DC2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4751575">
    <w:abstractNumId w:val="1"/>
  </w:num>
  <w:num w:numId="2" w16cid:durableId="672538840">
    <w:abstractNumId w:val="0"/>
  </w:num>
  <w:num w:numId="3" w16cid:durableId="1016418123">
    <w:abstractNumId w:val="4"/>
  </w:num>
  <w:num w:numId="4" w16cid:durableId="109327495">
    <w:abstractNumId w:val="8"/>
  </w:num>
  <w:num w:numId="5" w16cid:durableId="1810241999">
    <w:abstractNumId w:val="5"/>
  </w:num>
  <w:num w:numId="6" w16cid:durableId="65228232">
    <w:abstractNumId w:val="2"/>
  </w:num>
  <w:num w:numId="7" w16cid:durableId="2012830052">
    <w:abstractNumId w:val="6"/>
  </w:num>
  <w:num w:numId="8" w16cid:durableId="1256134224">
    <w:abstractNumId w:val="3"/>
  </w:num>
  <w:num w:numId="9" w16cid:durableId="543639931">
    <w:abstractNumId w:val="9"/>
  </w:num>
  <w:num w:numId="10" w16cid:durableId="2126924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23"/>
    <w:rsid w:val="00014E17"/>
    <w:rsid w:val="00016C64"/>
    <w:rsid w:val="001A4963"/>
    <w:rsid w:val="001B6177"/>
    <w:rsid w:val="001D2184"/>
    <w:rsid w:val="00230D7F"/>
    <w:rsid w:val="00380623"/>
    <w:rsid w:val="00387E09"/>
    <w:rsid w:val="003A0538"/>
    <w:rsid w:val="004C0ADF"/>
    <w:rsid w:val="004C54DC"/>
    <w:rsid w:val="006E0F98"/>
    <w:rsid w:val="006F5926"/>
    <w:rsid w:val="00707EBC"/>
    <w:rsid w:val="00722195"/>
    <w:rsid w:val="007B14B1"/>
    <w:rsid w:val="007B59A3"/>
    <w:rsid w:val="007C4784"/>
    <w:rsid w:val="007E16F7"/>
    <w:rsid w:val="008858F8"/>
    <w:rsid w:val="008F0759"/>
    <w:rsid w:val="008F0DC5"/>
    <w:rsid w:val="00945083"/>
    <w:rsid w:val="00977688"/>
    <w:rsid w:val="00991876"/>
    <w:rsid w:val="009A0B4D"/>
    <w:rsid w:val="00A86578"/>
    <w:rsid w:val="00AD0F30"/>
    <w:rsid w:val="00CE46BB"/>
    <w:rsid w:val="00D01147"/>
    <w:rsid w:val="00D22A7C"/>
    <w:rsid w:val="00D271B3"/>
    <w:rsid w:val="00D94130"/>
    <w:rsid w:val="00E3147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0DF8"/>
  <w15:chartTrackingRefBased/>
  <w15:docId w15:val="{27898356-6DB1-42D0-94D4-71DEFE88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k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380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623"/>
    <w:rPr>
      <w:rFonts w:eastAsiaTheme="majorEastAsia" w:cstheme="majorBidi"/>
      <w:color w:val="272727" w:themeColor="text1" w:themeTint="D8"/>
    </w:rPr>
  </w:style>
  <w:style w:type="paragraph" w:styleId="Title">
    <w:name w:val="Title"/>
    <w:basedOn w:val="Normal"/>
    <w:next w:val="Normal"/>
    <w:link w:val="TitleChar"/>
    <w:uiPriority w:val="10"/>
    <w:qFormat/>
    <w:rsid w:val="0038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623"/>
    <w:pPr>
      <w:spacing w:before="160"/>
      <w:jc w:val="center"/>
    </w:pPr>
    <w:rPr>
      <w:i/>
      <w:iCs/>
      <w:color w:val="404040" w:themeColor="text1" w:themeTint="BF"/>
    </w:rPr>
  </w:style>
  <w:style w:type="character" w:customStyle="1" w:styleId="QuoteChar">
    <w:name w:val="Quote Char"/>
    <w:basedOn w:val="DefaultParagraphFont"/>
    <w:link w:val="Quote"/>
    <w:uiPriority w:val="29"/>
    <w:rsid w:val="00380623"/>
    <w:rPr>
      <w:rFonts w:cs="Tunga"/>
      <w:i/>
      <w:iCs/>
      <w:color w:val="404040" w:themeColor="text1" w:themeTint="BF"/>
    </w:rPr>
  </w:style>
  <w:style w:type="paragraph" w:styleId="ListParagraph">
    <w:name w:val="List Paragraph"/>
    <w:basedOn w:val="Normal"/>
    <w:uiPriority w:val="34"/>
    <w:qFormat/>
    <w:rsid w:val="00380623"/>
    <w:pPr>
      <w:ind w:left="720"/>
      <w:contextualSpacing/>
    </w:pPr>
  </w:style>
  <w:style w:type="character" w:styleId="IntenseEmphasis">
    <w:name w:val="Intense Emphasis"/>
    <w:basedOn w:val="DefaultParagraphFont"/>
    <w:uiPriority w:val="21"/>
    <w:qFormat/>
    <w:rsid w:val="00380623"/>
    <w:rPr>
      <w:i/>
      <w:iCs/>
      <w:color w:val="2F5496" w:themeColor="accent1" w:themeShade="BF"/>
    </w:rPr>
  </w:style>
  <w:style w:type="paragraph" w:styleId="IntenseQuote">
    <w:name w:val="Intense Quote"/>
    <w:basedOn w:val="Normal"/>
    <w:next w:val="Normal"/>
    <w:link w:val="IntenseQuoteChar"/>
    <w:uiPriority w:val="30"/>
    <w:qFormat/>
    <w:rsid w:val="00380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623"/>
    <w:rPr>
      <w:rFonts w:cs="Tunga"/>
      <w:i/>
      <w:iCs/>
      <w:color w:val="2F5496" w:themeColor="accent1" w:themeShade="BF"/>
    </w:rPr>
  </w:style>
  <w:style w:type="character" w:styleId="IntenseReference">
    <w:name w:val="Intense Reference"/>
    <w:basedOn w:val="DefaultParagraphFont"/>
    <w:uiPriority w:val="32"/>
    <w:qFormat/>
    <w:rsid w:val="00380623"/>
    <w:rPr>
      <w:b/>
      <w:bCs/>
      <w:smallCaps/>
      <w:color w:val="2F5496" w:themeColor="accent1" w:themeShade="BF"/>
      <w:spacing w:val="5"/>
    </w:rPr>
  </w:style>
  <w:style w:type="paragraph" w:styleId="FootnoteText">
    <w:name w:val="footnote text"/>
    <w:basedOn w:val="Normal"/>
    <w:link w:val="FootnoteTextChar"/>
    <w:uiPriority w:val="99"/>
    <w:semiHidden/>
    <w:unhideWhenUsed/>
    <w:rsid w:val="00722195"/>
    <w:pPr>
      <w:spacing w:after="0" w:line="240" w:lineRule="auto"/>
    </w:pPr>
    <w:rPr>
      <w:rFonts w:cstheme="minorBidi"/>
      <w:kern w:val="0"/>
      <w:sz w:val="20"/>
      <w:szCs w:val="20"/>
      <w:lang w:val="en-US" w:bidi="ar-SA"/>
      <w14:ligatures w14:val="none"/>
    </w:rPr>
  </w:style>
  <w:style w:type="character" w:customStyle="1" w:styleId="FootnoteTextChar">
    <w:name w:val="Footnote Text Char"/>
    <w:basedOn w:val="DefaultParagraphFont"/>
    <w:link w:val="FootnoteText"/>
    <w:uiPriority w:val="99"/>
    <w:semiHidden/>
    <w:rsid w:val="00722195"/>
    <w:rPr>
      <w:kern w:val="0"/>
      <w:sz w:val="20"/>
      <w:szCs w:val="20"/>
      <w:lang w:val="en-US" w:bidi="ar-SA"/>
      <w14:ligatures w14:val="none"/>
    </w:rPr>
  </w:style>
  <w:style w:type="character" w:styleId="FootnoteReference">
    <w:name w:val="footnote reference"/>
    <w:basedOn w:val="DefaultParagraphFont"/>
    <w:uiPriority w:val="99"/>
    <w:semiHidden/>
    <w:unhideWhenUsed/>
    <w:rsid w:val="00722195"/>
    <w:rPr>
      <w:vertAlign w:val="superscript"/>
    </w:rPr>
  </w:style>
  <w:style w:type="table" w:styleId="TableGrid">
    <w:name w:val="Table Grid"/>
    <w:basedOn w:val="TableNormal"/>
    <w:uiPriority w:val="39"/>
    <w:rsid w:val="00722195"/>
    <w:pPr>
      <w:spacing w:after="0" w:line="240" w:lineRule="auto"/>
    </w:pPr>
    <w:rPr>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22195"/>
    <w:pPr>
      <w:spacing w:after="0" w:line="240" w:lineRule="auto"/>
    </w:pPr>
    <w:rPr>
      <w:rFonts w:cstheme="minorBidi"/>
      <w:kern w:val="0"/>
      <w:sz w:val="20"/>
      <w:szCs w:val="20"/>
      <w:lang w:val="en-US" w:bidi="ar-SA"/>
      <w14:ligatures w14:val="none"/>
    </w:rPr>
  </w:style>
  <w:style w:type="character" w:customStyle="1" w:styleId="EndnoteTextChar">
    <w:name w:val="Endnote Text Char"/>
    <w:basedOn w:val="DefaultParagraphFont"/>
    <w:link w:val="EndnoteText"/>
    <w:uiPriority w:val="99"/>
    <w:semiHidden/>
    <w:rsid w:val="00722195"/>
    <w:rPr>
      <w:kern w:val="0"/>
      <w:sz w:val="20"/>
      <w:szCs w:val="20"/>
      <w:lang w:val="en-US" w:bidi="ar-SA"/>
      <w14:ligatures w14:val="none"/>
    </w:rPr>
  </w:style>
  <w:style w:type="character" w:styleId="EndnoteReference">
    <w:name w:val="endnote reference"/>
    <w:basedOn w:val="DefaultParagraphFont"/>
    <w:uiPriority w:val="99"/>
    <w:semiHidden/>
    <w:unhideWhenUsed/>
    <w:rsid w:val="00722195"/>
    <w:rPr>
      <w:vertAlign w:val="superscript"/>
    </w:rPr>
  </w:style>
  <w:style w:type="paragraph" w:styleId="NoSpacing">
    <w:name w:val="No Spacing"/>
    <w:uiPriority w:val="1"/>
    <w:qFormat/>
    <w:rsid w:val="00722195"/>
    <w:pPr>
      <w:spacing w:after="0" w:line="240" w:lineRule="auto"/>
    </w:pPr>
    <w:rPr>
      <w:kern w:val="0"/>
      <w:lang w:val="en-US" w:bidi="ar-SA"/>
      <w14:ligatures w14:val="none"/>
    </w:rPr>
  </w:style>
  <w:style w:type="paragraph" w:styleId="NormalWeb">
    <w:name w:val="Normal (Web)"/>
    <w:basedOn w:val="Normal"/>
    <w:uiPriority w:val="99"/>
    <w:unhideWhenUsed/>
    <w:rsid w:val="0072219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A0538"/>
    <w:rPr>
      <w:color w:val="0563C1" w:themeColor="hyperlink"/>
      <w:u w:val="single"/>
    </w:rPr>
  </w:style>
  <w:style w:type="table" w:customStyle="1" w:styleId="TableGrid2">
    <w:name w:val="Table Grid2"/>
    <w:basedOn w:val="TableNormal"/>
    <w:next w:val="TableGrid"/>
    <w:uiPriority w:val="39"/>
    <w:rsid w:val="00CE46BB"/>
    <w:pPr>
      <w:spacing w:after="0" w:line="240" w:lineRule="auto"/>
    </w:pPr>
    <w:rPr>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76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kssanuu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EE39-19A5-4F96-A956-7939344D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5127</Words>
  <Characters>29228</Characters>
  <Application>Microsoft Office Word</Application>
  <DocSecurity>0</DocSecurity>
  <Lines>243</Lines>
  <Paragraphs>68</Paragraphs>
  <ScaleCrop>false</ScaleCrop>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Manikraj Sannur</dc:creator>
  <cp:keywords/>
  <dc:description/>
  <cp:lastModifiedBy>Manikraj Sannur</cp:lastModifiedBy>
  <cp:revision>26</cp:revision>
  <dcterms:created xsi:type="dcterms:W3CDTF">2026-06-06T08:05:00Z</dcterms:created>
  <dcterms:modified xsi:type="dcterms:W3CDTF">2026-06-09T07:32:00Z</dcterms:modified>
</cp:coreProperties>
</file>