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9F57C" w14:textId="77777777" w:rsidR="00457FBD" w:rsidRDefault="00457FBD" w:rsidP="00457FBD">
      <w:pPr>
        <w:jc w:val="center"/>
        <w:rPr>
          <w:rFonts w:ascii="Times New Roman" w:hAnsi="Times New Roman" w:cs="Times New Roman"/>
          <w:b/>
          <w:bCs/>
          <w:sz w:val="24"/>
          <w:szCs w:val="24"/>
        </w:rPr>
      </w:pPr>
      <w:r w:rsidRPr="00457FBD">
        <w:rPr>
          <w:rFonts w:ascii="Times New Roman" w:hAnsi="Times New Roman" w:cs="Times New Roman"/>
          <w:b/>
          <w:bCs/>
          <w:sz w:val="24"/>
          <w:szCs w:val="24"/>
        </w:rPr>
        <w:t>Lived Experiences of Elementary Teachers in Distressed Areas during the COVID-19 Pandemic: A Phenomenological Study</w:t>
      </w:r>
    </w:p>
    <w:p w14:paraId="48CF6A1D" w14:textId="77777777" w:rsidR="00457FBD" w:rsidRPr="00457FBD" w:rsidRDefault="00457FBD" w:rsidP="00457FBD">
      <w:pPr>
        <w:jc w:val="center"/>
        <w:rPr>
          <w:rFonts w:ascii="Times New Roman" w:hAnsi="Times New Roman" w:cs="Times New Roman"/>
          <w:b/>
          <w:bCs/>
          <w:sz w:val="24"/>
          <w:szCs w:val="24"/>
        </w:rPr>
      </w:pPr>
    </w:p>
    <w:p w14:paraId="03FB6506" w14:textId="77777777" w:rsidR="00457FBD" w:rsidRPr="00457FBD" w:rsidRDefault="00457FBD" w:rsidP="00457FBD">
      <w:pPr>
        <w:jc w:val="center"/>
        <w:rPr>
          <w:rFonts w:ascii="Times New Roman" w:hAnsi="Times New Roman" w:cs="Times New Roman"/>
          <w:sz w:val="24"/>
          <w:szCs w:val="24"/>
        </w:rPr>
      </w:pPr>
      <w:r w:rsidRPr="00457FBD">
        <w:rPr>
          <w:rFonts w:ascii="Times New Roman" w:hAnsi="Times New Roman" w:cs="Times New Roman"/>
          <w:b/>
          <w:bCs/>
          <w:sz w:val="24"/>
          <w:szCs w:val="24"/>
        </w:rPr>
        <w:t>Jerome Pagliawan</w:t>
      </w:r>
      <w:r w:rsidRPr="00457FBD">
        <w:rPr>
          <w:rFonts w:ascii="Times New Roman" w:hAnsi="Times New Roman" w:cs="Times New Roman"/>
          <w:sz w:val="24"/>
          <w:szCs w:val="24"/>
        </w:rPr>
        <w:br/>
        <w:t>Samar State University</w:t>
      </w:r>
    </w:p>
    <w:p w14:paraId="5E5F5BE3" w14:textId="26381511" w:rsidR="00457FBD" w:rsidRPr="00457FBD" w:rsidRDefault="00457FBD" w:rsidP="00457FBD">
      <w:pPr>
        <w:jc w:val="both"/>
        <w:rPr>
          <w:rFonts w:ascii="Times New Roman" w:hAnsi="Times New Roman" w:cs="Times New Roman"/>
          <w:sz w:val="24"/>
          <w:szCs w:val="24"/>
        </w:rPr>
      </w:pPr>
    </w:p>
    <w:p w14:paraId="0B5502F6" w14:textId="77777777"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Abstract</w:t>
      </w:r>
    </w:p>
    <w:p w14:paraId="575F55A2"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The COVID-19 pandemic significantly disrupted educational systems worldwide, particularly affecting teachers assigned to geographically isolated and distressed areas. This study explored the lived experiences of elementary school teachers in remote communities of Catbalogan City during the pandemic. Employing a qualitative phenomenological research design, the study examined teachers’ challenges, adaptive strategies, and approaches to sustaining relationships with learners amid distance learning and health risks. Data were collected through semi-structured interviews with purposively selected participants and analyzed using thematic analysis. Findings revealed five major themes: (1) emotional strain and uncertainty, (2) pedagogical adaptation to alternative learning modalities, (3) heightened health consciousness, (4) psychological and emotional challenges, and (5) strengthened teacher–student relationships. Despite significant constraints, teachers demonstrated resilience, commitment, and adaptability in ensuring educational continuity. The study underscores the critical role of educators during crises and highlights the need for enhanced institutional support, mental health services, and equitable access to learning resources in remote communities.</w:t>
      </w:r>
    </w:p>
    <w:p w14:paraId="60AB58B9" w14:textId="1F79FEFE"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b/>
          <w:bCs/>
          <w:sz w:val="24"/>
          <w:szCs w:val="24"/>
        </w:rPr>
        <w:t>Keywords:</w:t>
      </w:r>
      <w:r w:rsidRPr="00457FBD">
        <w:rPr>
          <w:rFonts w:ascii="Times New Roman" w:hAnsi="Times New Roman" w:cs="Times New Roman"/>
          <w:sz w:val="24"/>
          <w:szCs w:val="24"/>
        </w:rPr>
        <w:t xml:space="preserve"> COVID-19, elementary teachers, phenomenology, distance learning, remote education, teacher resilience, crisis education</w:t>
      </w:r>
    </w:p>
    <w:p w14:paraId="24DBB6A8" w14:textId="77777777" w:rsidR="00457FBD" w:rsidRDefault="00457FBD" w:rsidP="00457FBD">
      <w:pPr>
        <w:jc w:val="both"/>
        <w:rPr>
          <w:rFonts w:ascii="Times New Roman" w:hAnsi="Times New Roman" w:cs="Times New Roman"/>
          <w:b/>
          <w:bCs/>
          <w:sz w:val="24"/>
          <w:szCs w:val="24"/>
        </w:rPr>
      </w:pPr>
    </w:p>
    <w:p w14:paraId="28778F18" w14:textId="5B213ADA"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1. Introduction</w:t>
      </w:r>
    </w:p>
    <w:p w14:paraId="0DB9560D"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The COVID-19 pandemic caused unprecedented disruptions in education systems globally, compelling schools to suspend face-to-face instruction and rapidly transition to alternative learning modalities. In the Philippines, the Department of Education implemented modular distance learning, online instruction, radio-based instruction, and television-based learning to ensure continuity of education while minimizing public health risks.</w:t>
      </w:r>
    </w:p>
    <w:p w14:paraId="1A26EB65"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For teachers assigned in geographically isolated and distressed areas, these transitions intensified existing inequalities in access to resources and support. Limited internet connectivity, scarcity of instructional materials, and increased health risks posed significant challenges to the delivery of quality education. Consequently, teachers assumed expanded roles—not only as educators but also as facilitators, community frontliners, and providers of psychosocial support.</w:t>
      </w:r>
    </w:p>
    <w:p w14:paraId="304C156C" w14:textId="17E22E91"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Existing literature has documented the challenges teachers faced during the pandemic, particularly in adapting instructional practices, maintaining student engagement, and safeguarding their well-</w:t>
      </w:r>
      <w:r w:rsidRPr="00457FBD">
        <w:rPr>
          <w:rFonts w:ascii="Times New Roman" w:hAnsi="Times New Roman" w:cs="Times New Roman"/>
          <w:sz w:val="24"/>
          <w:szCs w:val="24"/>
        </w:rPr>
        <w:lastRenderedPageBreak/>
        <w:t>being. However, there remains a paucity of research focusing specifically on the lived experiences of elementary teachers in distressed and remote contexts. Addressing this gap, the present study explores how these educators navigated the complexities of teaching during a global health crisis.</w:t>
      </w:r>
    </w:p>
    <w:p w14:paraId="098955CE" w14:textId="77777777" w:rsidR="00457FBD" w:rsidRDefault="00457FBD" w:rsidP="00457FBD">
      <w:pPr>
        <w:jc w:val="both"/>
        <w:rPr>
          <w:rFonts w:ascii="Times New Roman" w:hAnsi="Times New Roman" w:cs="Times New Roman"/>
          <w:b/>
          <w:bCs/>
          <w:sz w:val="24"/>
          <w:szCs w:val="24"/>
        </w:rPr>
      </w:pPr>
    </w:p>
    <w:p w14:paraId="71DE9C0F" w14:textId="1BFB0F5E"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2. Objectives of the Study</w:t>
      </w:r>
    </w:p>
    <w:p w14:paraId="0415E4C3"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This study aimed to:</w:t>
      </w:r>
    </w:p>
    <w:p w14:paraId="56F5C350" w14:textId="77777777" w:rsidR="00457FBD" w:rsidRPr="00457FBD" w:rsidRDefault="00457FBD" w:rsidP="00457FBD">
      <w:pPr>
        <w:numPr>
          <w:ilvl w:val="0"/>
          <w:numId w:val="5"/>
        </w:numPr>
        <w:jc w:val="both"/>
        <w:rPr>
          <w:rFonts w:ascii="Times New Roman" w:hAnsi="Times New Roman" w:cs="Times New Roman"/>
          <w:sz w:val="24"/>
          <w:szCs w:val="24"/>
        </w:rPr>
      </w:pPr>
      <w:r w:rsidRPr="00457FBD">
        <w:rPr>
          <w:rFonts w:ascii="Times New Roman" w:hAnsi="Times New Roman" w:cs="Times New Roman"/>
          <w:sz w:val="24"/>
          <w:szCs w:val="24"/>
        </w:rPr>
        <w:t xml:space="preserve">Explore the lived experiences of elementary school teachers during the COVID-19 pandemic; </w:t>
      </w:r>
    </w:p>
    <w:p w14:paraId="2D52AFED" w14:textId="77777777" w:rsidR="00457FBD" w:rsidRPr="00457FBD" w:rsidRDefault="00457FBD" w:rsidP="00457FBD">
      <w:pPr>
        <w:numPr>
          <w:ilvl w:val="0"/>
          <w:numId w:val="5"/>
        </w:numPr>
        <w:jc w:val="both"/>
        <w:rPr>
          <w:rFonts w:ascii="Times New Roman" w:hAnsi="Times New Roman" w:cs="Times New Roman"/>
          <w:sz w:val="24"/>
          <w:szCs w:val="24"/>
        </w:rPr>
      </w:pPr>
      <w:r w:rsidRPr="00457FBD">
        <w:rPr>
          <w:rFonts w:ascii="Times New Roman" w:hAnsi="Times New Roman" w:cs="Times New Roman"/>
          <w:sz w:val="24"/>
          <w:szCs w:val="24"/>
        </w:rPr>
        <w:t xml:space="preserve">Identify the adjustments made by teachers in response to health risks and educational changes; and </w:t>
      </w:r>
    </w:p>
    <w:p w14:paraId="59E8CD4B" w14:textId="7460FEC0" w:rsidR="00457FBD" w:rsidRPr="00457FBD" w:rsidRDefault="00457FBD" w:rsidP="00457FBD">
      <w:pPr>
        <w:numPr>
          <w:ilvl w:val="0"/>
          <w:numId w:val="5"/>
        </w:numPr>
        <w:jc w:val="both"/>
        <w:rPr>
          <w:rFonts w:ascii="Times New Roman" w:hAnsi="Times New Roman" w:cs="Times New Roman"/>
          <w:sz w:val="24"/>
          <w:szCs w:val="24"/>
        </w:rPr>
      </w:pPr>
      <w:r w:rsidRPr="00457FBD">
        <w:rPr>
          <w:rFonts w:ascii="Times New Roman" w:hAnsi="Times New Roman" w:cs="Times New Roman"/>
          <w:sz w:val="24"/>
          <w:szCs w:val="24"/>
        </w:rPr>
        <w:t xml:space="preserve">Examine how teachers sustained relationships and rapport with students in a distance learning environment. </w:t>
      </w:r>
    </w:p>
    <w:p w14:paraId="3C2241C3" w14:textId="77777777" w:rsidR="00457FBD" w:rsidRDefault="00457FBD" w:rsidP="00457FBD">
      <w:pPr>
        <w:jc w:val="both"/>
        <w:rPr>
          <w:rFonts w:ascii="Times New Roman" w:hAnsi="Times New Roman" w:cs="Times New Roman"/>
          <w:b/>
          <w:bCs/>
          <w:sz w:val="24"/>
          <w:szCs w:val="24"/>
        </w:rPr>
      </w:pPr>
    </w:p>
    <w:p w14:paraId="53188E96" w14:textId="74AD6C57"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3. Methodology</w:t>
      </w:r>
    </w:p>
    <w:p w14:paraId="7022F03F" w14:textId="77777777"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3.1 Research Design</w:t>
      </w:r>
    </w:p>
    <w:p w14:paraId="0767A656"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 xml:space="preserve">This study employed a qualitative phenomenological design to capture and interpret the essence of </w:t>
      </w:r>
      <w:proofErr w:type="gramStart"/>
      <w:r w:rsidRPr="00457FBD">
        <w:rPr>
          <w:rFonts w:ascii="Times New Roman" w:hAnsi="Times New Roman" w:cs="Times New Roman"/>
          <w:sz w:val="24"/>
          <w:szCs w:val="24"/>
        </w:rPr>
        <w:t>teachers’</w:t>
      </w:r>
      <w:proofErr w:type="gramEnd"/>
      <w:r w:rsidRPr="00457FBD">
        <w:rPr>
          <w:rFonts w:ascii="Times New Roman" w:hAnsi="Times New Roman" w:cs="Times New Roman"/>
          <w:sz w:val="24"/>
          <w:szCs w:val="24"/>
        </w:rPr>
        <w:t xml:space="preserve"> lived experiences during the COVID-19 pandemic. Phenomenology enables an in-depth understanding of how individuals make meaning of significant life events.</w:t>
      </w:r>
    </w:p>
    <w:p w14:paraId="2E64F80D" w14:textId="77777777"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3.2 Participants</w:t>
      </w:r>
    </w:p>
    <w:p w14:paraId="728CD726"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Participants were elementary school teachers assigned in geographically isolated and distressed areas of Catbalogan City. A purposive sampling technique was used to select individuals with direct teaching experience during the pandemic.</w:t>
      </w:r>
    </w:p>
    <w:p w14:paraId="2026B123" w14:textId="77777777"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3.3 Data Collection</w:t>
      </w:r>
    </w:p>
    <w:p w14:paraId="07664796"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Data were gathered through semi-structured interviews, allowing participants to articulate their experiences, challenges, and coping strategies. Key guiding questions included:</w:t>
      </w:r>
    </w:p>
    <w:p w14:paraId="79D4FDFC" w14:textId="77777777" w:rsidR="00457FBD" w:rsidRPr="00457FBD" w:rsidRDefault="00457FBD" w:rsidP="00457FBD">
      <w:pPr>
        <w:numPr>
          <w:ilvl w:val="0"/>
          <w:numId w:val="6"/>
        </w:numPr>
        <w:jc w:val="both"/>
        <w:rPr>
          <w:rFonts w:ascii="Times New Roman" w:hAnsi="Times New Roman" w:cs="Times New Roman"/>
          <w:sz w:val="24"/>
          <w:szCs w:val="24"/>
        </w:rPr>
      </w:pPr>
      <w:r w:rsidRPr="00457FBD">
        <w:rPr>
          <w:rFonts w:ascii="Times New Roman" w:hAnsi="Times New Roman" w:cs="Times New Roman"/>
          <w:sz w:val="24"/>
          <w:szCs w:val="24"/>
        </w:rPr>
        <w:t xml:space="preserve">“Can you describe your experience as an elementary teacher during the COVID-19 pandemic?” </w:t>
      </w:r>
    </w:p>
    <w:p w14:paraId="7B20AB19" w14:textId="77777777" w:rsidR="00457FBD" w:rsidRPr="00457FBD" w:rsidRDefault="00457FBD" w:rsidP="00457FBD">
      <w:pPr>
        <w:numPr>
          <w:ilvl w:val="0"/>
          <w:numId w:val="6"/>
        </w:numPr>
        <w:jc w:val="both"/>
        <w:rPr>
          <w:rFonts w:ascii="Times New Roman" w:hAnsi="Times New Roman" w:cs="Times New Roman"/>
          <w:sz w:val="24"/>
          <w:szCs w:val="24"/>
        </w:rPr>
      </w:pPr>
      <w:r w:rsidRPr="00457FBD">
        <w:rPr>
          <w:rFonts w:ascii="Times New Roman" w:hAnsi="Times New Roman" w:cs="Times New Roman"/>
          <w:sz w:val="24"/>
          <w:szCs w:val="24"/>
        </w:rPr>
        <w:t xml:space="preserve">“How did you adjust to the risks and changes brought by the pandemic?” </w:t>
      </w:r>
    </w:p>
    <w:p w14:paraId="2F50D658" w14:textId="77777777" w:rsidR="00457FBD" w:rsidRPr="00457FBD" w:rsidRDefault="00457FBD" w:rsidP="00457FBD">
      <w:pPr>
        <w:numPr>
          <w:ilvl w:val="0"/>
          <w:numId w:val="6"/>
        </w:numPr>
        <w:jc w:val="both"/>
        <w:rPr>
          <w:rFonts w:ascii="Times New Roman" w:hAnsi="Times New Roman" w:cs="Times New Roman"/>
          <w:sz w:val="24"/>
          <w:szCs w:val="24"/>
        </w:rPr>
      </w:pPr>
      <w:r w:rsidRPr="00457FBD">
        <w:rPr>
          <w:rFonts w:ascii="Times New Roman" w:hAnsi="Times New Roman" w:cs="Times New Roman"/>
          <w:sz w:val="24"/>
          <w:szCs w:val="24"/>
        </w:rPr>
        <w:t xml:space="preserve">“How did you maintain communication and rapport with your students?” </w:t>
      </w:r>
    </w:p>
    <w:p w14:paraId="4B3BB5F9"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Ethical protocols, including informed consent, confidentiality, and voluntary participation, were strictly observed.</w:t>
      </w:r>
    </w:p>
    <w:p w14:paraId="4CC100A6" w14:textId="77777777"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3.4 Data Analysis</w:t>
      </w:r>
    </w:p>
    <w:p w14:paraId="551C4A62" w14:textId="7A2CD219"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lastRenderedPageBreak/>
        <w:t>Data were analyzed using thematic analysis following Braun and Clarke’s framework. Responses were transcribed, coded, and organized into themes and subthemes to identify recurring patterns and meanings.</w:t>
      </w:r>
    </w:p>
    <w:p w14:paraId="37E0B92D" w14:textId="77777777" w:rsidR="00457FBD" w:rsidRDefault="00457FBD" w:rsidP="00457FBD">
      <w:pPr>
        <w:jc w:val="both"/>
        <w:rPr>
          <w:rFonts w:ascii="Times New Roman" w:hAnsi="Times New Roman" w:cs="Times New Roman"/>
          <w:b/>
          <w:bCs/>
          <w:sz w:val="24"/>
          <w:szCs w:val="24"/>
        </w:rPr>
      </w:pPr>
    </w:p>
    <w:p w14:paraId="395E7DE0" w14:textId="0941AEEF"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4. Results and Discussion</w:t>
      </w:r>
    </w:p>
    <w:p w14:paraId="790FBFE8" w14:textId="77777777"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4.1 Emotional Strain and Uncertainty</w:t>
      </w:r>
    </w:p>
    <w:p w14:paraId="3E6DAEC3" w14:textId="08983490"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Participants reported experiencing heightened levels of stress, hesitation, and uncertainty during the sudden transition to distance learning. The absence of face-to-face interaction and the perceived limitations of modular instruction contributed to feelings of inadequacy and concern for student learning outcomes. These findings align with previous studies highlighting the emotional toll of the pandemic on educators.</w:t>
      </w:r>
    </w:p>
    <w:p w14:paraId="10D651AC" w14:textId="77777777"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4.2 Pedagogical Adaptation to Alternative Modalities</w:t>
      </w:r>
    </w:p>
    <w:p w14:paraId="128FB660" w14:textId="09F1001C"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Teachers demonstrated adaptability by employing various instructional approaches, including modular distance learning, radio-based instruction (RBI), television-based instruction (TBI), and limited online platforms. Despite infrastructural challenges, participants utilized creative strategies such as localized learning materials and community-based monitoring to sustain instruction. This reflects the evolving role of teachers as innovative problem-solvers in crisis contexts.</w:t>
      </w:r>
    </w:p>
    <w:p w14:paraId="2E542F55" w14:textId="77777777"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4.3 Health Awareness and Safety Practices</w:t>
      </w:r>
    </w:p>
    <w:p w14:paraId="555062DD" w14:textId="49D4DF08"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Heightened awareness of health protocols emerged as a critical aspect of teachers’ experiences. Participants consistently practiced preventive measures such as mask-wearing, sanitation, and physical distancing, particularly during module distribution and home visitations. The integration of health consciousness into teaching practices underscores the dual responsibility of educators as both instructors and public health advocates.</w:t>
      </w:r>
    </w:p>
    <w:p w14:paraId="07ED93ED" w14:textId="77777777"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4.4 Psychological and Emotional Challenges</w:t>
      </w:r>
    </w:p>
    <w:p w14:paraId="70B7D55F" w14:textId="0BE72E1D"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The pandemic significantly affected teachers’ mental health, with participants reporting anxiety, fear of infection, emotional exhaustion, and work-related stress. Balancing professional responsibilities with personal safety concerns intensified psychological strain. These findings highlight the urgent need for institutional mental health support systems for educators, especially in high-risk and resource-limited environments.</w:t>
      </w:r>
    </w:p>
    <w:p w14:paraId="57819B17" w14:textId="77777777"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4.5 Strengthening Teacher–Student Relationships</w:t>
      </w:r>
    </w:p>
    <w:p w14:paraId="66F20262" w14:textId="277AC1B8"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Despite physical barriers, teachers actively maintained connections with students through home visits, regular communication with parents, and consistent monitoring. Practices such as “</w:t>
      </w:r>
      <w:proofErr w:type="spellStart"/>
      <w:r w:rsidRPr="00457FBD">
        <w:rPr>
          <w:rFonts w:ascii="Times New Roman" w:hAnsi="Times New Roman" w:cs="Times New Roman"/>
          <w:sz w:val="24"/>
          <w:szCs w:val="24"/>
        </w:rPr>
        <w:t>kumustahan</w:t>
      </w:r>
      <w:proofErr w:type="spellEnd"/>
      <w:r w:rsidRPr="00457FBD">
        <w:rPr>
          <w:rFonts w:ascii="Times New Roman" w:hAnsi="Times New Roman" w:cs="Times New Roman"/>
          <w:sz w:val="24"/>
          <w:szCs w:val="24"/>
        </w:rPr>
        <w:t>” fostered emotional support and sustained learner engagement. Teachers’ roles extended beyond academic instruction to include mentorship and caregiving, reinforcing the relational dimension of teaching in times of crisis.</w:t>
      </w:r>
    </w:p>
    <w:p w14:paraId="6D525113" w14:textId="77777777"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5. Conclusion</w:t>
      </w:r>
    </w:p>
    <w:p w14:paraId="09FD4030"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lastRenderedPageBreak/>
        <w:t>The COVID-19 pandemic posed significant challenges for elementary school teachers in distressed areas, including emotional strain, limited resources, and health risks. Nevertheless, teachers exhibited remarkable resilience, adaptability, and dedication in sustaining educational delivery.</w:t>
      </w:r>
    </w:p>
    <w:p w14:paraId="77DCD9B5" w14:textId="2E37DAB3"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Their ability to innovate pedagogical strategies, adhere to health protocols, and maintain meaningful relationships with students underscores their indispensable role in ensuring educational continuity during crises. The findings emphasize the need for comprehensive institutional support, including mental health services, technological infrastructure, and targeted professional development for teachers in remote communities.</w:t>
      </w:r>
    </w:p>
    <w:p w14:paraId="292477F9" w14:textId="77777777" w:rsidR="00457FBD" w:rsidRDefault="00457FBD" w:rsidP="00457FBD">
      <w:pPr>
        <w:jc w:val="both"/>
        <w:rPr>
          <w:rFonts w:ascii="Times New Roman" w:hAnsi="Times New Roman" w:cs="Times New Roman"/>
          <w:b/>
          <w:bCs/>
          <w:sz w:val="24"/>
          <w:szCs w:val="24"/>
        </w:rPr>
      </w:pPr>
    </w:p>
    <w:p w14:paraId="6E98F21B" w14:textId="432CCF96"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Recommendations</w:t>
      </w:r>
    </w:p>
    <w:p w14:paraId="7C8CF1A9"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Based on the findings, the study recommends:</w:t>
      </w:r>
    </w:p>
    <w:p w14:paraId="461FEA56" w14:textId="77777777" w:rsidR="00457FBD" w:rsidRPr="00457FBD" w:rsidRDefault="00457FBD" w:rsidP="00457FBD">
      <w:pPr>
        <w:numPr>
          <w:ilvl w:val="0"/>
          <w:numId w:val="7"/>
        </w:numPr>
        <w:jc w:val="both"/>
        <w:rPr>
          <w:rFonts w:ascii="Times New Roman" w:hAnsi="Times New Roman" w:cs="Times New Roman"/>
          <w:sz w:val="24"/>
          <w:szCs w:val="24"/>
        </w:rPr>
      </w:pPr>
      <w:r w:rsidRPr="00457FBD">
        <w:rPr>
          <w:rFonts w:ascii="Times New Roman" w:hAnsi="Times New Roman" w:cs="Times New Roman"/>
          <w:b/>
          <w:bCs/>
          <w:sz w:val="24"/>
          <w:szCs w:val="24"/>
        </w:rPr>
        <w:t>Strengthening mental health programs</w:t>
      </w:r>
      <w:r w:rsidRPr="00457FBD">
        <w:rPr>
          <w:rFonts w:ascii="Times New Roman" w:hAnsi="Times New Roman" w:cs="Times New Roman"/>
          <w:sz w:val="24"/>
          <w:szCs w:val="24"/>
        </w:rPr>
        <w:t xml:space="preserve"> for teachers through accessible psychosocial support services; </w:t>
      </w:r>
    </w:p>
    <w:p w14:paraId="516DCE84" w14:textId="77777777" w:rsidR="00457FBD" w:rsidRPr="00457FBD" w:rsidRDefault="00457FBD" w:rsidP="00457FBD">
      <w:pPr>
        <w:numPr>
          <w:ilvl w:val="0"/>
          <w:numId w:val="7"/>
        </w:numPr>
        <w:jc w:val="both"/>
        <w:rPr>
          <w:rFonts w:ascii="Times New Roman" w:hAnsi="Times New Roman" w:cs="Times New Roman"/>
          <w:sz w:val="24"/>
          <w:szCs w:val="24"/>
        </w:rPr>
      </w:pPr>
      <w:r w:rsidRPr="00457FBD">
        <w:rPr>
          <w:rFonts w:ascii="Times New Roman" w:hAnsi="Times New Roman" w:cs="Times New Roman"/>
          <w:b/>
          <w:bCs/>
          <w:sz w:val="24"/>
          <w:szCs w:val="24"/>
        </w:rPr>
        <w:t>Improving digital infrastructure</w:t>
      </w:r>
      <w:r w:rsidRPr="00457FBD">
        <w:rPr>
          <w:rFonts w:ascii="Times New Roman" w:hAnsi="Times New Roman" w:cs="Times New Roman"/>
          <w:sz w:val="24"/>
          <w:szCs w:val="24"/>
        </w:rPr>
        <w:t xml:space="preserve"> and resource allocation in geographically isolated areas; </w:t>
      </w:r>
    </w:p>
    <w:p w14:paraId="7C987FA8" w14:textId="77777777" w:rsidR="00457FBD" w:rsidRPr="00457FBD" w:rsidRDefault="00457FBD" w:rsidP="00457FBD">
      <w:pPr>
        <w:numPr>
          <w:ilvl w:val="0"/>
          <w:numId w:val="7"/>
        </w:numPr>
        <w:jc w:val="both"/>
        <w:rPr>
          <w:rFonts w:ascii="Times New Roman" w:hAnsi="Times New Roman" w:cs="Times New Roman"/>
          <w:sz w:val="24"/>
          <w:szCs w:val="24"/>
        </w:rPr>
      </w:pPr>
      <w:r w:rsidRPr="00457FBD">
        <w:rPr>
          <w:rFonts w:ascii="Times New Roman" w:hAnsi="Times New Roman" w:cs="Times New Roman"/>
          <w:b/>
          <w:bCs/>
          <w:sz w:val="24"/>
          <w:szCs w:val="24"/>
        </w:rPr>
        <w:t>Providing continuous professional development</w:t>
      </w:r>
      <w:r w:rsidRPr="00457FBD">
        <w:rPr>
          <w:rFonts w:ascii="Times New Roman" w:hAnsi="Times New Roman" w:cs="Times New Roman"/>
          <w:sz w:val="24"/>
          <w:szCs w:val="24"/>
        </w:rPr>
        <w:t xml:space="preserve"> on flexible and crisis-responsive teaching strategies; </w:t>
      </w:r>
    </w:p>
    <w:p w14:paraId="01664AD8" w14:textId="77777777" w:rsidR="00457FBD" w:rsidRPr="00457FBD" w:rsidRDefault="00457FBD" w:rsidP="00457FBD">
      <w:pPr>
        <w:numPr>
          <w:ilvl w:val="0"/>
          <w:numId w:val="7"/>
        </w:numPr>
        <w:jc w:val="both"/>
        <w:rPr>
          <w:rFonts w:ascii="Times New Roman" w:hAnsi="Times New Roman" w:cs="Times New Roman"/>
          <w:sz w:val="24"/>
          <w:szCs w:val="24"/>
        </w:rPr>
      </w:pPr>
      <w:r w:rsidRPr="00457FBD">
        <w:rPr>
          <w:rFonts w:ascii="Times New Roman" w:hAnsi="Times New Roman" w:cs="Times New Roman"/>
          <w:b/>
          <w:bCs/>
          <w:sz w:val="24"/>
          <w:szCs w:val="24"/>
        </w:rPr>
        <w:t>Enhancing school–community partnerships</w:t>
      </w:r>
      <w:r w:rsidRPr="00457FBD">
        <w:rPr>
          <w:rFonts w:ascii="Times New Roman" w:hAnsi="Times New Roman" w:cs="Times New Roman"/>
          <w:sz w:val="24"/>
          <w:szCs w:val="24"/>
        </w:rPr>
        <w:t xml:space="preserve"> to support student learning during emergencies; and </w:t>
      </w:r>
    </w:p>
    <w:p w14:paraId="4C51E8DB" w14:textId="77777777" w:rsidR="00457FBD" w:rsidRPr="00457FBD" w:rsidRDefault="00457FBD" w:rsidP="00457FBD">
      <w:pPr>
        <w:numPr>
          <w:ilvl w:val="0"/>
          <w:numId w:val="7"/>
        </w:numPr>
        <w:jc w:val="both"/>
        <w:rPr>
          <w:rFonts w:ascii="Times New Roman" w:hAnsi="Times New Roman" w:cs="Times New Roman"/>
          <w:sz w:val="24"/>
          <w:szCs w:val="24"/>
        </w:rPr>
      </w:pPr>
      <w:r w:rsidRPr="00457FBD">
        <w:rPr>
          <w:rFonts w:ascii="Times New Roman" w:hAnsi="Times New Roman" w:cs="Times New Roman"/>
          <w:b/>
          <w:bCs/>
          <w:sz w:val="24"/>
          <w:szCs w:val="24"/>
        </w:rPr>
        <w:t>Conducting further research</w:t>
      </w:r>
      <w:r w:rsidRPr="00457FBD">
        <w:rPr>
          <w:rFonts w:ascii="Times New Roman" w:hAnsi="Times New Roman" w:cs="Times New Roman"/>
          <w:sz w:val="24"/>
          <w:szCs w:val="24"/>
        </w:rPr>
        <w:t xml:space="preserve"> on learners’ experiences and long-term educational impacts of pandemic-related disruptions. </w:t>
      </w:r>
    </w:p>
    <w:p w14:paraId="7D5EEFB9" w14:textId="3EE0D844" w:rsidR="00457FBD" w:rsidRPr="00457FBD" w:rsidRDefault="00457FBD" w:rsidP="00457FBD">
      <w:pPr>
        <w:jc w:val="both"/>
        <w:rPr>
          <w:rFonts w:ascii="Times New Roman" w:hAnsi="Times New Roman" w:cs="Times New Roman"/>
          <w:sz w:val="24"/>
          <w:szCs w:val="24"/>
        </w:rPr>
      </w:pPr>
    </w:p>
    <w:p w14:paraId="3E1F9387" w14:textId="5055F9E4" w:rsidR="00457FBD" w:rsidRPr="00457FBD" w:rsidRDefault="00457FBD" w:rsidP="00457FBD">
      <w:pPr>
        <w:jc w:val="both"/>
        <w:rPr>
          <w:rFonts w:ascii="Times New Roman" w:hAnsi="Times New Roman" w:cs="Times New Roman"/>
          <w:b/>
          <w:bCs/>
          <w:sz w:val="24"/>
          <w:szCs w:val="24"/>
        </w:rPr>
      </w:pPr>
      <w:r w:rsidRPr="00457FBD">
        <w:rPr>
          <w:rFonts w:ascii="Times New Roman" w:hAnsi="Times New Roman" w:cs="Times New Roman"/>
          <w:b/>
          <w:bCs/>
          <w:sz w:val="24"/>
          <w:szCs w:val="24"/>
        </w:rPr>
        <w:t xml:space="preserve">References </w:t>
      </w:r>
    </w:p>
    <w:p w14:paraId="5C6B7DAE"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i/>
          <w:iCs/>
          <w:sz w:val="24"/>
          <w:szCs w:val="24"/>
        </w:rPr>
        <w:t>(Note: I standardized formatting; you may still need to verify DOIs and journal requirements before submission.)</w:t>
      </w:r>
    </w:p>
    <w:p w14:paraId="22C15BAC"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 xml:space="preserve">Acosta, R. S. (2019). </w:t>
      </w:r>
      <w:r w:rsidRPr="00457FBD">
        <w:rPr>
          <w:rFonts w:ascii="Times New Roman" w:hAnsi="Times New Roman" w:cs="Times New Roman"/>
          <w:i/>
          <w:iCs/>
          <w:sz w:val="24"/>
          <w:szCs w:val="24"/>
        </w:rPr>
        <w:t>A phenomenological study of the experiences of elementary Title I teachers’ use of digital technology in the classroom</w:t>
      </w:r>
      <w:r w:rsidRPr="00457FBD">
        <w:rPr>
          <w:rFonts w:ascii="Times New Roman" w:hAnsi="Times New Roman" w:cs="Times New Roman"/>
          <w:sz w:val="24"/>
          <w:szCs w:val="24"/>
        </w:rPr>
        <w:t xml:space="preserve"> (Doctoral dissertation, Liberty University).</w:t>
      </w:r>
    </w:p>
    <w:p w14:paraId="6EE698B1"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 xml:space="preserve">Akın, S., Yıldırım, A., &amp; Goodwin, A. L. (2016). Classroom management through the eyes of elementary teachers in Turkey: A phenomenological study. </w:t>
      </w:r>
      <w:r w:rsidRPr="00457FBD">
        <w:rPr>
          <w:rFonts w:ascii="Times New Roman" w:hAnsi="Times New Roman" w:cs="Times New Roman"/>
          <w:i/>
          <w:iCs/>
          <w:sz w:val="24"/>
          <w:szCs w:val="24"/>
        </w:rPr>
        <w:t>Educational Sciences: Theory &amp; Practice, 16</w:t>
      </w:r>
      <w:r w:rsidRPr="00457FBD">
        <w:rPr>
          <w:rFonts w:ascii="Times New Roman" w:hAnsi="Times New Roman" w:cs="Times New Roman"/>
          <w:sz w:val="24"/>
          <w:szCs w:val="24"/>
        </w:rPr>
        <w:t>, 771–797.</w:t>
      </w:r>
    </w:p>
    <w:p w14:paraId="1F7CBBE2"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 xml:space="preserve">Barrow, D. M. (2017). </w:t>
      </w:r>
      <w:r w:rsidRPr="00457FBD">
        <w:rPr>
          <w:rFonts w:ascii="Times New Roman" w:hAnsi="Times New Roman" w:cs="Times New Roman"/>
          <w:i/>
          <w:iCs/>
          <w:sz w:val="24"/>
          <w:szCs w:val="24"/>
        </w:rPr>
        <w:t>A phenomenological study of the lived experiences of parents of young children with autism receiving special education services</w:t>
      </w:r>
      <w:r w:rsidRPr="00457FBD">
        <w:rPr>
          <w:rFonts w:ascii="Times New Roman" w:hAnsi="Times New Roman" w:cs="Times New Roman"/>
          <w:sz w:val="24"/>
          <w:szCs w:val="24"/>
        </w:rPr>
        <w:t xml:space="preserve"> (Doctoral dissertation, Portland State University). </w:t>
      </w:r>
      <w:hyperlink r:id="rId5" w:tgtFrame="_new" w:history="1">
        <w:r w:rsidRPr="00457FBD">
          <w:rPr>
            <w:rStyle w:val="Hyperlink"/>
            <w:rFonts w:ascii="Times New Roman" w:hAnsi="Times New Roman" w:cs="Times New Roman"/>
            <w:sz w:val="24"/>
            <w:szCs w:val="24"/>
          </w:rPr>
          <w:t>https://doi.org/10.15760/etd.5919</w:t>
        </w:r>
      </w:hyperlink>
    </w:p>
    <w:p w14:paraId="0F409111"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 xml:space="preserve">Brubaker, W. M. (2016). </w:t>
      </w:r>
      <w:r w:rsidRPr="00457FBD">
        <w:rPr>
          <w:rFonts w:ascii="Times New Roman" w:hAnsi="Times New Roman" w:cs="Times New Roman"/>
          <w:i/>
          <w:iCs/>
          <w:sz w:val="24"/>
          <w:szCs w:val="24"/>
        </w:rPr>
        <w:t>A teacher’s journey: A phenomenological analysis of the lived experience of beginning teachers</w:t>
      </w:r>
      <w:r w:rsidRPr="00457FBD">
        <w:rPr>
          <w:rFonts w:ascii="Times New Roman" w:hAnsi="Times New Roman" w:cs="Times New Roman"/>
          <w:sz w:val="24"/>
          <w:szCs w:val="24"/>
        </w:rPr>
        <w:t xml:space="preserve"> (Doctoral dissertation, Gardner-Webb University).</w:t>
      </w:r>
    </w:p>
    <w:p w14:paraId="3B09E2FD" w14:textId="77777777" w:rsidR="00457FBD" w:rsidRPr="00457FBD" w:rsidRDefault="00457FBD" w:rsidP="00457FBD">
      <w:pPr>
        <w:jc w:val="both"/>
        <w:rPr>
          <w:rFonts w:ascii="Times New Roman" w:hAnsi="Times New Roman" w:cs="Times New Roman"/>
          <w:sz w:val="24"/>
          <w:szCs w:val="24"/>
        </w:rPr>
      </w:pPr>
      <w:proofErr w:type="spellStart"/>
      <w:r w:rsidRPr="00457FBD">
        <w:rPr>
          <w:rFonts w:ascii="Times New Roman" w:hAnsi="Times New Roman" w:cs="Times New Roman"/>
          <w:sz w:val="24"/>
          <w:szCs w:val="24"/>
        </w:rPr>
        <w:lastRenderedPageBreak/>
        <w:t>Cabaguing</w:t>
      </w:r>
      <w:proofErr w:type="spellEnd"/>
      <w:r w:rsidRPr="00457FBD">
        <w:rPr>
          <w:rFonts w:ascii="Times New Roman" w:hAnsi="Times New Roman" w:cs="Times New Roman"/>
          <w:sz w:val="24"/>
          <w:szCs w:val="24"/>
        </w:rPr>
        <w:t>, A. M. (2017). Motherhood and “</w:t>
      </w:r>
      <w:proofErr w:type="spellStart"/>
      <w:r w:rsidRPr="00457FBD">
        <w:rPr>
          <w:rFonts w:ascii="Times New Roman" w:hAnsi="Times New Roman" w:cs="Times New Roman"/>
          <w:sz w:val="24"/>
          <w:szCs w:val="24"/>
        </w:rPr>
        <w:t>studenthood</w:t>
      </w:r>
      <w:proofErr w:type="spellEnd"/>
      <w:r w:rsidRPr="00457FBD">
        <w:rPr>
          <w:rFonts w:ascii="Times New Roman" w:hAnsi="Times New Roman" w:cs="Times New Roman"/>
          <w:sz w:val="24"/>
          <w:szCs w:val="24"/>
        </w:rPr>
        <w:t xml:space="preserve">”: The lived experiences of college student mothers. </w:t>
      </w:r>
      <w:r w:rsidRPr="00457FBD">
        <w:rPr>
          <w:rFonts w:ascii="Times New Roman" w:hAnsi="Times New Roman" w:cs="Times New Roman"/>
          <w:i/>
          <w:iCs/>
          <w:sz w:val="24"/>
          <w:szCs w:val="24"/>
        </w:rPr>
        <w:t>International Review of Social Sciences, 5</w:t>
      </w:r>
      <w:r w:rsidRPr="00457FBD">
        <w:rPr>
          <w:rFonts w:ascii="Times New Roman" w:hAnsi="Times New Roman" w:cs="Times New Roman"/>
          <w:sz w:val="24"/>
          <w:szCs w:val="24"/>
        </w:rPr>
        <w:t>(3).</w:t>
      </w:r>
    </w:p>
    <w:p w14:paraId="0555C507"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 xml:space="preserve">Garcia, E. (2020). The pandemic sparked more appreciation for teachers. </w:t>
      </w:r>
      <w:r w:rsidRPr="00457FBD">
        <w:rPr>
          <w:rFonts w:ascii="Times New Roman" w:hAnsi="Times New Roman" w:cs="Times New Roman"/>
          <w:i/>
          <w:iCs/>
          <w:sz w:val="24"/>
          <w:szCs w:val="24"/>
        </w:rPr>
        <w:t>Economic Policy Institute</w:t>
      </w:r>
      <w:r w:rsidRPr="00457FBD">
        <w:rPr>
          <w:rFonts w:ascii="Times New Roman" w:hAnsi="Times New Roman" w:cs="Times New Roman"/>
          <w:sz w:val="24"/>
          <w:szCs w:val="24"/>
        </w:rPr>
        <w:t>.</w:t>
      </w:r>
    </w:p>
    <w:p w14:paraId="46744B19"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 xml:space="preserve">Garcia, E., &amp; Weiss, E. (2020). COVID-19 and student performance, equity, and education policy. </w:t>
      </w:r>
      <w:r w:rsidRPr="00457FBD">
        <w:rPr>
          <w:rFonts w:ascii="Times New Roman" w:hAnsi="Times New Roman" w:cs="Times New Roman"/>
          <w:i/>
          <w:iCs/>
          <w:sz w:val="24"/>
          <w:szCs w:val="24"/>
        </w:rPr>
        <w:t>Economic Policy Institute</w:t>
      </w:r>
      <w:r w:rsidRPr="00457FBD">
        <w:rPr>
          <w:rFonts w:ascii="Times New Roman" w:hAnsi="Times New Roman" w:cs="Times New Roman"/>
          <w:sz w:val="24"/>
          <w:szCs w:val="24"/>
        </w:rPr>
        <w:t>.</w:t>
      </w:r>
    </w:p>
    <w:p w14:paraId="7671E8B4"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 xml:space="preserve">Garner, T. M. (2016). </w:t>
      </w:r>
      <w:r w:rsidRPr="00457FBD">
        <w:rPr>
          <w:rFonts w:ascii="Times New Roman" w:hAnsi="Times New Roman" w:cs="Times New Roman"/>
          <w:i/>
          <w:iCs/>
          <w:sz w:val="24"/>
          <w:szCs w:val="24"/>
        </w:rPr>
        <w:t xml:space="preserve">A phenomenological study of </w:t>
      </w:r>
      <w:proofErr w:type="gramStart"/>
      <w:r w:rsidRPr="00457FBD">
        <w:rPr>
          <w:rFonts w:ascii="Times New Roman" w:hAnsi="Times New Roman" w:cs="Times New Roman"/>
          <w:i/>
          <w:iCs/>
          <w:sz w:val="24"/>
          <w:szCs w:val="24"/>
        </w:rPr>
        <w:t>teachers’</w:t>
      </w:r>
      <w:proofErr w:type="gramEnd"/>
      <w:r w:rsidRPr="00457FBD">
        <w:rPr>
          <w:rFonts w:ascii="Times New Roman" w:hAnsi="Times New Roman" w:cs="Times New Roman"/>
          <w:i/>
          <w:iCs/>
          <w:sz w:val="24"/>
          <w:szCs w:val="24"/>
        </w:rPr>
        <w:t xml:space="preserve"> lived experiences providing intervention for students diagnosed with ADHD</w:t>
      </w:r>
      <w:r w:rsidRPr="00457FBD">
        <w:rPr>
          <w:rFonts w:ascii="Times New Roman" w:hAnsi="Times New Roman" w:cs="Times New Roman"/>
          <w:sz w:val="24"/>
          <w:szCs w:val="24"/>
        </w:rPr>
        <w:t xml:space="preserve"> (Doctoral dissertation).</w:t>
      </w:r>
    </w:p>
    <w:p w14:paraId="0AF92D71"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 xml:space="preserve">Howard, P., &amp; Howard, J. (2012). Pandemic and pedagogy. </w:t>
      </w:r>
      <w:r w:rsidRPr="00457FBD">
        <w:rPr>
          <w:rFonts w:ascii="Times New Roman" w:hAnsi="Times New Roman" w:cs="Times New Roman"/>
          <w:i/>
          <w:iCs/>
          <w:sz w:val="24"/>
          <w:szCs w:val="24"/>
        </w:rPr>
        <w:t>Phenomenology &amp; Practice, 6</w:t>
      </w:r>
      <w:r w:rsidRPr="00457FBD">
        <w:rPr>
          <w:rFonts w:ascii="Times New Roman" w:hAnsi="Times New Roman" w:cs="Times New Roman"/>
          <w:sz w:val="24"/>
          <w:szCs w:val="24"/>
        </w:rPr>
        <w:t>(1), 18–35.</w:t>
      </w:r>
    </w:p>
    <w:p w14:paraId="1450F8D5"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 xml:space="preserve">Kassim, S. R. (2019). Educators behind bars. </w:t>
      </w:r>
      <w:r w:rsidRPr="00457FBD">
        <w:rPr>
          <w:rFonts w:ascii="Times New Roman" w:hAnsi="Times New Roman" w:cs="Times New Roman"/>
          <w:i/>
          <w:iCs/>
          <w:sz w:val="24"/>
          <w:szCs w:val="24"/>
        </w:rPr>
        <w:t>Asia Pacific Institute of Advanced Research, 5</w:t>
      </w:r>
      <w:r w:rsidRPr="00457FBD">
        <w:rPr>
          <w:rFonts w:ascii="Times New Roman" w:hAnsi="Times New Roman" w:cs="Times New Roman"/>
          <w:sz w:val="24"/>
          <w:szCs w:val="24"/>
        </w:rPr>
        <w:t>(1), 1–11.</w:t>
      </w:r>
    </w:p>
    <w:p w14:paraId="0166C060" w14:textId="77777777" w:rsidR="00457FBD" w:rsidRPr="00457FBD" w:rsidRDefault="00457FBD" w:rsidP="00457FBD">
      <w:pPr>
        <w:jc w:val="both"/>
        <w:rPr>
          <w:rFonts w:ascii="Times New Roman" w:hAnsi="Times New Roman" w:cs="Times New Roman"/>
          <w:sz w:val="24"/>
          <w:szCs w:val="24"/>
        </w:rPr>
      </w:pPr>
      <w:proofErr w:type="spellStart"/>
      <w:r w:rsidRPr="00457FBD">
        <w:rPr>
          <w:rFonts w:ascii="Times New Roman" w:hAnsi="Times New Roman" w:cs="Times New Roman"/>
          <w:sz w:val="24"/>
          <w:szCs w:val="24"/>
        </w:rPr>
        <w:t>Quejada</w:t>
      </w:r>
      <w:proofErr w:type="spellEnd"/>
      <w:r w:rsidRPr="00457FBD">
        <w:rPr>
          <w:rFonts w:ascii="Times New Roman" w:hAnsi="Times New Roman" w:cs="Times New Roman"/>
          <w:sz w:val="24"/>
          <w:szCs w:val="24"/>
        </w:rPr>
        <w:t xml:space="preserve">, A. B., &amp; </w:t>
      </w:r>
      <w:proofErr w:type="spellStart"/>
      <w:r w:rsidRPr="00457FBD">
        <w:rPr>
          <w:rFonts w:ascii="Times New Roman" w:hAnsi="Times New Roman" w:cs="Times New Roman"/>
          <w:sz w:val="24"/>
          <w:szCs w:val="24"/>
        </w:rPr>
        <w:t>Orale</w:t>
      </w:r>
      <w:proofErr w:type="spellEnd"/>
      <w:r w:rsidRPr="00457FBD">
        <w:rPr>
          <w:rFonts w:ascii="Times New Roman" w:hAnsi="Times New Roman" w:cs="Times New Roman"/>
          <w:sz w:val="24"/>
          <w:szCs w:val="24"/>
        </w:rPr>
        <w:t xml:space="preserve">, R. L. (2018). Lived experiences of elementary teachers in remote schools. </w:t>
      </w:r>
      <w:r w:rsidRPr="00457FBD">
        <w:rPr>
          <w:rFonts w:ascii="Times New Roman" w:hAnsi="Times New Roman" w:cs="Times New Roman"/>
          <w:i/>
          <w:iCs/>
          <w:sz w:val="24"/>
          <w:szCs w:val="24"/>
        </w:rPr>
        <w:t>Journal of Academic Research, 3</w:t>
      </w:r>
      <w:r w:rsidRPr="00457FBD">
        <w:rPr>
          <w:rFonts w:ascii="Times New Roman" w:hAnsi="Times New Roman" w:cs="Times New Roman"/>
          <w:sz w:val="24"/>
          <w:szCs w:val="24"/>
        </w:rPr>
        <w:t>(3), 1–13.</w:t>
      </w:r>
    </w:p>
    <w:p w14:paraId="5DEED0CE" w14:textId="77777777" w:rsidR="00457FBD" w:rsidRPr="00457FBD" w:rsidRDefault="00457FBD" w:rsidP="00457FBD">
      <w:pPr>
        <w:jc w:val="both"/>
        <w:rPr>
          <w:rFonts w:ascii="Times New Roman" w:hAnsi="Times New Roman" w:cs="Times New Roman"/>
          <w:sz w:val="24"/>
          <w:szCs w:val="24"/>
        </w:rPr>
      </w:pPr>
      <w:proofErr w:type="spellStart"/>
      <w:r w:rsidRPr="00457FBD">
        <w:rPr>
          <w:rFonts w:ascii="Times New Roman" w:hAnsi="Times New Roman" w:cs="Times New Roman"/>
          <w:sz w:val="24"/>
          <w:szCs w:val="24"/>
        </w:rPr>
        <w:t>Rasmitadila</w:t>
      </w:r>
      <w:proofErr w:type="spellEnd"/>
      <w:r w:rsidRPr="00457FBD">
        <w:rPr>
          <w:rFonts w:ascii="Times New Roman" w:hAnsi="Times New Roman" w:cs="Times New Roman"/>
          <w:sz w:val="24"/>
          <w:szCs w:val="24"/>
        </w:rPr>
        <w:t xml:space="preserve">, A., et al. (2020). Teachers’ perceptions of online learning during COVID-19. </w:t>
      </w:r>
      <w:r w:rsidRPr="00457FBD">
        <w:rPr>
          <w:rFonts w:ascii="Times New Roman" w:hAnsi="Times New Roman" w:cs="Times New Roman"/>
          <w:i/>
          <w:iCs/>
          <w:sz w:val="24"/>
          <w:szCs w:val="24"/>
        </w:rPr>
        <w:t>Journal of Ethnic and Cultural Studies, 7</w:t>
      </w:r>
      <w:r w:rsidRPr="00457FBD">
        <w:rPr>
          <w:rFonts w:ascii="Times New Roman" w:hAnsi="Times New Roman" w:cs="Times New Roman"/>
          <w:sz w:val="24"/>
          <w:szCs w:val="24"/>
        </w:rPr>
        <w:t xml:space="preserve">(2), 90–109. </w:t>
      </w:r>
      <w:hyperlink r:id="rId6" w:tgtFrame="_new" w:history="1">
        <w:r w:rsidRPr="00457FBD">
          <w:rPr>
            <w:rStyle w:val="Hyperlink"/>
            <w:rFonts w:ascii="Times New Roman" w:hAnsi="Times New Roman" w:cs="Times New Roman"/>
            <w:sz w:val="24"/>
            <w:szCs w:val="24"/>
          </w:rPr>
          <w:t>https://doi.org/10.29333/ejecs/388</w:t>
        </w:r>
      </w:hyperlink>
    </w:p>
    <w:p w14:paraId="2DCD55F1" w14:textId="77777777" w:rsidR="00457FBD" w:rsidRPr="00457FBD" w:rsidRDefault="00457FBD" w:rsidP="00457FBD">
      <w:pPr>
        <w:jc w:val="both"/>
        <w:rPr>
          <w:rFonts w:ascii="Times New Roman" w:hAnsi="Times New Roman" w:cs="Times New Roman"/>
          <w:sz w:val="24"/>
          <w:szCs w:val="24"/>
        </w:rPr>
      </w:pPr>
      <w:r w:rsidRPr="00457FBD">
        <w:rPr>
          <w:rFonts w:ascii="Times New Roman" w:hAnsi="Times New Roman" w:cs="Times New Roman"/>
          <w:sz w:val="24"/>
          <w:szCs w:val="24"/>
        </w:rPr>
        <w:t xml:space="preserve">World Health Organization. (2020). </w:t>
      </w:r>
      <w:r w:rsidRPr="00457FBD">
        <w:rPr>
          <w:rFonts w:ascii="Times New Roman" w:hAnsi="Times New Roman" w:cs="Times New Roman"/>
          <w:i/>
          <w:iCs/>
          <w:sz w:val="24"/>
          <w:szCs w:val="24"/>
        </w:rPr>
        <w:t>Coronavirus disease (COVID-19) pandemic</w:t>
      </w:r>
      <w:r w:rsidRPr="00457FBD">
        <w:rPr>
          <w:rFonts w:ascii="Times New Roman" w:hAnsi="Times New Roman" w:cs="Times New Roman"/>
          <w:sz w:val="24"/>
          <w:szCs w:val="24"/>
        </w:rPr>
        <w:t xml:space="preserve">. </w:t>
      </w:r>
      <w:hyperlink r:id="rId7" w:tgtFrame="_new" w:history="1">
        <w:r w:rsidRPr="00457FBD">
          <w:rPr>
            <w:rStyle w:val="Hyperlink"/>
            <w:rFonts w:ascii="Times New Roman" w:hAnsi="Times New Roman" w:cs="Times New Roman"/>
            <w:sz w:val="24"/>
            <w:szCs w:val="24"/>
          </w:rPr>
          <w:t>https://www.who.int</w:t>
        </w:r>
      </w:hyperlink>
    </w:p>
    <w:p w14:paraId="41CD2594" w14:textId="77777777" w:rsidR="00B30E66" w:rsidRPr="00125A0C" w:rsidRDefault="00B30E66" w:rsidP="00125A0C">
      <w:pPr>
        <w:jc w:val="both"/>
        <w:rPr>
          <w:rFonts w:ascii="Times New Roman" w:hAnsi="Times New Roman" w:cs="Times New Roman"/>
          <w:sz w:val="24"/>
          <w:szCs w:val="24"/>
        </w:rPr>
      </w:pPr>
    </w:p>
    <w:sectPr w:rsidR="00B30E66" w:rsidRPr="00125A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73C3B"/>
    <w:multiLevelType w:val="multilevel"/>
    <w:tmpl w:val="B43E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E73E0"/>
    <w:multiLevelType w:val="multilevel"/>
    <w:tmpl w:val="50C0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E81BC1"/>
    <w:multiLevelType w:val="multilevel"/>
    <w:tmpl w:val="F97CB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8B2AA5"/>
    <w:multiLevelType w:val="multilevel"/>
    <w:tmpl w:val="7020D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37464D"/>
    <w:multiLevelType w:val="multilevel"/>
    <w:tmpl w:val="5D5AB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597EE1"/>
    <w:multiLevelType w:val="multilevel"/>
    <w:tmpl w:val="AE101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553890"/>
    <w:multiLevelType w:val="multilevel"/>
    <w:tmpl w:val="7052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5698607">
    <w:abstractNumId w:val="3"/>
  </w:num>
  <w:num w:numId="2" w16cid:durableId="983238481">
    <w:abstractNumId w:val="0"/>
  </w:num>
  <w:num w:numId="3" w16cid:durableId="604312615">
    <w:abstractNumId w:val="6"/>
  </w:num>
  <w:num w:numId="4" w16cid:durableId="477575487">
    <w:abstractNumId w:val="5"/>
  </w:num>
  <w:num w:numId="5" w16cid:durableId="97453176">
    <w:abstractNumId w:val="2"/>
  </w:num>
  <w:num w:numId="6" w16cid:durableId="1438909865">
    <w:abstractNumId w:val="1"/>
  </w:num>
  <w:num w:numId="7" w16cid:durableId="307707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A0C"/>
    <w:rsid w:val="00030ECE"/>
    <w:rsid w:val="00125A0C"/>
    <w:rsid w:val="00457FBD"/>
    <w:rsid w:val="00466BB3"/>
    <w:rsid w:val="00B30E66"/>
    <w:rsid w:val="00BC43D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F653B"/>
  <w15:chartTrackingRefBased/>
  <w15:docId w15:val="{03C944FB-14A8-40A3-BFF3-9393AB66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A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25A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5A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5A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5A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5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A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25A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5A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5A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5A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5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A0C"/>
    <w:rPr>
      <w:rFonts w:eastAsiaTheme="majorEastAsia" w:cstheme="majorBidi"/>
      <w:color w:val="272727" w:themeColor="text1" w:themeTint="D8"/>
    </w:rPr>
  </w:style>
  <w:style w:type="paragraph" w:styleId="Title">
    <w:name w:val="Title"/>
    <w:basedOn w:val="Normal"/>
    <w:next w:val="Normal"/>
    <w:link w:val="TitleChar"/>
    <w:uiPriority w:val="10"/>
    <w:qFormat/>
    <w:rsid w:val="00125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A0C"/>
    <w:pPr>
      <w:spacing w:before="160"/>
      <w:jc w:val="center"/>
    </w:pPr>
    <w:rPr>
      <w:i/>
      <w:iCs/>
      <w:color w:val="404040" w:themeColor="text1" w:themeTint="BF"/>
    </w:rPr>
  </w:style>
  <w:style w:type="character" w:customStyle="1" w:styleId="QuoteChar">
    <w:name w:val="Quote Char"/>
    <w:basedOn w:val="DefaultParagraphFont"/>
    <w:link w:val="Quote"/>
    <w:uiPriority w:val="29"/>
    <w:rsid w:val="00125A0C"/>
    <w:rPr>
      <w:i/>
      <w:iCs/>
      <w:color w:val="404040" w:themeColor="text1" w:themeTint="BF"/>
    </w:rPr>
  </w:style>
  <w:style w:type="paragraph" w:styleId="ListParagraph">
    <w:name w:val="List Paragraph"/>
    <w:basedOn w:val="Normal"/>
    <w:uiPriority w:val="34"/>
    <w:qFormat/>
    <w:rsid w:val="00125A0C"/>
    <w:pPr>
      <w:ind w:left="720"/>
      <w:contextualSpacing/>
    </w:pPr>
  </w:style>
  <w:style w:type="character" w:styleId="IntenseEmphasis">
    <w:name w:val="Intense Emphasis"/>
    <w:basedOn w:val="DefaultParagraphFont"/>
    <w:uiPriority w:val="21"/>
    <w:qFormat/>
    <w:rsid w:val="00125A0C"/>
    <w:rPr>
      <w:i/>
      <w:iCs/>
      <w:color w:val="2F5496" w:themeColor="accent1" w:themeShade="BF"/>
    </w:rPr>
  </w:style>
  <w:style w:type="paragraph" w:styleId="IntenseQuote">
    <w:name w:val="Intense Quote"/>
    <w:basedOn w:val="Normal"/>
    <w:next w:val="Normal"/>
    <w:link w:val="IntenseQuoteChar"/>
    <w:uiPriority w:val="30"/>
    <w:qFormat/>
    <w:rsid w:val="00125A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5A0C"/>
    <w:rPr>
      <w:i/>
      <w:iCs/>
      <w:color w:val="2F5496" w:themeColor="accent1" w:themeShade="BF"/>
    </w:rPr>
  </w:style>
  <w:style w:type="character" w:styleId="IntenseReference">
    <w:name w:val="Intense Reference"/>
    <w:basedOn w:val="DefaultParagraphFont"/>
    <w:uiPriority w:val="32"/>
    <w:qFormat/>
    <w:rsid w:val="00125A0C"/>
    <w:rPr>
      <w:b/>
      <w:bCs/>
      <w:smallCaps/>
      <w:color w:val="2F5496" w:themeColor="accent1" w:themeShade="BF"/>
      <w:spacing w:val="5"/>
    </w:rPr>
  </w:style>
  <w:style w:type="paragraph" w:styleId="BodyText">
    <w:name w:val="Body Text"/>
    <w:basedOn w:val="Normal"/>
    <w:link w:val="BodyTextChar"/>
    <w:uiPriority w:val="1"/>
    <w:qFormat/>
    <w:rsid w:val="00125A0C"/>
    <w:pPr>
      <w:widowControl w:val="0"/>
      <w:autoSpaceDE w:val="0"/>
      <w:autoSpaceDN w:val="0"/>
      <w:spacing w:after="0" w:line="240" w:lineRule="auto"/>
    </w:pPr>
    <w:rPr>
      <w:rFonts w:ascii="Cambria" w:eastAsia="Cambria" w:hAnsi="Cambria" w:cs="Cambria"/>
      <w:kern w:val="0"/>
      <w:sz w:val="24"/>
      <w:szCs w:val="24"/>
      <w:lang w:val="en-US"/>
      <w14:ligatures w14:val="none"/>
    </w:rPr>
  </w:style>
  <w:style w:type="character" w:customStyle="1" w:styleId="BodyTextChar">
    <w:name w:val="Body Text Char"/>
    <w:basedOn w:val="DefaultParagraphFont"/>
    <w:link w:val="BodyText"/>
    <w:uiPriority w:val="1"/>
    <w:rsid w:val="00125A0C"/>
    <w:rPr>
      <w:rFonts w:ascii="Cambria" w:eastAsia="Cambria" w:hAnsi="Cambria" w:cs="Cambria"/>
      <w:kern w:val="0"/>
      <w:sz w:val="24"/>
      <w:szCs w:val="24"/>
      <w:lang w:val="en-US"/>
      <w14:ligatures w14:val="none"/>
    </w:rPr>
  </w:style>
  <w:style w:type="character" w:styleId="Hyperlink">
    <w:name w:val="Hyperlink"/>
    <w:basedOn w:val="DefaultParagraphFont"/>
    <w:uiPriority w:val="99"/>
    <w:unhideWhenUsed/>
    <w:rsid w:val="00125A0C"/>
    <w:rPr>
      <w:color w:val="0563C1" w:themeColor="hyperlink"/>
      <w:u w:val="single"/>
    </w:rPr>
  </w:style>
  <w:style w:type="character" w:styleId="UnresolvedMention">
    <w:name w:val="Unresolved Mention"/>
    <w:basedOn w:val="DefaultParagraphFont"/>
    <w:uiPriority w:val="99"/>
    <w:semiHidden/>
    <w:unhideWhenUsed/>
    <w:rsid w:val="00125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ho.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29333/ejecs/388" TargetMode="External"/><Relationship Id="rId5" Type="http://schemas.openxmlformats.org/officeDocument/2006/relationships/hyperlink" Target="https://doi.org/10.15760/etd.591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SSU</dc:creator>
  <cp:keywords/>
  <dc:description/>
  <cp:lastModifiedBy>SSU</cp:lastModifiedBy>
  <cp:revision>2</cp:revision>
  <dcterms:created xsi:type="dcterms:W3CDTF">2026-05-04T01:38:00Z</dcterms:created>
  <dcterms:modified xsi:type="dcterms:W3CDTF">2026-05-04T02:01:00Z</dcterms:modified>
</cp:coreProperties>
</file>