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5554" w14:textId="709EEDD9" w:rsidR="00AB3935" w:rsidRPr="004A7441" w:rsidRDefault="005F4B9D" w:rsidP="004A7441">
      <w:pPr>
        <w:spacing w:before="100" w:beforeAutospacing="1" w:after="100" w:afterAutospacing="1" w:line="240" w:lineRule="auto"/>
        <w:jc w:val="center"/>
        <w:outlineLvl w:val="0"/>
        <w:rPr>
          <w:rFonts w:eastAsia="Times New Roman"/>
          <w:b/>
          <w:bCs/>
          <w:kern w:val="36"/>
          <w:sz w:val="36"/>
          <w:szCs w:val="36"/>
          <w:lang w:val="en-KE" w:eastAsia="en-KE"/>
        </w:rPr>
      </w:pPr>
      <w:r w:rsidRPr="001548A5">
        <w:rPr>
          <w:rFonts w:eastAsia="Times New Roman"/>
          <w:b/>
          <w:bCs/>
          <w:kern w:val="36"/>
          <w:sz w:val="36"/>
          <w:szCs w:val="36"/>
          <w:lang w:val="en-KE" w:eastAsia="en-KE"/>
        </w:rPr>
        <w:t>Negotiating Agency and Constraint: Analysis of Dynamic Modality in Kenyan County Assembly Debates</w:t>
      </w:r>
    </w:p>
    <w:p w14:paraId="7F143F27" w14:textId="77777777" w:rsidR="00AB3935" w:rsidRPr="00AB3935" w:rsidRDefault="00AB3935" w:rsidP="00AB3935">
      <w:pPr>
        <w:spacing w:after="0" w:line="240" w:lineRule="auto"/>
        <w:jc w:val="center"/>
        <w:outlineLvl w:val="0"/>
        <w:rPr>
          <w:rFonts w:eastAsia="Times New Roman"/>
          <w:b/>
          <w:bCs/>
          <w:kern w:val="36"/>
          <w:szCs w:val="24"/>
          <w:lang w:val="en-KE" w:eastAsia="en-KE"/>
        </w:rPr>
      </w:pPr>
      <w:r w:rsidRPr="00AB3935">
        <w:rPr>
          <w:rFonts w:eastAsia="Times New Roman"/>
          <w:b/>
          <w:bCs/>
          <w:kern w:val="36"/>
          <w:szCs w:val="24"/>
          <w:lang w:val="en-KE" w:eastAsia="en-KE"/>
        </w:rPr>
        <w:t xml:space="preserve">Prof. Emily </w:t>
      </w:r>
      <w:proofErr w:type="spellStart"/>
      <w:r w:rsidRPr="00AB3935">
        <w:rPr>
          <w:rFonts w:eastAsia="Times New Roman"/>
          <w:b/>
          <w:bCs/>
          <w:kern w:val="36"/>
          <w:szCs w:val="24"/>
          <w:lang w:val="en-KE" w:eastAsia="en-KE"/>
        </w:rPr>
        <w:t>Ayieta</w:t>
      </w:r>
      <w:proofErr w:type="spellEnd"/>
      <w:r w:rsidRPr="00AB3935">
        <w:rPr>
          <w:rFonts w:eastAsia="Times New Roman"/>
          <w:b/>
          <w:bCs/>
          <w:kern w:val="36"/>
          <w:szCs w:val="24"/>
          <w:lang w:val="en-KE" w:eastAsia="en-KE"/>
        </w:rPr>
        <w:t xml:space="preserve"> </w:t>
      </w:r>
      <w:proofErr w:type="spellStart"/>
      <w:r w:rsidRPr="00AB3935">
        <w:rPr>
          <w:rFonts w:eastAsia="Times New Roman"/>
          <w:b/>
          <w:bCs/>
          <w:kern w:val="36"/>
          <w:szCs w:val="24"/>
          <w:lang w:val="en-KE" w:eastAsia="en-KE"/>
        </w:rPr>
        <w:t>Ondondo</w:t>
      </w:r>
      <w:proofErr w:type="spellEnd"/>
      <w:r w:rsidRPr="00AB3935">
        <w:rPr>
          <w:rFonts w:eastAsia="Times New Roman"/>
          <w:b/>
          <w:bCs/>
          <w:kern w:val="36"/>
          <w:szCs w:val="24"/>
          <w:lang w:val="en-KE" w:eastAsia="en-KE"/>
        </w:rPr>
        <w:t xml:space="preserve">    </w:t>
      </w:r>
    </w:p>
    <w:p w14:paraId="46C7C7A9" w14:textId="77777777" w:rsidR="00AB3935" w:rsidRPr="00AB3935" w:rsidRDefault="00AB3935" w:rsidP="00AB3935">
      <w:pPr>
        <w:spacing w:after="0" w:line="240" w:lineRule="auto"/>
        <w:jc w:val="center"/>
        <w:outlineLvl w:val="0"/>
        <w:rPr>
          <w:rFonts w:eastAsia="Times New Roman"/>
          <w:b/>
          <w:bCs/>
          <w:kern w:val="36"/>
          <w:szCs w:val="24"/>
          <w:lang w:val="en-KE" w:eastAsia="en-KE"/>
        </w:rPr>
      </w:pPr>
      <w:bookmarkStart w:id="0" w:name="_Hlk233389291"/>
      <w:r w:rsidRPr="00AB3935">
        <w:rPr>
          <w:rFonts w:eastAsia="Times New Roman"/>
          <w:b/>
          <w:bCs/>
          <w:kern w:val="36"/>
          <w:szCs w:val="24"/>
          <w:lang w:val="en-KE" w:eastAsia="en-KE"/>
        </w:rPr>
        <w:t>Department of Languages, Literary and Communication Studies,</w:t>
      </w:r>
    </w:p>
    <w:p w14:paraId="29FB8368" w14:textId="21EF9964" w:rsidR="00AB3935" w:rsidRDefault="00AB3935" w:rsidP="004A7441">
      <w:pPr>
        <w:spacing w:after="0" w:line="240" w:lineRule="auto"/>
        <w:jc w:val="center"/>
        <w:outlineLvl w:val="0"/>
        <w:rPr>
          <w:rFonts w:eastAsia="Times New Roman"/>
          <w:b/>
          <w:bCs/>
          <w:kern w:val="36"/>
          <w:szCs w:val="24"/>
          <w:lang w:val="en-KE" w:eastAsia="en-KE"/>
        </w:rPr>
      </w:pPr>
      <w:r w:rsidRPr="00AB3935">
        <w:rPr>
          <w:rFonts w:eastAsia="Times New Roman"/>
          <w:b/>
          <w:bCs/>
          <w:kern w:val="36"/>
          <w:szCs w:val="24"/>
          <w:lang w:val="en-KE" w:eastAsia="en-KE"/>
        </w:rPr>
        <w:t>Jaramogi Oginga Odinga University of Science and Technology</w:t>
      </w:r>
      <w:r w:rsidR="004A7441">
        <w:rPr>
          <w:rFonts w:eastAsia="Times New Roman"/>
          <w:b/>
          <w:bCs/>
          <w:kern w:val="36"/>
          <w:szCs w:val="24"/>
          <w:lang w:val="en-KE" w:eastAsia="en-KE"/>
        </w:rPr>
        <w:t xml:space="preserve">, </w:t>
      </w:r>
      <w:r w:rsidRPr="00AB3935">
        <w:rPr>
          <w:rFonts w:eastAsia="Times New Roman"/>
          <w:b/>
          <w:bCs/>
          <w:kern w:val="36"/>
          <w:szCs w:val="24"/>
          <w:lang w:val="en-KE" w:eastAsia="en-KE"/>
        </w:rPr>
        <w:t>Bondo– Kenya.</w:t>
      </w:r>
    </w:p>
    <w:p w14:paraId="25AAD00E" w14:textId="6B44A6C8" w:rsidR="009D3619" w:rsidRPr="00AB3935" w:rsidRDefault="009D3619" w:rsidP="004A7441">
      <w:pPr>
        <w:spacing w:after="0" w:line="240" w:lineRule="auto"/>
        <w:jc w:val="center"/>
        <w:outlineLvl w:val="0"/>
        <w:rPr>
          <w:rFonts w:eastAsia="Times New Roman"/>
          <w:b/>
          <w:bCs/>
          <w:kern w:val="36"/>
          <w:szCs w:val="24"/>
          <w:lang w:val="en-KE" w:eastAsia="en-KE"/>
        </w:rPr>
      </w:pPr>
      <w:r>
        <w:rPr>
          <w:rFonts w:eastAsia="Times New Roman"/>
          <w:b/>
          <w:bCs/>
          <w:kern w:val="36"/>
          <w:szCs w:val="24"/>
          <w:lang w:val="en-KE" w:eastAsia="en-KE"/>
        </w:rPr>
        <w:t>eondondo@gmail.com</w:t>
      </w:r>
    </w:p>
    <w:bookmarkEnd w:id="0"/>
    <w:p w14:paraId="30ECE7C0" w14:textId="77777777" w:rsidR="00AB3935" w:rsidRPr="00AB3935" w:rsidRDefault="00AB3935" w:rsidP="00AB3935">
      <w:pPr>
        <w:spacing w:after="0" w:line="240" w:lineRule="auto"/>
        <w:jc w:val="center"/>
        <w:outlineLvl w:val="0"/>
        <w:rPr>
          <w:rFonts w:eastAsia="Times New Roman"/>
          <w:b/>
          <w:bCs/>
          <w:kern w:val="36"/>
          <w:szCs w:val="24"/>
          <w:lang w:val="en-KE" w:eastAsia="en-KE"/>
        </w:rPr>
      </w:pPr>
    </w:p>
    <w:p w14:paraId="0B8388B8" w14:textId="77777777" w:rsidR="00AB3935" w:rsidRPr="00AB3935" w:rsidRDefault="00AB3935" w:rsidP="00AB3935">
      <w:pPr>
        <w:spacing w:after="0" w:line="240" w:lineRule="auto"/>
        <w:jc w:val="center"/>
        <w:outlineLvl w:val="0"/>
        <w:rPr>
          <w:rFonts w:eastAsia="Times New Roman"/>
          <w:b/>
          <w:bCs/>
          <w:kern w:val="36"/>
          <w:szCs w:val="24"/>
          <w:lang w:val="en-KE" w:eastAsia="en-KE"/>
        </w:rPr>
      </w:pPr>
      <w:r w:rsidRPr="00AB3935">
        <w:rPr>
          <w:rFonts w:eastAsia="Times New Roman"/>
          <w:b/>
          <w:bCs/>
          <w:kern w:val="36"/>
          <w:szCs w:val="24"/>
          <w:lang w:val="en-KE" w:eastAsia="en-KE"/>
        </w:rPr>
        <w:t xml:space="preserve">Dr. Robert Onyango Ochieng’ </w:t>
      </w:r>
    </w:p>
    <w:p w14:paraId="5020B7C3" w14:textId="77777777" w:rsidR="00AB3935" w:rsidRPr="00AB3935" w:rsidRDefault="00AB3935" w:rsidP="00AB3935">
      <w:pPr>
        <w:spacing w:after="0" w:line="240" w:lineRule="auto"/>
        <w:jc w:val="center"/>
        <w:outlineLvl w:val="0"/>
        <w:rPr>
          <w:rFonts w:eastAsia="Times New Roman"/>
          <w:b/>
          <w:bCs/>
          <w:kern w:val="36"/>
          <w:szCs w:val="24"/>
          <w:lang w:val="en-KE" w:eastAsia="en-KE"/>
        </w:rPr>
      </w:pPr>
      <w:r w:rsidRPr="00AB3935">
        <w:rPr>
          <w:rFonts w:eastAsia="Times New Roman"/>
          <w:b/>
          <w:bCs/>
          <w:kern w:val="36"/>
          <w:szCs w:val="24"/>
          <w:lang w:val="en-KE" w:eastAsia="en-KE"/>
        </w:rPr>
        <w:t>Department of Languages, Literature and Communication Studies,</w:t>
      </w:r>
    </w:p>
    <w:p w14:paraId="2F66BC4B" w14:textId="42DFE20B" w:rsidR="00AB3935" w:rsidRDefault="00AB3935" w:rsidP="004A7441">
      <w:pPr>
        <w:spacing w:after="0" w:line="240" w:lineRule="auto"/>
        <w:jc w:val="center"/>
        <w:rPr>
          <w:rFonts w:eastAsia="Times New Roman"/>
          <w:b/>
          <w:bCs/>
          <w:kern w:val="36"/>
          <w:szCs w:val="24"/>
          <w:lang w:val="en-KE" w:eastAsia="en-KE"/>
        </w:rPr>
      </w:pPr>
      <w:r w:rsidRPr="00AB3935">
        <w:rPr>
          <w:rFonts w:eastAsia="Times New Roman"/>
          <w:b/>
          <w:bCs/>
          <w:color w:val="000000"/>
          <w:szCs w:val="24"/>
          <w:lang w:eastAsia="zh-CN"/>
        </w:rPr>
        <w:t>The Catholic University of Eastern Africa</w:t>
      </w:r>
      <w:r w:rsidR="004A7441">
        <w:rPr>
          <w:rFonts w:eastAsia="Times New Roman"/>
          <w:b/>
          <w:bCs/>
          <w:color w:val="000000"/>
          <w:szCs w:val="24"/>
          <w:lang w:eastAsia="zh-CN"/>
        </w:rPr>
        <w:t xml:space="preserve">, </w:t>
      </w:r>
      <w:r w:rsidRPr="00AB3935">
        <w:rPr>
          <w:rFonts w:eastAsia="Times New Roman"/>
          <w:b/>
          <w:bCs/>
          <w:kern w:val="36"/>
          <w:szCs w:val="24"/>
          <w:lang w:val="en-KE" w:eastAsia="en-KE"/>
        </w:rPr>
        <w:t>Nairobi– Kenya.</w:t>
      </w:r>
    </w:p>
    <w:p w14:paraId="1AAF8773" w14:textId="1009E902" w:rsidR="009D3619" w:rsidRPr="004A7441" w:rsidRDefault="009D3619" w:rsidP="004A7441">
      <w:pPr>
        <w:spacing w:after="0" w:line="240" w:lineRule="auto"/>
        <w:jc w:val="center"/>
        <w:rPr>
          <w:rFonts w:eastAsia="Times New Roman"/>
          <w:b/>
          <w:bCs/>
          <w:color w:val="000000"/>
          <w:szCs w:val="24"/>
          <w:lang w:eastAsia="zh-CN"/>
        </w:rPr>
      </w:pPr>
      <w:r>
        <w:rPr>
          <w:rFonts w:eastAsia="Times New Roman"/>
          <w:b/>
          <w:bCs/>
          <w:kern w:val="36"/>
          <w:szCs w:val="24"/>
          <w:lang w:val="en-KE" w:eastAsia="en-KE"/>
        </w:rPr>
        <w:t>robertonyangoochieng@gmail.com</w:t>
      </w:r>
    </w:p>
    <w:p w14:paraId="6F55B229" w14:textId="77777777" w:rsidR="004A7441" w:rsidRDefault="004A7441" w:rsidP="00AB3935">
      <w:pPr>
        <w:spacing w:after="0" w:line="240" w:lineRule="auto"/>
        <w:jc w:val="center"/>
        <w:outlineLvl w:val="0"/>
        <w:rPr>
          <w:rFonts w:eastAsia="Times New Roman"/>
          <w:b/>
          <w:bCs/>
          <w:kern w:val="36"/>
          <w:szCs w:val="24"/>
          <w:lang w:val="en-KE" w:eastAsia="en-KE"/>
        </w:rPr>
      </w:pPr>
    </w:p>
    <w:p w14:paraId="6CDA35FE" w14:textId="77777777" w:rsidR="004A7441" w:rsidRPr="00AB3935" w:rsidRDefault="004A7441" w:rsidP="004A7441">
      <w:pPr>
        <w:spacing w:after="0" w:line="240" w:lineRule="auto"/>
        <w:jc w:val="center"/>
        <w:outlineLvl w:val="0"/>
        <w:rPr>
          <w:rFonts w:eastAsia="Times New Roman"/>
          <w:b/>
          <w:bCs/>
          <w:kern w:val="36"/>
          <w:szCs w:val="24"/>
          <w:lang w:val="en-KE" w:eastAsia="en-KE"/>
        </w:rPr>
      </w:pPr>
      <w:r>
        <w:rPr>
          <w:rFonts w:eastAsia="Times New Roman"/>
          <w:b/>
          <w:bCs/>
          <w:kern w:val="36"/>
          <w:szCs w:val="24"/>
          <w:lang w:val="en-KE" w:eastAsia="en-KE"/>
        </w:rPr>
        <w:t>*</w:t>
      </w:r>
      <w:r w:rsidRPr="00AB3935">
        <w:rPr>
          <w:rFonts w:eastAsia="Times New Roman"/>
          <w:b/>
          <w:bCs/>
          <w:kern w:val="36"/>
          <w:szCs w:val="24"/>
          <w:lang w:val="en-KE" w:eastAsia="en-KE"/>
        </w:rPr>
        <w:t xml:space="preserve">Deborah Nyanchama </w:t>
      </w:r>
      <w:proofErr w:type="spellStart"/>
      <w:r w:rsidRPr="00AB3935">
        <w:rPr>
          <w:rFonts w:eastAsia="Times New Roman"/>
          <w:b/>
          <w:bCs/>
          <w:kern w:val="36"/>
          <w:szCs w:val="24"/>
          <w:lang w:val="en-KE" w:eastAsia="en-KE"/>
        </w:rPr>
        <w:t>Oyioka</w:t>
      </w:r>
      <w:proofErr w:type="spellEnd"/>
    </w:p>
    <w:p w14:paraId="0A5639A7" w14:textId="77777777" w:rsidR="004A7441" w:rsidRPr="00AB3935" w:rsidRDefault="004A7441" w:rsidP="004A7441">
      <w:pPr>
        <w:spacing w:after="0" w:line="240" w:lineRule="auto"/>
        <w:jc w:val="center"/>
        <w:outlineLvl w:val="0"/>
        <w:rPr>
          <w:rFonts w:eastAsia="Times New Roman"/>
          <w:b/>
          <w:bCs/>
          <w:kern w:val="36"/>
          <w:szCs w:val="24"/>
          <w:lang w:val="en-KE" w:eastAsia="en-KE"/>
        </w:rPr>
      </w:pPr>
      <w:r w:rsidRPr="00AB3935">
        <w:rPr>
          <w:rFonts w:eastAsia="Times New Roman"/>
          <w:b/>
          <w:bCs/>
          <w:kern w:val="36"/>
          <w:szCs w:val="24"/>
          <w:lang w:val="en-KE" w:eastAsia="en-KE"/>
        </w:rPr>
        <w:t>PhD Student Department of Languages, Literary and Communication Studies,</w:t>
      </w:r>
    </w:p>
    <w:p w14:paraId="5E52EE4D" w14:textId="06D27061" w:rsidR="004A7441" w:rsidRDefault="004A7441" w:rsidP="004A7441">
      <w:pPr>
        <w:spacing w:after="0" w:line="240" w:lineRule="auto"/>
        <w:jc w:val="center"/>
        <w:outlineLvl w:val="0"/>
        <w:rPr>
          <w:rFonts w:eastAsia="Times New Roman"/>
          <w:b/>
          <w:bCs/>
          <w:kern w:val="36"/>
          <w:szCs w:val="24"/>
          <w:lang w:val="en-KE" w:eastAsia="en-KE"/>
        </w:rPr>
      </w:pPr>
      <w:r w:rsidRPr="00AB3935">
        <w:rPr>
          <w:rFonts w:eastAsia="Times New Roman"/>
          <w:b/>
          <w:bCs/>
          <w:kern w:val="36"/>
          <w:szCs w:val="24"/>
          <w:lang w:val="en-KE" w:eastAsia="en-KE"/>
        </w:rPr>
        <w:t>Jaramogi Oginga Odinga University of Science and Technology</w:t>
      </w:r>
      <w:r>
        <w:rPr>
          <w:rFonts w:eastAsia="Times New Roman"/>
          <w:b/>
          <w:bCs/>
          <w:kern w:val="36"/>
          <w:szCs w:val="24"/>
          <w:lang w:val="en-KE" w:eastAsia="en-KE"/>
        </w:rPr>
        <w:t>, Bondo</w:t>
      </w:r>
      <w:r w:rsidR="004970D5">
        <w:rPr>
          <w:rFonts w:eastAsia="Times New Roman"/>
          <w:b/>
          <w:bCs/>
          <w:kern w:val="36"/>
          <w:szCs w:val="24"/>
          <w:lang w:val="en-KE" w:eastAsia="en-KE"/>
        </w:rPr>
        <w:t xml:space="preserve"> </w:t>
      </w:r>
      <w:r w:rsidRPr="00AB3935">
        <w:rPr>
          <w:rFonts w:eastAsia="Times New Roman"/>
          <w:b/>
          <w:bCs/>
          <w:kern w:val="36"/>
          <w:szCs w:val="24"/>
          <w:lang w:val="en-KE" w:eastAsia="en-KE"/>
        </w:rPr>
        <w:t>-</w:t>
      </w:r>
      <w:r w:rsidR="004970D5">
        <w:rPr>
          <w:rFonts w:eastAsia="Times New Roman"/>
          <w:b/>
          <w:bCs/>
          <w:kern w:val="36"/>
          <w:szCs w:val="24"/>
          <w:lang w:val="en-KE" w:eastAsia="en-KE"/>
        </w:rPr>
        <w:t xml:space="preserve"> </w:t>
      </w:r>
      <w:r w:rsidRPr="00AB3935">
        <w:rPr>
          <w:rFonts w:eastAsia="Times New Roman"/>
          <w:b/>
          <w:bCs/>
          <w:kern w:val="36"/>
          <w:szCs w:val="24"/>
          <w:lang w:val="en-KE" w:eastAsia="en-KE"/>
        </w:rPr>
        <w:t>Kenya.</w:t>
      </w:r>
    </w:p>
    <w:p w14:paraId="1F43CEEA" w14:textId="7E4B0A02" w:rsidR="009D3619" w:rsidRDefault="00416E89" w:rsidP="004A7441">
      <w:pPr>
        <w:spacing w:after="0" w:line="240" w:lineRule="auto"/>
        <w:jc w:val="center"/>
        <w:outlineLvl w:val="0"/>
        <w:rPr>
          <w:rFonts w:eastAsia="Times New Roman"/>
          <w:b/>
          <w:bCs/>
          <w:kern w:val="36"/>
          <w:szCs w:val="24"/>
          <w:lang w:val="en-KE" w:eastAsia="en-KE"/>
        </w:rPr>
      </w:pPr>
      <w:hyperlink r:id="rId7" w:history="1">
        <w:r w:rsidRPr="000D74EB">
          <w:rPr>
            <w:rStyle w:val="Hyperlink"/>
            <w:rFonts w:eastAsia="Times New Roman"/>
            <w:b/>
            <w:bCs/>
            <w:kern w:val="36"/>
            <w:szCs w:val="24"/>
            <w:lang w:val="en-KE" w:eastAsia="en-KE"/>
          </w:rPr>
          <w:t>debbieoyioka@gmail.com</w:t>
        </w:r>
      </w:hyperlink>
    </w:p>
    <w:p w14:paraId="2F5A7380" w14:textId="61E2DA75" w:rsidR="00416E89" w:rsidRDefault="00416E89" w:rsidP="004A7441">
      <w:pPr>
        <w:spacing w:after="0" w:line="240" w:lineRule="auto"/>
        <w:jc w:val="center"/>
        <w:outlineLvl w:val="0"/>
        <w:rPr>
          <w:rFonts w:eastAsia="Times New Roman"/>
          <w:b/>
          <w:bCs/>
          <w:kern w:val="36"/>
          <w:szCs w:val="24"/>
          <w:lang w:val="en-KE" w:eastAsia="en-KE"/>
        </w:rPr>
      </w:pPr>
      <w:r w:rsidRPr="00416E89">
        <w:rPr>
          <w:rFonts w:eastAsia="Times New Roman"/>
          <w:b/>
          <w:bCs/>
          <w:kern w:val="36"/>
          <w:szCs w:val="24"/>
          <w:lang w:val="en-KE" w:eastAsia="en-KE"/>
        </w:rPr>
        <w:t>Postal Address: 186-</w:t>
      </w:r>
      <w:r>
        <w:rPr>
          <w:rFonts w:eastAsia="Times New Roman"/>
          <w:b/>
          <w:bCs/>
          <w:kern w:val="36"/>
          <w:szCs w:val="24"/>
          <w:lang w:val="en-KE" w:eastAsia="en-KE"/>
        </w:rPr>
        <w:t xml:space="preserve"> </w:t>
      </w:r>
      <w:r w:rsidRPr="00416E89">
        <w:rPr>
          <w:rFonts w:eastAsia="Times New Roman"/>
          <w:b/>
          <w:bCs/>
          <w:kern w:val="36"/>
          <w:szCs w:val="24"/>
          <w:lang w:val="en-KE" w:eastAsia="en-KE"/>
        </w:rPr>
        <w:t>40200, Kisii-</w:t>
      </w:r>
      <w:r>
        <w:rPr>
          <w:rFonts w:eastAsia="Times New Roman"/>
          <w:b/>
          <w:bCs/>
          <w:kern w:val="36"/>
          <w:szCs w:val="24"/>
          <w:lang w:val="en-KE" w:eastAsia="en-KE"/>
        </w:rPr>
        <w:t xml:space="preserve"> </w:t>
      </w:r>
      <w:r w:rsidRPr="00416E89">
        <w:rPr>
          <w:rFonts w:eastAsia="Times New Roman"/>
          <w:b/>
          <w:bCs/>
          <w:kern w:val="36"/>
          <w:szCs w:val="24"/>
          <w:lang w:val="en-KE" w:eastAsia="en-KE"/>
        </w:rPr>
        <w:t>Kenya.</w:t>
      </w:r>
    </w:p>
    <w:p w14:paraId="4C9E847D" w14:textId="77777777" w:rsidR="004A7441" w:rsidRPr="00AB3935" w:rsidRDefault="004A7441" w:rsidP="00AB3935">
      <w:pPr>
        <w:spacing w:after="0" w:line="240" w:lineRule="auto"/>
        <w:jc w:val="center"/>
        <w:outlineLvl w:val="0"/>
        <w:rPr>
          <w:rFonts w:eastAsia="Times New Roman"/>
          <w:b/>
          <w:bCs/>
          <w:kern w:val="36"/>
          <w:szCs w:val="24"/>
          <w:lang w:val="en-KE" w:eastAsia="en-KE"/>
        </w:rPr>
      </w:pPr>
    </w:p>
    <w:p w14:paraId="6093FCC0" w14:textId="529CD1B9" w:rsidR="005F4B9D" w:rsidRPr="007059DA" w:rsidRDefault="007059DA" w:rsidP="001548A5">
      <w:pPr>
        <w:spacing w:before="100" w:beforeAutospacing="1" w:after="100" w:afterAutospacing="1" w:line="240" w:lineRule="auto"/>
        <w:outlineLvl w:val="1"/>
        <w:rPr>
          <w:rFonts w:eastAsia="Times New Roman"/>
          <w:b/>
          <w:bCs/>
          <w:sz w:val="28"/>
          <w:szCs w:val="28"/>
          <w:lang w:val="en-KE" w:eastAsia="en-KE"/>
        </w:rPr>
      </w:pPr>
      <w:r w:rsidRPr="007059DA">
        <w:rPr>
          <w:rFonts w:eastAsia="Times New Roman"/>
          <w:b/>
          <w:bCs/>
          <w:sz w:val="28"/>
          <w:szCs w:val="28"/>
          <w:lang w:val="en-KE" w:eastAsia="en-KE"/>
        </w:rPr>
        <w:t>ABSTRACT</w:t>
      </w:r>
    </w:p>
    <w:p w14:paraId="28544C42" w14:textId="63586E2D" w:rsidR="005F4B9D" w:rsidRDefault="004058FD" w:rsidP="001548A5">
      <w:pPr>
        <w:spacing w:before="100" w:beforeAutospacing="1" w:after="100" w:afterAutospacing="1" w:line="240" w:lineRule="auto"/>
        <w:rPr>
          <w:rFonts w:eastAsia="Times New Roman"/>
          <w:color w:val="000000" w:themeColor="text1"/>
          <w:szCs w:val="24"/>
          <w:lang w:val="en-KE" w:eastAsia="en-KE"/>
        </w:rPr>
      </w:pPr>
      <w:bookmarkStart w:id="1" w:name="_Hlk234156897"/>
      <w:r w:rsidRPr="004058FD">
        <w:rPr>
          <w:szCs w:val="24"/>
        </w:rPr>
        <w:t xml:space="preserve">In Kenya’s devolved governance system, County Assembly debates provide a critical site for examining how linguistic choices construct meaning, assert power, and negotiate accountability. </w:t>
      </w:r>
      <w:r w:rsidR="005F4B9D" w:rsidRPr="0043062E">
        <w:rPr>
          <w:rFonts w:eastAsia="Times New Roman"/>
          <w:szCs w:val="24"/>
          <w:lang w:val="en-KE" w:eastAsia="en-KE"/>
        </w:rPr>
        <w:t>While previous studies of modality in political discourse have focused largely on epistemic and deontic meanings, dynamic modality remains comparatively underexplored, particularly in subnational legislative contexts.</w:t>
      </w:r>
      <w:r w:rsidR="005F4B9D">
        <w:rPr>
          <w:rFonts w:eastAsia="Times New Roman"/>
          <w:szCs w:val="24"/>
          <w:lang w:val="en-KE" w:eastAsia="en-KE"/>
        </w:rPr>
        <w:t xml:space="preserve"> </w:t>
      </w:r>
      <w:r w:rsidRPr="0043062E">
        <w:rPr>
          <w:rFonts w:eastAsia="Times New Roman"/>
          <w:szCs w:val="24"/>
          <w:lang w:val="en-KE" w:eastAsia="en-KE"/>
        </w:rPr>
        <w:t xml:space="preserve">This study examines how dynamic modality functions as a </w:t>
      </w:r>
      <w:proofErr w:type="spellStart"/>
      <w:r w:rsidRPr="0043062E">
        <w:rPr>
          <w:rFonts w:eastAsia="Times New Roman"/>
          <w:szCs w:val="24"/>
          <w:lang w:val="en-KE" w:eastAsia="en-KE"/>
        </w:rPr>
        <w:t>sema</w:t>
      </w:r>
      <w:proofErr w:type="spellEnd"/>
      <w:r w:rsidRPr="0043062E">
        <w:rPr>
          <w:rFonts w:eastAsia="Times New Roman"/>
          <w:szCs w:val="24"/>
          <w:lang w:val="en-KE" w:eastAsia="en-KE"/>
        </w:rPr>
        <w:t>-pragmatic resource for negotiating agency and constraint in Kenyan County Assembly debates.</w:t>
      </w:r>
      <w:r>
        <w:rPr>
          <w:rFonts w:eastAsia="Times New Roman"/>
          <w:szCs w:val="24"/>
          <w:lang w:val="en-KE" w:eastAsia="en-KE"/>
        </w:rPr>
        <w:t xml:space="preserve"> </w:t>
      </w:r>
      <w:r w:rsidR="005F4B9D" w:rsidRPr="0043062E">
        <w:rPr>
          <w:rFonts w:eastAsia="Times New Roman"/>
          <w:szCs w:val="24"/>
          <w:lang w:val="en-KE" w:eastAsia="en-KE"/>
        </w:rPr>
        <w:t xml:space="preserve">Drawing on Kratzer’s (1991) Contextual Dependency Theory and Halliday and Matthiessen’s (2014) Systemic Functional Linguistics (SFL), the study analyses Hansard reports from Kisii, Nairobi, and </w:t>
      </w:r>
      <w:proofErr w:type="spellStart"/>
      <w:r w:rsidR="005F4B9D" w:rsidRPr="0043062E">
        <w:rPr>
          <w:rFonts w:eastAsia="Times New Roman"/>
          <w:szCs w:val="24"/>
          <w:lang w:val="en-KE" w:eastAsia="en-KE"/>
        </w:rPr>
        <w:t>Isiolo</w:t>
      </w:r>
      <w:proofErr w:type="spellEnd"/>
      <w:r w:rsidR="005F4B9D" w:rsidRPr="0043062E">
        <w:rPr>
          <w:rFonts w:eastAsia="Times New Roman"/>
          <w:szCs w:val="24"/>
          <w:lang w:val="en-KE" w:eastAsia="en-KE"/>
        </w:rPr>
        <w:t xml:space="preserve"> County Assemblies between 2013 and 2017.</w:t>
      </w:r>
      <w:r w:rsidR="005F4B9D">
        <w:rPr>
          <w:rFonts w:eastAsia="Times New Roman"/>
          <w:szCs w:val="24"/>
          <w:lang w:val="en-KE" w:eastAsia="en-KE"/>
        </w:rPr>
        <w:t xml:space="preserve"> </w:t>
      </w:r>
      <w:r w:rsidR="005F4B9D" w:rsidRPr="00F95E97">
        <w:rPr>
          <w:rFonts w:eastAsia="Times New Roman"/>
          <w:szCs w:val="24"/>
          <w:lang w:val="en-KE" w:eastAsia="en-KE"/>
        </w:rPr>
        <w:t xml:space="preserve">Using a </w:t>
      </w:r>
      <w:r w:rsidR="005F4B9D" w:rsidRPr="00F70B3D">
        <w:rPr>
          <w:rFonts w:eastAsia="Times New Roman"/>
          <w:szCs w:val="24"/>
          <w:lang w:val="en-KE" w:eastAsia="en-KE"/>
        </w:rPr>
        <w:t>mixed-methods explanatory sequential design</w:t>
      </w:r>
      <w:r w:rsidR="005F4B9D" w:rsidRPr="00F95E97">
        <w:rPr>
          <w:rFonts w:eastAsia="Times New Roman"/>
          <w:szCs w:val="24"/>
          <w:lang w:val="en-KE" w:eastAsia="en-KE"/>
        </w:rPr>
        <w:t xml:space="preserve">, quantitative analysis established the distribution of dynamic modal forms and degrees, while qualitative </w:t>
      </w:r>
      <w:proofErr w:type="spellStart"/>
      <w:r w:rsidR="005F4B9D" w:rsidRPr="00F95E97">
        <w:rPr>
          <w:rFonts w:eastAsia="Times New Roman"/>
          <w:szCs w:val="24"/>
          <w:lang w:val="en-KE" w:eastAsia="en-KE"/>
        </w:rPr>
        <w:t>sema</w:t>
      </w:r>
      <w:proofErr w:type="spellEnd"/>
      <w:r w:rsidR="005F4B9D" w:rsidRPr="00F95E97">
        <w:rPr>
          <w:rFonts w:eastAsia="Times New Roman"/>
          <w:szCs w:val="24"/>
          <w:lang w:val="en-KE" w:eastAsia="en-KE"/>
        </w:rPr>
        <w:t>-pragmatic analysis examined their contextual functions</w:t>
      </w:r>
      <w:r w:rsidR="005F4B9D">
        <w:rPr>
          <w:rFonts w:eastAsia="Times New Roman"/>
          <w:szCs w:val="24"/>
          <w:lang w:val="en-KE" w:eastAsia="en-KE"/>
        </w:rPr>
        <w:t xml:space="preserve"> in debate. </w:t>
      </w:r>
      <w:r w:rsidR="005F4B9D" w:rsidRPr="001E6381">
        <w:rPr>
          <w:rFonts w:eastAsia="Times New Roman"/>
          <w:szCs w:val="24"/>
          <w:lang w:val="en-KE" w:eastAsia="en-KE"/>
        </w:rPr>
        <w:t>The findings show that dynamic modality encodes a continuum of agency.</w:t>
      </w:r>
      <w:r w:rsidR="005F4B9D" w:rsidRPr="001E6381">
        <w:t xml:space="preserve"> </w:t>
      </w:r>
      <w:r w:rsidR="005F4B9D" w:rsidRPr="001E6381">
        <w:rPr>
          <w:rFonts w:eastAsia="Times New Roman"/>
          <w:szCs w:val="24"/>
          <w:lang w:val="en-KE" w:eastAsia="en-KE"/>
        </w:rPr>
        <w:t>High dynamic forms project institutional confidence and control, median forms express conditional or negotiated capacity, while low dynamic forms foreground constrained, dependent, or procedurally limited action</w:t>
      </w:r>
      <w:r w:rsidR="005F4B9D" w:rsidRPr="001E6381">
        <w:rPr>
          <w:rFonts w:eastAsia="Times New Roman"/>
          <w:color w:val="000000" w:themeColor="text1"/>
          <w:szCs w:val="24"/>
          <w:lang w:val="en-KE" w:eastAsia="en-KE"/>
        </w:rPr>
        <w:t>. Modal auxiliaries dominate across all modal strengths, whereas semi-modals, lexical verbs, and modal adjectives perform more specialized functions in expressing varying degrees of agency.</w:t>
      </w:r>
      <w:r w:rsidR="005F4B9D" w:rsidRPr="001E6381">
        <w:t xml:space="preserve"> </w:t>
      </w:r>
      <w:r w:rsidR="005F4B9D" w:rsidRPr="001E6381">
        <w:rPr>
          <w:rFonts w:eastAsia="Times New Roman"/>
          <w:color w:val="000000" w:themeColor="text1"/>
          <w:szCs w:val="24"/>
          <w:lang w:val="en-KE" w:eastAsia="en-KE"/>
        </w:rPr>
        <w:t>The study demonstrates that dynamic modality functions not merely as a grammatical marker of ability, but as a strategic linguistic resource through which MCAs construct, negotiate, and constrain institutional agency in devolved governance discourse.</w:t>
      </w:r>
      <w:r w:rsidR="005F4B9D" w:rsidRPr="001E6381">
        <w:t xml:space="preserve"> </w:t>
      </w:r>
      <w:r w:rsidR="005F4B9D" w:rsidRPr="001E6381">
        <w:rPr>
          <w:rFonts w:eastAsia="Times New Roman"/>
          <w:color w:val="000000" w:themeColor="text1"/>
          <w:szCs w:val="24"/>
          <w:lang w:val="en-KE" w:eastAsia="en-KE"/>
        </w:rPr>
        <w:t>The findings contribute to modality scholarship by foregrounding dynamic modality as a fundamental dimension of legislative interaction in Kenyan subnational political discourse.</w:t>
      </w:r>
      <w:r w:rsidR="008001D8" w:rsidRPr="008001D8">
        <w:t xml:space="preserve"> </w:t>
      </w:r>
      <w:r w:rsidR="008001D8" w:rsidRPr="008001D8">
        <w:rPr>
          <w:rFonts w:eastAsia="Times New Roman"/>
          <w:color w:val="000000" w:themeColor="text1"/>
          <w:szCs w:val="24"/>
          <w:lang w:val="en-KE" w:eastAsia="en-KE"/>
        </w:rPr>
        <w:t>These insights have implications for understanding how devolved legislative bodies construct institutional legitimacy through language, offering a framework applicable to other emerging democracies with comparable multi-level governance structures.</w:t>
      </w:r>
    </w:p>
    <w:bookmarkEnd w:id="1"/>
    <w:p w14:paraId="44FE5924" w14:textId="1F6C786E" w:rsidR="005F4B9D" w:rsidRPr="0043062E" w:rsidRDefault="005F4B9D" w:rsidP="001548A5">
      <w:pPr>
        <w:spacing w:before="100" w:beforeAutospacing="1" w:after="100" w:afterAutospacing="1" w:line="240" w:lineRule="auto"/>
        <w:rPr>
          <w:rFonts w:eastAsia="Times New Roman"/>
          <w:szCs w:val="24"/>
          <w:lang w:val="en-KE" w:eastAsia="en-KE"/>
        </w:rPr>
      </w:pPr>
      <w:r w:rsidRPr="001B5B5E">
        <w:rPr>
          <w:rFonts w:eastAsia="Times New Roman"/>
          <w:b/>
          <w:bCs/>
          <w:color w:val="000000" w:themeColor="text1"/>
          <w:szCs w:val="24"/>
          <w:lang w:val="en-KE" w:eastAsia="en-KE"/>
        </w:rPr>
        <w:t>Key words:</w:t>
      </w:r>
      <w:r>
        <w:rPr>
          <w:rFonts w:eastAsia="Times New Roman"/>
          <w:color w:val="000000" w:themeColor="text1"/>
          <w:szCs w:val="24"/>
          <w:lang w:val="en-KE" w:eastAsia="en-KE"/>
        </w:rPr>
        <w:t xml:space="preserve"> </w:t>
      </w:r>
      <w:r w:rsidR="00343D52">
        <w:rPr>
          <w:rFonts w:eastAsia="Times New Roman"/>
          <w:color w:val="000000" w:themeColor="text1"/>
          <w:szCs w:val="24"/>
          <w:lang w:val="en-KE" w:eastAsia="en-KE"/>
        </w:rPr>
        <w:t>D</w:t>
      </w:r>
      <w:r w:rsidRPr="00FA6BC1">
        <w:rPr>
          <w:rFonts w:eastAsia="Times New Roman"/>
          <w:color w:val="000000" w:themeColor="text1"/>
          <w:szCs w:val="24"/>
          <w:lang w:val="en-KE" w:eastAsia="en-KE"/>
        </w:rPr>
        <w:t xml:space="preserve">ynamic modality; </w:t>
      </w:r>
      <w:proofErr w:type="spellStart"/>
      <w:r w:rsidRPr="00FA6BC1">
        <w:rPr>
          <w:rFonts w:eastAsia="Times New Roman"/>
          <w:color w:val="000000" w:themeColor="text1"/>
          <w:szCs w:val="24"/>
          <w:lang w:val="en-KE" w:eastAsia="en-KE"/>
        </w:rPr>
        <w:t>sema</w:t>
      </w:r>
      <w:proofErr w:type="spellEnd"/>
      <w:r w:rsidRPr="00FA6BC1">
        <w:rPr>
          <w:rFonts w:eastAsia="Times New Roman"/>
          <w:color w:val="000000" w:themeColor="text1"/>
          <w:szCs w:val="24"/>
          <w:lang w:val="en-KE" w:eastAsia="en-KE"/>
        </w:rPr>
        <w:t xml:space="preserve">-pragmatics; County Assembly debates; </w:t>
      </w:r>
      <w:r w:rsidR="00343D52" w:rsidRPr="0043062E">
        <w:rPr>
          <w:rFonts w:eastAsia="Times New Roman"/>
          <w:szCs w:val="24"/>
          <w:lang w:val="en-KE" w:eastAsia="en-KE"/>
        </w:rPr>
        <w:t>Contextual Dependency Theory</w:t>
      </w:r>
      <w:r w:rsidRPr="00FA6BC1">
        <w:rPr>
          <w:rFonts w:eastAsia="Times New Roman"/>
          <w:color w:val="000000" w:themeColor="text1"/>
          <w:szCs w:val="24"/>
          <w:lang w:val="en-KE" w:eastAsia="en-KE"/>
        </w:rPr>
        <w:t xml:space="preserve">; Systemic Functional Linguistics; </w:t>
      </w:r>
    </w:p>
    <w:p w14:paraId="6CAE99C2" w14:textId="1080BF15" w:rsidR="005F4B9D" w:rsidRPr="007059DA" w:rsidRDefault="007059DA" w:rsidP="001548A5">
      <w:pPr>
        <w:spacing w:before="100" w:beforeAutospacing="1" w:after="100" w:afterAutospacing="1" w:line="240" w:lineRule="auto"/>
        <w:outlineLvl w:val="1"/>
        <w:rPr>
          <w:rFonts w:eastAsia="Times New Roman"/>
          <w:b/>
          <w:bCs/>
          <w:sz w:val="28"/>
          <w:szCs w:val="28"/>
          <w:lang w:val="en-KE" w:eastAsia="en-KE"/>
        </w:rPr>
      </w:pPr>
      <w:r w:rsidRPr="007059DA">
        <w:rPr>
          <w:rFonts w:eastAsia="Times New Roman"/>
          <w:b/>
          <w:bCs/>
          <w:sz w:val="28"/>
          <w:szCs w:val="28"/>
          <w:lang w:val="en-KE" w:eastAsia="en-KE"/>
        </w:rPr>
        <w:t>INTRODUCTION</w:t>
      </w:r>
    </w:p>
    <w:p w14:paraId="014DA5F6" w14:textId="77777777" w:rsidR="005F4B9D" w:rsidRDefault="005F4B9D" w:rsidP="001548A5">
      <w:pPr>
        <w:spacing w:before="100" w:beforeAutospacing="1" w:after="100" w:afterAutospacing="1" w:line="240" w:lineRule="auto"/>
        <w:rPr>
          <w:rFonts w:eastAsia="Times New Roman"/>
          <w:szCs w:val="24"/>
          <w:lang w:val="en-KE" w:eastAsia="en-KE"/>
        </w:rPr>
      </w:pPr>
      <w:r w:rsidRPr="00F95E97">
        <w:rPr>
          <w:rFonts w:eastAsia="Times New Roman"/>
          <w:szCs w:val="24"/>
          <w:lang w:val="en-KE" w:eastAsia="en-KE"/>
        </w:rPr>
        <w:t xml:space="preserve">Language in legislative discourse functions as a central resource for constructing authority, negotiating responsibility, and managing </w:t>
      </w:r>
      <w:r w:rsidRPr="00C67489">
        <w:rPr>
          <w:rFonts w:eastAsia="Times New Roman"/>
          <w:szCs w:val="24"/>
          <w:lang w:val="en-KE" w:eastAsia="en-KE"/>
        </w:rPr>
        <w:t>social relations</w:t>
      </w:r>
      <w:r w:rsidRPr="00F95E97">
        <w:rPr>
          <w:rFonts w:eastAsia="Times New Roman"/>
          <w:szCs w:val="24"/>
          <w:lang w:val="en-KE" w:eastAsia="en-KE"/>
        </w:rPr>
        <w:t xml:space="preserve">. Parliamentary and legislative debates are not merely sites of policy discussion; they are discursive arenas in which speakers strategically deploy linguistic resources to justify action, </w:t>
      </w:r>
      <w:r w:rsidRPr="00F95E97">
        <w:rPr>
          <w:rFonts w:eastAsia="Times New Roman"/>
          <w:szCs w:val="24"/>
          <w:lang w:val="en-KE" w:eastAsia="en-KE"/>
        </w:rPr>
        <w:lastRenderedPageBreak/>
        <w:t>assert power and align with procedural norms (Chilton, 2004; Ilie, 2010). Among these resources, modality is particularly significant because it enables speakers to encode degrees of certainty, obligation, and capacity, thereby shaping how propositions and actions are positioned within institutional discourse (Halliday &amp; Matthiessen, 2014; Palmer, 2001).</w:t>
      </w:r>
    </w:p>
    <w:p w14:paraId="1AE472DC" w14:textId="77777777" w:rsidR="005F4B9D" w:rsidRPr="00E8637E" w:rsidRDefault="005F4B9D" w:rsidP="001548A5">
      <w:pPr>
        <w:spacing w:before="100" w:beforeAutospacing="1" w:after="100" w:afterAutospacing="1" w:line="240" w:lineRule="auto"/>
        <w:rPr>
          <w:rFonts w:eastAsia="Times New Roman"/>
          <w:szCs w:val="24"/>
          <w:lang w:val="en-KE" w:eastAsia="en-KE"/>
        </w:rPr>
      </w:pPr>
      <w:r w:rsidRPr="00F77F17">
        <w:rPr>
          <w:rFonts w:eastAsia="Times New Roman"/>
          <w:szCs w:val="24"/>
          <w:lang w:val="en-KE" w:eastAsia="en-KE"/>
        </w:rPr>
        <w:t xml:space="preserve">Existing studies of political and parliamentary discourse have focused </w:t>
      </w:r>
      <w:r w:rsidRPr="00F95E97">
        <w:rPr>
          <w:rFonts w:eastAsia="Times New Roman"/>
          <w:szCs w:val="24"/>
          <w:lang w:val="en-KE" w:eastAsia="en-KE"/>
        </w:rPr>
        <w:t>predominantly on epistemic modality (certainty, probability, knowledge claims) and deontic modality (obligation, permission, necessity) because of their evident role in persuasion and regulation (Fairclough, 2013; Vuković-</w:t>
      </w:r>
      <w:proofErr w:type="spellStart"/>
      <w:r w:rsidRPr="00F95E97">
        <w:rPr>
          <w:rFonts w:eastAsia="Times New Roman"/>
          <w:szCs w:val="24"/>
          <w:lang w:val="en-KE" w:eastAsia="en-KE"/>
        </w:rPr>
        <w:t>Stamatović</w:t>
      </w:r>
      <w:proofErr w:type="spellEnd"/>
      <w:r w:rsidRPr="00F95E97">
        <w:rPr>
          <w:rFonts w:eastAsia="Times New Roman"/>
          <w:szCs w:val="24"/>
          <w:lang w:val="en-KE" w:eastAsia="en-KE"/>
        </w:rPr>
        <w:t xml:space="preserve">, 2016). </w:t>
      </w:r>
      <w:r w:rsidRPr="00E8637E">
        <w:rPr>
          <w:rFonts w:eastAsia="Times New Roman"/>
          <w:szCs w:val="24"/>
          <w:lang w:val="en-KE" w:eastAsia="en-KE"/>
        </w:rPr>
        <w:t xml:space="preserve">By contrast, dynamic modality— concerned with ability, willingness, volition, and circumstantial capacity— has received comparatively limited attention, particularly in subnational legislative settings. </w:t>
      </w:r>
      <w:r w:rsidRPr="00F95E97">
        <w:rPr>
          <w:rFonts w:eastAsia="Times New Roman"/>
          <w:szCs w:val="24"/>
          <w:lang w:val="en-KE" w:eastAsia="en-KE"/>
        </w:rPr>
        <w:t xml:space="preserve"> </w:t>
      </w:r>
      <w:r w:rsidRPr="00E8637E">
        <w:rPr>
          <w:rFonts w:eastAsia="Times New Roman"/>
          <w:szCs w:val="24"/>
          <w:lang w:val="en-KE" w:eastAsia="en-KE"/>
        </w:rPr>
        <w:t>Yet legislative discourse is concerned not only</w:t>
      </w:r>
      <w:r>
        <w:rPr>
          <w:rFonts w:eastAsia="Times New Roman"/>
          <w:szCs w:val="24"/>
          <w:lang w:val="en-KE" w:eastAsia="en-KE"/>
        </w:rPr>
        <w:t xml:space="preserve"> with</w:t>
      </w:r>
      <w:r w:rsidRPr="00E8637E">
        <w:rPr>
          <w:rFonts w:eastAsia="Times New Roman"/>
          <w:szCs w:val="24"/>
          <w:lang w:val="en-KE" w:eastAsia="en-KE"/>
        </w:rPr>
        <w:t xml:space="preserve"> what representatives know or ought to do, but also with what they can do, intend to do, or are prevented from doing.</w:t>
      </w:r>
      <w:r>
        <w:rPr>
          <w:rFonts w:eastAsia="Times New Roman"/>
          <w:szCs w:val="24"/>
          <w:lang w:val="en-KE" w:eastAsia="en-KE"/>
        </w:rPr>
        <w:t xml:space="preserve"> </w:t>
      </w:r>
      <w:r w:rsidRPr="00E8637E">
        <w:t>Dynamic modality therefore provides an important framework for examining how political actors negotiate agency within structural and procedural constraints.</w:t>
      </w:r>
    </w:p>
    <w:p w14:paraId="49172702" w14:textId="77777777" w:rsidR="005F4B9D" w:rsidRPr="00F95E97" w:rsidRDefault="005F4B9D" w:rsidP="001548A5">
      <w:pPr>
        <w:spacing w:before="100" w:beforeAutospacing="1" w:after="100" w:afterAutospacing="1" w:line="240" w:lineRule="auto"/>
        <w:rPr>
          <w:rFonts w:eastAsia="Times New Roman"/>
          <w:szCs w:val="24"/>
          <w:lang w:val="en-KE" w:eastAsia="en-KE"/>
        </w:rPr>
      </w:pPr>
      <w:r w:rsidRPr="00116133">
        <w:rPr>
          <w:rFonts w:eastAsia="Times New Roman"/>
          <w:szCs w:val="24"/>
          <w:lang w:val="en-KE" w:eastAsia="en-KE"/>
        </w:rPr>
        <w:t xml:space="preserve">Palmer (2001) describes dynamic modality as expressing subject-oriented ability and willingness, </w:t>
      </w:r>
      <w:r w:rsidRPr="00F95E97">
        <w:rPr>
          <w:rFonts w:eastAsia="Times New Roman"/>
          <w:szCs w:val="24"/>
          <w:lang w:val="en-KE" w:eastAsia="en-KE"/>
        </w:rPr>
        <w:t xml:space="preserve">while Kratzer’s (1991) situates such meanings within circumstantial modal bases shaped by contextual conditions. Halliday and Matthiessen (2014) further locate dynamic modality within the interpersonal </w:t>
      </w:r>
      <w:proofErr w:type="spellStart"/>
      <w:r w:rsidRPr="00F95E97">
        <w:rPr>
          <w:rFonts w:eastAsia="Times New Roman"/>
          <w:szCs w:val="24"/>
          <w:lang w:val="en-KE" w:eastAsia="en-KE"/>
        </w:rPr>
        <w:t>metafunction</w:t>
      </w:r>
      <w:proofErr w:type="spellEnd"/>
      <w:r w:rsidRPr="00F95E97">
        <w:rPr>
          <w:rFonts w:eastAsia="Times New Roman"/>
          <w:szCs w:val="24"/>
          <w:lang w:val="en-KE" w:eastAsia="en-KE"/>
        </w:rPr>
        <w:t xml:space="preserve">, where expressions of capability and volition help speakers position themselves in relation to action, responsibility, and institutional roles. </w:t>
      </w:r>
      <w:r w:rsidRPr="00116133">
        <w:rPr>
          <w:rFonts w:eastAsia="Times New Roman"/>
          <w:color w:val="000000" w:themeColor="text1"/>
          <w:szCs w:val="24"/>
          <w:lang w:val="en-KE" w:eastAsia="en-KE"/>
        </w:rPr>
        <w:t>Together, these perspectives suggest that dynamic modality is particularly relevant in legislative debate, where agency is continually negotiated against procedural rules, political hierarchies, and material limitations.</w:t>
      </w:r>
    </w:p>
    <w:p w14:paraId="184048D7" w14:textId="77777777" w:rsidR="005F4B9D" w:rsidRPr="00116133" w:rsidRDefault="005F4B9D" w:rsidP="001548A5">
      <w:pPr>
        <w:spacing w:before="100" w:beforeAutospacing="1" w:after="100" w:afterAutospacing="1" w:line="240" w:lineRule="auto"/>
        <w:rPr>
          <w:rFonts w:eastAsia="Times New Roman"/>
          <w:color w:val="000000" w:themeColor="text1"/>
          <w:szCs w:val="24"/>
          <w:lang w:val="en-KE" w:eastAsia="en-KE"/>
        </w:rPr>
      </w:pPr>
      <w:r w:rsidRPr="00116133">
        <w:rPr>
          <w:color w:val="000000" w:themeColor="text1"/>
        </w:rPr>
        <w:t>Within Kenya’s devolved governance system established under the 2010 Constitution, County Assemblies function as legislative institutions responsible for representation, oversight, legislation, and budgetary approval at the county level. Debates within these Assemblies therefore provide a rich but understudied site for investigating how Members of County Assemblies (MCAs) construct agency and constraint through language. Operating within layered structures of accountability, regulation, and limited resources, MCAs must continually negotiate what actions are achievable, permissible, or institutionally constrained.</w:t>
      </w:r>
    </w:p>
    <w:p w14:paraId="4DD96CC7" w14:textId="1DBF4290" w:rsidR="005F4B9D" w:rsidRPr="005F4B9D" w:rsidRDefault="005F4B9D" w:rsidP="001548A5">
      <w:pPr>
        <w:spacing w:before="100" w:beforeAutospacing="1" w:after="100" w:afterAutospacing="1" w:line="240" w:lineRule="auto"/>
        <w:rPr>
          <w:rFonts w:eastAsia="Times New Roman"/>
          <w:color w:val="000000" w:themeColor="text1"/>
          <w:szCs w:val="24"/>
          <w:lang w:val="en-KE" w:eastAsia="en-KE"/>
        </w:rPr>
      </w:pPr>
      <w:r w:rsidRPr="00F95BC7">
        <w:rPr>
          <w:color w:val="000000" w:themeColor="text1"/>
        </w:rPr>
        <w:t xml:space="preserve">This paper examines how dynamic modality functions in County Assembly debates as a </w:t>
      </w:r>
      <w:proofErr w:type="spellStart"/>
      <w:r w:rsidRPr="00F95BC7">
        <w:rPr>
          <w:color w:val="000000" w:themeColor="text1"/>
        </w:rPr>
        <w:t>sema</w:t>
      </w:r>
      <w:proofErr w:type="spellEnd"/>
      <w:r w:rsidRPr="00F95BC7">
        <w:rPr>
          <w:color w:val="000000" w:themeColor="text1"/>
        </w:rPr>
        <w:t xml:space="preserve">-pragmatic resource for negotiating agency and constraint. </w:t>
      </w:r>
      <w:r w:rsidRPr="00F95E97">
        <w:rPr>
          <w:rFonts w:eastAsia="Times New Roman"/>
          <w:szCs w:val="24"/>
          <w:lang w:val="en-KE" w:eastAsia="en-KE"/>
        </w:rPr>
        <w:t xml:space="preserve">It argues that dynamic modality encodes a continuum </w:t>
      </w:r>
      <w:r w:rsidRPr="00F95BC7">
        <w:rPr>
          <w:rFonts w:eastAsia="Times New Roman"/>
          <w:szCs w:val="24"/>
          <w:lang w:val="en-KE" w:eastAsia="en-KE"/>
        </w:rPr>
        <w:t xml:space="preserve">of agency in which </w:t>
      </w:r>
      <w:r w:rsidRPr="00F95E97">
        <w:rPr>
          <w:rFonts w:eastAsia="Times New Roman"/>
          <w:szCs w:val="24"/>
          <w:lang w:val="en-KE" w:eastAsia="en-KE"/>
        </w:rPr>
        <w:t>high-value forms construct strong capability and decisiveness</w:t>
      </w:r>
      <w:r>
        <w:rPr>
          <w:rFonts w:eastAsia="Times New Roman"/>
          <w:szCs w:val="24"/>
          <w:lang w:val="en-KE" w:eastAsia="en-KE"/>
        </w:rPr>
        <w:t>,</w:t>
      </w:r>
      <w:r w:rsidRPr="00F95E97">
        <w:rPr>
          <w:rFonts w:eastAsia="Times New Roman"/>
          <w:szCs w:val="24"/>
          <w:lang w:val="en-KE" w:eastAsia="en-KE"/>
        </w:rPr>
        <w:t xml:space="preserve"> median-value forms </w:t>
      </w:r>
      <w:r>
        <w:rPr>
          <w:rFonts w:eastAsia="Times New Roman"/>
          <w:szCs w:val="24"/>
          <w:lang w:val="en-KE" w:eastAsia="en-KE"/>
        </w:rPr>
        <w:t xml:space="preserve">express </w:t>
      </w:r>
      <w:r w:rsidRPr="00F95E97">
        <w:rPr>
          <w:rFonts w:eastAsia="Times New Roman"/>
          <w:szCs w:val="24"/>
          <w:lang w:val="en-KE" w:eastAsia="en-KE"/>
        </w:rPr>
        <w:t>conditional</w:t>
      </w:r>
      <w:r>
        <w:rPr>
          <w:rFonts w:eastAsia="Times New Roman"/>
          <w:szCs w:val="24"/>
          <w:lang w:val="en-KE" w:eastAsia="en-KE"/>
        </w:rPr>
        <w:t xml:space="preserve"> or </w:t>
      </w:r>
      <w:r w:rsidRPr="00F95E97">
        <w:rPr>
          <w:rFonts w:eastAsia="Times New Roman"/>
          <w:szCs w:val="24"/>
          <w:lang w:val="en-KE" w:eastAsia="en-KE"/>
        </w:rPr>
        <w:t>negotiated</w:t>
      </w:r>
      <w:r>
        <w:rPr>
          <w:rFonts w:eastAsia="Times New Roman"/>
          <w:szCs w:val="24"/>
          <w:lang w:val="en-KE" w:eastAsia="en-KE"/>
        </w:rPr>
        <w:t xml:space="preserve"> </w:t>
      </w:r>
      <w:r w:rsidRPr="00F95E97">
        <w:rPr>
          <w:rFonts w:eastAsia="Times New Roman"/>
          <w:szCs w:val="24"/>
          <w:lang w:val="en-KE" w:eastAsia="en-KE"/>
        </w:rPr>
        <w:t>capacity</w:t>
      </w:r>
      <w:r>
        <w:rPr>
          <w:rFonts w:eastAsia="Times New Roman"/>
          <w:szCs w:val="24"/>
          <w:lang w:val="en-KE" w:eastAsia="en-KE"/>
        </w:rPr>
        <w:t>,</w:t>
      </w:r>
      <w:r w:rsidRPr="00F95E97">
        <w:rPr>
          <w:rFonts w:eastAsia="Times New Roman"/>
          <w:szCs w:val="24"/>
          <w:lang w:val="en-KE" w:eastAsia="en-KE"/>
        </w:rPr>
        <w:t xml:space="preserve"> and low-value forms foreground </w:t>
      </w:r>
      <w:r w:rsidRPr="00F95BC7">
        <w:rPr>
          <w:rFonts w:eastAsia="Times New Roman"/>
          <w:szCs w:val="24"/>
          <w:lang w:val="en-KE" w:eastAsia="en-KE"/>
        </w:rPr>
        <w:t>constrained or dependent action</w:t>
      </w:r>
      <w:r w:rsidRPr="00F95E97">
        <w:rPr>
          <w:rFonts w:eastAsia="Times New Roman"/>
          <w:szCs w:val="24"/>
          <w:lang w:val="en-KE" w:eastAsia="en-KE"/>
        </w:rPr>
        <w:t>. By examining these patterns, the paper extends modality scholarship beyond dominant epistemic</w:t>
      </w:r>
      <w:r>
        <w:rPr>
          <w:rFonts w:eastAsia="Times New Roman"/>
          <w:szCs w:val="24"/>
          <w:lang w:val="en-KE" w:eastAsia="en-KE"/>
        </w:rPr>
        <w:t xml:space="preserve"> and </w:t>
      </w:r>
      <w:r w:rsidRPr="00F95E97">
        <w:rPr>
          <w:rFonts w:eastAsia="Times New Roman"/>
          <w:szCs w:val="24"/>
          <w:lang w:val="en-KE" w:eastAsia="en-KE"/>
        </w:rPr>
        <w:t>deontic</w:t>
      </w:r>
      <w:r>
        <w:rPr>
          <w:rFonts w:eastAsia="Times New Roman"/>
          <w:szCs w:val="24"/>
          <w:lang w:val="en-KE" w:eastAsia="en-KE"/>
        </w:rPr>
        <w:t xml:space="preserve"> </w:t>
      </w:r>
      <w:r w:rsidRPr="00FC4FAF">
        <w:rPr>
          <w:color w:val="000000" w:themeColor="text1"/>
        </w:rPr>
        <w:t>approaches and demonstrates how dynamic modality functions as a key linguistic resource for negotiating institutional agency in Kenyan legislative discourse.</w:t>
      </w:r>
    </w:p>
    <w:p w14:paraId="05F83476" w14:textId="73C55F10" w:rsidR="00375C3C" w:rsidRPr="007059DA" w:rsidRDefault="007059DA" w:rsidP="009F7622">
      <w:pPr>
        <w:spacing w:before="240" w:line="240" w:lineRule="auto"/>
        <w:rPr>
          <w:b/>
          <w:bCs/>
          <w:sz w:val="28"/>
          <w:szCs w:val="28"/>
        </w:rPr>
      </w:pPr>
      <w:r w:rsidRPr="007059DA">
        <w:rPr>
          <w:b/>
          <w:bCs/>
          <w:sz w:val="28"/>
          <w:szCs w:val="28"/>
        </w:rPr>
        <w:t>BACKGROUND</w:t>
      </w:r>
    </w:p>
    <w:p w14:paraId="343407AD" w14:textId="1E013556" w:rsidR="00570BA4" w:rsidRDefault="00375C3C" w:rsidP="009F7622">
      <w:pPr>
        <w:spacing w:before="240" w:line="240" w:lineRule="auto"/>
      </w:pPr>
      <w:r>
        <w:t>Research on political and legislative discourse has consistently shown that language functions as a resource for constructing authority, negotiating institutional relations, and managing participation within deliberative settings (Chilton, 2004; Fairclough, 2013; Ilie, 2010). Within this scholarship, modality has attracted considerable attention because it enables speakers to express varying degrees of certainty, obligation, willingness, and capability (Halliday &amp; Matthiessen, 2014; Palmer, 2001). This section reviews scholarship on modality in political and legislative discourse, with particular attention to dynamic modality, modal strength, and the negotiation of agency in institutional interaction.</w:t>
      </w:r>
    </w:p>
    <w:p w14:paraId="68F208DC" w14:textId="3D9196CE" w:rsidR="00EF7901" w:rsidRPr="00EF7901" w:rsidRDefault="00EF7901" w:rsidP="009F7622">
      <w:pPr>
        <w:spacing w:before="240" w:line="240" w:lineRule="auto"/>
        <w:rPr>
          <w:b/>
          <w:bCs/>
        </w:rPr>
      </w:pPr>
      <w:r w:rsidRPr="00EF7901">
        <w:rPr>
          <w:b/>
          <w:bCs/>
        </w:rPr>
        <w:t>Modality in Political and Legislative Discourse</w:t>
      </w:r>
    </w:p>
    <w:p w14:paraId="0EB1EBE6" w14:textId="335B61CB" w:rsidR="00EF7901" w:rsidRPr="001D4E7E" w:rsidRDefault="00EF7901" w:rsidP="001548A5">
      <w:pPr>
        <w:spacing w:before="100" w:beforeAutospacing="1" w:after="100" w:afterAutospacing="1" w:line="240" w:lineRule="auto"/>
        <w:rPr>
          <w:rFonts w:eastAsia="Times New Roman"/>
          <w:szCs w:val="24"/>
          <w:lang w:val="en-KE" w:eastAsia="en-KE"/>
        </w:rPr>
      </w:pPr>
      <w:r w:rsidRPr="001D4E7E">
        <w:rPr>
          <w:rFonts w:eastAsia="Times New Roman"/>
          <w:szCs w:val="24"/>
          <w:lang w:val="en-KE" w:eastAsia="en-KE"/>
        </w:rPr>
        <w:t xml:space="preserve">Modality has long been recognized as a central linguistic resource in political and institutional discourse because it enables speakers to express stance, negotiate authority, and </w:t>
      </w:r>
      <w:r w:rsidRPr="00EF7901">
        <w:rPr>
          <w:rFonts w:eastAsia="Times New Roman"/>
          <w:color w:val="000000" w:themeColor="text1"/>
          <w:szCs w:val="24"/>
          <w:lang w:val="en-KE" w:eastAsia="en-KE"/>
        </w:rPr>
        <w:t xml:space="preserve">calibrate commitment in relation to knowledge, obligation, and action </w:t>
      </w:r>
      <w:r w:rsidRPr="001D4E7E">
        <w:rPr>
          <w:rFonts w:eastAsia="Times New Roman"/>
          <w:szCs w:val="24"/>
          <w:lang w:val="en-KE" w:eastAsia="en-KE"/>
        </w:rPr>
        <w:t xml:space="preserve">(Palmer, 2001; Halliday &amp; Matthiessen, 2014). In political discourse, modal expressions are particularly significant because they allow speakers to construct legitimacy, frame ideological positions, and </w:t>
      </w:r>
      <w:r w:rsidRPr="001D4E7E">
        <w:rPr>
          <w:rFonts w:eastAsia="Times New Roman"/>
          <w:szCs w:val="24"/>
          <w:lang w:val="en-KE" w:eastAsia="en-KE"/>
        </w:rPr>
        <w:lastRenderedPageBreak/>
        <w:t xml:space="preserve">shape perceptions of necessity, possibility, and responsibility (Chilton, 2004). Fairclough (2013) similarly emphasizes that modality is a key feature of political rhetoric, enabling political actors to project authority, persuade audiences, and legitimize institutional decisions through </w:t>
      </w:r>
      <w:r w:rsidRPr="00EF7901">
        <w:rPr>
          <w:rFonts w:eastAsia="Times New Roman"/>
          <w:szCs w:val="24"/>
          <w:lang w:val="en-KE" w:eastAsia="en-KE"/>
        </w:rPr>
        <w:t>strategic expressions of commitment and obligation</w:t>
      </w:r>
      <w:r w:rsidRPr="001D4E7E">
        <w:rPr>
          <w:rFonts w:eastAsia="Times New Roman"/>
          <w:szCs w:val="24"/>
          <w:lang w:val="en-KE" w:eastAsia="en-KE"/>
        </w:rPr>
        <w:t>.</w:t>
      </w:r>
    </w:p>
    <w:p w14:paraId="113DC513" w14:textId="77777777" w:rsidR="00A167EE" w:rsidRDefault="00EF7901" w:rsidP="001548A5">
      <w:pPr>
        <w:spacing w:before="100" w:beforeAutospacing="1" w:after="100" w:afterAutospacing="1" w:line="240" w:lineRule="auto"/>
        <w:rPr>
          <w:rFonts w:eastAsia="Times New Roman"/>
          <w:szCs w:val="24"/>
          <w:lang w:val="en-KE" w:eastAsia="en-KE"/>
        </w:rPr>
      </w:pPr>
      <w:r w:rsidRPr="001D4E7E">
        <w:rPr>
          <w:rFonts w:eastAsia="Times New Roman"/>
          <w:szCs w:val="24"/>
          <w:lang w:val="en-KE" w:eastAsia="en-KE"/>
        </w:rPr>
        <w:t xml:space="preserve">In parliamentary and legislative contexts, modality performs additional procedural and interpersonal functions. Ilie (2010) demonstrates that parliamentary speakers use modality not only to advance arguments but also to align with institutional norms, maintain procedural decorum, and manage collegial interaction. Through modal choices, speakers balance assertiveness with institutional protocol, thereby negotiating authority while preserving the cooperative expectations of deliberative settings. </w:t>
      </w:r>
      <w:r w:rsidR="00A167EE" w:rsidRPr="00A167EE">
        <w:rPr>
          <w:rFonts w:eastAsia="Times New Roman"/>
          <w:szCs w:val="24"/>
          <w:lang w:val="en-KE" w:eastAsia="en-KE"/>
        </w:rPr>
        <w:t>However, existing studies of parliamentary and political discourse have more frequently examined epistemic and deontic meanings in relation to certainty, obligation, persuasion, and institutional authority (Chilton, 2004; Fairclough, 2013; Vuković-</w:t>
      </w:r>
      <w:proofErr w:type="spellStart"/>
      <w:r w:rsidR="00A167EE" w:rsidRPr="00A167EE">
        <w:rPr>
          <w:rFonts w:eastAsia="Times New Roman"/>
          <w:szCs w:val="24"/>
          <w:lang w:val="en-KE" w:eastAsia="en-KE"/>
        </w:rPr>
        <w:t>Stamatović</w:t>
      </w:r>
      <w:proofErr w:type="spellEnd"/>
      <w:r w:rsidR="00A167EE" w:rsidRPr="00A167EE">
        <w:rPr>
          <w:rFonts w:eastAsia="Times New Roman"/>
          <w:szCs w:val="24"/>
          <w:lang w:val="en-KE" w:eastAsia="en-KE"/>
        </w:rPr>
        <w:t>, 2016), while comparatively less attention has been paid to dynamic expressions of capacity and agency.</w:t>
      </w:r>
    </w:p>
    <w:p w14:paraId="03357753" w14:textId="208E9FFD" w:rsidR="009F5823" w:rsidRPr="009F5823" w:rsidRDefault="009F5823" w:rsidP="001548A5">
      <w:pPr>
        <w:spacing w:before="100" w:beforeAutospacing="1" w:after="100" w:afterAutospacing="1" w:line="240" w:lineRule="auto"/>
        <w:rPr>
          <w:rFonts w:eastAsia="Times New Roman"/>
          <w:b/>
          <w:bCs/>
          <w:szCs w:val="24"/>
          <w:lang w:val="en-KE" w:eastAsia="en-KE"/>
        </w:rPr>
      </w:pPr>
      <w:r w:rsidRPr="009F5823">
        <w:rPr>
          <w:rFonts w:eastAsia="Times New Roman"/>
          <w:b/>
          <w:bCs/>
          <w:szCs w:val="24"/>
          <w:lang w:val="en-KE" w:eastAsia="en-KE"/>
        </w:rPr>
        <w:t>Dynamic Modality and Contextual Agency</w:t>
      </w:r>
    </w:p>
    <w:p w14:paraId="344469BB" w14:textId="697352F7" w:rsidR="00192C56" w:rsidRPr="00192C56" w:rsidRDefault="00192C56" w:rsidP="001548A5">
      <w:pPr>
        <w:spacing w:before="100" w:beforeAutospacing="1" w:after="100" w:afterAutospacing="1" w:line="240" w:lineRule="auto"/>
        <w:rPr>
          <w:rFonts w:eastAsia="Times New Roman"/>
          <w:szCs w:val="24"/>
          <w:lang w:val="en-KE" w:eastAsia="en-KE"/>
        </w:rPr>
      </w:pPr>
      <w:r w:rsidRPr="00192C56">
        <w:rPr>
          <w:rFonts w:eastAsia="Times New Roman"/>
          <w:szCs w:val="24"/>
          <w:lang w:val="en-KE" w:eastAsia="en-KE"/>
        </w:rPr>
        <w:t xml:space="preserve">Dynamic modality concerns expressions of ability, willingness, volition, and circumstantial capacity (Palmer, 2001). Unlike epistemic modality, which relates to certainty and probability, and deontic modality, which concerns obligation and permission, dynamic modality focuses on whether an actor is capable of performing an action under particular conditions. Palmer (2001) conceptualizes dynamic modality in terms of participant-related ability and willingness, while </w:t>
      </w:r>
      <w:proofErr w:type="spellStart"/>
      <w:r w:rsidRPr="00192C56">
        <w:rPr>
          <w:rFonts w:eastAsia="Times New Roman"/>
          <w:szCs w:val="24"/>
          <w:lang w:val="en-KE" w:eastAsia="en-KE"/>
        </w:rPr>
        <w:t>Nuyts</w:t>
      </w:r>
      <w:proofErr w:type="spellEnd"/>
      <w:r w:rsidRPr="00192C56">
        <w:rPr>
          <w:rFonts w:eastAsia="Times New Roman"/>
          <w:szCs w:val="24"/>
          <w:lang w:val="en-KE" w:eastAsia="en-KE"/>
        </w:rPr>
        <w:t xml:space="preserve"> (2001) situates it within broader modal systems encoding capability and potentiality. Kratzer’s (1991) Contextual Dependency Theory further explains that modal meanings are shaped by circumstantial conditions surrounding the speech event, whereas Halliday and Matthiessen (2014) locate modality within the interpersonal </w:t>
      </w:r>
      <w:proofErr w:type="spellStart"/>
      <w:r w:rsidRPr="00192C56">
        <w:rPr>
          <w:rFonts w:eastAsia="Times New Roman"/>
          <w:szCs w:val="24"/>
          <w:lang w:val="en-KE" w:eastAsia="en-KE"/>
        </w:rPr>
        <w:t>metafunction</w:t>
      </w:r>
      <w:proofErr w:type="spellEnd"/>
      <w:r w:rsidRPr="00192C56">
        <w:rPr>
          <w:rFonts w:eastAsia="Times New Roman"/>
          <w:szCs w:val="24"/>
          <w:lang w:val="en-KE" w:eastAsia="en-KE"/>
        </w:rPr>
        <w:t xml:space="preserve"> through which speakers position themselves in relation to action and social interaction. Together, these perspectives provide a basis for examining how agency is linguistically constructed within institutional contexts.</w:t>
      </w:r>
    </w:p>
    <w:p w14:paraId="346AFBC7" w14:textId="50242BF8" w:rsidR="009F5823" w:rsidRDefault="003662A6" w:rsidP="001548A5">
      <w:pPr>
        <w:spacing w:before="100" w:beforeAutospacing="1" w:after="100" w:afterAutospacing="1" w:line="240" w:lineRule="auto"/>
        <w:rPr>
          <w:rFonts w:eastAsia="Times New Roman"/>
          <w:szCs w:val="24"/>
          <w:lang w:val="en-KE" w:eastAsia="en-KE"/>
        </w:rPr>
      </w:pPr>
      <w:r w:rsidRPr="003662A6">
        <w:rPr>
          <w:rFonts w:eastAsia="Times New Roman"/>
          <w:szCs w:val="24"/>
          <w:lang w:val="en-KE" w:eastAsia="en-KE"/>
        </w:rPr>
        <w:t>In legislative discourse, parliamentary actors continually negotiate institutional roles, procedural expectations, and interactional positioning (Ilie, 2010). From this perspective, dynamic modality provides an important resource for examining how speakers linguistically construct agency within institutional constraints.</w:t>
      </w:r>
      <w:r w:rsidRPr="003662A6">
        <w:t xml:space="preserve"> </w:t>
      </w:r>
      <w:r w:rsidRPr="003662A6">
        <w:rPr>
          <w:rFonts w:eastAsia="Times New Roman"/>
          <w:szCs w:val="24"/>
          <w:lang w:val="en-KE" w:eastAsia="en-KE"/>
        </w:rPr>
        <w:t xml:space="preserve">Expressions commonly associated with dynamic modality, such as </w:t>
      </w:r>
      <w:r>
        <w:rPr>
          <w:rFonts w:eastAsia="Times New Roman"/>
          <w:szCs w:val="24"/>
          <w:lang w:val="en-US" w:eastAsia="en-KE"/>
        </w:rPr>
        <w:t>“</w:t>
      </w:r>
      <w:r w:rsidRPr="003662A6">
        <w:rPr>
          <w:rFonts w:eastAsia="Times New Roman"/>
          <w:szCs w:val="24"/>
          <w:lang w:val="en-KE" w:eastAsia="en-KE"/>
        </w:rPr>
        <w:t>can</w:t>
      </w:r>
      <w:r>
        <w:rPr>
          <w:rFonts w:eastAsia="Times New Roman"/>
          <w:szCs w:val="24"/>
          <w:lang w:val="en-KE" w:eastAsia="en-KE"/>
        </w:rPr>
        <w:t>”</w:t>
      </w:r>
      <w:r w:rsidRPr="003662A6">
        <w:rPr>
          <w:rFonts w:eastAsia="Times New Roman"/>
          <w:szCs w:val="24"/>
          <w:lang w:val="en-KE" w:eastAsia="en-KE"/>
        </w:rPr>
        <w:t xml:space="preserve">, </w:t>
      </w:r>
      <w:r>
        <w:rPr>
          <w:rFonts w:eastAsia="Times New Roman"/>
          <w:szCs w:val="24"/>
          <w:lang w:val="en-KE" w:eastAsia="en-KE"/>
        </w:rPr>
        <w:t>“</w:t>
      </w:r>
      <w:r w:rsidRPr="003662A6">
        <w:rPr>
          <w:rFonts w:eastAsia="Times New Roman"/>
          <w:szCs w:val="24"/>
          <w:lang w:val="en-KE" w:eastAsia="en-KE"/>
        </w:rPr>
        <w:t>be able to</w:t>
      </w:r>
      <w:r>
        <w:rPr>
          <w:rFonts w:eastAsia="Times New Roman"/>
          <w:szCs w:val="24"/>
          <w:lang w:val="en-KE" w:eastAsia="en-KE"/>
        </w:rPr>
        <w:t>”</w:t>
      </w:r>
      <w:r w:rsidRPr="003662A6">
        <w:rPr>
          <w:rFonts w:eastAsia="Times New Roman"/>
          <w:szCs w:val="24"/>
          <w:lang w:val="en-KE" w:eastAsia="en-KE"/>
        </w:rPr>
        <w:t xml:space="preserve">, </w:t>
      </w:r>
      <w:r>
        <w:rPr>
          <w:rFonts w:eastAsia="Times New Roman"/>
          <w:szCs w:val="24"/>
          <w:lang w:val="en-KE" w:eastAsia="en-KE"/>
        </w:rPr>
        <w:t>“</w:t>
      </w:r>
      <w:r w:rsidRPr="003662A6">
        <w:rPr>
          <w:rFonts w:eastAsia="Times New Roman"/>
          <w:szCs w:val="24"/>
          <w:lang w:val="en-KE" w:eastAsia="en-KE"/>
        </w:rPr>
        <w:t>intend to</w:t>
      </w:r>
      <w:r>
        <w:rPr>
          <w:rFonts w:eastAsia="Times New Roman"/>
          <w:szCs w:val="24"/>
          <w:lang w:val="en-KE" w:eastAsia="en-KE"/>
        </w:rPr>
        <w:t>”</w:t>
      </w:r>
      <w:r w:rsidRPr="003662A6">
        <w:rPr>
          <w:rFonts w:eastAsia="Times New Roman"/>
          <w:szCs w:val="24"/>
          <w:lang w:val="en-KE" w:eastAsia="en-KE"/>
        </w:rPr>
        <w:t xml:space="preserve">, and </w:t>
      </w:r>
      <w:r>
        <w:rPr>
          <w:rFonts w:eastAsia="Times New Roman"/>
          <w:szCs w:val="24"/>
          <w:lang w:val="en-KE" w:eastAsia="en-KE"/>
        </w:rPr>
        <w:t>“</w:t>
      </w:r>
      <w:r w:rsidRPr="003662A6">
        <w:rPr>
          <w:rFonts w:eastAsia="Times New Roman"/>
          <w:szCs w:val="24"/>
          <w:lang w:val="en-KE" w:eastAsia="en-KE"/>
        </w:rPr>
        <w:t>cannot</w:t>
      </w:r>
      <w:r>
        <w:rPr>
          <w:rFonts w:eastAsia="Times New Roman"/>
          <w:szCs w:val="24"/>
          <w:lang w:val="en-KE" w:eastAsia="en-KE"/>
        </w:rPr>
        <w:t>”</w:t>
      </w:r>
      <w:r w:rsidRPr="003662A6">
        <w:rPr>
          <w:rFonts w:eastAsia="Times New Roman"/>
          <w:szCs w:val="24"/>
          <w:lang w:val="en-KE" w:eastAsia="en-KE"/>
        </w:rPr>
        <w:t>, therefore function not merely as markers of ability, but also as resources for positioning speakers in relation to institutional action and limitation.</w:t>
      </w:r>
      <w:r>
        <w:rPr>
          <w:rFonts w:eastAsia="Times New Roman"/>
          <w:szCs w:val="24"/>
          <w:lang w:val="en-KE" w:eastAsia="en-KE"/>
        </w:rPr>
        <w:t xml:space="preserve"> </w:t>
      </w:r>
      <w:r w:rsidR="00AC251F" w:rsidRPr="00AC251F">
        <w:rPr>
          <w:rFonts w:eastAsia="Times New Roman"/>
          <w:szCs w:val="24"/>
          <w:lang w:val="en-KE" w:eastAsia="en-KE"/>
        </w:rPr>
        <w:t>Despite the relevance of dynamic modality, research on political discourse has frequently emphasized epistemic and deontic meanings, particularly in relation to certainty, obligation, and ideological positioning (Chilton, 2004; Fairclough, 2013; Vuković-</w:t>
      </w:r>
      <w:proofErr w:type="spellStart"/>
      <w:r w:rsidR="00AC251F" w:rsidRPr="00AC251F">
        <w:rPr>
          <w:rFonts w:eastAsia="Times New Roman"/>
          <w:szCs w:val="24"/>
          <w:lang w:val="en-KE" w:eastAsia="en-KE"/>
        </w:rPr>
        <w:t>Stamatović</w:t>
      </w:r>
      <w:proofErr w:type="spellEnd"/>
      <w:r w:rsidR="00AC251F" w:rsidRPr="00AC251F">
        <w:rPr>
          <w:rFonts w:eastAsia="Times New Roman"/>
          <w:szCs w:val="24"/>
          <w:lang w:val="en-KE" w:eastAsia="en-KE"/>
        </w:rPr>
        <w:t>, 2016).</w:t>
      </w:r>
      <w:r w:rsidR="00192C56" w:rsidRPr="00192C56">
        <w:rPr>
          <w:rFonts w:eastAsia="Times New Roman"/>
          <w:szCs w:val="24"/>
          <w:lang w:val="en-KE" w:eastAsia="en-KE"/>
        </w:rPr>
        <w:t xml:space="preserve"> Comparatively limited attention has been paid to how legislators linguistically construct capacity, procedural dependence, and constrained agency, particularly in subnational legislative contexts such as Kenya’s County Assemblies. The present study addresses this gap by examining dynamic modality as a continuum of agency through which MCAs construct strong, negotiated, and constrained forms of institutional action in devolved legislative discourse.</w:t>
      </w:r>
    </w:p>
    <w:p w14:paraId="1252BC31" w14:textId="7F6B7CE8" w:rsidR="0084522E" w:rsidRPr="0084522E" w:rsidRDefault="0084522E" w:rsidP="001548A5">
      <w:pPr>
        <w:spacing w:before="100" w:beforeAutospacing="1" w:after="100" w:afterAutospacing="1" w:line="240" w:lineRule="auto"/>
        <w:rPr>
          <w:rFonts w:eastAsia="Times New Roman"/>
          <w:b/>
          <w:bCs/>
          <w:szCs w:val="24"/>
          <w:lang w:val="en-KE" w:eastAsia="en-KE"/>
        </w:rPr>
      </w:pPr>
      <w:r w:rsidRPr="0084522E">
        <w:rPr>
          <w:rFonts w:eastAsia="Times New Roman"/>
          <w:b/>
          <w:bCs/>
          <w:szCs w:val="24"/>
          <w:lang w:val="en-KE" w:eastAsia="en-KE"/>
        </w:rPr>
        <w:t>Dynamic Modality, Institutional Interaction, and Modal Strength</w:t>
      </w:r>
    </w:p>
    <w:p w14:paraId="27D7040D" w14:textId="3A6A4D28" w:rsidR="0084522E" w:rsidRPr="0084522E" w:rsidRDefault="0084522E" w:rsidP="001548A5">
      <w:pPr>
        <w:spacing w:before="100" w:beforeAutospacing="1" w:after="100" w:afterAutospacing="1" w:line="240" w:lineRule="auto"/>
        <w:rPr>
          <w:rFonts w:eastAsia="Times New Roman"/>
          <w:szCs w:val="24"/>
          <w:lang w:val="en-KE" w:eastAsia="en-KE"/>
        </w:rPr>
      </w:pPr>
      <w:r w:rsidRPr="0084522E">
        <w:rPr>
          <w:rFonts w:eastAsia="Times New Roman"/>
          <w:szCs w:val="24"/>
          <w:lang w:val="en-KE" w:eastAsia="en-KE"/>
        </w:rPr>
        <w:t>Dynamic modality is not realized uniformly across discourse contexts. Rather, modal expressions vary in strength, allowing speakers to construct different degrees of ability, willingness, commitment, and constraint. Halliday and Matthiessen (2014) observe that modality operates along a scalar system in which meanings may be expressed with high, median, or low value depending on the speaker’s interpersonal positioning. From this perspective, modal variation enables speakers to calibrate agency, authority, and involvement according to contextual and interactional demands.</w:t>
      </w:r>
    </w:p>
    <w:p w14:paraId="21B37B74" w14:textId="1B1ED798" w:rsidR="0084522E" w:rsidRPr="0084522E" w:rsidRDefault="0084522E" w:rsidP="001548A5">
      <w:pPr>
        <w:spacing w:before="100" w:beforeAutospacing="1" w:after="100" w:afterAutospacing="1" w:line="240" w:lineRule="auto"/>
        <w:rPr>
          <w:rFonts w:eastAsia="Times New Roman"/>
          <w:szCs w:val="24"/>
          <w:lang w:val="en-KE" w:eastAsia="en-KE"/>
        </w:rPr>
      </w:pPr>
      <w:r w:rsidRPr="0084522E">
        <w:rPr>
          <w:rFonts w:eastAsia="Times New Roman"/>
          <w:szCs w:val="24"/>
          <w:lang w:val="en-KE" w:eastAsia="en-KE"/>
        </w:rPr>
        <w:t xml:space="preserve">Research on institutional interaction further suggests that variations in modal strength are closely linked to differing communicative goals. Walsh’s (2011) analysis of institutional discourse demonstrates that stronger linguistic forms often align with control and directive authority, whereas weaker forms facilitate cooperation, mitigation, and negotiated participation. Although Walsh’s work focuses on classroom interaction rather than </w:t>
      </w:r>
      <w:r w:rsidRPr="0084522E">
        <w:rPr>
          <w:rFonts w:eastAsia="Times New Roman"/>
          <w:szCs w:val="24"/>
          <w:lang w:val="en-KE" w:eastAsia="en-KE"/>
        </w:rPr>
        <w:lastRenderedPageBreak/>
        <w:t xml:space="preserve">parliamentary discourse, it provides an important interactional perspective for understanding how modal strength may reflect varying degrees of institutional assertiveness and interpersonal caution. Similarly, </w:t>
      </w:r>
      <w:proofErr w:type="spellStart"/>
      <w:r w:rsidRPr="0084522E">
        <w:rPr>
          <w:rFonts w:eastAsia="Times New Roman"/>
          <w:szCs w:val="24"/>
          <w:lang w:val="en-KE" w:eastAsia="en-KE"/>
        </w:rPr>
        <w:t>Maskevič</w:t>
      </w:r>
      <w:proofErr w:type="spellEnd"/>
      <w:r w:rsidRPr="0084522E">
        <w:rPr>
          <w:rFonts w:eastAsia="Times New Roman"/>
          <w:szCs w:val="24"/>
          <w:lang w:val="en-KE" w:eastAsia="en-KE"/>
        </w:rPr>
        <w:t xml:space="preserve"> (2022) observes that dynamic meanings are especially prominent in argumentative discourse where speakers position themselves in relation to action, practical engagement, and capacity.</w:t>
      </w:r>
    </w:p>
    <w:p w14:paraId="2FE3B969" w14:textId="57CB0787" w:rsidR="0084522E" w:rsidRDefault="0084522E" w:rsidP="001548A5">
      <w:pPr>
        <w:spacing w:before="100" w:beforeAutospacing="1" w:after="100" w:afterAutospacing="1" w:line="240" w:lineRule="auto"/>
        <w:rPr>
          <w:rFonts w:eastAsia="Times New Roman"/>
          <w:szCs w:val="24"/>
          <w:lang w:val="en-KE" w:eastAsia="en-KE"/>
        </w:rPr>
      </w:pPr>
      <w:r w:rsidRPr="0084522E">
        <w:rPr>
          <w:rFonts w:eastAsia="Times New Roman"/>
          <w:szCs w:val="24"/>
          <w:lang w:val="en-KE" w:eastAsia="en-KE"/>
        </w:rPr>
        <w:t xml:space="preserve">Applied to legislative discourse, these perspectives suggest that dynamic modality functions as a continuum of institutional agency rather than as a fixed grammatical category. </w:t>
      </w:r>
      <w:r w:rsidR="00E022FF" w:rsidRPr="00E022FF">
        <w:rPr>
          <w:rFonts w:eastAsia="Times New Roman"/>
          <w:szCs w:val="24"/>
          <w:lang w:val="en-KE" w:eastAsia="en-KE"/>
        </w:rPr>
        <w:t>Strong dynamic forms may project decisive institutional capability and procedural control, median forms may encode conditional or negotiated agency, while low dynamic forms foreground limitation, dependency, or constrained participation.</w:t>
      </w:r>
      <w:r w:rsidRPr="0084522E">
        <w:rPr>
          <w:rFonts w:eastAsia="Times New Roman"/>
          <w:szCs w:val="24"/>
          <w:lang w:val="en-KE" w:eastAsia="en-KE"/>
        </w:rPr>
        <w:t xml:space="preserve"> In County Assembly debates, such gradations are particularly significant because MCAs operate within institutional procedures, political hierarchies, and material constraints that continually shape what actions are presented as achievable, negotiable, or restricted. The present study therefore examines dynamic modality not simply as a marker of ability, but as a </w:t>
      </w:r>
      <w:proofErr w:type="spellStart"/>
      <w:r w:rsidRPr="0084522E">
        <w:rPr>
          <w:rFonts w:eastAsia="Times New Roman"/>
          <w:szCs w:val="24"/>
          <w:lang w:val="en-KE" w:eastAsia="en-KE"/>
        </w:rPr>
        <w:t>sema</w:t>
      </w:r>
      <w:proofErr w:type="spellEnd"/>
      <w:r w:rsidRPr="0084522E">
        <w:rPr>
          <w:rFonts w:eastAsia="Times New Roman"/>
          <w:szCs w:val="24"/>
          <w:lang w:val="en-KE" w:eastAsia="en-KE"/>
        </w:rPr>
        <w:t>-pragmatic resource through which varying levels of institutional agency and constraint are negotiated in legislative discourse.</w:t>
      </w:r>
    </w:p>
    <w:p w14:paraId="116EE1C2" w14:textId="16E3C6D8" w:rsidR="0084522E" w:rsidRPr="0084522E" w:rsidRDefault="0084522E" w:rsidP="009F7622">
      <w:pPr>
        <w:spacing w:before="240" w:line="240" w:lineRule="auto"/>
        <w:rPr>
          <w:b/>
          <w:bCs/>
        </w:rPr>
      </w:pPr>
      <w:r w:rsidRPr="0084522E">
        <w:rPr>
          <w:b/>
          <w:bCs/>
        </w:rPr>
        <w:t>Dynamic Modality in Kenyan County Assembly Discourse</w:t>
      </w:r>
    </w:p>
    <w:p w14:paraId="18FB2E7A" w14:textId="10FEAC71" w:rsidR="0084522E" w:rsidRDefault="0084522E" w:rsidP="009F7622">
      <w:pPr>
        <w:spacing w:before="240" w:line="240" w:lineRule="auto"/>
      </w:pPr>
      <w:r>
        <w:t>Kenya’s devolved governance system, established under the Constitution of Kenya (2010), created County Assemblies as legislative institutions responsible for representation, legislation, oversight, and budget approval at the county level. As sites of institutional deliberation, County Assembly debates provide an important context for examining how political actors linguistically construct authority, responsibility, and institutional action within devolved governance structures.</w:t>
      </w:r>
    </w:p>
    <w:p w14:paraId="1FB11368" w14:textId="0BD990FF" w:rsidR="00B40B74" w:rsidRPr="00B40B74" w:rsidRDefault="00B40B74" w:rsidP="009F7622">
      <w:pPr>
        <w:spacing w:before="240" w:line="240" w:lineRule="auto"/>
        <w:rPr>
          <w:color w:val="EE0000"/>
        </w:rPr>
      </w:pPr>
      <w:r w:rsidRPr="00B40B74">
        <w:t>County Assemblies operate within complex procedural, political, and material constraints. As Ilie (2010) observes, parliamentary interaction involves continuous negotiation of institutional expectations and procedural norms. In the context of Kenyan County Assemblies, MCAs must additionally navigate party interests, public accountability, and local governance challenges.</w:t>
      </w:r>
      <w:r>
        <w:t xml:space="preserve"> </w:t>
      </w:r>
      <w:r w:rsidR="0084522E">
        <w:t xml:space="preserve">In such contexts, expressions of what actors can do, are able to do, intend to do, or cannot do become central to the negotiation of institutional agency. </w:t>
      </w:r>
      <w:r w:rsidRPr="00B40B74">
        <w:t>Dynamic modality therefore provides an important lens for examining how legislative actors negotiate institutional capability, procedural dependence, and structural limitation.</w:t>
      </w:r>
    </w:p>
    <w:p w14:paraId="5809E563" w14:textId="5B42E8EF" w:rsidR="00EF7901" w:rsidRDefault="000E3015" w:rsidP="009F7622">
      <w:pPr>
        <w:spacing w:before="240" w:line="240" w:lineRule="auto"/>
      </w:pPr>
      <w:r w:rsidRPr="000E3015">
        <w:rPr>
          <w:color w:val="000000" w:themeColor="text1"/>
        </w:rPr>
        <w:t>Existing scholarship on modality in political discourse has extensively examined epistemic and deontic meanings in relation to persuasion, ideological positioning, and institutional authority (Chilton, 2004; Fairclough, 2013; Vuković-</w:t>
      </w:r>
      <w:proofErr w:type="spellStart"/>
      <w:r w:rsidRPr="000E3015">
        <w:rPr>
          <w:color w:val="000000" w:themeColor="text1"/>
        </w:rPr>
        <w:t>Stamatović</w:t>
      </w:r>
      <w:proofErr w:type="spellEnd"/>
      <w:r w:rsidRPr="000E3015">
        <w:rPr>
          <w:color w:val="000000" w:themeColor="text1"/>
        </w:rPr>
        <w:t xml:space="preserve">, 2016). However, comparatively less attention has been paid to dynamic modality, particularly in subnational African legislative </w:t>
      </w:r>
      <w:r w:rsidR="006A2623" w:rsidRPr="000E3015">
        <w:rPr>
          <w:color w:val="000000" w:themeColor="text1"/>
        </w:rPr>
        <w:t>contexts.</w:t>
      </w:r>
      <w:r w:rsidR="006A2623">
        <w:t xml:space="preserve"> The</w:t>
      </w:r>
      <w:r w:rsidR="0084522E">
        <w:t xml:space="preserve"> present study addresses this gap by examining how dynamic modality functions as a continuum of agency in Kenyan County Assembly debates. By analysing high, median, and low dynamic forms, the study demonstrates how MCAs linguistically construct strong, negotiated, and constrained forms of institutional agency within devolved legislative discourse.</w:t>
      </w:r>
    </w:p>
    <w:p w14:paraId="4C448970" w14:textId="44CB026A" w:rsidR="005F10C3" w:rsidRPr="007059DA" w:rsidRDefault="007059DA" w:rsidP="009F7622">
      <w:pPr>
        <w:spacing w:before="240" w:line="240" w:lineRule="auto"/>
        <w:rPr>
          <w:b/>
          <w:bCs/>
          <w:sz w:val="28"/>
          <w:szCs w:val="28"/>
        </w:rPr>
      </w:pPr>
      <w:r w:rsidRPr="007059DA">
        <w:rPr>
          <w:b/>
          <w:bCs/>
          <w:sz w:val="28"/>
          <w:szCs w:val="28"/>
        </w:rPr>
        <w:t>THEORETICAL FRAMEWORK</w:t>
      </w:r>
    </w:p>
    <w:p w14:paraId="0F7D79D8" w14:textId="5673746E" w:rsidR="005F10C3" w:rsidRDefault="005F10C3" w:rsidP="009F7622">
      <w:pPr>
        <w:spacing w:before="240" w:line="240" w:lineRule="auto"/>
        <w:rPr>
          <w:color w:val="000000" w:themeColor="text1"/>
        </w:rPr>
      </w:pPr>
      <w:r w:rsidRPr="005F10C3">
        <w:rPr>
          <w:color w:val="000000" w:themeColor="text1"/>
        </w:rPr>
        <w:t>This study is grounded in two complementary theoretical perspectives: Kratzer’s (1991) Contextual Dependency Theory and Halliday and Matthiessen’s (2014) Systemic Functional Linguistics (SFL). Kratzer’s framework conceptualises modality as context-dependent, arguing that modal interpretations are shaped by circumstantial conditions and contextual modal bases that determine whether particular actions are possible, necessary, or feasible within a given situation. This perspective is particularly useful for analysing dynamic modality because expressions of ability, willingness, and potentiality are often conditioned by institutional, procedural, and situational constraints.</w:t>
      </w:r>
    </w:p>
    <w:p w14:paraId="3A1B2B26" w14:textId="2AB00410" w:rsidR="005F10C3" w:rsidRDefault="005F10C3" w:rsidP="009F7622">
      <w:pPr>
        <w:spacing w:before="240" w:line="240" w:lineRule="auto"/>
        <w:rPr>
          <w:color w:val="000000" w:themeColor="text1"/>
        </w:rPr>
      </w:pPr>
      <w:r w:rsidRPr="005F10C3">
        <w:rPr>
          <w:color w:val="000000" w:themeColor="text1"/>
        </w:rPr>
        <w:t xml:space="preserve">Halliday and Matthiessen’s (2014) Systemic Functional Linguistics locates modality within the interpersonal </w:t>
      </w:r>
      <w:proofErr w:type="spellStart"/>
      <w:r w:rsidRPr="005F10C3">
        <w:rPr>
          <w:color w:val="000000" w:themeColor="text1"/>
        </w:rPr>
        <w:t>metafunction</w:t>
      </w:r>
      <w:proofErr w:type="spellEnd"/>
      <w:r w:rsidRPr="005F10C3">
        <w:rPr>
          <w:color w:val="000000" w:themeColor="text1"/>
        </w:rPr>
        <w:t>, where modal resources function in the negotiation of social relations, responsibility, and interpersonal positioning. From this perspective, dynamic modality operates as an interpersonal resource through which speakers construct varying degrees of agency, commitment, and control in relation to action and institutional interaction.</w:t>
      </w:r>
    </w:p>
    <w:p w14:paraId="3BA29444" w14:textId="14DC26A4" w:rsidR="00877E34" w:rsidRDefault="00877E34" w:rsidP="009F7622">
      <w:pPr>
        <w:spacing w:before="240" w:line="240" w:lineRule="auto"/>
        <w:rPr>
          <w:color w:val="000000" w:themeColor="text1"/>
        </w:rPr>
      </w:pPr>
      <w:r w:rsidRPr="00877E34">
        <w:rPr>
          <w:color w:val="000000" w:themeColor="text1"/>
        </w:rPr>
        <w:lastRenderedPageBreak/>
        <w:t xml:space="preserve">Taken together, these frameworks enable an integrated </w:t>
      </w:r>
      <w:proofErr w:type="spellStart"/>
      <w:r w:rsidRPr="00877E34">
        <w:rPr>
          <w:color w:val="000000" w:themeColor="text1"/>
        </w:rPr>
        <w:t>sema</w:t>
      </w:r>
      <w:proofErr w:type="spellEnd"/>
      <w:r w:rsidRPr="00877E34">
        <w:rPr>
          <w:color w:val="000000" w:themeColor="text1"/>
        </w:rPr>
        <w:t>-pragmatic analysis of dynamic modality as both contextually conditioned and interactionally negotiated. While Kratzer’s model accounts for the contextual circumstances shaping modal meaning, SFL explains how speakers strategically deploy modal forms to negotiate institutional agency, procedural constraint, and interpersonal positioning within legislative discourse.</w:t>
      </w:r>
    </w:p>
    <w:p w14:paraId="6022373A" w14:textId="6BCA48EF" w:rsidR="00FE152B" w:rsidRPr="007059DA" w:rsidRDefault="007059DA" w:rsidP="009F7622">
      <w:pPr>
        <w:spacing w:before="240" w:line="240" w:lineRule="auto"/>
        <w:rPr>
          <w:b/>
          <w:bCs/>
          <w:color w:val="000000" w:themeColor="text1"/>
          <w:sz w:val="28"/>
          <w:szCs w:val="28"/>
        </w:rPr>
      </w:pPr>
      <w:r w:rsidRPr="007059DA">
        <w:rPr>
          <w:b/>
          <w:bCs/>
          <w:color w:val="000000" w:themeColor="text1"/>
          <w:sz w:val="28"/>
          <w:szCs w:val="28"/>
        </w:rPr>
        <w:t>METHODOLOGY</w:t>
      </w:r>
    </w:p>
    <w:p w14:paraId="1336E8FC" w14:textId="2FCB1B9D" w:rsidR="00FE152B" w:rsidRDefault="00FE152B" w:rsidP="009F7622">
      <w:pPr>
        <w:spacing w:before="240" w:line="240" w:lineRule="auto"/>
        <w:rPr>
          <w:color w:val="000000" w:themeColor="text1"/>
        </w:rPr>
      </w:pPr>
      <w:r w:rsidRPr="00FE152B">
        <w:rPr>
          <w:color w:val="000000" w:themeColor="text1"/>
        </w:rPr>
        <w:t xml:space="preserve">This study adopted a mixed-methods approach guided by an explanatory sequential design, in which quantitative analysis is conducted first and followed by qualitative interpretation of the results to explain and elaborate on the observed patterns (Creswell &amp; Creswell, 2018; </w:t>
      </w:r>
      <w:proofErr w:type="spellStart"/>
      <w:r w:rsidRPr="00FE152B">
        <w:rPr>
          <w:color w:val="000000" w:themeColor="text1"/>
        </w:rPr>
        <w:t>Tashakkori</w:t>
      </w:r>
      <w:proofErr w:type="spellEnd"/>
      <w:r w:rsidRPr="00FE152B">
        <w:rPr>
          <w:color w:val="000000" w:themeColor="text1"/>
        </w:rPr>
        <w:t xml:space="preserve"> &amp; Teddlie, 2010; Johnson, Onwuegbuzie &amp; Turner, 2007). </w:t>
      </w:r>
      <w:r>
        <w:t xml:space="preserve">The design was appropriate for examining modality in County Assembly debates because it enabled systematic quantification of modal patterns alongside contextual interpretation of their </w:t>
      </w:r>
      <w:proofErr w:type="spellStart"/>
      <w:r>
        <w:t>sema</w:t>
      </w:r>
      <w:proofErr w:type="spellEnd"/>
      <w:r>
        <w:t>-pragmatic functions within institutional discourse.</w:t>
      </w:r>
    </w:p>
    <w:p w14:paraId="30182A5F" w14:textId="20130C1E" w:rsidR="00FE152B" w:rsidRDefault="00FE152B" w:rsidP="009F7622">
      <w:pPr>
        <w:spacing w:before="240" w:line="240" w:lineRule="auto"/>
      </w:pPr>
      <w:r>
        <w:t xml:space="preserve">The target population comprised Hansard reports from all forty-seven County Assemblies in Kenya during the First Assembly (2013–2017), from which Kisii, Nairobi, and </w:t>
      </w:r>
      <w:proofErr w:type="spellStart"/>
      <w:r>
        <w:t>Isiolo</w:t>
      </w:r>
      <w:proofErr w:type="spellEnd"/>
      <w:r>
        <w:t xml:space="preserve"> counties were purposively selected to capture rural, urban, and arid regional variation. All available reports from the selected counties were included, yielding a corpus of 579 documents (Kisii = 268; Nairobi = 183; </w:t>
      </w:r>
      <w:proofErr w:type="spellStart"/>
      <w:r>
        <w:t>Isiolo</w:t>
      </w:r>
      <w:proofErr w:type="spellEnd"/>
      <w:r>
        <w:t xml:space="preserve"> = 128).</w:t>
      </w:r>
      <w:r w:rsidR="0020782D" w:rsidRPr="0020782D">
        <w:rPr>
          <w:szCs w:val="24"/>
        </w:rPr>
        <w:t xml:space="preserve"> Purposive sampling is appropriate in qualitative and mixed-methods research where the objective is analytical depth and contextual diversity rather than statistical generalizability (Creswell &amp; Plano Clark, 2018; Patton, 2015).</w:t>
      </w:r>
    </w:p>
    <w:p w14:paraId="6F8CE122" w14:textId="67FA8674" w:rsidR="00FE152B" w:rsidRPr="00FE152B" w:rsidRDefault="00FE152B" w:rsidP="009F7622">
      <w:pPr>
        <w:spacing w:before="240" w:line="240" w:lineRule="auto"/>
      </w:pPr>
      <w:r>
        <w:t xml:space="preserve">Data were obtained from official County Assembly Hansard records and converted from PDF and DOCX formats into plain text files for analysis. A structured document analysis checklist guided the identification and classification of modal expressions, including modal auxiliaries, semi-modals, lexical verbs, adjectives, adverbs, nouns, and discourse markers expressing modality. The corpus was processed using </w:t>
      </w:r>
      <w:proofErr w:type="spellStart"/>
      <w:r>
        <w:rPr>
          <w:rStyle w:val="whitespace-normal"/>
        </w:rPr>
        <w:t>AntConc</w:t>
      </w:r>
      <w:proofErr w:type="spellEnd"/>
      <w:r>
        <w:t xml:space="preserve"> version 3.5.0 (Anthony, 2019) to generate concordance lines and word lists for the retrieval of modal items, while </w:t>
      </w:r>
      <w:r>
        <w:rPr>
          <w:rStyle w:val="whitespace-normal"/>
        </w:rPr>
        <w:t>Microsoft Excel</w:t>
      </w:r>
      <w:r>
        <w:t xml:space="preserve"> was used to compute frequencies and percentages. Retrieved modal expressions were classified into epistemic, deontic, and dynamic categories and further coded according to modal form and degree of modal strength.</w:t>
      </w:r>
    </w:p>
    <w:p w14:paraId="058288FF" w14:textId="021A80AB" w:rsidR="00FE152B" w:rsidRDefault="00FE152B" w:rsidP="009F7622">
      <w:pPr>
        <w:spacing w:before="240" w:line="240" w:lineRule="auto"/>
        <w:rPr>
          <w:color w:val="000000" w:themeColor="text1"/>
        </w:rPr>
      </w:pPr>
      <w:r>
        <w:t xml:space="preserve">The qualitative phase involved close contextual analysis of selected concordance lines and debate excerpts, with modal meanings interpreted within their immediate and extended co-text. </w:t>
      </w:r>
      <w:r w:rsidR="00732931" w:rsidRPr="00732931">
        <w:t>Each instance was analysed in relation to modal type and degree of strength (high, median, or low), with interpretations guided by Kratzer’s (1991) Contextual Dependency Theory and Halliday and Matthiessen’s (2014) Systemic Functional Linguistics.</w:t>
      </w:r>
    </w:p>
    <w:p w14:paraId="748C0ACB" w14:textId="3CCAE30D" w:rsidR="00FE152B" w:rsidRDefault="00732931" w:rsidP="009F7622">
      <w:pPr>
        <w:spacing w:before="240" w:line="240" w:lineRule="auto"/>
        <w:rPr>
          <w:color w:val="000000" w:themeColor="text1"/>
        </w:rPr>
      </w:pPr>
      <w:r w:rsidRPr="00732931">
        <w:rPr>
          <w:color w:val="000000" w:themeColor="text1"/>
        </w:rPr>
        <w:t xml:space="preserve">Integration occurred at the interpretation stage, where qualitative insights were used to explain quantitative distributions and demonstrate how MCAs deploy dynamic modality as a linguistic resource for negotiating institutional agency, procedural constraint, and interactional positioning within legislative </w:t>
      </w:r>
      <w:r w:rsidR="00DA7D00" w:rsidRPr="00732931">
        <w:rPr>
          <w:color w:val="000000" w:themeColor="text1"/>
        </w:rPr>
        <w:t>discourse.</w:t>
      </w:r>
    </w:p>
    <w:p w14:paraId="48E57CB4" w14:textId="4B50E5A7" w:rsidR="00DA7D00" w:rsidRPr="007059DA" w:rsidRDefault="007059DA" w:rsidP="009F7622">
      <w:pPr>
        <w:spacing w:before="240" w:line="240" w:lineRule="auto"/>
        <w:rPr>
          <w:b/>
          <w:bCs/>
          <w:sz w:val="28"/>
          <w:szCs w:val="28"/>
        </w:rPr>
      </w:pPr>
      <w:r w:rsidRPr="007059DA">
        <w:rPr>
          <w:b/>
          <w:bCs/>
          <w:sz w:val="28"/>
          <w:szCs w:val="28"/>
        </w:rPr>
        <w:t>RESULTS AND DISCUSSION</w:t>
      </w:r>
    </w:p>
    <w:p w14:paraId="0451959E" w14:textId="52762433" w:rsidR="00DA7D00" w:rsidRDefault="004F3EE7" w:rsidP="001548A5">
      <w:pPr>
        <w:spacing w:line="240" w:lineRule="auto"/>
        <w:rPr>
          <w:color w:val="000000" w:themeColor="text1"/>
        </w:rPr>
      </w:pPr>
      <w:r w:rsidRPr="004F3EE7">
        <w:rPr>
          <w:color w:val="000000" w:themeColor="text1"/>
        </w:rPr>
        <w:t xml:space="preserve">The purpose of this study was to examine how variations in dynamic modality strength reflect the construction of agency in County Assembly debates. By analysing high, median, and low dynamic forms, the study demonstrates how MCAs linguistically represent varying degrees of institutional capacity, ranging from strong and decisive agency to negotiated and constrained forms of action. The findings show that dynamic modality functions as a </w:t>
      </w:r>
      <w:proofErr w:type="spellStart"/>
      <w:r w:rsidRPr="004F3EE7">
        <w:rPr>
          <w:color w:val="000000" w:themeColor="text1"/>
        </w:rPr>
        <w:t>sema</w:t>
      </w:r>
      <w:proofErr w:type="spellEnd"/>
      <w:r w:rsidRPr="004F3EE7">
        <w:rPr>
          <w:color w:val="000000" w:themeColor="text1"/>
        </w:rPr>
        <w:t>-pragmatic resource through which speakers position themselves and others in relation to institutional responsibilities, procedural realities, and available courses of action. In doing so, the analysis reveals how agency and power are negotiated through the strategic representation of ability, willingness, and circumstantial capacity in County Assembly discourse.</w:t>
      </w:r>
    </w:p>
    <w:p w14:paraId="1962B7E6" w14:textId="3A6E2AB2" w:rsidR="00E13D29" w:rsidRDefault="00E13D29" w:rsidP="009F7622">
      <w:pPr>
        <w:spacing w:before="240" w:line="240" w:lineRule="auto"/>
        <w:rPr>
          <w:b/>
          <w:bCs/>
          <w:color w:val="000000" w:themeColor="text1"/>
        </w:rPr>
      </w:pPr>
      <w:r w:rsidRPr="00E13D29">
        <w:rPr>
          <w:b/>
          <w:bCs/>
          <w:color w:val="000000" w:themeColor="text1"/>
        </w:rPr>
        <w:t>Negotiating Agency and Constraint through Dynamic Modality</w:t>
      </w:r>
    </w:p>
    <w:p w14:paraId="7E55EB94" w14:textId="74BB0660" w:rsidR="00E13D29" w:rsidRDefault="00E13D29" w:rsidP="001548A5">
      <w:pPr>
        <w:spacing w:line="240" w:lineRule="auto"/>
      </w:pPr>
      <w:r>
        <w:t xml:space="preserve">Dynamic modality in County Assembly debates functions as a key resource for negotiating agency and constraint within legislative discourse. Across the Kisii, Nairobi, and </w:t>
      </w:r>
      <w:proofErr w:type="spellStart"/>
      <w:r>
        <w:t>Isiolo</w:t>
      </w:r>
      <w:proofErr w:type="spellEnd"/>
      <w:r>
        <w:t xml:space="preserve"> County Assemblies, Members of County Assemblies (MCAs) systematically deploy dynamic modal expressions to calibrate degrees of ability, </w:t>
      </w:r>
      <w:r>
        <w:lastRenderedPageBreak/>
        <w:t>willingness, and capacity for action in relation to procedural and contextual limitations. Rather than merely encoding capacity, dynamic modality operates along a continuum of strength, ranging from strongly projected agency to constrained or externally dependent forms of action. These gradations are realized through high, median, and low dynamic modality, each indexing varying degrees of control, capacity, and feasibility.</w:t>
      </w:r>
    </w:p>
    <w:p w14:paraId="47FDCEAE" w14:textId="7C0ADA01" w:rsidR="00E13D29" w:rsidRDefault="00E13D29" w:rsidP="001548A5">
      <w:pPr>
        <w:spacing w:line="240" w:lineRule="auto"/>
      </w:pPr>
      <w:r>
        <w:t xml:space="preserve">In this way, dynamic modality emerges as a </w:t>
      </w:r>
      <w:proofErr w:type="spellStart"/>
      <w:r>
        <w:t>sema</w:t>
      </w:r>
      <w:proofErr w:type="spellEnd"/>
      <w:r>
        <w:t>-pragmatic resource through which MCAs position themselves and others within the operational boundaries of legislative practice. High dynamic modality typically constructs strong institutional agency, whereas median and low forms signal conditionality, limitation, or dependence on external structures. In line with Halliday and Matthiessen (2014), these variations function interpersonally to negotiate agency, responsibility, and social relations, while Kratzer’s (1991) contextual dependency framework explains how modal meanings are shaped by circumstantial and procedural constraints. Collectively, the findings demonstrate that dynamic modality is not merely descriptive of ability but is strategically deployed to negotiate agency, constraint, and institutional power in legislative debate.</w:t>
      </w:r>
    </w:p>
    <w:p w14:paraId="41FC144D" w14:textId="564F4C21" w:rsidR="004A4001" w:rsidRDefault="004A4001" w:rsidP="009F7622">
      <w:pPr>
        <w:spacing w:before="240" w:line="240" w:lineRule="auto"/>
        <w:rPr>
          <w:b/>
          <w:bCs/>
        </w:rPr>
      </w:pPr>
      <w:r w:rsidRPr="008F428E">
        <w:rPr>
          <w:b/>
          <w:bCs/>
        </w:rPr>
        <w:t>High Dynamic Modality: Asserting Institutional Agency</w:t>
      </w:r>
    </w:p>
    <w:p w14:paraId="7EA3AE54" w14:textId="77777777" w:rsidR="004A4001" w:rsidRPr="003E0278" w:rsidRDefault="004A4001" w:rsidP="001548A5">
      <w:pPr>
        <w:keepNext/>
        <w:suppressLineNumbers/>
        <w:suppressAutoHyphens/>
        <w:spacing w:before="120" w:after="120" w:line="240" w:lineRule="auto"/>
        <w:textAlignment w:val="baseline"/>
        <w:rPr>
          <w:rFonts w:eastAsia="Times New Roman"/>
          <w:i/>
          <w:iCs/>
          <w:szCs w:val="24"/>
          <w:lang w:eastAsia="zh-CN"/>
        </w:rPr>
      </w:pPr>
      <w:r>
        <w:rPr>
          <w:rFonts w:eastAsia="Times New Roman"/>
          <w:i/>
          <w:iCs/>
          <w:szCs w:val="24"/>
          <w:lang w:eastAsia="zh-CN"/>
        </w:rPr>
        <w:t xml:space="preserve">Table:1 </w:t>
      </w:r>
      <w:r w:rsidRPr="003E0278">
        <w:rPr>
          <w:rFonts w:eastAsia="Times New Roman"/>
          <w:i/>
          <w:iCs/>
          <w:szCs w:val="24"/>
          <w:lang w:eastAsia="zh-CN"/>
        </w:rPr>
        <w:t>Frequency Distribution of High Dynamic Modality Across Modal Forms and County Assemblie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96"/>
        <w:gridCol w:w="1169"/>
        <w:gridCol w:w="876"/>
        <w:gridCol w:w="1115"/>
        <w:gridCol w:w="1883"/>
      </w:tblGrid>
      <w:tr w:rsidR="004A4001" w:rsidRPr="003E0278" w14:paraId="5555DBBF" w14:textId="77777777" w:rsidTr="00010E2E">
        <w:trPr>
          <w:trHeight w:val="300"/>
        </w:trPr>
        <w:tc>
          <w:tcPr>
            <w:tcW w:w="7362" w:type="dxa"/>
            <w:gridSpan w:val="6"/>
            <w:noWrap/>
            <w:hideMark/>
          </w:tcPr>
          <w:p w14:paraId="6863BCFB" w14:textId="77777777" w:rsidR="004A4001" w:rsidRPr="003E0278" w:rsidRDefault="004A4001" w:rsidP="001548A5">
            <w:pPr>
              <w:spacing w:after="0" w:line="240" w:lineRule="auto"/>
              <w:jc w:val="center"/>
              <w:rPr>
                <w:b/>
                <w:bCs/>
                <w:szCs w:val="24"/>
              </w:rPr>
            </w:pPr>
            <w:r w:rsidRPr="003E0278">
              <w:rPr>
                <w:b/>
                <w:bCs/>
                <w:szCs w:val="24"/>
              </w:rPr>
              <w:t>HIGH DYNAMIC MODALITY</w:t>
            </w:r>
          </w:p>
        </w:tc>
      </w:tr>
      <w:tr w:rsidR="004A4001" w:rsidRPr="003E0278" w14:paraId="12F58FEE" w14:textId="77777777" w:rsidTr="00010E2E">
        <w:trPr>
          <w:trHeight w:val="300"/>
        </w:trPr>
        <w:tc>
          <w:tcPr>
            <w:tcW w:w="1323" w:type="dxa"/>
            <w:noWrap/>
            <w:hideMark/>
          </w:tcPr>
          <w:p w14:paraId="59DC242C" w14:textId="77777777" w:rsidR="004A4001" w:rsidRPr="003E0278" w:rsidRDefault="004A4001" w:rsidP="001548A5">
            <w:pPr>
              <w:spacing w:after="0" w:line="240" w:lineRule="auto"/>
              <w:rPr>
                <w:b/>
                <w:bCs/>
                <w:szCs w:val="24"/>
              </w:rPr>
            </w:pPr>
            <w:r w:rsidRPr="003E0278">
              <w:rPr>
                <w:b/>
                <w:bCs/>
                <w:szCs w:val="24"/>
              </w:rPr>
              <w:t>MODAL FORM</w:t>
            </w:r>
          </w:p>
        </w:tc>
        <w:tc>
          <w:tcPr>
            <w:tcW w:w="996" w:type="dxa"/>
            <w:noWrap/>
            <w:hideMark/>
          </w:tcPr>
          <w:p w14:paraId="6D649A80" w14:textId="77777777" w:rsidR="004A4001" w:rsidRPr="003E0278" w:rsidRDefault="004A4001" w:rsidP="001548A5">
            <w:pPr>
              <w:spacing w:after="0" w:line="240" w:lineRule="auto"/>
              <w:rPr>
                <w:b/>
                <w:bCs/>
                <w:szCs w:val="24"/>
              </w:rPr>
            </w:pPr>
            <w:r w:rsidRPr="003E0278">
              <w:rPr>
                <w:b/>
                <w:bCs/>
                <w:szCs w:val="24"/>
              </w:rPr>
              <w:t>KCA</w:t>
            </w:r>
          </w:p>
        </w:tc>
        <w:tc>
          <w:tcPr>
            <w:tcW w:w="1169" w:type="dxa"/>
            <w:noWrap/>
            <w:hideMark/>
          </w:tcPr>
          <w:p w14:paraId="47881DA1" w14:textId="77777777" w:rsidR="004A4001" w:rsidRPr="003E0278" w:rsidRDefault="004A4001" w:rsidP="001548A5">
            <w:pPr>
              <w:spacing w:after="0" w:line="240" w:lineRule="auto"/>
              <w:rPr>
                <w:b/>
                <w:bCs/>
                <w:szCs w:val="24"/>
              </w:rPr>
            </w:pPr>
            <w:r w:rsidRPr="003E0278">
              <w:rPr>
                <w:b/>
                <w:bCs/>
                <w:szCs w:val="24"/>
              </w:rPr>
              <w:t>NCA</w:t>
            </w:r>
          </w:p>
        </w:tc>
        <w:tc>
          <w:tcPr>
            <w:tcW w:w="876" w:type="dxa"/>
            <w:noWrap/>
            <w:hideMark/>
          </w:tcPr>
          <w:p w14:paraId="4BE59084" w14:textId="77777777" w:rsidR="004A4001" w:rsidRPr="003E0278" w:rsidRDefault="004A4001" w:rsidP="001548A5">
            <w:pPr>
              <w:spacing w:after="0" w:line="240" w:lineRule="auto"/>
              <w:rPr>
                <w:b/>
                <w:bCs/>
                <w:szCs w:val="24"/>
              </w:rPr>
            </w:pPr>
            <w:r w:rsidRPr="003E0278">
              <w:rPr>
                <w:b/>
                <w:bCs/>
                <w:szCs w:val="24"/>
              </w:rPr>
              <w:t>ICA</w:t>
            </w:r>
          </w:p>
        </w:tc>
        <w:tc>
          <w:tcPr>
            <w:tcW w:w="1115" w:type="dxa"/>
            <w:noWrap/>
            <w:hideMark/>
          </w:tcPr>
          <w:p w14:paraId="40E5E86D" w14:textId="77777777" w:rsidR="004A4001" w:rsidRPr="003E0278" w:rsidRDefault="004A4001" w:rsidP="001548A5">
            <w:pPr>
              <w:spacing w:after="0" w:line="240" w:lineRule="auto"/>
              <w:rPr>
                <w:b/>
                <w:bCs/>
                <w:szCs w:val="24"/>
              </w:rPr>
            </w:pPr>
            <w:r w:rsidRPr="003E0278">
              <w:rPr>
                <w:b/>
                <w:bCs/>
                <w:szCs w:val="24"/>
              </w:rPr>
              <w:t>TOTAL</w:t>
            </w:r>
          </w:p>
        </w:tc>
        <w:tc>
          <w:tcPr>
            <w:tcW w:w="1883" w:type="dxa"/>
            <w:noWrap/>
            <w:hideMark/>
          </w:tcPr>
          <w:p w14:paraId="4F127A95" w14:textId="77777777" w:rsidR="004A4001" w:rsidRPr="003E0278" w:rsidRDefault="004A4001" w:rsidP="001548A5">
            <w:pPr>
              <w:spacing w:after="0" w:line="240" w:lineRule="auto"/>
              <w:rPr>
                <w:b/>
                <w:bCs/>
                <w:szCs w:val="24"/>
              </w:rPr>
            </w:pPr>
            <w:r w:rsidRPr="003E0278">
              <w:rPr>
                <w:b/>
                <w:bCs/>
                <w:szCs w:val="24"/>
              </w:rPr>
              <w:t>PERCENTAGE (%)</w:t>
            </w:r>
          </w:p>
        </w:tc>
      </w:tr>
      <w:tr w:rsidR="004A4001" w:rsidRPr="003E0278" w14:paraId="5FDDC41B" w14:textId="77777777" w:rsidTr="00010E2E">
        <w:trPr>
          <w:trHeight w:val="300"/>
        </w:trPr>
        <w:tc>
          <w:tcPr>
            <w:tcW w:w="1323" w:type="dxa"/>
            <w:noWrap/>
            <w:hideMark/>
          </w:tcPr>
          <w:p w14:paraId="719F6337" w14:textId="77777777" w:rsidR="004A4001" w:rsidRPr="003E0278" w:rsidRDefault="004A4001" w:rsidP="001548A5">
            <w:pPr>
              <w:spacing w:after="0" w:line="240" w:lineRule="auto"/>
              <w:rPr>
                <w:szCs w:val="24"/>
              </w:rPr>
            </w:pPr>
            <w:r w:rsidRPr="003E0278">
              <w:rPr>
                <w:szCs w:val="24"/>
              </w:rPr>
              <w:t>MA</w:t>
            </w:r>
          </w:p>
        </w:tc>
        <w:tc>
          <w:tcPr>
            <w:tcW w:w="996" w:type="dxa"/>
            <w:noWrap/>
            <w:hideMark/>
          </w:tcPr>
          <w:p w14:paraId="0AAE394F" w14:textId="77777777" w:rsidR="004A4001" w:rsidRPr="003E0278" w:rsidRDefault="004A4001" w:rsidP="001548A5">
            <w:pPr>
              <w:spacing w:after="0" w:line="240" w:lineRule="auto"/>
              <w:rPr>
                <w:szCs w:val="24"/>
              </w:rPr>
            </w:pPr>
            <w:r w:rsidRPr="003E0278">
              <w:rPr>
                <w:szCs w:val="24"/>
              </w:rPr>
              <w:t>7853</w:t>
            </w:r>
          </w:p>
        </w:tc>
        <w:tc>
          <w:tcPr>
            <w:tcW w:w="1169" w:type="dxa"/>
            <w:noWrap/>
            <w:hideMark/>
          </w:tcPr>
          <w:p w14:paraId="58D936C8" w14:textId="77777777" w:rsidR="004A4001" w:rsidRPr="003E0278" w:rsidRDefault="004A4001" w:rsidP="001548A5">
            <w:pPr>
              <w:spacing w:after="0" w:line="240" w:lineRule="auto"/>
              <w:rPr>
                <w:szCs w:val="24"/>
              </w:rPr>
            </w:pPr>
            <w:r w:rsidRPr="003E0278">
              <w:rPr>
                <w:szCs w:val="24"/>
              </w:rPr>
              <w:t>3411</w:t>
            </w:r>
          </w:p>
        </w:tc>
        <w:tc>
          <w:tcPr>
            <w:tcW w:w="876" w:type="dxa"/>
            <w:noWrap/>
            <w:hideMark/>
          </w:tcPr>
          <w:p w14:paraId="20178182" w14:textId="77777777" w:rsidR="004A4001" w:rsidRPr="003E0278" w:rsidRDefault="004A4001" w:rsidP="001548A5">
            <w:pPr>
              <w:spacing w:after="0" w:line="240" w:lineRule="auto"/>
              <w:rPr>
                <w:szCs w:val="24"/>
              </w:rPr>
            </w:pPr>
            <w:r w:rsidRPr="003E0278">
              <w:rPr>
                <w:szCs w:val="24"/>
              </w:rPr>
              <w:t>630</w:t>
            </w:r>
          </w:p>
        </w:tc>
        <w:tc>
          <w:tcPr>
            <w:tcW w:w="1115" w:type="dxa"/>
            <w:noWrap/>
            <w:hideMark/>
          </w:tcPr>
          <w:p w14:paraId="40D00C74" w14:textId="77777777" w:rsidR="004A4001" w:rsidRPr="003E0278" w:rsidRDefault="004A4001" w:rsidP="001548A5">
            <w:pPr>
              <w:spacing w:after="0" w:line="240" w:lineRule="auto"/>
              <w:rPr>
                <w:szCs w:val="24"/>
              </w:rPr>
            </w:pPr>
            <w:r w:rsidRPr="003E0278">
              <w:rPr>
                <w:szCs w:val="24"/>
              </w:rPr>
              <w:t>11894</w:t>
            </w:r>
          </w:p>
        </w:tc>
        <w:tc>
          <w:tcPr>
            <w:tcW w:w="1883" w:type="dxa"/>
            <w:noWrap/>
            <w:hideMark/>
          </w:tcPr>
          <w:p w14:paraId="087A88C6" w14:textId="77777777" w:rsidR="004A4001" w:rsidRPr="003E0278" w:rsidRDefault="004A4001" w:rsidP="001548A5">
            <w:pPr>
              <w:spacing w:after="0" w:line="240" w:lineRule="auto"/>
              <w:rPr>
                <w:b/>
                <w:bCs/>
                <w:szCs w:val="24"/>
              </w:rPr>
            </w:pPr>
            <w:r w:rsidRPr="003E0278">
              <w:rPr>
                <w:b/>
                <w:bCs/>
                <w:szCs w:val="24"/>
              </w:rPr>
              <w:t>89.44%</w:t>
            </w:r>
          </w:p>
        </w:tc>
      </w:tr>
      <w:tr w:rsidR="004A4001" w:rsidRPr="003E0278" w14:paraId="1CF8E866" w14:textId="77777777" w:rsidTr="00010E2E">
        <w:trPr>
          <w:trHeight w:val="300"/>
        </w:trPr>
        <w:tc>
          <w:tcPr>
            <w:tcW w:w="1323" w:type="dxa"/>
            <w:noWrap/>
            <w:hideMark/>
          </w:tcPr>
          <w:p w14:paraId="59B93824" w14:textId="77777777" w:rsidR="004A4001" w:rsidRPr="003E0278" w:rsidRDefault="004A4001" w:rsidP="001548A5">
            <w:pPr>
              <w:spacing w:after="0" w:line="240" w:lineRule="auto"/>
              <w:rPr>
                <w:szCs w:val="24"/>
              </w:rPr>
            </w:pPr>
            <w:r w:rsidRPr="003E0278">
              <w:rPr>
                <w:szCs w:val="24"/>
              </w:rPr>
              <w:t>SM</w:t>
            </w:r>
          </w:p>
        </w:tc>
        <w:tc>
          <w:tcPr>
            <w:tcW w:w="996" w:type="dxa"/>
            <w:noWrap/>
            <w:hideMark/>
          </w:tcPr>
          <w:p w14:paraId="31ABB258" w14:textId="77777777" w:rsidR="004A4001" w:rsidRPr="003E0278" w:rsidRDefault="004A4001" w:rsidP="001548A5">
            <w:pPr>
              <w:spacing w:after="0" w:line="240" w:lineRule="auto"/>
              <w:rPr>
                <w:szCs w:val="24"/>
              </w:rPr>
            </w:pPr>
            <w:r w:rsidRPr="003E0278">
              <w:rPr>
                <w:szCs w:val="24"/>
              </w:rPr>
              <w:t>828</w:t>
            </w:r>
          </w:p>
        </w:tc>
        <w:tc>
          <w:tcPr>
            <w:tcW w:w="1169" w:type="dxa"/>
            <w:noWrap/>
            <w:hideMark/>
          </w:tcPr>
          <w:p w14:paraId="22E597B6" w14:textId="77777777" w:rsidR="004A4001" w:rsidRPr="003E0278" w:rsidRDefault="004A4001" w:rsidP="001548A5">
            <w:pPr>
              <w:spacing w:after="0" w:line="240" w:lineRule="auto"/>
              <w:rPr>
                <w:szCs w:val="24"/>
              </w:rPr>
            </w:pPr>
            <w:r w:rsidRPr="003E0278">
              <w:rPr>
                <w:szCs w:val="24"/>
              </w:rPr>
              <w:t>447</w:t>
            </w:r>
          </w:p>
        </w:tc>
        <w:tc>
          <w:tcPr>
            <w:tcW w:w="876" w:type="dxa"/>
            <w:noWrap/>
            <w:hideMark/>
          </w:tcPr>
          <w:p w14:paraId="5CF9EE5E" w14:textId="77777777" w:rsidR="004A4001" w:rsidRPr="003E0278" w:rsidRDefault="004A4001" w:rsidP="001548A5">
            <w:pPr>
              <w:spacing w:after="0" w:line="240" w:lineRule="auto"/>
              <w:rPr>
                <w:szCs w:val="24"/>
              </w:rPr>
            </w:pPr>
            <w:r w:rsidRPr="003E0278">
              <w:rPr>
                <w:szCs w:val="24"/>
              </w:rPr>
              <w:t>98</w:t>
            </w:r>
          </w:p>
        </w:tc>
        <w:tc>
          <w:tcPr>
            <w:tcW w:w="1115" w:type="dxa"/>
            <w:noWrap/>
            <w:hideMark/>
          </w:tcPr>
          <w:p w14:paraId="7B3A7066" w14:textId="77777777" w:rsidR="004A4001" w:rsidRPr="003E0278" w:rsidRDefault="004A4001" w:rsidP="001548A5">
            <w:pPr>
              <w:spacing w:after="0" w:line="240" w:lineRule="auto"/>
              <w:rPr>
                <w:szCs w:val="24"/>
              </w:rPr>
            </w:pPr>
            <w:r w:rsidRPr="003E0278">
              <w:rPr>
                <w:szCs w:val="24"/>
              </w:rPr>
              <w:t>1373</w:t>
            </w:r>
          </w:p>
        </w:tc>
        <w:tc>
          <w:tcPr>
            <w:tcW w:w="1883" w:type="dxa"/>
            <w:noWrap/>
            <w:hideMark/>
          </w:tcPr>
          <w:p w14:paraId="0BF6FA9C" w14:textId="77777777" w:rsidR="004A4001" w:rsidRPr="003E0278" w:rsidRDefault="004A4001" w:rsidP="001548A5">
            <w:pPr>
              <w:spacing w:after="0" w:line="240" w:lineRule="auto"/>
              <w:rPr>
                <w:b/>
                <w:bCs/>
                <w:szCs w:val="24"/>
              </w:rPr>
            </w:pPr>
            <w:r w:rsidRPr="003E0278">
              <w:rPr>
                <w:b/>
                <w:bCs/>
                <w:szCs w:val="24"/>
              </w:rPr>
              <w:t>10.32%</w:t>
            </w:r>
          </w:p>
        </w:tc>
      </w:tr>
      <w:tr w:rsidR="004A4001" w:rsidRPr="003E0278" w14:paraId="7E370C36" w14:textId="77777777" w:rsidTr="00010E2E">
        <w:trPr>
          <w:trHeight w:val="300"/>
        </w:trPr>
        <w:tc>
          <w:tcPr>
            <w:tcW w:w="1323" w:type="dxa"/>
            <w:noWrap/>
            <w:hideMark/>
          </w:tcPr>
          <w:p w14:paraId="13F84D9A" w14:textId="77777777" w:rsidR="004A4001" w:rsidRPr="003E0278" w:rsidRDefault="004A4001" w:rsidP="001548A5">
            <w:pPr>
              <w:spacing w:after="0" w:line="240" w:lineRule="auto"/>
              <w:rPr>
                <w:szCs w:val="24"/>
              </w:rPr>
            </w:pPr>
            <w:r w:rsidRPr="003E0278">
              <w:rPr>
                <w:szCs w:val="24"/>
              </w:rPr>
              <w:t>DM</w:t>
            </w:r>
          </w:p>
        </w:tc>
        <w:tc>
          <w:tcPr>
            <w:tcW w:w="996" w:type="dxa"/>
            <w:noWrap/>
            <w:hideMark/>
          </w:tcPr>
          <w:p w14:paraId="37C5B76E" w14:textId="77777777" w:rsidR="004A4001" w:rsidRPr="003E0278" w:rsidRDefault="004A4001" w:rsidP="001548A5">
            <w:pPr>
              <w:spacing w:after="0" w:line="240" w:lineRule="auto"/>
              <w:rPr>
                <w:szCs w:val="24"/>
              </w:rPr>
            </w:pPr>
            <w:r w:rsidRPr="003E0278">
              <w:rPr>
                <w:szCs w:val="24"/>
              </w:rPr>
              <w:t>0</w:t>
            </w:r>
          </w:p>
        </w:tc>
        <w:tc>
          <w:tcPr>
            <w:tcW w:w="1169" w:type="dxa"/>
            <w:noWrap/>
            <w:hideMark/>
          </w:tcPr>
          <w:p w14:paraId="371AD06D" w14:textId="77777777" w:rsidR="004A4001" w:rsidRPr="003E0278" w:rsidRDefault="004A4001" w:rsidP="001548A5">
            <w:pPr>
              <w:spacing w:after="0" w:line="240" w:lineRule="auto"/>
              <w:rPr>
                <w:szCs w:val="24"/>
              </w:rPr>
            </w:pPr>
            <w:r w:rsidRPr="003E0278">
              <w:rPr>
                <w:szCs w:val="24"/>
              </w:rPr>
              <w:t>0</w:t>
            </w:r>
          </w:p>
        </w:tc>
        <w:tc>
          <w:tcPr>
            <w:tcW w:w="876" w:type="dxa"/>
            <w:noWrap/>
            <w:hideMark/>
          </w:tcPr>
          <w:p w14:paraId="1ABABACB" w14:textId="77777777" w:rsidR="004A4001" w:rsidRPr="003E0278" w:rsidRDefault="004A4001" w:rsidP="001548A5">
            <w:pPr>
              <w:spacing w:after="0" w:line="240" w:lineRule="auto"/>
              <w:rPr>
                <w:szCs w:val="24"/>
              </w:rPr>
            </w:pPr>
            <w:r w:rsidRPr="003E0278">
              <w:rPr>
                <w:szCs w:val="24"/>
              </w:rPr>
              <w:t>0</w:t>
            </w:r>
          </w:p>
        </w:tc>
        <w:tc>
          <w:tcPr>
            <w:tcW w:w="1115" w:type="dxa"/>
            <w:noWrap/>
            <w:hideMark/>
          </w:tcPr>
          <w:p w14:paraId="089CC562" w14:textId="77777777" w:rsidR="004A4001" w:rsidRPr="003E0278" w:rsidRDefault="004A4001" w:rsidP="001548A5">
            <w:pPr>
              <w:spacing w:after="0" w:line="240" w:lineRule="auto"/>
              <w:rPr>
                <w:szCs w:val="24"/>
              </w:rPr>
            </w:pPr>
            <w:r w:rsidRPr="003E0278">
              <w:rPr>
                <w:szCs w:val="24"/>
              </w:rPr>
              <w:t>0</w:t>
            </w:r>
          </w:p>
        </w:tc>
        <w:tc>
          <w:tcPr>
            <w:tcW w:w="1883" w:type="dxa"/>
            <w:noWrap/>
            <w:hideMark/>
          </w:tcPr>
          <w:p w14:paraId="014CE698" w14:textId="77777777" w:rsidR="004A4001" w:rsidRPr="003E0278" w:rsidRDefault="004A4001" w:rsidP="001548A5">
            <w:pPr>
              <w:spacing w:after="0" w:line="240" w:lineRule="auto"/>
              <w:rPr>
                <w:b/>
                <w:bCs/>
                <w:szCs w:val="24"/>
              </w:rPr>
            </w:pPr>
            <w:r w:rsidRPr="003E0278">
              <w:rPr>
                <w:b/>
                <w:bCs/>
                <w:szCs w:val="24"/>
              </w:rPr>
              <w:t>0.00%</w:t>
            </w:r>
          </w:p>
        </w:tc>
      </w:tr>
      <w:tr w:rsidR="004A4001" w:rsidRPr="003E0278" w14:paraId="17375DA8" w14:textId="77777777" w:rsidTr="00010E2E">
        <w:trPr>
          <w:trHeight w:val="300"/>
        </w:trPr>
        <w:tc>
          <w:tcPr>
            <w:tcW w:w="1323" w:type="dxa"/>
            <w:noWrap/>
            <w:hideMark/>
          </w:tcPr>
          <w:p w14:paraId="20DC8043" w14:textId="77777777" w:rsidR="004A4001" w:rsidRPr="003E0278" w:rsidRDefault="004A4001" w:rsidP="001548A5">
            <w:pPr>
              <w:spacing w:after="0" w:line="240" w:lineRule="auto"/>
              <w:rPr>
                <w:szCs w:val="24"/>
              </w:rPr>
            </w:pPr>
            <w:r w:rsidRPr="003E0278">
              <w:rPr>
                <w:szCs w:val="24"/>
              </w:rPr>
              <w:t>Advs</w:t>
            </w:r>
          </w:p>
        </w:tc>
        <w:tc>
          <w:tcPr>
            <w:tcW w:w="996" w:type="dxa"/>
            <w:noWrap/>
            <w:hideMark/>
          </w:tcPr>
          <w:p w14:paraId="4631471B" w14:textId="77777777" w:rsidR="004A4001" w:rsidRPr="003E0278" w:rsidRDefault="004A4001" w:rsidP="001548A5">
            <w:pPr>
              <w:spacing w:after="0" w:line="240" w:lineRule="auto"/>
              <w:rPr>
                <w:szCs w:val="24"/>
              </w:rPr>
            </w:pPr>
            <w:r w:rsidRPr="003E0278">
              <w:rPr>
                <w:szCs w:val="24"/>
              </w:rPr>
              <w:t>0</w:t>
            </w:r>
          </w:p>
        </w:tc>
        <w:tc>
          <w:tcPr>
            <w:tcW w:w="1169" w:type="dxa"/>
            <w:noWrap/>
            <w:hideMark/>
          </w:tcPr>
          <w:p w14:paraId="6B81BC8F" w14:textId="77777777" w:rsidR="004A4001" w:rsidRPr="003E0278" w:rsidRDefault="004A4001" w:rsidP="001548A5">
            <w:pPr>
              <w:spacing w:after="0" w:line="240" w:lineRule="auto"/>
              <w:rPr>
                <w:szCs w:val="24"/>
              </w:rPr>
            </w:pPr>
            <w:r w:rsidRPr="003E0278">
              <w:rPr>
                <w:szCs w:val="24"/>
              </w:rPr>
              <w:t>0</w:t>
            </w:r>
          </w:p>
        </w:tc>
        <w:tc>
          <w:tcPr>
            <w:tcW w:w="876" w:type="dxa"/>
            <w:noWrap/>
            <w:hideMark/>
          </w:tcPr>
          <w:p w14:paraId="6B2BAD69" w14:textId="77777777" w:rsidR="004A4001" w:rsidRPr="003E0278" w:rsidRDefault="004A4001" w:rsidP="001548A5">
            <w:pPr>
              <w:spacing w:after="0" w:line="240" w:lineRule="auto"/>
              <w:rPr>
                <w:szCs w:val="24"/>
              </w:rPr>
            </w:pPr>
            <w:r w:rsidRPr="003E0278">
              <w:rPr>
                <w:szCs w:val="24"/>
              </w:rPr>
              <w:t>0</w:t>
            </w:r>
          </w:p>
        </w:tc>
        <w:tc>
          <w:tcPr>
            <w:tcW w:w="1115" w:type="dxa"/>
            <w:noWrap/>
            <w:hideMark/>
          </w:tcPr>
          <w:p w14:paraId="05A891E7" w14:textId="77777777" w:rsidR="004A4001" w:rsidRPr="003E0278" w:rsidRDefault="004A4001" w:rsidP="001548A5">
            <w:pPr>
              <w:spacing w:after="0" w:line="240" w:lineRule="auto"/>
              <w:rPr>
                <w:szCs w:val="24"/>
              </w:rPr>
            </w:pPr>
            <w:r w:rsidRPr="003E0278">
              <w:rPr>
                <w:szCs w:val="24"/>
              </w:rPr>
              <w:t>0</w:t>
            </w:r>
          </w:p>
        </w:tc>
        <w:tc>
          <w:tcPr>
            <w:tcW w:w="1883" w:type="dxa"/>
            <w:noWrap/>
            <w:hideMark/>
          </w:tcPr>
          <w:p w14:paraId="2EF20F07" w14:textId="77777777" w:rsidR="004A4001" w:rsidRPr="003E0278" w:rsidRDefault="004A4001" w:rsidP="001548A5">
            <w:pPr>
              <w:spacing w:after="0" w:line="240" w:lineRule="auto"/>
              <w:rPr>
                <w:b/>
                <w:bCs/>
                <w:szCs w:val="24"/>
              </w:rPr>
            </w:pPr>
            <w:r w:rsidRPr="003E0278">
              <w:rPr>
                <w:b/>
                <w:bCs/>
                <w:szCs w:val="24"/>
              </w:rPr>
              <w:t>0.00%</w:t>
            </w:r>
          </w:p>
        </w:tc>
      </w:tr>
      <w:tr w:rsidR="004A4001" w:rsidRPr="003E0278" w14:paraId="6F8D410F" w14:textId="77777777" w:rsidTr="00010E2E">
        <w:trPr>
          <w:trHeight w:val="300"/>
        </w:trPr>
        <w:tc>
          <w:tcPr>
            <w:tcW w:w="1323" w:type="dxa"/>
            <w:noWrap/>
            <w:hideMark/>
          </w:tcPr>
          <w:p w14:paraId="4210AEE7" w14:textId="77777777" w:rsidR="004A4001" w:rsidRPr="003E0278" w:rsidRDefault="004A4001" w:rsidP="001548A5">
            <w:pPr>
              <w:spacing w:after="0" w:line="240" w:lineRule="auto"/>
              <w:rPr>
                <w:szCs w:val="24"/>
              </w:rPr>
            </w:pPr>
            <w:proofErr w:type="spellStart"/>
            <w:r w:rsidRPr="003E0278">
              <w:rPr>
                <w:szCs w:val="24"/>
              </w:rPr>
              <w:t>Adjs</w:t>
            </w:r>
            <w:proofErr w:type="spellEnd"/>
          </w:p>
        </w:tc>
        <w:tc>
          <w:tcPr>
            <w:tcW w:w="996" w:type="dxa"/>
            <w:noWrap/>
            <w:hideMark/>
          </w:tcPr>
          <w:p w14:paraId="1512A897" w14:textId="77777777" w:rsidR="004A4001" w:rsidRPr="003E0278" w:rsidRDefault="004A4001" w:rsidP="001548A5">
            <w:pPr>
              <w:spacing w:after="0" w:line="240" w:lineRule="auto"/>
              <w:rPr>
                <w:szCs w:val="24"/>
              </w:rPr>
            </w:pPr>
            <w:r w:rsidRPr="003E0278">
              <w:rPr>
                <w:szCs w:val="24"/>
              </w:rPr>
              <w:t>4</w:t>
            </w:r>
          </w:p>
        </w:tc>
        <w:tc>
          <w:tcPr>
            <w:tcW w:w="1169" w:type="dxa"/>
            <w:noWrap/>
            <w:hideMark/>
          </w:tcPr>
          <w:p w14:paraId="07DA6613" w14:textId="77777777" w:rsidR="004A4001" w:rsidRPr="003E0278" w:rsidRDefault="004A4001" w:rsidP="001548A5">
            <w:pPr>
              <w:spacing w:after="0" w:line="240" w:lineRule="auto"/>
              <w:rPr>
                <w:szCs w:val="24"/>
              </w:rPr>
            </w:pPr>
            <w:r w:rsidRPr="003E0278">
              <w:rPr>
                <w:szCs w:val="24"/>
              </w:rPr>
              <w:t>4</w:t>
            </w:r>
          </w:p>
        </w:tc>
        <w:tc>
          <w:tcPr>
            <w:tcW w:w="876" w:type="dxa"/>
            <w:noWrap/>
            <w:hideMark/>
          </w:tcPr>
          <w:p w14:paraId="608AA9BD" w14:textId="77777777" w:rsidR="004A4001" w:rsidRPr="003E0278" w:rsidRDefault="004A4001" w:rsidP="001548A5">
            <w:pPr>
              <w:spacing w:after="0" w:line="240" w:lineRule="auto"/>
              <w:rPr>
                <w:szCs w:val="24"/>
              </w:rPr>
            </w:pPr>
            <w:r w:rsidRPr="003E0278">
              <w:rPr>
                <w:szCs w:val="24"/>
              </w:rPr>
              <w:t>0</w:t>
            </w:r>
          </w:p>
        </w:tc>
        <w:tc>
          <w:tcPr>
            <w:tcW w:w="1115" w:type="dxa"/>
            <w:noWrap/>
            <w:hideMark/>
          </w:tcPr>
          <w:p w14:paraId="429E9266" w14:textId="77777777" w:rsidR="004A4001" w:rsidRPr="003E0278" w:rsidRDefault="004A4001" w:rsidP="001548A5">
            <w:pPr>
              <w:spacing w:after="0" w:line="240" w:lineRule="auto"/>
              <w:rPr>
                <w:szCs w:val="24"/>
              </w:rPr>
            </w:pPr>
            <w:r w:rsidRPr="003E0278">
              <w:rPr>
                <w:szCs w:val="24"/>
              </w:rPr>
              <w:t>8</w:t>
            </w:r>
          </w:p>
        </w:tc>
        <w:tc>
          <w:tcPr>
            <w:tcW w:w="1883" w:type="dxa"/>
            <w:noWrap/>
            <w:hideMark/>
          </w:tcPr>
          <w:p w14:paraId="58632B9E" w14:textId="77777777" w:rsidR="004A4001" w:rsidRPr="003E0278" w:rsidRDefault="004A4001" w:rsidP="001548A5">
            <w:pPr>
              <w:spacing w:after="0" w:line="240" w:lineRule="auto"/>
              <w:rPr>
                <w:b/>
                <w:bCs/>
                <w:szCs w:val="24"/>
              </w:rPr>
            </w:pPr>
            <w:r w:rsidRPr="003E0278">
              <w:rPr>
                <w:b/>
                <w:bCs/>
                <w:szCs w:val="24"/>
              </w:rPr>
              <w:t>0.06%</w:t>
            </w:r>
          </w:p>
        </w:tc>
      </w:tr>
      <w:tr w:rsidR="004A4001" w:rsidRPr="003E0278" w14:paraId="6ABCF5E1" w14:textId="77777777" w:rsidTr="00010E2E">
        <w:trPr>
          <w:trHeight w:val="300"/>
        </w:trPr>
        <w:tc>
          <w:tcPr>
            <w:tcW w:w="1323" w:type="dxa"/>
            <w:noWrap/>
            <w:hideMark/>
          </w:tcPr>
          <w:p w14:paraId="1905D589" w14:textId="77777777" w:rsidR="004A4001" w:rsidRPr="003E0278" w:rsidRDefault="004A4001" w:rsidP="001548A5">
            <w:pPr>
              <w:spacing w:after="0" w:line="240" w:lineRule="auto"/>
              <w:rPr>
                <w:szCs w:val="24"/>
              </w:rPr>
            </w:pPr>
            <w:r w:rsidRPr="003E0278">
              <w:rPr>
                <w:szCs w:val="24"/>
              </w:rPr>
              <w:t>Nouns</w:t>
            </w:r>
          </w:p>
        </w:tc>
        <w:tc>
          <w:tcPr>
            <w:tcW w:w="996" w:type="dxa"/>
            <w:noWrap/>
            <w:hideMark/>
          </w:tcPr>
          <w:p w14:paraId="0FDDB0A1" w14:textId="77777777" w:rsidR="004A4001" w:rsidRPr="003E0278" w:rsidRDefault="004A4001" w:rsidP="001548A5">
            <w:pPr>
              <w:spacing w:after="0" w:line="240" w:lineRule="auto"/>
              <w:rPr>
                <w:szCs w:val="24"/>
              </w:rPr>
            </w:pPr>
            <w:r w:rsidRPr="003E0278">
              <w:rPr>
                <w:szCs w:val="24"/>
              </w:rPr>
              <w:t>0</w:t>
            </w:r>
          </w:p>
        </w:tc>
        <w:tc>
          <w:tcPr>
            <w:tcW w:w="1169" w:type="dxa"/>
            <w:noWrap/>
            <w:hideMark/>
          </w:tcPr>
          <w:p w14:paraId="46CDCB62" w14:textId="77777777" w:rsidR="004A4001" w:rsidRPr="003E0278" w:rsidRDefault="004A4001" w:rsidP="001548A5">
            <w:pPr>
              <w:spacing w:after="0" w:line="240" w:lineRule="auto"/>
              <w:rPr>
                <w:szCs w:val="24"/>
              </w:rPr>
            </w:pPr>
            <w:r w:rsidRPr="003E0278">
              <w:rPr>
                <w:szCs w:val="24"/>
              </w:rPr>
              <w:t>0</w:t>
            </w:r>
          </w:p>
        </w:tc>
        <w:tc>
          <w:tcPr>
            <w:tcW w:w="876" w:type="dxa"/>
            <w:noWrap/>
            <w:hideMark/>
          </w:tcPr>
          <w:p w14:paraId="60003F99" w14:textId="77777777" w:rsidR="004A4001" w:rsidRPr="003E0278" w:rsidRDefault="004A4001" w:rsidP="001548A5">
            <w:pPr>
              <w:spacing w:after="0" w:line="240" w:lineRule="auto"/>
              <w:rPr>
                <w:szCs w:val="24"/>
              </w:rPr>
            </w:pPr>
            <w:r w:rsidRPr="003E0278">
              <w:rPr>
                <w:szCs w:val="24"/>
              </w:rPr>
              <w:t>0</w:t>
            </w:r>
          </w:p>
        </w:tc>
        <w:tc>
          <w:tcPr>
            <w:tcW w:w="1115" w:type="dxa"/>
            <w:noWrap/>
            <w:hideMark/>
          </w:tcPr>
          <w:p w14:paraId="0494B7FD" w14:textId="77777777" w:rsidR="004A4001" w:rsidRPr="003E0278" w:rsidRDefault="004A4001" w:rsidP="001548A5">
            <w:pPr>
              <w:spacing w:after="0" w:line="240" w:lineRule="auto"/>
              <w:rPr>
                <w:szCs w:val="24"/>
              </w:rPr>
            </w:pPr>
            <w:r w:rsidRPr="003E0278">
              <w:rPr>
                <w:szCs w:val="24"/>
              </w:rPr>
              <w:t>0</w:t>
            </w:r>
          </w:p>
        </w:tc>
        <w:tc>
          <w:tcPr>
            <w:tcW w:w="1883" w:type="dxa"/>
            <w:noWrap/>
            <w:hideMark/>
          </w:tcPr>
          <w:p w14:paraId="58630B7F" w14:textId="77777777" w:rsidR="004A4001" w:rsidRPr="003E0278" w:rsidRDefault="004A4001" w:rsidP="001548A5">
            <w:pPr>
              <w:spacing w:after="0" w:line="240" w:lineRule="auto"/>
              <w:rPr>
                <w:b/>
                <w:bCs/>
                <w:szCs w:val="24"/>
              </w:rPr>
            </w:pPr>
            <w:r w:rsidRPr="003E0278">
              <w:rPr>
                <w:b/>
                <w:bCs/>
                <w:szCs w:val="24"/>
              </w:rPr>
              <w:t>0.00%</w:t>
            </w:r>
          </w:p>
        </w:tc>
      </w:tr>
      <w:tr w:rsidR="004A4001" w:rsidRPr="003E0278" w14:paraId="220686BC" w14:textId="77777777" w:rsidTr="00010E2E">
        <w:trPr>
          <w:trHeight w:val="300"/>
        </w:trPr>
        <w:tc>
          <w:tcPr>
            <w:tcW w:w="1323" w:type="dxa"/>
            <w:noWrap/>
            <w:hideMark/>
          </w:tcPr>
          <w:p w14:paraId="6E31A468" w14:textId="77777777" w:rsidR="004A4001" w:rsidRPr="003E0278" w:rsidRDefault="004A4001" w:rsidP="001548A5">
            <w:pPr>
              <w:spacing w:after="0" w:line="240" w:lineRule="auto"/>
              <w:rPr>
                <w:szCs w:val="24"/>
              </w:rPr>
            </w:pPr>
            <w:proofErr w:type="spellStart"/>
            <w:r w:rsidRPr="003E0278">
              <w:rPr>
                <w:szCs w:val="24"/>
              </w:rPr>
              <w:t>Lexicals</w:t>
            </w:r>
            <w:proofErr w:type="spellEnd"/>
          </w:p>
        </w:tc>
        <w:tc>
          <w:tcPr>
            <w:tcW w:w="996" w:type="dxa"/>
            <w:noWrap/>
            <w:hideMark/>
          </w:tcPr>
          <w:p w14:paraId="017D2AA9" w14:textId="77777777" w:rsidR="004A4001" w:rsidRPr="003E0278" w:rsidRDefault="004A4001" w:rsidP="001548A5">
            <w:pPr>
              <w:spacing w:after="0" w:line="240" w:lineRule="auto"/>
              <w:rPr>
                <w:szCs w:val="24"/>
              </w:rPr>
            </w:pPr>
            <w:r w:rsidRPr="003E0278">
              <w:rPr>
                <w:szCs w:val="24"/>
              </w:rPr>
              <w:t>12</w:t>
            </w:r>
          </w:p>
        </w:tc>
        <w:tc>
          <w:tcPr>
            <w:tcW w:w="1169" w:type="dxa"/>
            <w:noWrap/>
            <w:hideMark/>
          </w:tcPr>
          <w:p w14:paraId="39DA590E" w14:textId="77777777" w:rsidR="004A4001" w:rsidRPr="003E0278" w:rsidRDefault="004A4001" w:rsidP="001548A5">
            <w:pPr>
              <w:spacing w:after="0" w:line="240" w:lineRule="auto"/>
              <w:rPr>
                <w:szCs w:val="24"/>
              </w:rPr>
            </w:pPr>
            <w:r w:rsidRPr="003E0278">
              <w:rPr>
                <w:szCs w:val="24"/>
              </w:rPr>
              <w:t>10</w:t>
            </w:r>
          </w:p>
        </w:tc>
        <w:tc>
          <w:tcPr>
            <w:tcW w:w="876" w:type="dxa"/>
            <w:noWrap/>
            <w:hideMark/>
          </w:tcPr>
          <w:p w14:paraId="089748C1" w14:textId="77777777" w:rsidR="004A4001" w:rsidRPr="003E0278" w:rsidRDefault="004A4001" w:rsidP="001548A5">
            <w:pPr>
              <w:spacing w:after="0" w:line="240" w:lineRule="auto"/>
              <w:rPr>
                <w:szCs w:val="24"/>
              </w:rPr>
            </w:pPr>
            <w:r w:rsidRPr="003E0278">
              <w:rPr>
                <w:szCs w:val="24"/>
              </w:rPr>
              <w:t>2</w:t>
            </w:r>
          </w:p>
        </w:tc>
        <w:tc>
          <w:tcPr>
            <w:tcW w:w="1115" w:type="dxa"/>
            <w:noWrap/>
            <w:hideMark/>
          </w:tcPr>
          <w:p w14:paraId="2ECECAD0" w14:textId="77777777" w:rsidR="004A4001" w:rsidRPr="003E0278" w:rsidRDefault="004A4001" w:rsidP="001548A5">
            <w:pPr>
              <w:spacing w:after="0" w:line="240" w:lineRule="auto"/>
              <w:rPr>
                <w:szCs w:val="24"/>
              </w:rPr>
            </w:pPr>
            <w:r w:rsidRPr="003E0278">
              <w:rPr>
                <w:szCs w:val="24"/>
              </w:rPr>
              <w:t>24</w:t>
            </w:r>
          </w:p>
        </w:tc>
        <w:tc>
          <w:tcPr>
            <w:tcW w:w="1883" w:type="dxa"/>
            <w:noWrap/>
            <w:hideMark/>
          </w:tcPr>
          <w:p w14:paraId="4E4757F7" w14:textId="77777777" w:rsidR="004A4001" w:rsidRPr="003E0278" w:rsidRDefault="004A4001" w:rsidP="001548A5">
            <w:pPr>
              <w:spacing w:after="0" w:line="240" w:lineRule="auto"/>
              <w:rPr>
                <w:b/>
                <w:bCs/>
                <w:szCs w:val="24"/>
              </w:rPr>
            </w:pPr>
            <w:r w:rsidRPr="003E0278">
              <w:rPr>
                <w:b/>
                <w:bCs/>
                <w:szCs w:val="24"/>
              </w:rPr>
              <w:t>0.18%</w:t>
            </w:r>
          </w:p>
        </w:tc>
      </w:tr>
      <w:tr w:rsidR="004A4001" w:rsidRPr="003E0278" w14:paraId="46845888" w14:textId="77777777" w:rsidTr="00010E2E">
        <w:trPr>
          <w:trHeight w:val="300"/>
        </w:trPr>
        <w:tc>
          <w:tcPr>
            <w:tcW w:w="1323" w:type="dxa"/>
            <w:noWrap/>
            <w:hideMark/>
          </w:tcPr>
          <w:p w14:paraId="6F6B9244" w14:textId="77777777" w:rsidR="004A4001" w:rsidRPr="003E0278" w:rsidRDefault="004A4001" w:rsidP="001548A5">
            <w:pPr>
              <w:spacing w:after="0" w:line="240" w:lineRule="auto"/>
              <w:rPr>
                <w:b/>
                <w:bCs/>
                <w:szCs w:val="24"/>
              </w:rPr>
            </w:pPr>
            <w:r w:rsidRPr="003E0278">
              <w:rPr>
                <w:b/>
                <w:bCs/>
                <w:szCs w:val="24"/>
              </w:rPr>
              <w:t>TOTAL</w:t>
            </w:r>
          </w:p>
        </w:tc>
        <w:tc>
          <w:tcPr>
            <w:tcW w:w="996" w:type="dxa"/>
            <w:noWrap/>
            <w:hideMark/>
          </w:tcPr>
          <w:p w14:paraId="0CD72ED8" w14:textId="77777777" w:rsidR="004A4001" w:rsidRPr="003E0278" w:rsidRDefault="004A4001" w:rsidP="001548A5">
            <w:pPr>
              <w:spacing w:after="0" w:line="240" w:lineRule="auto"/>
              <w:rPr>
                <w:b/>
                <w:bCs/>
                <w:szCs w:val="24"/>
              </w:rPr>
            </w:pPr>
            <w:r w:rsidRPr="003E0278">
              <w:rPr>
                <w:b/>
                <w:bCs/>
                <w:szCs w:val="24"/>
              </w:rPr>
              <w:t>8697</w:t>
            </w:r>
          </w:p>
        </w:tc>
        <w:tc>
          <w:tcPr>
            <w:tcW w:w="1169" w:type="dxa"/>
            <w:noWrap/>
            <w:hideMark/>
          </w:tcPr>
          <w:p w14:paraId="362CDCED" w14:textId="77777777" w:rsidR="004A4001" w:rsidRPr="003E0278" w:rsidRDefault="004A4001" w:rsidP="001548A5">
            <w:pPr>
              <w:spacing w:after="0" w:line="240" w:lineRule="auto"/>
              <w:rPr>
                <w:b/>
                <w:bCs/>
                <w:szCs w:val="24"/>
              </w:rPr>
            </w:pPr>
            <w:r w:rsidRPr="003E0278">
              <w:rPr>
                <w:b/>
                <w:bCs/>
                <w:szCs w:val="24"/>
              </w:rPr>
              <w:t>3872</w:t>
            </w:r>
          </w:p>
        </w:tc>
        <w:tc>
          <w:tcPr>
            <w:tcW w:w="876" w:type="dxa"/>
            <w:noWrap/>
            <w:hideMark/>
          </w:tcPr>
          <w:p w14:paraId="72243C5F" w14:textId="77777777" w:rsidR="004A4001" w:rsidRPr="003E0278" w:rsidRDefault="004A4001" w:rsidP="001548A5">
            <w:pPr>
              <w:spacing w:after="0" w:line="240" w:lineRule="auto"/>
              <w:rPr>
                <w:b/>
                <w:bCs/>
                <w:szCs w:val="24"/>
              </w:rPr>
            </w:pPr>
            <w:r w:rsidRPr="003E0278">
              <w:rPr>
                <w:b/>
                <w:bCs/>
                <w:szCs w:val="24"/>
              </w:rPr>
              <w:t>730</w:t>
            </w:r>
          </w:p>
        </w:tc>
        <w:tc>
          <w:tcPr>
            <w:tcW w:w="1115" w:type="dxa"/>
            <w:noWrap/>
            <w:hideMark/>
          </w:tcPr>
          <w:p w14:paraId="732D0544" w14:textId="77777777" w:rsidR="004A4001" w:rsidRPr="003E0278" w:rsidRDefault="004A4001" w:rsidP="001548A5">
            <w:pPr>
              <w:spacing w:after="0" w:line="240" w:lineRule="auto"/>
              <w:rPr>
                <w:b/>
                <w:bCs/>
                <w:szCs w:val="24"/>
              </w:rPr>
            </w:pPr>
            <w:r w:rsidRPr="003E0278">
              <w:rPr>
                <w:b/>
                <w:bCs/>
                <w:szCs w:val="24"/>
              </w:rPr>
              <w:t>13299</w:t>
            </w:r>
          </w:p>
        </w:tc>
        <w:tc>
          <w:tcPr>
            <w:tcW w:w="1883" w:type="dxa"/>
            <w:noWrap/>
            <w:hideMark/>
          </w:tcPr>
          <w:p w14:paraId="212FEC2E" w14:textId="77777777" w:rsidR="004A4001" w:rsidRPr="003E0278" w:rsidRDefault="004A4001" w:rsidP="001548A5">
            <w:pPr>
              <w:spacing w:after="0" w:line="240" w:lineRule="auto"/>
              <w:rPr>
                <w:b/>
                <w:bCs/>
                <w:szCs w:val="24"/>
              </w:rPr>
            </w:pPr>
            <w:r w:rsidRPr="003E0278">
              <w:rPr>
                <w:b/>
                <w:bCs/>
                <w:szCs w:val="24"/>
              </w:rPr>
              <w:t>100.00%</w:t>
            </w:r>
          </w:p>
        </w:tc>
      </w:tr>
      <w:tr w:rsidR="004A4001" w:rsidRPr="003E0278" w14:paraId="72CCA9C2" w14:textId="77777777" w:rsidTr="00010E2E">
        <w:trPr>
          <w:trHeight w:val="300"/>
        </w:trPr>
        <w:tc>
          <w:tcPr>
            <w:tcW w:w="1323" w:type="dxa"/>
            <w:noWrap/>
            <w:hideMark/>
          </w:tcPr>
          <w:p w14:paraId="5E453F9B" w14:textId="77777777" w:rsidR="004A4001" w:rsidRPr="003E0278" w:rsidRDefault="004A4001" w:rsidP="001548A5">
            <w:pPr>
              <w:spacing w:after="0" w:line="240" w:lineRule="auto"/>
              <w:rPr>
                <w:b/>
                <w:bCs/>
                <w:szCs w:val="24"/>
              </w:rPr>
            </w:pPr>
            <w:r w:rsidRPr="003E0278">
              <w:rPr>
                <w:b/>
                <w:bCs/>
                <w:szCs w:val="24"/>
              </w:rPr>
              <w:t>%AGE</w:t>
            </w:r>
          </w:p>
        </w:tc>
        <w:tc>
          <w:tcPr>
            <w:tcW w:w="996" w:type="dxa"/>
            <w:noWrap/>
            <w:hideMark/>
          </w:tcPr>
          <w:p w14:paraId="21A61439" w14:textId="77777777" w:rsidR="004A4001" w:rsidRPr="003E0278" w:rsidRDefault="004A4001" w:rsidP="001548A5">
            <w:pPr>
              <w:spacing w:after="0" w:line="240" w:lineRule="auto"/>
              <w:rPr>
                <w:b/>
                <w:bCs/>
                <w:szCs w:val="24"/>
              </w:rPr>
            </w:pPr>
            <w:r w:rsidRPr="003E0278">
              <w:rPr>
                <w:b/>
                <w:bCs/>
                <w:szCs w:val="24"/>
              </w:rPr>
              <w:t>65.40%</w:t>
            </w:r>
          </w:p>
        </w:tc>
        <w:tc>
          <w:tcPr>
            <w:tcW w:w="1169" w:type="dxa"/>
            <w:noWrap/>
            <w:hideMark/>
          </w:tcPr>
          <w:p w14:paraId="7B628C4B" w14:textId="77777777" w:rsidR="004A4001" w:rsidRPr="003E0278" w:rsidRDefault="004A4001" w:rsidP="001548A5">
            <w:pPr>
              <w:spacing w:after="0" w:line="240" w:lineRule="auto"/>
              <w:rPr>
                <w:b/>
                <w:bCs/>
                <w:szCs w:val="24"/>
              </w:rPr>
            </w:pPr>
            <w:r w:rsidRPr="003E0278">
              <w:rPr>
                <w:b/>
                <w:bCs/>
                <w:szCs w:val="24"/>
              </w:rPr>
              <w:t>29.11%</w:t>
            </w:r>
          </w:p>
        </w:tc>
        <w:tc>
          <w:tcPr>
            <w:tcW w:w="876" w:type="dxa"/>
            <w:noWrap/>
            <w:hideMark/>
          </w:tcPr>
          <w:p w14:paraId="0EAD254A" w14:textId="77777777" w:rsidR="004A4001" w:rsidRPr="003E0278" w:rsidRDefault="004A4001" w:rsidP="001548A5">
            <w:pPr>
              <w:spacing w:after="0" w:line="240" w:lineRule="auto"/>
              <w:rPr>
                <w:b/>
                <w:bCs/>
                <w:szCs w:val="24"/>
              </w:rPr>
            </w:pPr>
            <w:r w:rsidRPr="003E0278">
              <w:rPr>
                <w:b/>
                <w:bCs/>
                <w:szCs w:val="24"/>
              </w:rPr>
              <w:t>5.49%</w:t>
            </w:r>
          </w:p>
        </w:tc>
        <w:tc>
          <w:tcPr>
            <w:tcW w:w="2998" w:type="dxa"/>
            <w:gridSpan w:val="2"/>
            <w:noWrap/>
            <w:hideMark/>
          </w:tcPr>
          <w:p w14:paraId="237C4E18" w14:textId="77777777" w:rsidR="004A4001" w:rsidRPr="003E0278" w:rsidRDefault="004A4001" w:rsidP="001548A5">
            <w:pPr>
              <w:spacing w:after="0" w:line="240" w:lineRule="auto"/>
              <w:rPr>
                <w:b/>
                <w:bCs/>
                <w:szCs w:val="24"/>
              </w:rPr>
            </w:pPr>
            <w:r w:rsidRPr="003E0278">
              <w:rPr>
                <w:b/>
                <w:bCs/>
                <w:szCs w:val="24"/>
              </w:rPr>
              <w:t>100.00%</w:t>
            </w:r>
          </w:p>
        </w:tc>
      </w:tr>
    </w:tbl>
    <w:p w14:paraId="30997CC6" w14:textId="77777777" w:rsidR="004A4001" w:rsidRPr="003E0278" w:rsidRDefault="004A4001" w:rsidP="001548A5">
      <w:pPr>
        <w:spacing w:line="240" w:lineRule="auto"/>
        <w:rPr>
          <w:b/>
          <w:bCs/>
          <w:szCs w:val="24"/>
        </w:rPr>
      </w:pPr>
    </w:p>
    <w:p w14:paraId="0B54972B" w14:textId="77777777" w:rsidR="004A4001" w:rsidRPr="003E0278" w:rsidRDefault="004A4001" w:rsidP="001548A5">
      <w:pPr>
        <w:spacing w:line="240" w:lineRule="auto"/>
        <w:rPr>
          <w:szCs w:val="24"/>
        </w:rPr>
      </w:pPr>
      <w:r w:rsidRPr="003E0278">
        <w:rPr>
          <w:i/>
          <w:iCs/>
          <w:szCs w:val="24"/>
        </w:rPr>
        <w:t>Note.</w:t>
      </w:r>
      <w:r w:rsidRPr="003E0278">
        <w:rPr>
          <w:szCs w:val="24"/>
        </w:rPr>
        <w:t xml:space="preserve"> KCA = Kisii County Assembly; NCA = Nairobi County Assembly; ICA = </w:t>
      </w:r>
      <w:proofErr w:type="spellStart"/>
      <w:r w:rsidRPr="003E0278">
        <w:rPr>
          <w:szCs w:val="24"/>
        </w:rPr>
        <w:t>Isiolo</w:t>
      </w:r>
      <w:proofErr w:type="spellEnd"/>
      <w:r w:rsidRPr="003E0278">
        <w:rPr>
          <w:szCs w:val="24"/>
        </w:rPr>
        <w:t xml:space="preserve"> County Assembly; MA = Modal Auxiliaries; SM = Semi-modals; DM = Discourse markers; Advs = Modal adverbs; </w:t>
      </w:r>
      <w:proofErr w:type="spellStart"/>
      <w:r w:rsidRPr="003E0278">
        <w:rPr>
          <w:szCs w:val="24"/>
        </w:rPr>
        <w:t>Adjs</w:t>
      </w:r>
      <w:proofErr w:type="spellEnd"/>
      <w:r w:rsidRPr="003E0278">
        <w:rPr>
          <w:szCs w:val="24"/>
        </w:rPr>
        <w:t xml:space="preserve"> = Modal adjectives; Nouns = Modal nouns; </w:t>
      </w:r>
      <w:proofErr w:type="spellStart"/>
      <w:r w:rsidRPr="003E0278">
        <w:rPr>
          <w:szCs w:val="24"/>
        </w:rPr>
        <w:t>Lexicals</w:t>
      </w:r>
      <w:proofErr w:type="spellEnd"/>
      <w:r w:rsidRPr="003E0278">
        <w:rPr>
          <w:szCs w:val="24"/>
        </w:rPr>
        <w:t xml:space="preserve"> = Lexical verbs. The table presents the frequency and percentage distribution of modal expressions encoding high dynamic modality across the three Assemblies. </w:t>
      </w:r>
    </w:p>
    <w:p w14:paraId="583D47E5" w14:textId="366D9477" w:rsidR="004A4001" w:rsidRDefault="004A4001" w:rsidP="009F7622">
      <w:pPr>
        <w:spacing w:before="240" w:line="240" w:lineRule="auto"/>
      </w:pPr>
      <w:r>
        <w:t xml:space="preserve">High dynamic modality emerged as the most frequent value of dynamic modality in the corpus, with 13,299 instances identified across the Kisii, Nairobi, and </w:t>
      </w:r>
      <w:proofErr w:type="spellStart"/>
      <w:r>
        <w:t>Isiolo</w:t>
      </w:r>
      <w:proofErr w:type="spellEnd"/>
      <w:r>
        <w:t xml:space="preserve"> County Assemblies. As shown in Table 1, it was overwhelmingly realized through modal auxiliaries (89.44%), followed by semi-modals (10.32%), while lexical verbs (0.18%) and modal adjectives (0.06%) occurred only marginally. Kisii County Assembly accounted for the largest proportion of occurrences (65.40%), followed by Nairobi (29.11%) and </w:t>
      </w:r>
      <w:proofErr w:type="spellStart"/>
      <w:r>
        <w:t>Isiolo</w:t>
      </w:r>
      <w:proofErr w:type="spellEnd"/>
      <w:r>
        <w:t xml:space="preserve"> (5.49%).</w:t>
      </w:r>
    </w:p>
    <w:p w14:paraId="016499BA" w14:textId="77777777" w:rsidR="004A4001" w:rsidRPr="004A4001" w:rsidRDefault="004A4001" w:rsidP="001548A5">
      <w:pPr>
        <w:pStyle w:val="NormalWeb"/>
        <w:jc w:val="both"/>
        <w:rPr>
          <w:b/>
          <w:bCs/>
        </w:rPr>
      </w:pPr>
      <w:r w:rsidRPr="004A4001">
        <w:rPr>
          <w:rStyle w:val="Strong"/>
          <w:rFonts w:eastAsiaTheme="majorEastAsia"/>
          <w:b w:val="0"/>
          <w:bCs w:val="0"/>
        </w:rPr>
        <w:t>The distribution indicates that MCAs frequently represent action in terms of ability, willingness, and institutional capacity. The predominance of modal auxiliaries and semi-modals suggests that strong dynamic meanings are largely expressed through grammatical resources associated with capability and volition (Palmer, 2001). In the context of County Assembly debates, these resources contribute to the construction of MCAs as capable and action-oriented institutional actors.</w:t>
      </w:r>
    </w:p>
    <w:p w14:paraId="0B6A13AB" w14:textId="5EA025AC" w:rsidR="004A4001" w:rsidRPr="004A4001" w:rsidRDefault="004A4001" w:rsidP="001548A5">
      <w:pPr>
        <w:pStyle w:val="NormalWeb"/>
        <w:jc w:val="both"/>
        <w:rPr>
          <w:b/>
          <w:bCs/>
        </w:rPr>
      </w:pPr>
      <w:r w:rsidRPr="004A4001">
        <w:rPr>
          <w:rStyle w:val="Strong"/>
          <w:rFonts w:eastAsiaTheme="majorEastAsia"/>
          <w:b w:val="0"/>
          <w:bCs w:val="0"/>
        </w:rPr>
        <w:t xml:space="preserve">Modal auxiliaries constituted the principal resource for encoding high dynamic modality. </w:t>
      </w:r>
      <w:r>
        <w:rPr>
          <w:rStyle w:val="Strong"/>
          <w:rFonts w:eastAsiaTheme="majorEastAsia"/>
          <w:b w:val="0"/>
          <w:bCs w:val="0"/>
        </w:rPr>
        <w:t>Expressions</w:t>
      </w:r>
      <w:r w:rsidRPr="004A4001">
        <w:rPr>
          <w:rStyle w:val="Strong"/>
          <w:rFonts w:eastAsiaTheme="majorEastAsia"/>
          <w:b w:val="0"/>
          <w:bCs w:val="0"/>
        </w:rPr>
        <w:t xml:space="preserve"> such as </w:t>
      </w:r>
      <w:r w:rsidRPr="004A4001">
        <w:rPr>
          <w:lang w:val="en-US"/>
        </w:rPr>
        <w:t>“</w:t>
      </w:r>
      <w:r w:rsidRPr="004A4001">
        <w:rPr>
          <w:rStyle w:val="Emphasis"/>
          <w:i w:val="0"/>
          <w:iCs w:val="0"/>
        </w:rPr>
        <w:t>can”, “will”,</w:t>
      </w:r>
      <w:r>
        <w:t xml:space="preserve"> and “</w:t>
      </w:r>
      <w:r w:rsidRPr="004A4001">
        <w:rPr>
          <w:rStyle w:val="Emphasis"/>
          <w:i w:val="0"/>
          <w:iCs w:val="0"/>
        </w:rPr>
        <w:t>cannot”</w:t>
      </w:r>
      <w:r>
        <w:t xml:space="preserve"> </w:t>
      </w:r>
      <w:r w:rsidRPr="004A4001">
        <w:rPr>
          <w:rStyle w:val="Strong"/>
          <w:rFonts w:eastAsiaTheme="majorEastAsia"/>
          <w:b w:val="0"/>
          <w:bCs w:val="0"/>
        </w:rPr>
        <w:t>frequently expressed strong capability, determination, and commitment to action, allowing MCAs to project varying degrees of institutional agency, as illustrated in Example (1).</w:t>
      </w:r>
    </w:p>
    <w:p w14:paraId="687D6CF7" w14:textId="77777777" w:rsidR="007B55E2" w:rsidRPr="003E0278" w:rsidRDefault="007B55E2" w:rsidP="001548A5">
      <w:pPr>
        <w:spacing w:before="100" w:beforeAutospacing="1" w:after="100" w:afterAutospacing="1" w:line="240" w:lineRule="auto"/>
        <w:rPr>
          <w:rFonts w:eastAsia="Times New Roman"/>
          <w:szCs w:val="24"/>
        </w:rPr>
      </w:pPr>
      <w:r>
        <w:rPr>
          <w:rFonts w:eastAsia="Times New Roman"/>
          <w:szCs w:val="24"/>
        </w:rPr>
        <w:t>1.</w:t>
      </w:r>
    </w:p>
    <w:p w14:paraId="2ECA257C" w14:textId="77777777" w:rsidR="007B55E2" w:rsidRPr="000E4C38" w:rsidRDefault="007B55E2" w:rsidP="001548A5">
      <w:pPr>
        <w:numPr>
          <w:ilvl w:val="0"/>
          <w:numId w:val="1"/>
        </w:numPr>
        <w:spacing w:before="100" w:beforeAutospacing="1" w:after="100" w:afterAutospacing="1" w:line="240" w:lineRule="auto"/>
        <w:rPr>
          <w:rFonts w:eastAsia="Times New Roman"/>
          <w:b/>
          <w:bCs/>
          <w:szCs w:val="24"/>
        </w:rPr>
      </w:pPr>
      <w:r w:rsidRPr="003E0278">
        <w:rPr>
          <w:rFonts w:eastAsia="Times New Roman"/>
          <w:szCs w:val="24"/>
        </w:rPr>
        <w:lastRenderedPageBreak/>
        <w:t xml:space="preserve">You realize I am very young and I </w:t>
      </w:r>
      <w:r w:rsidRPr="003E0278">
        <w:rPr>
          <w:rFonts w:eastAsia="Times New Roman"/>
          <w:szCs w:val="24"/>
          <w:u w:val="single"/>
        </w:rPr>
        <w:t>can</w:t>
      </w:r>
      <w:r w:rsidRPr="003E0278">
        <w:rPr>
          <w:rFonts w:eastAsia="Times New Roman"/>
          <w:szCs w:val="24"/>
        </w:rPr>
        <w:t xml:space="preserve"> multitask. Moreover, I have the capacity to go through the list very fast and I am reporting to the House that the last time I was at </w:t>
      </w:r>
      <w:proofErr w:type="spellStart"/>
      <w:r w:rsidRPr="003E0278">
        <w:rPr>
          <w:rFonts w:eastAsia="Times New Roman"/>
          <w:szCs w:val="24"/>
        </w:rPr>
        <w:t>Nyandusi</w:t>
      </w:r>
      <w:proofErr w:type="spellEnd"/>
      <w:r w:rsidRPr="003E0278">
        <w:rPr>
          <w:rFonts w:eastAsia="Times New Roman"/>
          <w:szCs w:val="24"/>
        </w:rPr>
        <w:t xml:space="preserve">, I was given several copies of applications of those who had applied from, that is way last year. </w:t>
      </w:r>
      <w:r w:rsidRPr="003E0278">
        <w:rPr>
          <w:rFonts w:eastAsia="Times New Roman"/>
          <w:b/>
          <w:bCs/>
          <w:szCs w:val="24"/>
        </w:rPr>
        <w:t>(KCA- 4</w:t>
      </w:r>
      <w:r w:rsidRPr="003E0278">
        <w:rPr>
          <w:rFonts w:eastAsia="Times New Roman"/>
          <w:b/>
          <w:bCs/>
          <w:szCs w:val="24"/>
          <w:vertAlign w:val="superscript"/>
        </w:rPr>
        <w:t>th</w:t>
      </w:r>
      <w:r w:rsidRPr="003E0278">
        <w:rPr>
          <w:rFonts w:eastAsia="Times New Roman"/>
          <w:b/>
          <w:bCs/>
          <w:szCs w:val="24"/>
        </w:rPr>
        <w:t xml:space="preserve"> Apr, 2017 afternoon)</w:t>
      </w:r>
      <w:r w:rsidRPr="000E4C38">
        <w:rPr>
          <w:rFonts w:eastAsia="Times New Roman"/>
          <w:szCs w:val="24"/>
        </w:rPr>
        <w:tab/>
      </w:r>
    </w:p>
    <w:p w14:paraId="1C0CD327" w14:textId="77777777" w:rsidR="007B55E2" w:rsidRPr="003E0278" w:rsidRDefault="007B55E2" w:rsidP="001548A5">
      <w:pPr>
        <w:numPr>
          <w:ilvl w:val="0"/>
          <w:numId w:val="1"/>
        </w:numPr>
        <w:spacing w:before="100" w:beforeAutospacing="1" w:after="100" w:afterAutospacing="1" w:line="240" w:lineRule="auto"/>
        <w:rPr>
          <w:rFonts w:eastAsia="Times New Roman"/>
          <w:szCs w:val="24"/>
        </w:rPr>
      </w:pPr>
      <w:r w:rsidRPr="003E0278">
        <w:rPr>
          <w:rFonts w:eastAsia="Times New Roman"/>
          <w:szCs w:val="24"/>
        </w:rPr>
        <w:t xml:space="preserve">Hon. Members, the Chairperson of the Public Accounts Committee </w:t>
      </w:r>
      <w:r w:rsidRPr="003E0278">
        <w:rPr>
          <w:rFonts w:eastAsia="Times New Roman"/>
          <w:szCs w:val="24"/>
          <w:u w:val="single"/>
        </w:rPr>
        <w:t>will</w:t>
      </w:r>
      <w:r w:rsidRPr="003E0278">
        <w:rPr>
          <w:rFonts w:eastAsia="Times New Roman"/>
          <w:szCs w:val="24"/>
        </w:rPr>
        <w:t xml:space="preserve"> seek leave of the Assembly to Table the Special Report of the Auditor General on the financial operations of Nairobi City County. </w:t>
      </w:r>
      <w:r w:rsidRPr="003E0278">
        <w:rPr>
          <w:rFonts w:eastAsia="Times New Roman"/>
          <w:b/>
          <w:bCs/>
          <w:szCs w:val="24"/>
        </w:rPr>
        <w:t>(NCA- 24</w:t>
      </w:r>
      <w:r w:rsidRPr="003E0278">
        <w:rPr>
          <w:rFonts w:eastAsia="Times New Roman"/>
          <w:b/>
          <w:bCs/>
          <w:szCs w:val="24"/>
          <w:vertAlign w:val="superscript"/>
        </w:rPr>
        <w:t>th</w:t>
      </w:r>
      <w:r w:rsidRPr="003E0278">
        <w:rPr>
          <w:rFonts w:eastAsia="Times New Roman"/>
          <w:b/>
          <w:bCs/>
          <w:szCs w:val="24"/>
        </w:rPr>
        <w:t xml:space="preserve"> July, 2014 afternoon)</w:t>
      </w:r>
    </w:p>
    <w:p w14:paraId="4EE3EC60" w14:textId="3A5E7991" w:rsidR="009F7622" w:rsidRPr="009F7622" w:rsidRDefault="007B55E2" w:rsidP="001548A5">
      <w:pPr>
        <w:numPr>
          <w:ilvl w:val="0"/>
          <w:numId w:val="1"/>
        </w:numPr>
        <w:spacing w:before="240" w:line="240" w:lineRule="auto"/>
        <w:contextualSpacing/>
        <w:rPr>
          <w:rFonts w:eastAsia="Times New Roman"/>
          <w:b/>
          <w:bCs/>
          <w:szCs w:val="24"/>
        </w:rPr>
      </w:pPr>
      <w:r w:rsidRPr="003E0278">
        <w:rPr>
          <w:rFonts w:eastAsia="Times New Roman"/>
          <w:szCs w:val="24"/>
        </w:rPr>
        <w:t xml:space="preserve">The department </w:t>
      </w:r>
      <w:r w:rsidRPr="003E0278">
        <w:rPr>
          <w:rFonts w:eastAsia="Times New Roman"/>
          <w:szCs w:val="24"/>
          <w:u w:val="single"/>
        </w:rPr>
        <w:t>cannot</w:t>
      </w:r>
      <w:r w:rsidRPr="003E0278">
        <w:rPr>
          <w:rFonts w:eastAsia="Times New Roman"/>
          <w:szCs w:val="24"/>
        </w:rPr>
        <w:t xml:space="preserve"> come up with project of planting trees; there are a lot of things to be done.</w:t>
      </w:r>
      <w:r w:rsidRPr="003E0278">
        <w:rPr>
          <w:rFonts w:eastAsia="Times New Roman"/>
          <w:b/>
          <w:bCs/>
          <w:szCs w:val="24"/>
        </w:rPr>
        <w:t xml:space="preserve">  (ICA- 21</w:t>
      </w:r>
      <w:r w:rsidRPr="003E0278">
        <w:rPr>
          <w:rFonts w:eastAsia="Times New Roman"/>
          <w:b/>
          <w:bCs/>
          <w:szCs w:val="24"/>
          <w:vertAlign w:val="superscript"/>
        </w:rPr>
        <w:t>st</w:t>
      </w:r>
      <w:r w:rsidRPr="003E0278">
        <w:rPr>
          <w:rFonts w:eastAsia="Times New Roman"/>
          <w:b/>
          <w:bCs/>
          <w:szCs w:val="24"/>
        </w:rPr>
        <w:t xml:space="preserve"> September, 2016 morning)</w:t>
      </w:r>
    </w:p>
    <w:p w14:paraId="1BD59BB2" w14:textId="48FDE26B" w:rsidR="007B55E2" w:rsidRDefault="007B55E2" w:rsidP="009F7622">
      <w:pPr>
        <w:spacing w:before="240" w:line="240" w:lineRule="auto"/>
      </w:pPr>
      <w:r>
        <w:t xml:space="preserve">In “You realize I am very young and I can multitask…”, </w:t>
      </w:r>
      <w:r w:rsidRPr="007B55E2">
        <w:rPr>
          <w:rStyle w:val="Emphasis"/>
          <w:i w:val="0"/>
          <w:iCs w:val="0"/>
        </w:rPr>
        <w:t xml:space="preserve">the modal auxiliary </w:t>
      </w:r>
      <w:r>
        <w:rPr>
          <w:rStyle w:val="Emphasis"/>
          <w:i w:val="0"/>
          <w:iCs w:val="0"/>
          <w:lang w:val="en-US"/>
        </w:rPr>
        <w:t>“</w:t>
      </w:r>
      <w:r w:rsidRPr="007B55E2">
        <w:rPr>
          <w:rStyle w:val="Emphasis"/>
          <w:i w:val="0"/>
          <w:iCs w:val="0"/>
        </w:rPr>
        <w:t>can</w:t>
      </w:r>
      <w:r>
        <w:rPr>
          <w:rStyle w:val="Emphasis"/>
          <w:i w:val="0"/>
          <w:iCs w:val="0"/>
        </w:rPr>
        <w:t>”</w:t>
      </w:r>
      <w:r w:rsidRPr="007B55E2">
        <w:rPr>
          <w:rStyle w:val="Emphasis"/>
          <w:i w:val="0"/>
          <w:iCs w:val="0"/>
        </w:rPr>
        <w:t xml:space="preserve"> </w:t>
      </w:r>
      <w:proofErr w:type="gramStart"/>
      <w:r w:rsidRPr="007B55E2">
        <w:rPr>
          <w:rStyle w:val="Emphasis"/>
          <w:i w:val="0"/>
          <w:iCs w:val="0"/>
        </w:rPr>
        <w:t>expresses</w:t>
      </w:r>
      <w:proofErr w:type="gramEnd"/>
      <w:r w:rsidRPr="007B55E2">
        <w:rPr>
          <w:rStyle w:val="Emphasis"/>
          <w:i w:val="0"/>
          <w:iCs w:val="0"/>
        </w:rPr>
        <w:t xml:space="preserve"> strong personal capability, enabling the speaker to present himself as competent and able to perform multiple tasks efficiently.</w:t>
      </w:r>
      <w:r>
        <w:t xml:space="preserve"> Similarly, in “</w:t>
      </w:r>
      <w:r w:rsidRPr="007B55E2">
        <w:t>The Chairperson of the Public Accounts Committee will seek leave of the Assembly…”</w:t>
      </w:r>
      <w:r>
        <w:t>, “</w:t>
      </w:r>
      <w:r w:rsidRPr="007B55E2">
        <w:rPr>
          <w:rStyle w:val="Emphasis"/>
          <w:i w:val="0"/>
          <w:iCs w:val="0"/>
        </w:rPr>
        <w:t>will”</w:t>
      </w:r>
      <w:r>
        <w:t xml:space="preserve"> </w:t>
      </w:r>
      <w:r w:rsidRPr="007B55E2">
        <w:t>expresses firm procedural intention and presents the proposed institutional action as expected and achievable within Assembly procedures. These forms position MCAs as active agents capable of initiating or carrying out institutional action. Even negative constructions such as “The department cannot come up with project of planting trees…”</w:t>
      </w:r>
      <w:r>
        <w:t xml:space="preserve"> </w:t>
      </w:r>
      <w:r w:rsidRPr="007B55E2">
        <w:t xml:space="preserve">retain high dynamic force because the modal auxiliary </w:t>
      </w:r>
      <w:r>
        <w:t>“</w:t>
      </w:r>
      <w:r w:rsidRPr="007B55E2">
        <w:t>cannot</w:t>
      </w:r>
      <w:r>
        <w:t>”</w:t>
      </w:r>
      <w:r w:rsidRPr="007B55E2">
        <w:t xml:space="preserve"> </w:t>
      </w:r>
      <w:proofErr w:type="gramStart"/>
      <w:r w:rsidRPr="007B55E2">
        <w:t>expresses</w:t>
      </w:r>
      <w:proofErr w:type="gramEnd"/>
      <w:r w:rsidRPr="007B55E2">
        <w:t xml:space="preserve"> a definite institutional limitation rather than uncertainty. By identifying perceived shortcomings in executive capacity, the speaker establishes clear boundaries regarding what the department is able to accomplish. Collectively, these examples illustrate how high dynamic modal auxiliaries are used to construct capability, commitment, and institutional evaluation in legislative discourse. More broadly, they support observations that modality functions as an important resource for the construction of authority and interpersonal positioning in political and parliamentary settings (Chilton, 2004; Vuković-</w:t>
      </w:r>
      <w:proofErr w:type="spellStart"/>
      <w:r w:rsidRPr="007B55E2">
        <w:t>Stamatović</w:t>
      </w:r>
      <w:proofErr w:type="spellEnd"/>
      <w:r w:rsidRPr="007B55E2">
        <w:t>, 2016).</w:t>
      </w:r>
    </w:p>
    <w:p w14:paraId="6D319AA2" w14:textId="77777777" w:rsidR="007B55E2" w:rsidRDefault="007B55E2" w:rsidP="001548A5">
      <w:pPr>
        <w:spacing w:line="240" w:lineRule="auto"/>
      </w:pPr>
      <w:r>
        <w:t xml:space="preserve">Semi-modals such as </w:t>
      </w:r>
      <w:bookmarkStart w:id="2" w:name="_Hlk230101422"/>
      <w:r>
        <w:t>“</w:t>
      </w:r>
      <w:r w:rsidRPr="007B55E2">
        <w:rPr>
          <w:rStyle w:val="Emphasis"/>
          <w:i w:val="0"/>
          <w:iCs w:val="0"/>
        </w:rPr>
        <w:t>has to”</w:t>
      </w:r>
      <w:bookmarkEnd w:id="2"/>
      <w:r w:rsidRPr="007B55E2">
        <w:rPr>
          <w:rStyle w:val="Emphasis"/>
          <w:i w:val="0"/>
          <w:iCs w:val="0"/>
        </w:rPr>
        <w:t>, “need to”,</w:t>
      </w:r>
      <w:r>
        <w:t xml:space="preserve"> and </w:t>
      </w:r>
      <w:bookmarkStart w:id="3" w:name="_Hlk230101446"/>
      <w:r>
        <w:t>“</w:t>
      </w:r>
      <w:r w:rsidRPr="007B55E2">
        <w:rPr>
          <w:rStyle w:val="Emphasis"/>
          <w:i w:val="0"/>
          <w:iCs w:val="0"/>
        </w:rPr>
        <w:t>be able to”</w:t>
      </w:r>
      <w:r w:rsidRPr="007B55E2">
        <w:rPr>
          <w:i/>
          <w:iCs/>
        </w:rPr>
        <w:t xml:space="preserve"> </w:t>
      </w:r>
      <w:bookmarkEnd w:id="3"/>
      <w:r>
        <w:t>further reinforced high dynamic modality by linking strong agency to procedural necessity and coordinated institutional action as in example (2) below.</w:t>
      </w:r>
    </w:p>
    <w:p w14:paraId="23063A68" w14:textId="77777777" w:rsidR="007B55E2" w:rsidRPr="003E0278" w:rsidRDefault="007B55E2" w:rsidP="001548A5">
      <w:pPr>
        <w:spacing w:before="100" w:beforeAutospacing="1" w:after="0" w:line="240" w:lineRule="auto"/>
        <w:rPr>
          <w:rFonts w:eastAsia="Times New Roman"/>
          <w:szCs w:val="24"/>
        </w:rPr>
      </w:pPr>
      <w:r>
        <w:rPr>
          <w:rFonts w:eastAsia="Times New Roman"/>
          <w:szCs w:val="24"/>
        </w:rPr>
        <w:t>2</w:t>
      </w:r>
      <w:r w:rsidRPr="003E0278">
        <w:rPr>
          <w:rFonts w:eastAsia="Times New Roman"/>
          <w:szCs w:val="24"/>
        </w:rPr>
        <w:t xml:space="preserve">. </w:t>
      </w:r>
    </w:p>
    <w:p w14:paraId="40FB5D81" w14:textId="77777777" w:rsidR="007B55E2" w:rsidRPr="003E0278" w:rsidRDefault="007B55E2" w:rsidP="001548A5">
      <w:pPr>
        <w:numPr>
          <w:ilvl w:val="0"/>
          <w:numId w:val="2"/>
        </w:numPr>
        <w:spacing w:before="100" w:beforeAutospacing="1" w:after="100" w:afterAutospacing="1" w:line="240" w:lineRule="auto"/>
        <w:rPr>
          <w:rFonts w:eastAsia="Times New Roman"/>
          <w:b/>
          <w:bCs/>
          <w:szCs w:val="24"/>
        </w:rPr>
      </w:pPr>
      <w:r w:rsidRPr="003E0278">
        <w:rPr>
          <w:rFonts w:eastAsia="Times New Roman"/>
          <w:szCs w:val="24"/>
        </w:rPr>
        <w:t xml:space="preserve">Very well. If the Motion is defeated, the House Business Committee </w:t>
      </w:r>
      <w:r w:rsidRPr="003E0278">
        <w:rPr>
          <w:rFonts w:eastAsia="Times New Roman"/>
          <w:szCs w:val="24"/>
          <w:u w:val="single"/>
        </w:rPr>
        <w:t>has to</w:t>
      </w:r>
      <w:r w:rsidRPr="003E0278">
        <w:rPr>
          <w:rFonts w:eastAsia="Times New Roman"/>
          <w:szCs w:val="24"/>
        </w:rPr>
        <w:t xml:space="preserve"> go back and bring another Motion; and probably we are not going to sit tomorrow, the day after tomorrow… </w:t>
      </w:r>
      <w:r w:rsidRPr="003E0278">
        <w:rPr>
          <w:rFonts w:eastAsia="Times New Roman"/>
          <w:b/>
          <w:bCs/>
          <w:szCs w:val="24"/>
        </w:rPr>
        <w:t>(KCA- 14</w:t>
      </w:r>
      <w:r w:rsidRPr="003E0278">
        <w:rPr>
          <w:rFonts w:eastAsia="Times New Roman"/>
          <w:b/>
          <w:bCs/>
          <w:szCs w:val="24"/>
          <w:vertAlign w:val="superscript"/>
        </w:rPr>
        <w:t>th</w:t>
      </w:r>
      <w:r w:rsidRPr="003E0278">
        <w:rPr>
          <w:rFonts w:eastAsia="Times New Roman"/>
          <w:b/>
          <w:bCs/>
          <w:szCs w:val="24"/>
        </w:rPr>
        <w:t xml:space="preserve"> Feb, 2017 afternoon)</w:t>
      </w:r>
    </w:p>
    <w:p w14:paraId="063F00C6" w14:textId="77777777" w:rsidR="007B55E2" w:rsidRPr="003E0278" w:rsidRDefault="007B55E2" w:rsidP="001548A5">
      <w:pPr>
        <w:numPr>
          <w:ilvl w:val="0"/>
          <w:numId w:val="2"/>
        </w:numPr>
        <w:spacing w:before="100" w:beforeAutospacing="1" w:after="100" w:afterAutospacing="1" w:line="240" w:lineRule="auto"/>
        <w:rPr>
          <w:rFonts w:eastAsia="Times New Roman"/>
          <w:b/>
          <w:bCs/>
          <w:szCs w:val="24"/>
        </w:rPr>
      </w:pPr>
      <w:r w:rsidRPr="003E0278">
        <w:rPr>
          <w:rFonts w:eastAsia="Times New Roman"/>
          <w:szCs w:val="24"/>
        </w:rPr>
        <w:t xml:space="preserve">Therefore, </w:t>
      </w:r>
      <w:bookmarkStart w:id="4" w:name="_Hlk230710861"/>
      <w:r w:rsidRPr="003E0278">
        <w:rPr>
          <w:rFonts w:eastAsia="Times New Roman"/>
          <w:szCs w:val="24"/>
        </w:rPr>
        <w:t xml:space="preserve">I don’t see why </w:t>
      </w:r>
      <w:bookmarkEnd w:id="4"/>
      <w:r w:rsidRPr="003E0278">
        <w:rPr>
          <w:rFonts w:eastAsia="Times New Roman"/>
          <w:szCs w:val="24"/>
        </w:rPr>
        <w:t xml:space="preserve">we </w:t>
      </w:r>
      <w:r w:rsidRPr="003E0278">
        <w:rPr>
          <w:rFonts w:eastAsia="Times New Roman"/>
          <w:szCs w:val="24"/>
          <w:u w:val="single"/>
        </w:rPr>
        <w:t>need to</w:t>
      </w:r>
      <w:r w:rsidRPr="003E0278">
        <w:rPr>
          <w:rFonts w:eastAsia="Times New Roman"/>
          <w:szCs w:val="24"/>
        </w:rPr>
        <w:t xml:space="preserve"> have two months outside Mr. Speaker Sir, waiting to come back and conduct serious businesses. </w:t>
      </w:r>
      <w:r w:rsidRPr="003E0278">
        <w:rPr>
          <w:rFonts w:eastAsia="Times New Roman"/>
          <w:b/>
          <w:bCs/>
          <w:szCs w:val="24"/>
        </w:rPr>
        <w:t>(NCA- 19</w:t>
      </w:r>
      <w:r w:rsidRPr="003E0278">
        <w:rPr>
          <w:rFonts w:eastAsia="Times New Roman"/>
          <w:b/>
          <w:bCs/>
          <w:szCs w:val="24"/>
          <w:vertAlign w:val="superscript"/>
        </w:rPr>
        <w:t>th</w:t>
      </w:r>
      <w:r w:rsidRPr="003E0278">
        <w:rPr>
          <w:rFonts w:eastAsia="Times New Roman"/>
          <w:b/>
          <w:bCs/>
          <w:szCs w:val="24"/>
        </w:rPr>
        <w:t xml:space="preserve"> Feb, 2015 afternoon)</w:t>
      </w:r>
    </w:p>
    <w:p w14:paraId="3A0D566A" w14:textId="77777777" w:rsidR="007B55E2" w:rsidRPr="003E0278" w:rsidRDefault="007B55E2" w:rsidP="001548A5">
      <w:pPr>
        <w:numPr>
          <w:ilvl w:val="0"/>
          <w:numId w:val="2"/>
        </w:numPr>
        <w:spacing w:before="100" w:beforeAutospacing="1" w:after="100" w:afterAutospacing="1" w:line="240" w:lineRule="auto"/>
        <w:rPr>
          <w:rFonts w:eastAsia="Times New Roman"/>
          <w:szCs w:val="24"/>
        </w:rPr>
      </w:pPr>
      <w:r w:rsidRPr="003E0278">
        <w:rPr>
          <w:rFonts w:eastAsia="Times New Roman"/>
          <w:szCs w:val="24"/>
        </w:rPr>
        <w:t xml:space="preserve">So Mr. Speaker, we managed to sit with our team at the office of the clerk, that they seek for further, more days to consider and </w:t>
      </w:r>
      <w:r w:rsidRPr="003E0278">
        <w:rPr>
          <w:rFonts w:eastAsia="Times New Roman"/>
          <w:szCs w:val="24"/>
          <w:u w:val="single"/>
        </w:rPr>
        <w:t>be able to</w:t>
      </w:r>
      <w:r w:rsidRPr="003E0278">
        <w:rPr>
          <w:rFonts w:eastAsia="Times New Roman"/>
          <w:szCs w:val="24"/>
        </w:rPr>
        <w:t xml:space="preserve"> submit the document before the House, probably until Wednesday afternoon. </w:t>
      </w:r>
      <w:r w:rsidRPr="003E0278">
        <w:rPr>
          <w:rFonts w:eastAsia="Times New Roman"/>
          <w:b/>
          <w:bCs/>
          <w:szCs w:val="24"/>
        </w:rPr>
        <w:t>(ICA- 30</w:t>
      </w:r>
      <w:r w:rsidRPr="003E0278">
        <w:rPr>
          <w:rFonts w:eastAsia="Times New Roman"/>
          <w:b/>
          <w:bCs/>
          <w:szCs w:val="24"/>
          <w:vertAlign w:val="superscript"/>
        </w:rPr>
        <w:t>th</w:t>
      </w:r>
      <w:r w:rsidRPr="003E0278">
        <w:rPr>
          <w:rFonts w:eastAsia="Times New Roman"/>
          <w:b/>
          <w:bCs/>
          <w:szCs w:val="24"/>
        </w:rPr>
        <w:t xml:space="preserve"> Mar, 2017 afternoon)</w:t>
      </w:r>
    </w:p>
    <w:p w14:paraId="01150EF5" w14:textId="77777777" w:rsidR="009F7622" w:rsidRDefault="00697D4F" w:rsidP="001548A5">
      <w:pPr>
        <w:spacing w:line="240" w:lineRule="auto"/>
      </w:pPr>
      <w:r>
        <w:t xml:space="preserve">In </w:t>
      </w:r>
      <w:r w:rsidRPr="00697D4F">
        <w:rPr>
          <w:rStyle w:val="Emphasis"/>
          <w:i w:val="0"/>
          <w:iCs w:val="0"/>
        </w:rPr>
        <w:t>“The House Business Committee has to go back and bring another Motion…”</w:t>
      </w:r>
      <w:r>
        <w:t>, the semi-modal “</w:t>
      </w:r>
      <w:r w:rsidRPr="00697D4F">
        <w:rPr>
          <w:rStyle w:val="Emphasis"/>
          <w:i w:val="0"/>
          <w:iCs w:val="0"/>
        </w:rPr>
        <w:t>has to</w:t>
      </w:r>
      <w:r>
        <w:rPr>
          <w:rStyle w:val="Emphasis"/>
          <w:i w:val="0"/>
          <w:iCs w:val="0"/>
        </w:rPr>
        <w:t>”</w:t>
      </w:r>
      <w:r>
        <w:t xml:space="preserve"> presents the Committee's action as procedurally required following the defeat of the Motion, framing agency as grounded in institutional rules rather than personal preference. Similarly, in </w:t>
      </w:r>
      <w:r w:rsidRPr="00697D4F">
        <w:rPr>
          <w:rStyle w:val="Emphasis"/>
          <w:i w:val="0"/>
          <w:iCs w:val="0"/>
        </w:rPr>
        <w:t>“…I don’t see why we need to…”</w:t>
      </w:r>
      <w:r>
        <w:t xml:space="preserve"> “need to” </w:t>
      </w:r>
      <w:r w:rsidRPr="00697D4F">
        <w:t xml:space="preserve">expresses a strongly perceived institutional requirement linked to the effective conduct of Assembly business. The speaker presents continued delay as unnecessary, thereby constructing the Assembly as capable of acting sooner and more efficiently. </w:t>
      </w:r>
      <w:r>
        <w:t xml:space="preserve">In </w:t>
      </w:r>
      <w:r w:rsidRPr="00697D4F">
        <w:rPr>
          <w:rStyle w:val="Emphasis"/>
          <w:i w:val="0"/>
          <w:iCs w:val="0"/>
        </w:rPr>
        <w:t>“…be able to submit the document before the House…”</w:t>
      </w:r>
      <w:r>
        <w:t>, the construction “</w:t>
      </w:r>
      <w:r w:rsidRPr="00697D4F">
        <w:rPr>
          <w:rStyle w:val="Emphasis"/>
          <w:i w:val="0"/>
          <w:iCs w:val="0"/>
        </w:rPr>
        <w:t>be able to</w:t>
      </w:r>
      <w:r>
        <w:rPr>
          <w:rStyle w:val="Emphasis"/>
          <w:i w:val="0"/>
          <w:iCs w:val="0"/>
        </w:rPr>
        <w:t>”</w:t>
      </w:r>
      <w:r>
        <w:t xml:space="preserve"> foregrounds institutional capability by presenting document submission as an achievable outcome once sufficient time has been granted.</w:t>
      </w:r>
      <w:r w:rsidRPr="00697D4F">
        <w:t xml:space="preserve"> </w:t>
      </w:r>
      <w:r>
        <w:t>Collectively, these semi-modals construct agency as both capable and procedurally grounded. Unlike modal auxiliaries that often project direct ability or determination, semi-modals link action to institutional requirements, preparation, and coordination. More broadly, these findings support Ilie’s (2010) observation that parliamentary discourse is shaped by procedural norms and institutional expectations that influence how speakers present action and responsibility. Thus, semi-modals extend high dynamic modality beyond individual capability to encompass rule-governed institutional agency.</w:t>
      </w:r>
    </w:p>
    <w:p w14:paraId="02E9EA0A" w14:textId="4A3C299B" w:rsidR="00EB4230" w:rsidRDefault="00EB4230" w:rsidP="009F7622">
      <w:pPr>
        <w:spacing w:before="240" w:line="240" w:lineRule="auto"/>
      </w:pPr>
      <w:r>
        <w:lastRenderedPageBreak/>
        <w:t>Although comparatively rare, lexical verbs such as “</w:t>
      </w:r>
      <w:r w:rsidRPr="00EB4230">
        <w:rPr>
          <w:rStyle w:val="Emphasis"/>
          <w:i w:val="0"/>
          <w:iCs w:val="0"/>
        </w:rPr>
        <w:t>intend”, “aim to”,</w:t>
      </w:r>
      <w:r>
        <w:t xml:space="preserve"> and “</w:t>
      </w:r>
      <w:r w:rsidRPr="00EB4230">
        <w:rPr>
          <w:rStyle w:val="Emphasis"/>
          <w:i w:val="0"/>
          <w:iCs w:val="0"/>
        </w:rPr>
        <w:t>plan”</w:t>
      </w:r>
      <w:r>
        <w:t xml:space="preserve"> also contributed to the construction of high dynamic modality by explicitly encoding deliberate volition and purposive institutional direction as in (3) below.</w:t>
      </w:r>
    </w:p>
    <w:p w14:paraId="62C43D59" w14:textId="77777777" w:rsidR="00EB4230" w:rsidRPr="003E0278" w:rsidRDefault="00EB4230" w:rsidP="001548A5">
      <w:pPr>
        <w:spacing w:after="0" w:line="240" w:lineRule="auto"/>
        <w:rPr>
          <w:rFonts w:eastAsia="Times New Roman"/>
          <w:szCs w:val="24"/>
        </w:rPr>
      </w:pPr>
      <w:r>
        <w:rPr>
          <w:rFonts w:eastAsia="Times New Roman"/>
          <w:szCs w:val="24"/>
        </w:rPr>
        <w:t>3</w:t>
      </w:r>
      <w:r w:rsidRPr="003E0278">
        <w:rPr>
          <w:rFonts w:eastAsia="Times New Roman"/>
          <w:szCs w:val="24"/>
        </w:rPr>
        <w:t>.</w:t>
      </w:r>
    </w:p>
    <w:p w14:paraId="1D72769F" w14:textId="77777777" w:rsidR="00EB4230" w:rsidRPr="003E0278" w:rsidRDefault="00EB4230" w:rsidP="001548A5">
      <w:pPr>
        <w:numPr>
          <w:ilvl w:val="0"/>
          <w:numId w:val="3"/>
        </w:numPr>
        <w:spacing w:after="100" w:afterAutospacing="1" w:line="240" w:lineRule="auto"/>
        <w:rPr>
          <w:rFonts w:eastAsia="Times New Roman"/>
          <w:b/>
          <w:bCs/>
          <w:szCs w:val="24"/>
        </w:rPr>
      </w:pPr>
      <w:r w:rsidRPr="003E0278">
        <w:rPr>
          <w:rFonts w:eastAsia="Times New Roman"/>
          <w:szCs w:val="24"/>
        </w:rPr>
        <w:t xml:space="preserve">I </w:t>
      </w:r>
      <w:r w:rsidRPr="003E0278">
        <w:rPr>
          <w:rFonts w:eastAsia="Times New Roman"/>
          <w:szCs w:val="24"/>
          <w:u w:val="single"/>
        </w:rPr>
        <w:t>intend to</w:t>
      </w:r>
      <w:r w:rsidRPr="003E0278">
        <w:rPr>
          <w:rFonts w:eastAsia="Times New Roman"/>
          <w:szCs w:val="24"/>
        </w:rPr>
        <w:t xml:space="preserve"> put him on his toes so that he can work to better this county. </w:t>
      </w:r>
      <w:r w:rsidRPr="003E0278">
        <w:rPr>
          <w:rFonts w:eastAsia="Times New Roman"/>
          <w:b/>
          <w:bCs/>
          <w:szCs w:val="24"/>
        </w:rPr>
        <w:t>(KCA- 1</w:t>
      </w:r>
      <w:r w:rsidRPr="003E0278">
        <w:rPr>
          <w:rFonts w:eastAsia="Times New Roman"/>
          <w:b/>
          <w:bCs/>
          <w:szCs w:val="24"/>
          <w:vertAlign w:val="superscript"/>
        </w:rPr>
        <w:t>st</w:t>
      </w:r>
      <w:r w:rsidRPr="003E0278">
        <w:rPr>
          <w:rFonts w:eastAsia="Times New Roman"/>
          <w:b/>
          <w:bCs/>
          <w:szCs w:val="24"/>
        </w:rPr>
        <w:t xml:space="preserve"> Apr, 2016 morning)</w:t>
      </w:r>
    </w:p>
    <w:p w14:paraId="4B3D82D5" w14:textId="77777777" w:rsidR="00EB4230" w:rsidRPr="003E0278" w:rsidRDefault="00EB4230" w:rsidP="001548A5">
      <w:pPr>
        <w:numPr>
          <w:ilvl w:val="0"/>
          <w:numId w:val="3"/>
        </w:numPr>
        <w:spacing w:before="100" w:beforeAutospacing="1" w:after="100" w:afterAutospacing="1" w:line="240" w:lineRule="auto"/>
        <w:rPr>
          <w:rFonts w:eastAsia="Times New Roman"/>
          <w:b/>
          <w:bCs/>
          <w:szCs w:val="24"/>
        </w:rPr>
      </w:pPr>
      <w:r w:rsidRPr="003E0278">
        <w:rPr>
          <w:rFonts w:eastAsia="Times New Roman"/>
          <w:szCs w:val="24"/>
        </w:rPr>
        <w:t xml:space="preserve">In the trade sector, the amendments </w:t>
      </w:r>
      <w:r w:rsidRPr="003E0278">
        <w:rPr>
          <w:rFonts w:eastAsia="Times New Roman"/>
          <w:szCs w:val="24"/>
          <w:u w:val="single"/>
        </w:rPr>
        <w:t>aim to</w:t>
      </w:r>
      <w:r w:rsidRPr="003E0278">
        <w:rPr>
          <w:rFonts w:eastAsia="Times New Roman"/>
          <w:szCs w:val="24"/>
        </w:rPr>
        <w:t xml:space="preserve"> extend the deadline for instituting penalties for the late payments of rent from the 15th to the 10th of every month. </w:t>
      </w:r>
      <w:r w:rsidRPr="003E0278">
        <w:rPr>
          <w:rFonts w:eastAsia="Times New Roman"/>
          <w:b/>
          <w:bCs/>
          <w:szCs w:val="24"/>
        </w:rPr>
        <w:t>(NCA- 14</w:t>
      </w:r>
      <w:r w:rsidRPr="003E0278">
        <w:rPr>
          <w:rFonts w:eastAsia="Times New Roman"/>
          <w:b/>
          <w:bCs/>
          <w:szCs w:val="24"/>
          <w:vertAlign w:val="superscript"/>
        </w:rPr>
        <w:t>th</w:t>
      </w:r>
      <w:r w:rsidRPr="003E0278">
        <w:rPr>
          <w:rFonts w:eastAsia="Times New Roman"/>
          <w:b/>
          <w:bCs/>
          <w:szCs w:val="24"/>
        </w:rPr>
        <w:t xml:space="preserve"> Oct, 2015 afternoon)</w:t>
      </w:r>
    </w:p>
    <w:p w14:paraId="11D113C0" w14:textId="77777777" w:rsidR="00EB4230" w:rsidRPr="003E0278" w:rsidRDefault="00EB4230" w:rsidP="001548A5">
      <w:pPr>
        <w:numPr>
          <w:ilvl w:val="0"/>
          <w:numId w:val="3"/>
        </w:numPr>
        <w:spacing w:before="100" w:beforeAutospacing="1" w:after="100" w:afterAutospacing="1" w:line="240" w:lineRule="auto"/>
        <w:rPr>
          <w:rFonts w:eastAsia="Times New Roman"/>
          <w:szCs w:val="24"/>
        </w:rPr>
      </w:pPr>
      <w:r w:rsidRPr="003E0278">
        <w:rPr>
          <w:rFonts w:eastAsia="Times New Roman"/>
          <w:szCs w:val="24"/>
        </w:rPr>
        <w:t xml:space="preserve">When we </w:t>
      </w:r>
      <w:r w:rsidRPr="003E0278">
        <w:rPr>
          <w:rFonts w:eastAsia="Times New Roman"/>
          <w:szCs w:val="24"/>
          <w:u w:val="single"/>
        </w:rPr>
        <w:t>plan</w:t>
      </w:r>
      <w:r w:rsidRPr="003E0278">
        <w:rPr>
          <w:rFonts w:eastAsia="Times New Roman"/>
          <w:szCs w:val="24"/>
        </w:rPr>
        <w:t xml:space="preserve"> a road there should be a drainage system, and we must see the status. </w:t>
      </w:r>
      <w:r w:rsidRPr="003E0278">
        <w:rPr>
          <w:rFonts w:eastAsia="Times New Roman"/>
          <w:b/>
          <w:bCs/>
          <w:szCs w:val="24"/>
        </w:rPr>
        <w:t>(ICA- 17</w:t>
      </w:r>
      <w:r w:rsidRPr="003E0278">
        <w:rPr>
          <w:rFonts w:eastAsia="Times New Roman"/>
          <w:b/>
          <w:bCs/>
          <w:szCs w:val="24"/>
          <w:vertAlign w:val="superscript"/>
        </w:rPr>
        <w:t>th</w:t>
      </w:r>
      <w:r w:rsidRPr="003E0278">
        <w:rPr>
          <w:rFonts w:eastAsia="Times New Roman"/>
          <w:b/>
          <w:bCs/>
          <w:szCs w:val="24"/>
        </w:rPr>
        <w:t xml:space="preserve"> Aug, 2016 morning)</w:t>
      </w:r>
    </w:p>
    <w:p w14:paraId="199AF399" w14:textId="0253A4D3" w:rsidR="00EB4230" w:rsidRDefault="00EB4230" w:rsidP="001548A5">
      <w:pPr>
        <w:spacing w:before="100" w:beforeAutospacing="1" w:after="100" w:afterAutospacing="1" w:line="240" w:lineRule="auto"/>
        <w:rPr>
          <w:rFonts w:eastAsia="Times New Roman"/>
          <w:szCs w:val="24"/>
        </w:rPr>
      </w:pPr>
      <w:r>
        <w:t xml:space="preserve">“I intend to put him on his toes…”, </w:t>
      </w:r>
      <w:r w:rsidRPr="00EB4230">
        <w:t xml:space="preserve">the lexical verb </w:t>
      </w:r>
      <w:r>
        <w:rPr>
          <w:lang w:val="en-US"/>
        </w:rPr>
        <w:t>“</w:t>
      </w:r>
      <w:r w:rsidRPr="00EB4230">
        <w:t>intend</w:t>
      </w:r>
      <w:r>
        <w:t>”</w:t>
      </w:r>
      <w:r w:rsidRPr="00EB4230">
        <w:t xml:space="preserve"> expresses deliberate commitment to future action, positioning the speaker as an active oversight actor seeking to promote accountability and improved performance.</w:t>
      </w:r>
      <w:r>
        <w:t xml:space="preserve"> Similarly, “the amendments aim to…”, </w:t>
      </w:r>
      <w:r w:rsidRPr="00EB4230">
        <w:t>presents legislative action as purposeful and strategically directed, framing the proposed amendments as guided by clearly defined institutional objectives.</w:t>
      </w:r>
      <w:r>
        <w:t xml:space="preserve"> </w:t>
      </w:r>
      <w:r w:rsidRPr="00EB4230">
        <w:rPr>
          <w:rFonts w:eastAsia="Times New Roman"/>
          <w:szCs w:val="24"/>
        </w:rPr>
        <w:t>In “When we plan a road…”</w:t>
      </w:r>
      <w:r>
        <w:rPr>
          <w:rFonts w:eastAsia="Times New Roman"/>
          <w:szCs w:val="24"/>
        </w:rPr>
        <w:t xml:space="preserve">  </w:t>
      </w:r>
      <w:r w:rsidRPr="00EB4230">
        <w:rPr>
          <w:rFonts w:eastAsia="Times New Roman"/>
          <w:szCs w:val="24"/>
        </w:rPr>
        <w:t xml:space="preserve">the lexical verb </w:t>
      </w:r>
      <w:r>
        <w:rPr>
          <w:rFonts w:eastAsia="Times New Roman"/>
          <w:szCs w:val="24"/>
        </w:rPr>
        <w:t>“</w:t>
      </w:r>
      <w:r w:rsidRPr="00EB4230">
        <w:rPr>
          <w:rFonts w:eastAsia="Times New Roman"/>
          <w:szCs w:val="24"/>
        </w:rPr>
        <w:t>plan</w:t>
      </w:r>
      <w:r>
        <w:rPr>
          <w:rFonts w:eastAsia="Times New Roman"/>
          <w:szCs w:val="24"/>
        </w:rPr>
        <w:t>”</w:t>
      </w:r>
      <w:r w:rsidRPr="00EB4230">
        <w:rPr>
          <w:rFonts w:eastAsia="Times New Roman"/>
          <w:szCs w:val="24"/>
        </w:rPr>
        <w:t xml:space="preserve"> invokes a forward-looking orientation toward development activities, linking infrastructure projects to anticipated implementation requirements. The verb therefore contributes to the representation of institutional preparedness and responsibility.</w:t>
      </w:r>
      <w:r>
        <w:rPr>
          <w:rFonts w:eastAsia="Times New Roman"/>
          <w:szCs w:val="24"/>
        </w:rPr>
        <w:t xml:space="preserve">   </w:t>
      </w:r>
    </w:p>
    <w:p w14:paraId="7F7BC19F" w14:textId="5E3E34ED" w:rsidR="00EB4230" w:rsidRDefault="00EB4230" w:rsidP="001548A5">
      <w:pPr>
        <w:spacing w:before="100" w:beforeAutospacing="1" w:after="100" w:afterAutospacing="1" w:line="240" w:lineRule="auto"/>
        <w:rPr>
          <w:rFonts w:eastAsia="Times New Roman"/>
          <w:szCs w:val="24"/>
        </w:rPr>
      </w:pPr>
      <w:r w:rsidRPr="00EB4230">
        <w:rPr>
          <w:rFonts w:eastAsia="Times New Roman"/>
          <w:szCs w:val="24"/>
        </w:rPr>
        <w:t>Collectively, these lexical verbs construct agency through explicit expressions of intention, planning, and purposive action. Unlike modal auxiliaries, which typically encode modal meanings through grammatical forms, lexical verbs foreground volition more directly, thereby highlighting deliberate institutional direction. Although relatively infrequent, these forms remain significant because they are often used when MCAs seek to articulate explicit commitments, policy objectives, and developmental priorities.</w:t>
      </w:r>
    </w:p>
    <w:p w14:paraId="39496E6E" w14:textId="77777777" w:rsidR="001050D4" w:rsidRDefault="001050D4" w:rsidP="001548A5">
      <w:pPr>
        <w:spacing w:line="240" w:lineRule="auto"/>
      </w:pPr>
      <w:r>
        <w:t xml:space="preserve">Modal adjectives, though extremely limited, also revealed important dimensions of high dynamic modality, particularly through forms such as </w:t>
      </w:r>
      <w:bookmarkStart w:id="5" w:name="_Hlk230101539"/>
      <w:r>
        <w:t>“</w:t>
      </w:r>
      <w:r w:rsidRPr="001050D4">
        <w:rPr>
          <w:rStyle w:val="Emphasis"/>
          <w:i w:val="0"/>
          <w:iCs w:val="0"/>
        </w:rPr>
        <w:t>impossible”</w:t>
      </w:r>
      <w:r>
        <w:t xml:space="preserve"> </w:t>
      </w:r>
      <w:bookmarkEnd w:id="5"/>
      <w:r>
        <w:t>as in example (4).</w:t>
      </w:r>
    </w:p>
    <w:p w14:paraId="511E50BF" w14:textId="77777777" w:rsidR="001050D4" w:rsidRPr="003E0278" w:rsidRDefault="001050D4" w:rsidP="001548A5">
      <w:pPr>
        <w:spacing w:after="0" w:line="240" w:lineRule="auto"/>
        <w:rPr>
          <w:rFonts w:eastAsia="Times New Roman"/>
          <w:szCs w:val="24"/>
        </w:rPr>
      </w:pPr>
      <w:r>
        <w:rPr>
          <w:rFonts w:eastAsia="Times New Roman"/>
          <w:szCs w:val="24"/>
        </w:rPr>
        <w:t>4</w:t>
      </w:r>
      <w:r w:rsidRPr="003E0278">
        <w:rPr>
          <w:rFonts w:eastAsia="Times New Roman"/>
          <w:szCs w:val="24"/>
        </w:rPr>
        <w:t xml:space="preserve">. </w:t>
      </w:r>
    </w:p>
    <w:p w14:paraId="130C809D" w14:textId="77777777" w:rsidR="001050D4" w:rsidRPr="003E0278" w:rsidRDefault="001050D4" w:rsidP="001548A5">
      <w:pPr>
        <w:numPr>
          <w:ilvl w:val="0"/>
          <w:numId w:val="4"/>
        </w:numPr>
        <w:spacing w:before="100" w:beforeAutospacing="1" w:after="100" w:afterAutospacing="1" w:line="240" w:lineRule="auto"/>
        <w:rPr>
          <w:rFonts w:eastAsia="Times New Roman"/>
          <w:szCs w:val="24"/>
        </w:rPr>
      </w:pPr>
      <w:r w:rsidRPr="003E0278">
        <w:rPr>
          <w:rFonts w:eastAsia="Times New Roman"/>
          <w:szCs w:val="24"/>
        </w:rPr>
        <w:t xml:space="preserve">Yes, to do survey, architectural and they said it is </w:t>
      </w:r>
      <w:r w:rsidRPr="003E0278">
        <w:rPr>
          <w:rFonts w:eastAsia="Times New Roman"/>
          <w:szCs w:val="24"/>
          <w:u w:val="single"/>
        </w:rPr>
        <w:t>impossible</w:t>
      </w:r>
      <w:r w:rsidRPr="003E0278">
        <w:rPr>
          <w:rFonts w:eastAsia="Times New Roman"/>
          <w:szCs w:val="24"/>
        </w:rPr>
        <w:t xml:space="preserve"> in some areas so they can’t do it. </w:t>
      </w:r>
      <w:r w:rsidRPr="003E0278">
        <w:rPr>
          <w:rFonts w:eastAsia="Times New Roman"/>
          <w:b/>
          <w:bCs/>
          <w:szCs w:val="24"/>
        </w:rPr>
        <w:t>(KCA- 1</w:t>
      </w:r>
      <w:r w:rsidRPr="003E0278">
        <w:rPr>
          <w:rFonts w:eastAsia="Times New Roman"/>
          <w:b/>
          <w:bCs/>
          <w:szCs w:val="24"/>
          <w:vertAlign w:val="superscript"/>
        </w:rPr>
        <w:t>st</w:t>
      </w:r>
      <w:r w:rsidRPr="003E0278">
        <w:rPr>
          <w:rFonts w:eastAsia="Times New Roman"/>
          <w:b/>
          <w:bCs/>
          <w:szCs w:val="24"/>
        </w:rPr>
        <w:t xml:space="preserve"> Mar, 2016 afternoon)</w:t>
      </w:r>
    </w:p>
    <w:p w14:paraId="61AEB69D" w14:textId="77777777" w:rsidR="001050D4" w:rsidRPr="003E0278" w:rsidRDefault="001050D4" w:rsidP="001548A5">
      <w:pPr>
        <w:numPr>
          <w:ilvl w:val="0"/>
          <w:numId w:val="4"/>
        </w:numPr>
        <w:spacing w:before="100" w:beforeAutospacing="1" w:after="100" w:afterAutospacing="1" w:line="240" w:lineRule="auto"/>
        <w:rPr>
          <w:rFonts w:eastAsia="Times New Roman"/>
          <w:b/>
          <w:bCs/>
          <w:szCs w:val="24"/>
        </w:rPr>
      </w:pPr>
      <w:r w:rsidRPr="003E0278">
        <w:rPr>
          <w:rFonts w:eastAsia="Times New Roman"/>
          <w:szCs w:val="24"/>
        </w:rPr>
        <w:t xml:space="preserve">It was a bit </w:t>
      </w:r>
      <w:r w:rsidRPr="003E0278">
        <w:rPr>
          <w:rFonts w:eastAsia="Times New Roman"/>
          <w:szCs w:val="24"/>
          <w:u w:val="single"/>
        </w:rPr>
        <w:t>impossible</w:t>
      </w:r>
      <w:r w:rsidRPr="003E0278">
        <w:rPr>
          <w:rFonts w:eastAsia="Times New Roman"/>
          <w:szCs w:val="24"/>
        </w:rPr>
        <w:t xml:space="preserve"> to achieve that but I do believe that with a Motion, something set to govern the rules of the City, this will be possible. I will call upon Hon. George Ochola from Hospital ward to second the Motion. </w:t>
      </w:r>
      <w:r w:rsidRPr="003E0278">
        <w:rPr>
          <w:rFonts w:eastAsia="Times New Roman"/>
          <w:b/>
          <w:bCs/>
          <w:szCs w:val="24"/>
        </w:rPr>
        <w:t>(KCA- 16</w:t>
      </w:r>
      <w:r w:rsidRPr="003E0278">
        <w:rPr>
          <w:rFonts w:eastAsia="Times New Roman"/>
          <w:b/>
          <w:bCs/>
          <w:szCs w:val="24"/>
          <w:vertAlign w:val="superscript"/>
        </w:rPr>
        <w:t>th</w:t>
      </w:r>
      <w:r w:rsidRPr="003E0278">
        <w:rPr>
          <w:rFonts w:eastAsia="Times New Roman"/>
          <w:b/>
          <w:bCs/>
          <w:szCs w:val="24"/>
        </w:rPr>
        <w:t xml:space="preserve"> Feb, 2016 afternoon)</w:t>
      </w:r>
    </w:p>
    <w:p w14:paraId="0BE95A0B" w14:textId="77777777" w:rsidR="001050D4" w:rsidRDefault="001050D4" w:rsidP="009F7622">
      <w:pPr>
        <w:spacing w:before="240" w:line="240" w:lineRule="auto"/>
      </w:pPr>
      <w:r>
        <w:t xml:space="preserve">In “it is impossible in some areas…” </w:t>
      </w:r>
      <w:r w:rsidRPr="001050D4">
        <w:t xml:space="preserve">the modal adjective </w:t>
      </w:r>
      <w:r>
        <w:t>“</w:t>
      </w:r>
      <w:r w:rsidRPr="001050D4">
        <w:t>impossible</w:t>
      </w:r>
      <w:r>
        <w:t>”</w:t>
      </w:r>
      <w:r w:rsidRPr="001050D4">
        <w:t xml:space="preserve"> expresses a strongly asserted circumstantial inability, attributing implementation challenges to contextual constraints rather than uncertainty. Although the form encodes inability, its modal force remains high because the limitation is presented categorically rather than tentatively. This enables the speaker to evaluate the feasibility of the proposed activity while drawing attention to practical barriers affecting implementation.</w:t>
      </w:r>
      <w:r>
        <w:t xml:space="preserve"> Similarly, </w:t>
      </w:r>
      <w:r w:rsidRPr="001050D4">
        <w:t xml:space="preserve">in “It was a bit impossible to achieve that but ... this will be possible”, the contrast between </w:t>
      </w:r>
      <w:r>
        <w:t>“</w:t>
      </w:r>
      <w:r w:rsidRPr="001050D4">
        <w:t>impossible</w:t>
      </w:r>
      <w:r>
        <w:t>”</w:t>
      </w:r>
      <w:r w:rsidRPr="001050D4">
        <w:t xml:space="preserve"> and </w:t>
      </w:r>
      <w:r>
        <w:t>“</w:t>
      </w:r>
      <w:r w:rsidRPr="001050D4">
        <w:t>possible</w:t>
      </w:r>
      <w:r>
        <w:t>”</w:t>
      </w:r>
      <w:r w:rsidRPr="001050D4">
        <w:t xml:space="preserve"> constructs a transition from prior limitation to anticipated capability. The speaker acknowledges earlier constraints while projecting confidence in future institutional action. These adjectival forms demonstrate that high dynamic modality may be realized not only through strong expressions of capability but also through strongly asserted limitations that define the boundaries of institutional action. In both cases, the adjectives function as evaluative resources through which MCAs assess feasibility, identify constraints, and project future possibilities.</w:t>
      </w:r>
    </w:p>
    <w:p w14:paraId="445EC64A" w14:textId="46FF6320" w:rsidR="00EB4230" w:rsidRDefault="001050D4" w:rsidP="009F7622">
      <w:pPr>
        <w:spacing w:before="240" w:line="240" w:lineRule="auto"/>
      </w:pPr>
      <w:r w:rsidRPr="001050D4">
        <w:t xml:space="preserve">Collectively, high dynamic modality minimizes uncertainty and foregrounds agency as stable, actionable, and institutionally grounded. Across modal auxiliaries, semi-modals, lexical verbs, and adjectival forms, MCAs consistently deploy strong dynamic expressions to construct themselves as capable actors who can initiate action, uphold procedure, evaluate institutional performance, and define the limits of feasibility. High dynamic modality therefore functions as a </w:t>
      </w:r>
      <w:proofErr w:type="spellStart"/>
      <w:r w:rsidRPr="001050D4">
        <w:t>sema</w:t>
      </w:r>
      <w:proofErr w:type="spellEnd"/>
      <w:r w:rsidRPr="001050D4">
        <w:t>-pragmatic resource for asserting institutional agency, projecting decisiveness, and negotiating power within legislative discourse.</w:t>
      </w:r>
    </w:p>
    <w:p w14:paraId="52DC3A9F" w14:textId="61F8679B" w:rsidR="00E60E9F" w:rsidRDefault="00E60E9F" w:rsidP="009F7622">
      <w:pPr>
        <w:spacing w:before="240" w:line="240" w:lineRule="auto"/>
        <w:rPr>
          <w:b/>
          <w:bCs/>
        </w:rPr>
      </w:pPr>
      <w:r w:rsidRPr="00052D64">
        <w:rPr>
          <w:b/>
          <w:bCs/>
        </w:rPr>
        <w:lastRenderedPageBreak/>
        <w:t>Median Dynamic Modality: Negotiating Conditional Agency</w:t>
      </w:r>
    </w:p>
    <w:p w14:paraId="65C1C777" w14:textId="77777777" w:rsidR="00E60E9F" w:rsidRPr="003E0278" w:rsidRDefault="00E60E9F" w:rsidP="001548A5">
      <w:pPr>
        <w:keepNext/>
        <w:suppressLineNumbers/>
        <w:suppressAutoHyphens/>
        <w:spacing w:before="120" w:after="120" w:line="240" w:lineRule="auto"/>
        <w:textAlignment w:val="baseline"/>
        <w:rPr>
          <w:rFonts w:eastAsia="Times New Roman"/>
          <w:i/>
          <w:iCs/>
          <w:szCs w:val="24"/>
          <w:lang w:eastAsia="zh-CN"/>
        </w:rPr>
      </w:pPr>
      <w:r>
        <w:rPr>
          <w:rFonts w:eastAsia="Times New Roman"/>
          <w:i/>
          <w:iCs/>
          <w:szCs w:val="24"/>
          <w:lang w:eastAsia="zh-CN"/>
        </w:rPr>
        <w:t xml:space="preserve">Table 2: </w:t>
      </w:r>
      <w:r w:rsidRPr="003E0278">
        <w:rPr>
          <w:rFonts w:eastAsia="Times New Roman"/>
          <w:i/>
          <w:iCs/>
          <w:szCs w:val="24"/>
          <w:lang w:eastAsia="zh-CN"/>
        </w:rPr>
        <w:t>Frequency Distribution of Median Dynamic Modality Across Modal Forms and County Assemblies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041"/>
        <w:gridCol w:w="1169"/>
        <w:gridCol w:w="876"/>
        <w:gridCol w:w="1115"/>
        <w:gridCol w:w="1883"/>
      </w:tblGrid>
      <w:tr w:rsidR="00E60E9F" w:rsidRPr="003E0278" w14:paraId="76301D4E" w14:textId="77777777" w:rsidTr="002F60E0">
        <w:trPr>
          <w:trHeight w:val="300"/>
        </w:trPr>
        <w:tc>
          <w:tcPr>
            <w:tcW w:w="7407" w:type="dxa"/>
            <w:gridSpan w:val="6"/>
            <w:noWrap/>
            <w:hideMark/>
          </w:tcPr>
          <w:p w14:paraId="560E1B09" w14:textId="77777777" w:rsidR="00E60E9F" w:rsidRPr="003E0278" w:rsidRDefault="00E60E9F" w:rsidP="001548A5">
            <w:pPr>
              <w:spacing w:after="0" w:line="240" w:lineRule="auto"/>
              <w:jc w:val="center"/>
              <w:rPr>
                <w:b/>
                <w:bCs/>
                <w:szCs w:val="24"/>
              </w:rPr>
            </w:pPr>
            <w:r w:rsidRPr="003E0278">
              <w:rPr>
                <w:b/>
                <w:bCs/>
                <w:szCs w:val="24"/>
              </w:rPr>
              <w:t>MEDIAN DYNAMIC MODALITY</w:t>
            </w:r>
          </w:p>
        </w:tc>
      </w:tr>
      <w:tr w:rsidR="00E60E9F" w:rsidRPr="003E0278" w14:paraId="1E2773B3" w14:textId="77777777" w:rsidTr="002F60E0">
        <w:trPr>
          <w:trHeight w:val="300"/>
        </w:trPr>
        <w:tc>
          <w:tcPr>
            <w:tcW w:w="1323" w:type="dxa"/>
            <w:noWrap/>
            <w:hideMark/>
          </w:tcPr>
          <w:p w14:paraId="2EE12EE6" w14:textId="77777777" w:rsidR="00E60E9F" w:rsidRPr="003E0278" w:rsidRDefault="00E60E9F" w:rsidP="001548A5">
            <w:pPr>
              <w:spacing w:after="0" w:line="240" w:lineRule="auto"/>
              <w:rPr>
                <w:b/>
                <w:bCs/>
                <w:szCs w:val="24"/>
              </w:rPr>
            </w:pPr>
            <w:r w:rsidRPr="003E0278">
              <w:rPr>
                <w:b/>
                <w:bCs/>
                <w:szCs w:val="24"/>
              </w:rPr>
              <w:t>MODAL FORM</w:t>
            </w:r>
          </w:p>
        </w:tc>
        <w:tc>
          <w:tcPr>
            <w:tcW w:w="1041" w:type="dxa"/>
            <w:noWrap/>
            <w:hideMark/>
          </w:tcPr>
          <w:p w14:paraId="0FD1073F" w14:textId="77777777" w:rsidR="00E60E9F" w:rsidRPr="003E0278" w:rsidRDefault="00E60E9F" w:rsidP="001548A5">
            <w:pPr>
              <w:spacing w:after="0" w:line="240" w:lineRule="auto"/>
              <w:rPr>
                <w:b/>
                <w:bCs/>
                <w:szCs w:val="24"/>
              </w:rPr>
            </w:pPr>
            <w:r w:rsidRPr="003E0278">
              <w:rPr>
                <w:b/>
                <w:bCs/>
                <w:szCs w:val="24"/>
              </w:rPr>
              <w:t>KCA</w:t>
            </w:r>
          </w:p>
        </w:tc>
        <w:tc>
          <w:tcPr>
            <w:tcW w:w="1169" w:type="dxa"/>
            <w:noWrap/>
            <w:hideMark/>
          </w:tcPr>
          <w:p w14:paraId="610FBF9F" w14:textId="77777777" w:rsidR="00E60E9F" w:rsidRPr="003E0278" w:rsidRDefault="00E60E9F" w:rsidP="001548A5">
            <w:pPr>
              <w:spacing w:after="0" w:line="240" w:lineRule="auto"/>
              <w:rPr>
                <w:b/>
                <w:bCs/>
                <w:szCs w:val="24"/>
              </w:rPr>
            </w:pPr>
            <w:r w:rsidRPr="003E0278">
              <w:rPr>
                <w:b/>
                <w:bCs/>
                <w:szCs w:val="24"/>
              </w:rPr>
              <w:t>NCA</w:t>
            </w:r>
          </w:p>
        </w:tc>
        <w:tc>
          <w:tcPr>
            <w:tcW w:w="876" w:type="dxa"/>
            <w:noWrap/>
            <w:hideMark/>
          </w:tcPr>
          <w:p w14:paraId="34371865" w14:textId="77777777" w:rsidR="00E60E9F" w:rsidRPr="003E0278" w:rsidRDefault="00E60E9F" w:rsidP="001548A5">
            <w:pPr>
              <w:spacing w:after="0" w:line="240" w:lineRule="auto"/>
              <w:rPr>
                <w:b/>
                <w:bCs/>
                <w:szCs w:val="24"/>
              </w:rPr>
            </w:pPr>
            <w:r w:rsidRPr="003E0278">
              <w:rPr>
                <w:b/>
                <w:bCs/>
                <w:szCs w:val="24"/>
              </w:rPr>
              <w:t>ICA</w:t>
            </w:r>
          </w:p>
        </w:tc>
        <w:tc>
          <w:tcPr>
            <w:tcW w:w="1115" w:type="dxa"/>
            <w:noWrap/>
            <w:hideMark/>
          </w:tcPr>
          <w:p w14:paraId="40AFA82B" w14:textId="77777777" w:rsidR="00E60E9F" w:rsidRPr="003E0278" w:rsidRDefault="00E60E9F" w:rsidP="001548A5">
            <w:pPr>
              <w:spacing w:after="0" w:line="240" w:lineRule="auto"/>
              <w:rPr>
                <w:b/>
                <w:bCs/>
                <w:szCs w:val="24"/>
              </w:rPr>
            </w:pPr>
            <w:r w:rsidRPr="003E0278">
              <w:rPr>
                <w:b/>
                <w:bCs/>
                <w:szCs w:val="24"/>
              </w:rPr>
              <w:t xml:space="preserve">TOTAL </w:t>
            </w:r>
          </w:p>
        </w:tc>
        <w:tc>
          <w:tcPr>
            <w:tcW w:w="1883" w:type="dxa"/>
            <w:noWrap/>
            <w:hideMark/>
          </w:tcPr>
          <w:p w14:paraId="2DD34C6B" w14:textId="77777777" w:rsidR="00E60E9F" w:rsidRPr="003E0278" w:rsidRDefault="00E60E9F" w:rsidP="001548A5">
            <w:pPr>
              <w:spacing w:after="0" w:line="240" w:lineRule="auto"/>
              <w:rPr>
                <w:b/>
                <w:bCs/>
                <w:szCs w:val="24"/>
              </w:rPr>
            </w:pPr>
            <w:r w:rsidRPr="003E0278">
              <w:rPr>
                <w:b/>
                <w:bCs/>
                <w:szCs w:val="24"/>
              </w:rPr>
              <w:t>PERCENTAGE (%)</w:t>
            </w:r>
          </w:p>
        </w:tc>
      </w:tr>
      <w:tr w:rsidR="00E60E9F" w:rsidRPr="003E0278" w14:paraId="6D93C0D7" w14:textId="77777777" w:rsidTr="002F60E0">
        <w:trPr>
          <w:trHeight w:val="300"/>
        </w:trPr>
        <w:tc>
          <w:tcPr>
            <w:tcW w:w="1323" w:type="dxa"/>
            <w:noWrap/>
            <w:hideMark/>
          </w:tcPr>
          <w:p w14:paraId="6A8E50CC" w14:textId="77777777" w:rsidR="00E60E9F" w:rsidRPr="003E0278" w:rsidRDefault="00E60E9F" w:rsidP="001548A5">
            <w:pPr>
              <w:spacing w:after="0" w:line="240" w:lineRule="auto"/>
              <w:rPr>
                <w:szCs w:val="24"/>
              </w:rPr>
            </w:pPr>
            <w:r w:rsidRPr="003E0278">
              <w:rPr>
                <w:szCs w:val="24"/>
              </w:rPr>
              <w:t>MA</w:t>
            </w:r>
          </w:p>
        </w:tc>
        <w:tc>
          <w:tcPr>
            <w:tcW w:w="1041" w:type="dxa"/>
            <w:noWrap/>
            <w:hideMark/>
          </w:tcPr>
          <w:p w14:paraId="70BE99D8" w14:textId="77777777" w:rsidR="00E60E9F" w:rsidRPr="003E0278" w:rsidRDefault="00E60E9F" w:rsidP="001548A5">
            <w:pPr>
              <w:spacing w:after="0" w:line="240" w:lineRule="auto"/>
              <w:rPr>
                <w:szCs w:val="24"/>
              </w:rPr>
            </w:pPr>
            <w:r w:rsidRPr="003E0278">
              <w:rPr>
                <w:szCs w:val="24"/>
              </w:rPr>
              <w:t>600</w:t>
            </w:r>
          </w:p>
        </w:tc>
        <w:tc>
          <w:tcPr>
            <w:tcW w:w="1169" w:type="dxa"/>
            <w:noWrap/>
            <w:hideMark/>
          </w:tcPr>
          <w:p w14:paraId="5B20D759" w14:textId="77777777" w:rsidR="00E60E9F" w:rsidRPr="003E0278" w:rsidRDefault="00E60E9F" w:rsidP="001548A5">
            <w:pPr>
              <w:spacing w:after="0" w:line="240" w:lineRule="auto"/>
              <w:rPr>
                <w:szCs w:val="24"/>
              </w:rPr>
            </w:pPr>
            <w:r w:rsidRPr="003E0278">
              <w:rPr>
                <w:szCs w:val="24"/>
              </w:rPr>
              <w:t>355</w:t>
            </w:r>
          </w:p>
        </w:tc>
        <w:tc>
          <w:tcPr>
            <w:tcW w:w="876" w:type="dxa"/>
            <w:noWrap/>
            <w:hideMark/>
          </w:tcPr>
          <w:p w14:paraId="15F2501F" w14:textId="77777777" w:rsidR="00E60E9F" w:rsidRPr="003E0278" w:rsidRDefault="00E60E9F" w:rsidP="001548A5">
            <w:pPr>
              <w:spacing w:after="0" w:line="240" w:lineRule="auto"/>
              <w:rPr>
                <w:szCs w:val="24"/>
              </w:rPr>
            </w:pPr>
            <w:r w:rsidRPr="003E0278">
              <w:rPr>
                <w:szCs w:val="24"/>
              </w:rPr>
              <w:t>24</w:t>
            </w:r>
          </w:p>
        </w:tc>
        <w:tc>
          <w:tcPr>
            <w:tcW w:w="1115" w:type="dxa"/>
            <w:noWrap/>
            <w:hideMark/>
          </w:tcPr>
          <w:p w14:paraId="0BF86020" w14:textId="77777777" w:rsidR="00E60E9F" w:rsidRPr="003E0278" w:rsidRDefault="00E60E9F" w:rsidP="001548A5">
            <w:pPr>
              <w:spacing w:after="0" w:line="240" w:lineRule="auto"/>
              <w:rPr>
                <w:szCs w:val="24"/>
              </w:rPr>
            </w:pPr>
            <w:r w:rsidRPr="003E0278">
              <w:rPr>
                <w:szCs w:val="24"/>
              </w:rPr>
              <w:t>979</w:t>
            </w:r>
          </w:p>
        </w:tc>
        <w:tc>
          <w:tcPr>
            <w:tcW w:w="1883" w:type="dxa"/>
            <w:noWrap/>
            <w:hideMark/>
          </w:tcPr>
          <w:p w14:paraId="528C5B34" w14:textId="77777777" w:rsidR="00E60E9F" w:rsidRPr="003E0278" w:rsidRDefault="00E60E9F" w:rsidP="001548A5">
            <w:pPr>
              <w:spacing w:after="0" w:line="240" w:lineRule="auto"/>
              <w:rPr>
                <w:b/>
                <w:bCs/>
                <w:szCs w:val="24"/>
              </w:rPr>
            </w:pPr>
            <w:r w:rsidRPr="003E0278">
              <w:rPr>
                <w:b/>
                <w:bCs/>
                <w:szCs w:val="24"/>
              </w:rPr>
              <w:t>44.14%</w:t>
            </w:r>
          </w:p>
        </w:tc>
      </w:tr>
      <w:tr w:rsidR="00E60E9F" w:rsidRPr="003E0278" w14:paraId="54221945" w14:textId="77777777" w:rsidTr="002F60E0">
        <w:trPr>
          <w:trHeight w:val="300"/>
        </w:trPr>
        <w:tc>
          <w:tcPr>
            <w:tcW w:w="1323" w:type="dxa"/>
            <w:noWrap/>
            <w:hideMark/>
          </w:tcPr>
          <w:p w14:paraId="5859E7F9" w14:textId="77777777" w:rsidR="00E60E9F" w:rsidRPr="003E0278" w:rsidRDefault="00E60E9F" w:rsidP="001548A5">
            <w:pPr>
              <w:spacing w:after="0" w:line="240" w:lineRule="auto"/>
              <w:rPr>
                <w:szCs w:val="24"/>
              </w:rPr>
            </w:pPr>
            <w:r w:rsidRPr="003E0278">
              <w:rPr>
                <w:szCs w:val="24"/>
              </w:rPr>
              <w:t>SM</w:t>
            </w:r>
          </w:p>
        </w:tc>
        <w:tc>
          <w:tcPr>
            <w:tcW w:w="1041" w:type="dxa"/>
            <w:noWrap/>
            <w:hideMark/>
          </w:tcPr>
          <w:p w14:paraId="0C251CA4" w14:textId="77777777" w:rsidR="00E60E9F" w:rsidRPr="003E0278" w:rsidRDefault="00E60E9F" w:rsidP="001548A5">
            <w:pPr>
              <w:spacing w:after="0" w:line="240" w:lineRule="auto"/>
              <w:rPr>
                <w:szCs w:val="24"/>
              </w:rPr>
            </w:pPr>
            <w:r w:rsidRPr="003E0278">
              <w:rPr>
                <w:szCs w:val="24"/>
              </w:rPr>
              <w:t>633</w:t>
            </w:r>
          </w:p>
        </w:tc>
        <w:tc>
          <w:tcPr>
            <w:tcW w:w="1169" w:type="dxa"/>
            <w:noWrap/>
            <w:hideMark/>
          </w:tcPr>
          <w:p w14:paraId="06C8899C" w14:textId="77777777" w:rsidR="00E60E9F" w:rsidRPr="003E0278" w:rsidRDefault="00E60E9F" w:rsidP="001548A5">
            <w:pPr>
              <w:spacing w:after="0" w:line="240" w:lineRule="auto"/>
              <w:rPr>
                <w:szCs w:val="24"/>
              </w:rPr>
            </w:pPr>
            <w:r w:rsidRPr="003E0278">
              <w:rPr>
                <w:szCs w:val="24"/>
              </w:rPr>
              <w:t>375</w:t>
            </w:r>
          </w:p>
        </w:tc>
        <w:tc>
          <w:tcPr>
            <w:tcW w:w="876" w:type="dxa"/>
            <w:noWrap/>
            <w:hideMark/>
          </w:tcPr>
          <w:p w14:paraId="5653EAD4" w14:textId="77777777" w:rsidR="00E60E9F" w:rsidRPr="003E0278" w:rsidRDefault="00E60E9F" w:rsidP="001548A5">
            <w:pPr>
              <w:spacing w:after="0" w:line="240" w:lineRule="auto"/>
              <w:rPr>
                <w:szCs w:val="24"/>
              </w:rPr>
            </w:pPr>
            <w:r w:rsidRPr="003E0278">
              <w:rPr>
                <w:szCs w:val="24"/>
              </w:rPr>
              <w:t>24</w:t>
            </w:r>
          </w:p>
        </w:tc>
        <w:tc>
          <w:tcPr>
            <w:tcW w:w="1115" w:type="dxa"/>
            <w:noWrap/>
            <w:hideMark/>
          </w:tcPr>
          <w:p w14:paraId="6C64B9F4" w14:textId="77777777" w:rsidR="00E60E9F" w:rsidRPr="003E0278" w:rsidRDefault="00E60E9F" w:rsidP="001548A5">
            <w:pPr>
              <w:spacing w:after="0" w:line="240" w:lineRule="auto"/>
              <w:rPr>
                <w:szCs w:val="24"/>
              </w:rPr>
            </w:pPr>
            <w:r w:rsidRPr="003E0278">
              <w:rPr>
                <w:szCs w:val="24"/>
              </w:rPr>
              <w:t>1032</w:t>
            </w:r>
          </w:p>
        </w:tc>
        <w:tc>
          <w:tcPr>
            <w:tcW w:w="1883" w:type="dxa"/>
            <w:noWrap/>
            <w:hideMark/>
          </w:tcPr>
          <w:p w14:paraId="6F3EB7E7" w14:textId="77777777" w:rsidR="00E60E9F" w:rsidRPr="003E0278" w:rsidRDefault="00E60E9F" w:rsidP="001548A5">
            <w:pPr>
              <w:spacing w:after="0" w:line="240" w:lineRule="auto"/>
              <w:rPr>
                <w:b/>
                <w:bCs/>
                <w:szCs w:val="24"/>
              </w:rPr>
            </w:pPr>
            <w:r w:rsidRPr="003E0278">
              <w:rPr>
                <w:b/>
                <w:bCs/>
                <w:szCs w:val="24"/>
              </w:rPr>
              <w:t>46.53%</w:t>
            </w:r>
          </w:p>
        </w:tc>
      </w:tr>
      <w:tr w:rsidR="00E60E9F" w:rsidRPr="003E0278" w14:paraId="5E30E7F3" w14:textId="77777777" w:rsidTr="002F60E0">
        <w:trPr>
          <w:trHeight w:val="300"/>
        </w:trPr>
        <w:tc>
          <w:tcPr>
            <w:tcW w:w="1323" w:type="dxa"/>
            <w:noWrap/>
            <w:hideMark/>
          </w:tcPr>
          <w:p w14:paraId="3B304BC0" w14:textId="77777777" w:rsidR="00E60E9F" w:rsidRPr="003E0278" w:rsidRDefault="00E60E9F" w:rsidP="001548A5">
            <w:pPr>
              <w:spacing w:after="0" w:line="240" w:lineRule="auto"/>
              <w:rPr>
                <w:szCs w:val="24"/>
              </w:rPr>
            </w:pPr>
            <w:r w:rsidRPr="003E0278">
              <w:rPr>
                <w:szCs w:val="24"/>
              </w:rPr>
              <w:t>DM</w:t>
            </w:r>
          </w:p>
        </w:tc>
        <w:tc>
          <w:tcPr>
            <w:tcW w:w="1041" w:type="dxa"/>
            <w:noWrap/>
            <w:hideMark/>
          </w:tcPr>
          <w:p w14:paraId="46D6DCDE" w14:textId="77777777" w:rsidR="00E60E9F" w:rsidRPr="003E0278" w:rsidRDefault="00E60E9F" w:rsidP="001548A5">
            <w:pPr>
              <w:spacing w:after="0" w:line="240" w:lineRule="auto"/>
              <w:rPr>
                <w:szCs w:val="24"/>
              </w:rPr>
            </w:pPr>
            <w:r w:rsidRPr="003E0278">
              <w:rPr>
                <w:szCs w:val="24"/>
              </w:rPr>
              <w:t>0</w:t>
            </w:r>
          </w:p>
        </w:tc>
        <w:tc>
          <w:tcPr>
            <w:tcW w:w="1169" w:type="dxa"/>
            <w:noWrap/>
            <w:hideMark/>
          </w:tcPr>
          <w:p w14:paraId="3BE3FB81" w14:textId="77777777" w:rsidR="00E60E9F" w:rsidRPr="003E0278" w:rsidRDefault="00E60E9F" w:rsidP="001548A5">
            <w:pPr>
              <w:spacing w:after="0" w:line="240" w:lineRule="auto"/>
              <w:rPr>
                <w:szCs w:val="24"/>
              </w:rPr>
            </w:pPr>
            <w:r w:rsidRPr="003E0278">
              <w:rPr>
                <w:szCs w:val="24"/>
              </w:rPr>
              <w:t>0</w:t>
            </w:r>
          </w:p>
        </w:tc>
        <w:tc>
          <w:tcPr>
            <w:tcW w:w="876" w:type="dxa"/>
            <w:noWrap/>
            <w:hideMark/>
          </w:tcPr>
          <w:p w14:paraId="343448F3" w14:textId="77777777" w:rsidR="00E60E9F" w:rsidRPr="003E0278" w:rsidRDefault="00E60E9F" w:rsidP="001548A5">
            <w:pPr>
              <w:spacing w:after="0" w:line="240" w:lineRule="auto"/>
              <w:rPr>
                <w:szCs w:val="24"/>
              </w:rPr>
            </w:pPr>
            <w:r w:rsidRPr="003E0278">
              <w:rPr>
                <w:szCs w:val="24"/>
              </w:rPr>
              <w:t>0</w:t>
            </w:r>
          </w:p>
        </w:tc>
        <w:tc>
          <w:tcPr>
            <w:tcW w:w="1115" w:type="dxa"/>
            <w:noWrap/>
            <w:hideMark/>
          </w:tcPr>
          <w:p w14:paraId="54DF57E3" w14:textId="77777777" w:rsidR="00E60E9F" w:rsidRPr="003E0278" w:rsidRDefault="00E60E9F" w:rsidP="001548A5">
            <w:pPr>
              <w:spacing w:after="0" w:line="240" w:lineRule="auto"/>
              <w:rPr>
                <w:szCs w:val="24"/>
              </w:rPr>
            </w:pPr>
            <w:r w:rsidRPr="003E0278">
              <w:rPr>
                <w:szCs w:val="24"/>
              </w:rPr>
              <w:t>0</w:t>
            </w:r>
          </w:p>
        </w:tc>
        <w:tc>
          <w:tcPr>
            <w:tcW w:w="1883" w:type="dxa"/>
            <w:noWrap/>
            <w:hideMark/>
          </w:tcPr>
          <w:p w14:paraId="173B6F7E" w14:textId="77777777" w:rsidR="00E60E9F" w:rsidRPr="003E0278" w:rsidRDefault="00E60E9F" w:rsidP="001548A5">
            <w:pPr>
              <w:spacing w:after="0" w:line="240" w:lineRule="auto"/>
              <w:rPr>
                <w:b/>
                <w:bCs/>
                <w:szCs w:val="24"/>
              </w:rPr>
            </w:pPr>
            <w:r w:rsidRPr="003E0278">
              <w:rPr>
                <w:b/>
                <w:bCs/>
                <w:szCs w:val="24"/>
              </w:rPr>
              <w:t>0.00%</w:t>
            </w:r>
          </w:p>
        </w:tc>
      </w:tr>
      <w:tr w:rsidR="00E60E9F" w:rsidRPr="003E0278" w14:paraId="5F604709" w14:textId="77777777" w:rsidTr="002F60E0">
        <w:trPr>
          <w:trHeight w:val="300"/>
        </w:trPr>
        <w:tc>
          <w:tcPr>
            <w:tcW w:w="1323" w:type="dxa"/>
            <w:noWrap/>
            <w:hideMark/>
          </w:tcPr>
          <w:p w14:paraId="153F3171" w14:textId="77777777" w:rsidR="00E60E9F" w:rsidRPr="003E0278" w:rsidRDefault="00E60E9F" w:rsidP="001548A5">
            <w:pPr>
              <w:spacing w:after="0" w:line="240" w:lineRule="auto"/>
              <w:rPr>
                <w:szCs w:val="24"/>
              </w:rPr>
            </w:pPr>
            <w:r w:rsidRPr="003E0278">
              <w:rPr>
                <w:szCs w:val="24"/>
              </w:rPr>
              <w:t>Advs</w:t>
            </w:r>
          </w:p>
        </w:tc>
        <w:tc>
          <w:tcPr>
            <w:tcW w:w="1041" w:type="dxa"/>
            <w:noWrap/>
            <w:hideMark/>
          </w:tcPr>
          <w:p w14:paraId="34587F90" w14:textId="77777777" w:rsidR="00E60E9F" w:rsidRPr="003E0278" w:rsidRDefault="00E60E9F" w:rsidP="001548A5">
            <w:pPr>
              <w:spacing w:after="0" w:line="240" w:lineRule="auto"/>
              <w:rPr>
                <w:szCs w:val="24"/>
              </w:rPr>
            </w:pPr>
            <w:r w:rsidRPr="003E0278">
              <w:rPr>
                <w:szCs w:val="24"/>
              </w:rPr>
              <w:t>0</w:t>
            </w:r>
          </w:p>
        </w:tc>
        <w:tc>
          <w:tcPr>
            <w:tcW w:w="1169" w:type="dxa"/>
            <w:noWrap/>
            <w:hideMark/>
          </w:tcPr>
          <w:p w14:paraId="4222840A" w14:textId="77777777" w:rsidR="00E60E9F" w:rsidRPr="003E0278" w:rsidRDefault="00E60E9F" w:rsidP="001548A5">
            <w:pPr>
              <w:spacing w:after="0" w:line="240" w:lineRule="auto"/>
              <w:rPr>
                <w:szCs w:val="24"/>
              </w:rPr>
            </w:pPr>
            <w:r w:rsidRPr="003E0278">
              <w:rPr>
                <w:szCs w:val="24"/>
              </w:rPr>
              <w:t>0</w:t>
            </w:r>
          </w:p>
        </w:tc>
        <w:tc>
          <w:tcPr>
            <w:tcW w:w="876" w:type="dxa"/>
            <w:noWrap/>
            <w:hideMark/>
          </w:tcPr>
          <w:p w14:paraId="41304D79" w14:textId="77777777" w:rsidR="00E60E9F" w:rsidRPr="003E0278" w:rsidRDefault="00E60E9F" w:rsidP="001548A5">
            <w:pPr>
              <w:spacing w:after="0" w:line="240" w:lineRule="auto"/>
              <w:rPr>
                <w:szCs w:val="24"/>
              </w:rPr>
            </w:pPr>
            <w:r w:rsidRPr="003E0278">
              <w:rPr>
                <w:szCs w:val="24"/>
              </w:rPr>
              <w:t>0</w:t>
            </w:r>
          </w:p>
        </w:tc>
        <w:tc>
          <w:tcPr>
            <w:tcW w:w="1115" w:type="dxa"/>
            <w:noWrap/>
            <w:hideMark/>
          </w:tcPr>
          <w:p w14:paraId="7518ECA0" w14:textId="77777777" w:rsidR="00E60E9F" w:rsidRPr="003E0278" w:rsidRDefault="00E60E9F" w:rsidP="001548A5">
            <w:pPr>
              <w:spacing w:after="0" w:line="240" w:lineRule="auto"/>
              <w:rPr>
                <w:szCs w:val="24"/>
              </w:rPr>
            </w:pPr>
            <w:r w:rsidRPr="003E0278">
              <w:rPr>
                <w:szCs w:val="24"/>
              </w:rPr>
              <w:t>0</w:t>
            </w:r>
          </w:p>
        </w:tc>
        <w:tc>
          <w:tcPr>
            <w:tcW w:w="1883" w:type="dxa"/>
            <w:noWrap/>
            <w:hideMark/>
          </w:tcPr>
          <w:p w14:paraId="583AB5E0" w14:textId="77777777" w:rsidR="00E60E9F" w:rsidRPr="003E0278" w:rsidRDefault="00E60E9F" w:rsidP="001548A5">
            <w:pPr>
              <w:spacing w:after="0" w:line="240" w:lineRule="auto"/>
              <w:rPr>
                <w:b/>
                <w:bCs/>
                <w:szCs w:val="24"/>
              </w:rPr>
            </w:pPr>
            <w:r w:rsidRPr="003E0278">
              <w:rPr>
                <w:b/>
                <w:bCs/>
                <w:szCs w:val="24"/>
              </w:rPr>
              <w:t>0.00%</w:t>
            </w:r>
          </w:p>
        </w:tc>
      </w:tr>
      <w:tr w:rsidR="00E60E9F" w:rsidRPr="003E0278" w14:paraId="31C3A3B0" w14:textId="77777777" w:rsidTr="002F60E0">
        <w:trPr>
          <w:trHeight w:val="300"/>
        </w:trPr>
        <w:tc>
          <w:tcPr>
            <w:tcW w:w="1323" w:type="dxa"/>
            <w:noWrap/>
            <w:hideMark/>
          </w:tcPr>
          <w:p w14:paraId="0B921D5B" w14:textId="77777777" w:rsidR="00E60E9F" w:rsidRPr="003E0278" w:rsidRDefault="00E60E9F" w:rsidP="001548A5">
            <w:pPr>
              <w:spacing w:after="0" w:line="240" w:lineRule="auto"/>
              <w:rPr>
                <w:szCs w:val="24"/>
              </w:rPr>
            </w:pPr>
            <w:proofErr w:type="spellStart"/>
            <w:r w:rsidRPr="003E0278">
              <w:rPr>
                <w:szCs w:val="24"/>
              </w:rPr>
              <w:t>Adjs</w:t>
            </w:r>
            <w:proofErr w:type="spellEnd"/>
          </w:p>
        </w:tc>
        <w:tc>
          <w:tcPr>
            <w:tcW w:w="1041" w:type="dxa"/>
            <w:noWrap/>
            <w:hideMark/>
          </w:tcPr>
          <w:p w14:paraId="7F7CF3E9" w14:textId="77777777" w:rsidR="00E60E9F" w:rsidRPr="003E0278" w:rsidRDefault="00E60E9F" w:rsidP="001548A5">
            <w:pPr>
              <w:spacing w:after="0" w:line="240" w:lineRule="auto"/>
              <w:rPr>
                <w:szCs w:val="24"/>
              </w:rPr>
            </w:pPr>
            <w:r w:rsidRPr="003E0278">
              <w:rPr>
                <w:szCs w:val="24"/>
              </w:rPr>
              <w:t>52</w:t>
            </w:r>
          </w:p>
        </w:tc>
        <w:tc>
          <w:tcPr>
            <w:tcW w:w="1169" w:type="dxa"/>
            <w:noWrap/>
            <w:hideMark/>
          </w:tcPr>
          <w:p w14:paraId="77A63943" w14:textId="77777777" w:rsidR="00E60E9F" w:rsidRPr="003E0278" w:rsidRDefault="00E60E9F" w:rsidP="001548A5">
            <w:pPr>
              <w:spacing w:after="0" w:line="240" w:lineRule="auto"/>
              <w:rPr>
                <w:szCs w:val="24"/>
              </w:rPr>
            </w:pPr>
            <w:r w:rsidRPr="003E0278">
              <w:rPr>
                <w:szCs w:val="24"/>
              </w:rPr>
              <w:t>41</w:t>
            </w:r>
          </w:p>
        </w:tc>
        <w:tc>
          <w:tcPr>
            <w:tcW w:w="876" w:type="dxa"/>
            <w:noWrap/>
            <w:hideMark/>
          </w:tcPr>
          <w:p w14:paraId="3EEFB6DA" w14:textId="77777777" w:rsidR="00E60E9F" w:rsidRPr="003E0278" w:rsidRDefault="00E60E9F" w:rsidP="001548A5">
            <w:pPr>
              <w:spacing w:after="0" w:line="240" w:lineRule="auto"/>
              <w:rPr>
                <w:szCs w:val="24"/>
              </w:rPr>
            </w:pPr>
            <w:r w:rsidRPr="003E0278">
              <w:rPr>
                <w:szCs w:val="24"/>
              </w:rPr>
              <w:t>12</w:t>
            </w:r>
          </w:p>
        </w:tc>
        <w:tc>
          <w:tcPr>
            <w:tcW w:w="1115" w:type="dxa"/>
            <w:noWrap/>
            <w:hideMark/>
          </w:tcPr>
          <w:p w14:paraId="0D469840" w14:textId="77777777" w:rsidR="00E60E9F" w:rsidRPr="003E0278" w:rsidRDefault="00E60E9F" w:rsidP="001548A5">
            <w:pPr>
              <w:spacing w:after="0" w:line="240" w:lineRule="auto"/>
              <w:rPr>
                <w:szCs w:val="24"/>
              </w:rPr>
            </w:pPr>
            <w:r w:rsidRPr="003E0278">
              <w:rPr>
                <w:szCs w:val="24"/>
              </w:rPr>
              <w:t>105</w:t>
            </w:r>
          </w:p>
        </w:tc>
        <w:tc>
          <w:tcPr>
            <w:tcW w:w="1883" w:type="dxa"/>
            <w:noWrap/>
            <w:hideMark/>
          </w:tcPr>
          <w:p w14:paraId="684B7490" w14:textId="77777777" w:rsidR="00E60E9F" w:rsidRPr="003E0278" w:rsidRDefault="00E60E9F" w:rsidP="001548A5">
            <w:pPr>
              <w:spacing w:after="0" w:line="240" w:lineRule="auto"/>
              <w:rPr>
                <w:b/>
                <w:bCs/>
                <w:szCs w:val="24"/>
              </w:rPr>
            </w:pPr>
            <w:r w:rsidRPr="003E0278">
              <w:rPr>
                <w:b/>
                <w:bCs/>
                <w:szCs w:val="24"/>
              </w:rPr>
              <w:t>4.73%</w:t>
            </w:r>
          </w:p>
        </w:tc>
      </w:tr>
      <w:tr w:rsidR="00E60E9F" w:rsidRPr="003E0278" w14:paraId="37E95213" w14:textId="77777777" w:rsidTr="002F60E0">
        <w:trPr>
          <w:trHeight w:val="300"/>
        </w:trPr>
        <w:tc>
          <w:tcPr>
            <w:tcW w:w="1323" w:type="dxa"/>
            <w:noWrap/>
            <w:hideMark/>
          </w:tcPr>
          <w:p w14:paraId="396B5594" w14:textId="77777777" w:rsidR="00E60E9F" w:rsidRPr="003E0278" w:rsidRDefault="00E60E9F" w:rsidP="001548A5">
            <w:pPr>
              <w:spacing w:after="0" w:line="240" w:lineRule="auto"/>
              <w:rPr>
                <w:szCs w:val="24"/>
              </w:rPr>
            </w:pPr>
            <w:r w:rsidRPr="003E0278">
              <w:rPr>
                <w:szCs w:val="24"/>
              </w:rPr>
              <w:t>Nouns</w:t>
            </w:r>
          </w:p>
        </w:tc>
        <w:tc>
          <w:tcPr>
            <w:tcW w:w="1041" w:type="dxa"/>
            <w:noWrap/>
            <w:hideMark/>
          </w:tcPr>
          <w:p w14:paraId="65BEE2E8" w14:textId="77777777" w:rsidR="00E60E9F" w:rsidRPr="003E0278" w:rsidRDefault="00E60E9F" w:rsidP="001548A5">
            <w:pPr>
              <w:spacing w:after="0" w:line="240" w:lineRule="auto"/>
              <w:rPr>
                <w:szCs w:val="24"/>
              </w:rPr>
            </w:pPr>
            <w:r w:rsidRPr="003E0278">
              <w:rPr>
                <w:szCs w:val="24"/>
              </w:rPr>
              <w:t>0</w:t>
            </w:r>
          </w:p>
        </w:tc>
        <w:tc>
          <w:tcPr>
            <w:tcW w:w="1169" w:type="dxa"/>
            <w:noWrap/>
            <w:hideMark/>
          </w:tcPr>
          <w:p w14:paraId="6713DDCF" w14:textId="77777777" w:rsidR="00E60E9F" w:rsidRPr="003E0278" w:rsidRDefault="00E60E9F" w:rsidP="001548A5">
            <w:pPr>
              <w:spacing w:after="0" w:line="240" w:lineRule="auto"/>
              <w:rPr>
                <w:szCs w:val="24"/>
              </w:rPr>
            </w:pPr>
            <w:r w:rsidRPr="003E0278">
              <w:rPr>
                <w:szCs w:val="24"/>
              </w:rPr>
              <w:t>0</w:t>
            </w:r>
          </w:p>
        </w:tc>
        <w:tc>
          <w:tcPr>
            <w:tcW w:w="876" w:type="dxa"/>
            <w:noWrap/>
            <w:hideMark/>
          </w:tcPr>
          <w:p w14:paraId="00312DE3" w14:textId="77777777" w:rsidR="00E60E9F" w:rsidRPr="003E0278" w:rsidRDefault="00E60E9F" w:rsidP="001548A5">
            <w:pPr>
              <w:spacing w:after="0" w:line="240" w:lineRule="auto"/>
              <w:rPr>
                <w:szCs w:val="24"/>
              </w:rPr>
            </w:pPr>
            <w:r w:rsidRPr="003E0278">
              <w:rPr>
                <w:szCs w:val="24"/>
              </w:rPr>
              <w:t>0</w:t>
            </w:r>
          </w:p>
        </w:tc>
        <w:tc>
          <w:tcPr>
            <w:tcW w:w="1115" w:type="dxa"/>
            <w:noWrap/>
            <w:hideMark/>
          </w:tcPr>
          <w:p w14:paraId="79BA0F37" w14:textId="77777777" w:rsidR="00E60E9F" w:rsidRPr="003E0278" w:rsidRDefault="00E60E9F" w:rsidP="001548A5">
            <w:pPr>
              <w:spacing w:after="0" w:line="240" w:lineRule="auto"/>
              <w:rPr>
                <w:szCs w:val="24"/>
              </w:rPr>
            </w:pPr>
            <w:r w:rsidRPr="003E0278">
              <w:rPr>
                <w:szCs w:val="24"/>
              </w:rPr>
              <w:t>0</w:t>
            </w:r>
          </w:p>
        </w:tc>
        <w:tc>
          <w:tcPr>
            <w:tcW w:w="1883" w:type="dxa"/>
            <w:noWrap/>
            <w:hideMark/>
          </w:tcPr>
          <w:p w14:paraId="71E6A232" w14:textId="77777777" w:rsidR="00E60E9F" w:rsidRPr="003E0278" w:rsidRDefault="00E60E9F" w:rsidP="001548A5">
            <w:pPr>
              <w:spacing w:after="0" w:line="240" w:lineRule="auto"/>
              <w:rPr>
                <w:b/>
                <w:bCs/>
                <w:szCs w:val="24"/>
              </w:rPr>
            </w:pPr>
            <w:r w:rsidRPr="003E0278">
              <w:rPr>
                <w:b/>
                <w:bCs/>
                <w:szCs w:val="24"/>
              </w:rPr>
              <w:t>0.00%</w:t>
            </w:r>
          </w:p>
        </w:tc>
      </w:tr>
      <w:tr w:rsidR="00E60E9F" w:rsidRPr="003E0278" w14:paraId="094971BC" w14:textId="77777777" w:rsidTr="002F60E0">
        <w:trPr>
          <w:trHeight w:val="300"/>
        </w:trPr>
        <w:tc>
          <w:tcPr>
            <w:tcW w:w="1323" w:type="dxa"/>
            <w:noWrap/>
            <w:hideMark/>
          </w:tcPr>
          <w:p w14:paraId="0CFE6AC3" w14:textId="77777777" w:rsidR="00E60E9F" w:rsidRPr="003E0278" w:rsidRDefault="00E60E9F" w:rsidP="001548A5">
            <w:pPr>
              <w:spacing w:after="0" w:line="240" w:lineRule="auto"/>
              <w:rPr>
                <w:szCs w:val="24"/>
              </w:rPr>
            </w:pPr>
            <w:proofErr w:type="spellStart"/>
            <w:r w:rsidRPr="003E0278">
              <w:rPr>
                <w:szCs w:val="24"/>
              </w:rPr>
              <w:t>Lexicals</w:t>
            </w:r>
            <w:proofErr w:type="spellEnd"/>
          </w:p>
        </w:tc>
        <w:tc>
          <w:tcPr>
            <w:tcW w:w="1041" w:type="dxa"/>
            <w:noWrap/>
            <w:hideMark/>
          </w:tcPr>
          <w:p w14:paraId="175275BC" w14:textId="77777777" w:rsidR="00E60E9F" w:rsidRPr="003E0278" w:rsidRDefault="00E60E9F" w:rsidP="001548A5">
            <w:pPr>
              <w:spacing w:after="0" w:line="240" w:lineRule="auto"/>
              <w:rPr>
                <w:szCs w:val="24"/>
              </w:rPr>
            </w:pPr>
            <w:r w:rsidRPr="003E0278">
              <w:rPr>
                <w:szCs w:val="24"/>
              </w:rPr>
              <w:t>50</w:t>
            </w:r>
          </w:p>
        </w:tc>
        <w:tc>
          <w:tcPr>
            <w:tcW w:w="1169" w:type="dxa"/>
            <w:noWrap/>
            <w:hideMark/>
          </w:tcPr>
          <w:p w14:paraId="517B7E4B" w14:textId="77777777" w:rsidR="00E60E9F" w:rsidRPr="003E0278" w:rsidRDefault="00E60E9F" w:rsidP="001548A5">
            <w:pPr>
              <w:spacing w:after="0" w:line="240" w:lineRule="auto"/>
              <w:rPr>
                <w:szCs w:val="24"/>
              </w:rPr>
            </w:pPr>
            <w:r w:rsidRPr="003E0278">
              <w:rPr>
                <w:szCs w:val="24"/>
              </w:rPr>
              <w:t>38</w:t>
            </w:r>
          </w:p>
        </w:tc>
        <w:tc>
          <w:tcPr>
            <w:tcW w:w="876" w:type="dxa"/>
            <w:noWrap/>
            <w:hideMark/>
          </w:tcPr>
          <w:p w14:paraId="09A8EAA7" w14:textId="77777777" w:rsidR="00E60E9F" w:rsidRPr="003E0278" w:rsidRDefault="00E60E9F" w:rsidP="001548A5">
            <w:pPr>
              <w:spacing w:after="0" w:line="240" w:lineRule="auto"/>
              <w:rPr>
                <w:szCs w:val="24"/>
              </w:rPr>
            </w:pPr>
            <w:r w:rsidRPr="003E0278">
              <w:rPr>
                <w:szCs w:val="24"/>
              </w:rPr>
              <w:t>14</w:t>
            </w:r>
          </w:p>
        </w:tc>
        <w:tc>
          <w:tcPr>
            <w:tcW w:w="1115" w:type="dxa"/>
            <w:noWrap/>
            <w:hideMark/>
          </w:tcPr>
          <w:p w14:paraId="303EAF42" w14:textId="77777777" w:rsidR="00E60E9F" w:rsidRPr="003E0278" w:rsidRDefault="00E60E9F" w:rsidP="001548A5">
            <w:pPr>
              <w:spacing w:after="0" w:line="240" w:lineRule="auto"/>
              <w:rPr>
                <w:szCs w:val="24"/>
              </w:rPr>
            </w:pPr>
            <w:r w:rsidRPr="003E0278">
              <w:rPr>
                <w:szCs w:val="24"/>
              </w:rPr>
              <w:t>102</w:t>
            </w:r>
          </w:p>
        </w:tc>
        <w:tc>
          <w:tcPr>
            <w:tcW w:w="1883" w:type="dxa"/>
            <w:noWrap/>
            <w:hideMark/>
          </w:tcPr>
          <w:p w14:paraId="6FD63F5B" w14:textId="77777777" w:rsidR="00E60E9F" w:rsidRPr="003E0278" w:rsidRDefault="00E60E9F" w:rsidP="001548A5">
            <w:pPr>
              <w:spacing w:after="0" w:line="240" w:lineRule="auto"/>
              <w:rPr>
                <w:b/>
                <w:bCs/>
                <w:szCs w:val="24"/>
              </w:rPr>
            </w:pPr>
            <w:r w:rsidRPr="003E0278">
              <w:rPr>
                <w:b/>
                <w:bCs/>
                <w:szCs w:val="24"/>
              </w:rPr>
              <w:t>4.60%</w:t>
            </w:r>
          </w:p>
        </w:tc>
      </w:tr>
      <w:tr w:rsidR="00E60E9F" w:rsidRPr="003E0278" w14:paraId="4E348920" w14:textId="77777777" w:rsidTr="002F60E0">
        <w:trPr>
          <w:trHeight w:val="300"/>
        </w:trPr>
        <w:tc>
          <w:tcPr>
            <w:tcW w:w="1323" w:type="dxa"/>
            <w:noWrap/>
            <w:hideMark/>
          </w:tcPr>
          <w:p w14:paraId="619CED85" w14:textId="77777777" w:rsidR="00E60E9F" w:rsidRPr="003E0278" w:rsidRDefault="00E60E9F" w:rsidP="001548A5">
            <w:pPr>
              <w:spacing w:after="0" w:line="240" w:lineRule="auto"/>
              <w:rPr>
                <w:b/>
                <w:bCs/>
                <w:szCs w:val="24"/>
              </w:rPr>
            </w:pPr>
            <w:r w:rsidRPr="003E0278">
              <w:rPr>
                <w:b/>
                <w:bCs/>
                <w:szCs w:val="24"/>
              </w:rPr>
              <w:t>TOTAL</w:t>
            </w:r>
          </w:p>
        </w:tc>
        <w:tc>
          <w:tcPr>
            <w:tcW w:w="1041" w:type="dxa"/>
            <w:noWrap/>
            <w:hideMark/>
          </w:tcPr>
          <w:p w14:paraId="5C50F84F" w14:textId="77777777" w:rsidR="00E60E9F" w:rsidRPr="003E0278" w:rsidRDefault="00E60E9F" w:rsidP="001548A5">
            <w:pPr>
              <w:spacing w:after="0" w:line="240" w:lineRule="auto"/>
              <w:rPr>
                <w:b/>
                <w:bCs/>
                <w:szCs w:val="24"/>
              </w:rPr>
            </w:pPr>
            <w:r w:rsidRPr="003E0278">
              <w:rPr>
                <w:b/>
                <w:bCs/>
                <w:szCs w:val="24"/>
              </w:rPr>
              <w:t>1335</w:t>
            </w:r>
          </w:p>
        </w:tc>
        <w:tc>
          <w:tcPr>
            <w:tcW w:w="1169" w:type="dxa"/>
            <w:noWrap/>
            <w:hideMark/>
          </w:tcPr>
          <w:p w14:paraId="2952C53E" w14:textId="77777777" w:rsidR="00E60E9F" w:rsidRPr="003E0278" w:rsidRDefault="00E60E9F" w:rsidP="001548A5">
            <w:pPr>
              <w:spacing w:after="0" w:line="240" w:lineRule="auto"/>
              <w:rPr>
                <w:b/>
                <w:bCs/>
                <w:szCs w:val="24"/>
              </w:rPr>
            </w:pPr>
            <w:r w:rsidRPr="003E0278">
              <w:rPr>
                <w:b/>
                <w:bCs/>
                <w:szCs w:val="24"/>
              </w:rPr>
              <w:t>809</w:t>
            </w:r>
          </w:p>
        </w:tc>
        <w:tc>
          <w:tcPr>
            <w:tcW w:w="876" w:type="dxa"/>
            <w:noWrap/>
            <w:hideMark/>
          </w:tcPr>
          <w:p w14:paraId="6765AD7E" w14:textId="77777777" w:rsidR="00E60E9F" w:rsidRPr="003E0278" w:rsidRDefault="00E60E9F" w:rsidP="001548A5">
            <w:pPr>
              <w:spacing w:after="0" w:line="240" w:lineRule="auto"/>
              <w:rPr>
                <w:b/>
                <w:bCs/>
                <w:szCs w:val="24"/>
              </w:rPr>
            </w:pPr>
            <w:r w:rsidRPr="003E0278">
              <w:rPr>
                <w:b/>
                <w:bCs/>
                <w:szCs w:val="24"/>
              </w:rPr>
              <w:t>74</w:t>
            </w:r>
          </w:p>
        </w:tc>
        <w:tc>
          <w:tcPr>
            <w:tcW w:w="1115" w:type="dxa"/>
            <w:noWrap/>
            <w:hideMark/>
          </w:tcPr>
          <w:p w14:paraId="42BDB009" w14:textId="77777777" w:rsidR="00E60E9F" w:rsidRPr="003E0278" w:rsidRDefault="00E60E9F" w:rsidP="001548A5">
            <w:pPr>
              <w:spacing w:after="0" w:line="240" w:lineRule="auto"/>
              <w:rPr>
                <w:b/>
                <w:bCs/>
                <w:szCs w:val="24"/>
              </w:rPr>
            </w:pPr>
            <w:r w:rsidRPr="003E0278">
              <w:rPr>
                <w:b/>
                <w:bCs/>
                <w:szCs w:val="24"/>
              </w:rPr>
              <w:t>2218</w:t>
            </w:r>
          </w:p>
        </w:tc>
        <w:tc>
          <w:tcPr>
            <w:tcW w:w="1883" w:type="dxa"/>
            <w:noWrap/>
            <w:hideMark/>
          </w:tcPr>
          <w:p w14:paraId="02172D61" w14:textId="77777777" w:rsidR="00E60E9F" w:rsidRPr="003E0278" w:rsidRDefault="00E60E9F" w:rsidP="001548A5">
            <w:pPr>
              <w:spacing w:after="0" w:line="240" w:lineRule="auto"/>
              <w:rPr>
                <w:b/>
                <w:bCs/>
                <w:szCs w:val="24"/>
              </w:rPr>
            </w:pPr>
            <w:r w:rsidRPr="003E0278">
              <w:rPr>
                <w:b/>
                <w:bCs/>
                <w:szCs w:val="24"/>
              </w:rPr>
              <w:t>100.00%</w:t>
            </w:r>
          </w:p>
        </w:tc>
      </w:tr>
      <w:tr w:rsidR="00E60E9F" w:rsidRPr="003E0278" w14:paraId="4037ED57" w14:textId="77777777" w:rsidTr="002F60E0">
        <w:trPr>
          <w:trHeight w:val="300"/>
        </w:trPr>
        <w:tc>
          <w:tcPr>
            <w:tcW w:w="1323" w:type="dxa"/>
            <w:noWrap/>
            <w:hideMark/>
          </w:tcPr>
          <w:p w14:paraId="507D74E1" w14:textId="77777777" w:rsidR="00E60E9F" w:rsidRPr="003E0278" w:rsidRDefault="00E60E9F" w:rsidP="001548A5">
            <w:pPr>
              <w:spacing w:after="0" w:line="240" w:lineRule="auto"/>
              <w:rPr>
                <w:b/>
                <w:bCs/>
                <w:szCs w:val="24"/>
              </w:rPr>
            </w:pPr>
            <w:r w:rsidRPr="003E0278">
              <w:rPr>
                <w:b/>
                <w:bCs/>
                <w:szCs w:val="24"/>
              </w:rPr>
              <w:t>%AGE</w:t>
            </w:r>
          </w:p>
        </w:tc>
        <w:tc>
          <w:tcPr>
            <w:tcW w:w="1041" w:type="dxa"/>
            <w:noWrap/>
            <w:hideMark/>
          </w:tcPr>
          <w:p w14:paraId="77F9CDED" w14:textId="77777777" w:rsidR="00E60E9F" w:rsidRPr="003E0278" w:rsidRDefault="00E60E9F" w:rsidP="001548A5">
            <w:pPr>
              <w:spacing w:after="0" w:line="240" w:lineRule="auto"/>
              <w:rPr>
                <w:b/>
                <w:bCs/>
                <w:szCs w:val="24"/>
              </w:rPr>
            </w:pPr>
            <w:r w:rsidRPr="003E0278">
              <w:rPr>
                <w:b/>
                <w:bCs/>
                <w:szCs w:val="24"/>
              </w:rPr>
              <w:t>60.19%</w:t>
            </w:r>
          </w:p>
        </w:tc>
        <w:tc>
          <w:tcPr>
            <w:tcW w:w="1169" w:type="dxa"/>
            <w:noWrap/>
            <w:hideMark/>
          </w:tcPr>
          <w:p w14:paraId="455DF668" w14:textId="77777777" w:rsidR="00E60E9F" w:rsidRPr="003E0278" w:rsidRDefault="00E60E9F" w:rsidP="001548A5">
            <w:pPr>
              <w:spacing w:after="0" w:line="240" w:lineRule="auto"/>
              <w:rPr>
                <w:b/>
                <w:bCs/>
                <w:szCs w:val="24"/>
              </w:rPr>
            </w:pPr>
            <w:r w:rsidRPr="003E0278">
              <w:rPr>
                <w:b/>
                <w:bCs/>
                <w:szCs w:val="24"/>
              </w:rPr>
              <w:t>36.47%</w:t>
            </w:r>
          </w:p>
        </w:tc>
        <w:tc>
          <w:tcPr>
            <w:tcW w:w="876" w:type="dxa"/>
            <w:noWrap/>
            <w:hideMark/>
          </w:tcPr>
          <w:p w14:paraId="40C2D09E" w14:textId="77777777" w:rsidR="00E60E9F" w:rsidRPr="003E0278" w:rsidRDefault="00E60E9F" w:rsidP="001548A5">
            <w:pPr>
              <w:spacing w:after="0" w:line="240" w:lineRule="auto"/>
              <w:rPr>
                <w:b/>
                <w:bCs/>
                <w:szCs w:val="24"/>
              </w:rPr>
            </w:pPr>
            <w:r w:rsidRPr="003E0278">
              <w:rPr>
                <w:b/>
                <w:bCs/>
                <w:szCs w:val="24"/>
              </w:rPr>
              <w:t>3.34%</w:t>
            </w:r>
          </w:p>
        </w:tc>
        <w:tc>
          <w:tcPr>
            <w:tcW w:w="2998" w:type="dxa"/>
            <w:gridSpan w:val="2"/>
            <w:noWrap/>
            <w:hideMark/>
          </w:tcPr>
          <w:p w14:paraId="0CCA1944" w14:textId="77777777" w:rsidR="00E60E9F" w:rsidRPr="003E0278" w:rsidRDefault="00E60E9F" w:rsidP="001548A5">
            <w:pPr>
              <w:spacing w:after="0" w:line="240" w:lineRule="auto"/>
              <w:rPr>
                <w:b/>
                <w:bCs/>
                <w:szCs w:val="24"/>
              </w:rPr>
            </w:pPr>
            <w:r w:rsidRPr="003E0278">
              <w:rPr>
                <w:b/>
                <w:bCs/>
                <w:szCs w:val="24"/>
              </w:rPr>
              <w:t>100.00%</w:t>
            </w:r>
          </w:p>
        </w:tc>
      </w:tr>
    </w:tbl>
    <w:p w14:paraId="3C98FFD1" w14:textId="77777777" w:rsidR="00E60E9F" w:rsidRPr="003E0278" w:rsidRDefault="00E60E9F" w:rsidP="001548A5">
      <w:pPr>
        <w:spacing w:line="240" w:lineRule="auto"/>
        <w:rPr>
          <w:i/>
          <w:iCs/>
          <w:szCs w:val="24"/>
        </w:rPr>
      </w:pPr>
    </w:p>
    <w:p w14:paraId="549ACD44" w14:textId="77777777" w:rsidR="00E60E9F" w:rsidRPr="003E0278" w:rsidRDefault="00E60E9F" w:rsidP="001548A5">
      <w:pPr>
        <w:spacing w:line="240" w:lineRule="auto"/>
        <w:rPr>
          <w:szCs w:val="24"/>
        </w:rPr>
      </w:pPr>
      <w:r w:rsidRPr="003E0278">
        <w:rPr>
          <w:i/>
          <w:iCs/>
          <w:szCs w:val="24"/>
        </w:rPr>
        <w:t>Note.</w:t>
      </w:r>
      <w:r w:rsidRPr="003E0278">
        <w:rPr>
          <w:szCs w:val="24"/>
        </w:rPr>
        <w:t xml:space="preserve"> MA = Modal auxiliaries; SM = Semi-modals; DM = Discourse markers; Advs = Modal adverbs; </w:t>
      </w:r>
      <w:proofErr w:type="spellStart"/>
      <w:r w:rsidRPr="003E0278">
        <w:rPr>
          <w:szCs w:val="24"/>
        </w:rPr>
        <w:t>Adjs</w:t>
      </w:r>
      <w:proofErr w:type="spellEnd"/>
      <w:r w:rsidRPr="003E0278">
        <w:rPr>
          <w:szCs w:val="24"/>
        </w:rPr>
        <w:t xml:space="preserve"> = Modal adjectives; Nouns = Modal nouns; </w:t>
      </w:r>
      <w:proofErr w:type="spellStart"/>
      <w:r w:rsidRPr="003E0278">
        <w:rPr>
          <w:szCs w:val="24"/>
        </w:rPr>
        <w:t>Lexicals</w:t>
      </w:r>
      <w:proofErr w:type="spellEnd"/>
      <w:r w:rsidRPr="003E0278">
        <w:rPr>
          <w:szCs w:val="24"/>
        </w:rPr>
        <w:t xml:space="preserve"> = Lexical verbs; KCA = Kisii County Assembly; NCA = Nairobi County Assembly; ICA = </w:t>
      </w:r>
      <w:proofErr w:type="spellStart"/>
      <w:r w:rsidRPr="003E0278">
        <w:rPr>
          <w:szCs w:val="24"/>
        </w:rPr>
        <w:t>Isiolo</w:t>
      </w:r>
      <w:proofErr w:type="spellEnd"/>
      <w:r w:rsidRPr="003E0278">
        <w:rPr>
          <w:szCs w:val="24"/>
        </w:rPr>
        <w:t xml:space="preserve"> County Assembly. Percentages are calculated from the total occurrences across the dataset.</w:t>
      </w:r>
    </w:p>
    <w:p w14:paraId="048D8493" w14:textId="77777777" w:rsidR="006A2623" w:rsidRDefault="00E60E9F" w:rsidP="009F7622">
      <w:pPr>
        <w:spacing w:before="240" w:line="240" w:lineRule="auto"/>
      </w:pPr>
      <w:r w:rsidRPr="00E60E9F">
        <w:t>Median dynamic modality occupied an intermediate position between strong institutional assertion and constrained capacity, encoding agency as contingent upon procedural, contextual, or institutional conditions.</w:t>
      </w:r>
      <w:r>
        <w:t xml:space="preserve"> As shown in Table 2, 2,218 instances of median dynamic modality were identified across the corpus. Semi-modals constituted the most frequent modal form (46.53%), closely followed by modal auxiliaries (44.14%), while modal adjectives (4.73%) and lexical verbs (4.60%) occurred less frequently. Kisii County Assembly recorded the highest proportion (60.19%), followed by Nairobi (36.47%) and </w:t>
      </w:r>
      <w:proofErr w:type="spellStart"/>
      <w:r>
        <w:t>Isiolo</w:t>
      </w:r>
      <w:proofErr w:type="spellEnd"/>
      <w:r>
        <w:t xml:space="preserve"> (3.34%). </w:t>
      </w:r>
      <w:r w:rsidRPr="00E60E9F">
        <w:t>The predominance of semi-modals and modal auxiliaries suggests a preference for modal resources that construct qualified rather than categorical agency.</w:t>
      </w:r>
      <w:r>
        <w:t xml:space="preserve"> </w:t>
      </w:r>
    </w:p>
    <w:p w14:paraId="3CDBAF2E" w14:textId="096F0E8A" w:rsidR="00E60E9F" w:rsidRDefault="00E60E9F" w:rsidP="009F7622">
      <w:pPr>
        <w:spacing w:before="240" w:line="240" w:lineRule="auto"/>
      </w:pPr>
      <w:r w:rsidRPr="00E60E9F">
        <w:t>Unlike high dynamic modality, which presents action as firmly achievable and institutionally grounded, median dynamic modality frames action as dependent on enabling circumstances, procedural requirements, or collective agreement.</w:t>
      </w:r>
      <w:r>
        <w:t xml:space="preserve"> </w:t>
      </w:r>
      <w:r w:rsidRPr="00E60E9F">
        <w:t xml:space="preserve">In this way, it reflects what Halliday and Matthiessen (2014) describe as median modulation, where speakers balance commitment with caution while maintaining interpersonal alignment. Consequently, median dynamic modality functions as a </w:t>
      </w:r>
      <w:proofErr w:type="spellStart"/>
      <w:r w:rsidRPr="00E60E9F">
        <w:t>sema</w:t>
      </w:r>
      <w:proofErr w:type="spellEnd"/>
      <w:r w:rsidRPr="00E60E9F">
        <w:t>-pragmatic resource through which MCAs negotiate conditional agency, presenting institutional action as possible and desirable, but not entirely within their immediate control.</w:t>
      </w:r>
    </w:p>
    <w:p w14:paraId="7A2E65DE" w14:textId="277235EE" w:rsidR="008D2907" w:rsidRDefault="008D2907" w:rsidP="009F7622">
      <w:pPr>
        <w:spacing w:before="240" w:line="240" w:lineRule="auto"/>
      </w:pPr>
      <w:r w:rsidRPr="008D2907">
        <w:t>Semi-modals were the principal linguistic resource for expressing median dynamic modality, particularly through forms such as “used to”, “dare to”, “be able to”, and future-oriented constructions like “going to” as in (5) below.</w:t>
      </w:r>
    </w:p>
    <w:p w14:paraId="25C49C02" w14:textId="77777777" w:rsidR="008D2907" w:rsidRPr="003E0278" w:rsidRDefault="008D2907" w:rsidP="001548A5">
      <w:pPr>
        <w:spacing w:before="100" w:beforeAutospacing="1" w:after="0" w:line="240" w:lineRule="auto"/>
        <w:rPr>
          <w:rFonts w:eastAsia="Times New Roman"/>
          <w:szCs w:val="24"/>
        </w:rPr>
      </w:pPr>
      <w:r>
        <w:rPr>
          <w:rFonts w:eastAsia="Times New Roman"/>
          <w:szCs w:val="24"/>
        </w:rPr>
        <w:t>5</w:t>
      </w:r>
      <w:r w:rsidRPr="003E0278">
        <w:rPr>
          <w:rFonts w:eastAsia="Times New Roman"/>
          <w:szCs w:val="24"/>
        </w:rPr>
        <w:t>.</w:t>
      </w:r>
    </w:p>
    <w:p w14:paraId="02A1BA5E" w14:textId="77777777" w:rsidR="008D2907" w:rsidRPr="003E0278" w:rsidRDefault="008D2907" w:rsidP="001548A5">
      <w:pPr>
        <w:numPr>
          <w:ilvl w:val="0"/>
          <w:numId w:val="5"/>
        </w:numPr>
        <w:spacing w:before="100" w:beforeAutospacing="1" w:after="100" w:afterAutospacing="1" w:line="240" w:lineRule="auto"/>
        <w:rPr>
          <w:rFonts w:eastAsia="Times New Roman"/>
          <w:b/>
          <w:bCs/>
          <w:szCs w:val="24"/>
        </w:rPr>
      </w:pPr>
      <w:r w:rsidRPr="003E0278">
        <w:rPr>
          <w:rFonts w:eastAsia="Times New Roman"/>
          <w:szCs w:val="24"/>
        </w:rPr>
        <w:t xml:space="preserve">That is the most neutral place but in this case the police want to send a message to us that if police wrong you, you should not </w:t>
      </w:r>
      <w:r w:rsidRPr="003E0278">
        <w:rPr>
          <w:rFonts w:eastAsia="Times New Roman"/>
          <w:szCs w:val="24"/>
          <w:u w:val="single"/>
        </w:rPr>
        <w:t>dare to</w:t>
      </w:r>
      <w:r w:rsidRPr="003E0278">
        <w:rPr>
          <w:rFonts w:eastAsia="Times New Roman"/>
          <w:szCs w:val="24"/>
        </w:rPr>
        <w:t xml:space="preserve"> complain against that police officer. </w:t>
      </w:r>
      <w:r w:rsidRPr="003E0278">
        <w:rPr>
          <w:rFonts w:eastAsia="Times New Roman"/>
          <w:b/>
          <w:bCs/>
          <w:szCs w:val="24"/>
        </w:rPr>
        <w:t>(KCA-6</w:t>
      </w:r>
      <w:r w:rsidRPr="003E0278">
        <w:rPr>
          <w:rFonts w:eastAsia="Times New Roman"/>
          <w:b/>
          <w:bCs/>
          <w:szCs w:val="24"/>
          <w:vertAlign w:val="superscript"/>
        </w:rPr>
        <w:t>th</w:t>
      </w:r>
      <w:r w:rsidRPr="003E0278">
        <w:rPr>
          <w:rFonts w:eastAsia="Times New Roman"/>
          <w:b/>
          <w:bCs/>
          <w:szCs w:val="24"/>
        </w:rPr>
        <w:t xml:space="preserve"> July, 2016 afternoon)</w:t>
      </w:r>
    </w:p>
    <w:p w14:paraId="1177601F" w14:textId="77777777" w:rsidR="008D2907" w:rsidRPr="003E0278" w:rsidRDefault="008D2907" w:rsidP="001548A5">
      <w:pPr>
        <w:numPr>
          <w:ilvl w:val="0"/>
          <w:numId w:val="5"/>
        </w:numPr>
        <w:spacing w:before="100" w:beforeAutospacing="1" w:after="100" w:afterAutospacing="1" w:line="240" w:lineRule="auto"/>
        <w:rPr>
          <w:rFonts w:eastAsia="Times New Roman"/>
          <w:b/>
          <w:bCs/>
          <w:szCs w:val="24"/>
        </w:rPr>
      </w:pPr>
      <w:r w:rsidRPr="003E0278">
        <w:rPr>
          <w:rFonts w:eastAsia="Times New Roman"/>
          <w:szCs w:val="24"/>
        </w:rPr>
        <w:t xml:space="preserve">After getting these names, I wrote to the registrar of companies who provided me with the list of all directors who </w:t>
      </w:r>
      <w:r w:rsidRPr="003E0278">
        <w:rPr>
          <w:rFonts w:eastAsia="Times New Roman"/>
          <w:szCs w:val="24"/>
          <w:u w:val="single"/>
        </w:rPr>
        <w:t>used to</w:t>
      </w:r>
      <w:r w:rsidRPr="003E0278">
        <w:rPr>
          <w:rFonts w:eastAsia="Times New Roman"/>
          <w:szCs w:val="24"/>
        </w:rPr>
        <w:t xml:space="preserve"> distribute sugar on behalf of Mumias Sugar Company. </w:t>
      </w:r>
      <w:r w:rsidRPr="003E0278">
        <w:rPr>
          <w:rFonts w:eastAsia="Times New Roman"/>
          <w:b/>
          <w:bCs/>
          <w:szCs w:val="24"/>
        </w:rPr>
        <w:t>(NCA- 10</w:t>
      </w:r>
      <w:r w:rsidRPr="003E0278">
        <w:rPr>
          <w:rFonts w:eastAsia="Times New Roman"/>
          <w:b/>
          <w:bCs/>
          <w:szCs w:val="24"/>
          <w:vertAlign w:val="superscript"/>
        </w:rPr>
        <w:t>th</w:t>
      </w:r>
      <w:r w:rsidRPr="003E0278">
        <w:rPr>
          <w:rFonts w:eastAsia="Times New Roman"/>
          <w:b/>
          <w:bCs/>
          <w:szCs w:val="24"/>
        </w:rPr>
        <w:t xml:space="preserve"> Feb, 2015 afternoon)</w:t>
      </w:r>
    </w:p>
    <w:p w14:paraId="2BAF530B" w14:textId="77777777" w:rsidR="008D2907" w:rsidRPr="003E0278" w:rsidRDefault="008D2907" w:rsidP="001548A5">
      <w:pPr>
        <w:numPr>
          <w:ilvl w:val="0"/>
          <w:numId w:val="5"/>
        </w:numPr>
        <w:spacing w:before="100" w:beforeAutospacing="1" w:after="100" w:afterAutospacing="1" w:line="240" w:lineRule="auto"/>
        <w:rPr>
          <w:rFonts w:eastAsia="Times New Roman"/>
          <w:b/>
          <w:bCs/>
          <w:szCs w:val="24"/>
        </w:rPr>
      </w:pPr>
      <w:r w:rsidRPr="003E0278">
        <w:rPr>
          <w:rFonts w:eastAsia="Times New Roman"/>
          <w:szCs w:val="24"/>
        </w:rPr>
        <w:t xml:space="preserve">I ask the clerk who is here to notify them, by tomorrow so that they can constitute on how they </w:t>
      </w:r>
      <w:r w:rsidRPr="003E0278">
        <w:rPr>
          <w:rFonts w:eastAsia="Times New Roman"/>
          <w:szCs w:val="24"/>
          <w:u w:val="single"/>
        </w:rPr>
        <w:t>are going to</w:t>
      </w:r>
      <w:r w:rsidRPr="003E0278">
        <w:rPr>
          <w:rFonts w:eastAsia="Times New Roman"/>
          <w:szCs w:val="24"/>
        </w:rPr>
        <w:t xml:space="preserve"> carry out this one. </w:t>
      </w:r>
      <w:r w:rsidRPr="003E0278">
        <w:rPr>
          <w:rFonts w:eastAsia="Times New Roman"/>
          <w:b/>
          <w:bCs/>
          <w:szCs w:val="24"/>
        </w:rPr>
        <w:t>(NCA- 11</w:t>
      </w:r>
      <w:r w:rsidRPr="003E0278">
        <w:rPr>
          <w:rFonts w:eastAsia="Times New Roman"/>
          <w:b/>
          <w:bCs/>
          <w:szCs w:val="24"/>
          <w:vertAlign w:val="superscript"/>
        </w:rPr>
        <w:t>th</w:t>
      </w:r>
      <w:r w:rsidRPr="003E0278">
        <w:rPr>
          <w:rFonts w:eastAsia="Times New Roman"/>
          <w:b/>
          <w:bCs/>
          <w:szCs w:val="24"/>
        </w:rPr>
        <w:t xml:space="preserve"> Aug, 2016 afternoon)</w:t>
      </w:r>
    </w:p>
    <w:p w14:paraId="06DC1836" w14:textId="77777777" w:rsidR="00DC098F" w:rsidRDefault="008D2907" w:rsidP="001548A5">
      <w:pPr>
        <w:spacing w:line="240" w:lineRule="auto"/>
      </w:pPr>
      <w:r w:rsidRPr="008D2907">
        <w:lastRenderedPageBreak/>
        <w:t xml:space="preserve">These forms typically construct agency as context-dependent, temporally situated, or procedurally mediated. In “...you should not dare to complain against that police officer”, the semi-modal </w:t>
      </w:r>
      <w:r>
        <w:t>“</w:t>
      </w:r>
      <w:r w:rsidRPr="008D2907">
        <w:t>dare to</w:t>
      </w:r>
      <w:r>
        <w:t>”</w:t>
      </w:r>
      <w:r w:rsidRPr="008D2907">
        <w:t xml:space="preserve"> encodes willingness to act under restrictive circumstances. The expression presents the act of complaining as possible but socially discouraged, thereby portraying agency as conditional and constrained by existing power relations. Rather than asserting strong capability, the speaker highlights the risks associated with exercising agency, positioning action as dependent on individual resolve and contextual circumstances. </w:t>
      </w:r>
    </w:p>
    <w:p w14:paraId="23DAC7B4" w14:textId="48913CF3" w:rsidR="008D2907" w:rsidRDefault="008D2907" w:rsidP="001548A5">
      <w:pPr>
        <w:spacing w:line="240" w:lineRule="auto"/>
      </w:pPr>
      <w:r w:rsidRPr="008D2907">
        <w:t xml:space="preserve">Similarly, in “...all directors who used to distribute sugar on behalf of Mumias Sugar Company”, </w:t>
      </w:r>
      <w:r>
        <w:t>“</w:t>
      </w:r>
      <w:r w:rsidRPr="008D2907">
        <w:t>used to</w:t>
      </w:r>
      <w:r>
        <w:t>”</w:t>
      </w:r>
      <w:r w:rsidRPr="008D2907">
        <w:t xml:space="preserve"> locates agency within a previous institutional context. The expression refers to an activity that was possible under earlier circumstances but is no longer presented as current, thereby framing capacity as historically contingent rather than immediately available. Agency is therefore constructed as dependent on changing institutional conditions.</w:t>
      </w:r>
    </w:p>
    <w:p w14:paraId="529A069F" w14:textId="77777777" w:rsidR="00DC098F" w:rsidRDefault="009E5DE6" w:rsidP="009F7622">
      <w:pPr>
        <w:spacing w:before="240" w:line="240" w:lineRule="auto"/>
      </w:pPr>
      <w:r w:rsidRPr="009E5DE6">
        <w:t xml:space="preserve">In “...they are going to carry out this one”, </w:t>
      </w:r>
      <w:r>
        <w:t>“</w:t>
      </w:r>
      <w:r w:rsidRPr="009E5DE6">
        <w:t>going to</w:t>
      </w:r>
      <w:r>
        <w:t>”</w:t>
      </w:r>
      <w:r w:rsidRPr="009E5DE6">
        <w:t xml:space="preserve"> projects intended future action while acknowledging that implementation depends on consultation and collective coordination. The expression presents action as achievable, but only through procedural processes that have yet to be completed. Rather than asserting immediate capability, it portrays agency as conditional upon institutional preparation and cooperation.</w:t>
      </w:r>
      <w:r w:rsidR="00DC098F" w:rsidRPr="00DC098F">
        <w:t xml:space="preserve"> </w:t>
      </w:r>
    </w:p>
    <w:p w14:paraId="59C2392E" w14:textId="4499929A" w:rsidR="008D2907" w:rsidRDefault="00DC098F" w:rsidP="001548A5">
      <w:pPr>
        <w:spacing w:line="240" w:lineRule="auto"/>
      </w:pPr>
      <w:r w:rsidRPr="00DC098F">
        <w:t>Collectively, these semi-modal forms position agency between strong assertion and clear constraint. They enable MCAs to represent action as possible, intended, or achievable while simultaneously acknowledging the contextual, temporal, and procedural conditions that shape its realization. Median dynamic modality therefore functions as a resource for negotiating conditional agency, presenting institutional action as neither fully guaranteed nor entirely restricted.</w:t>
      </w:r>
    </w:p>
    <w:p w14:paraId="608ACF14" w14:textId="77777777" w:rsidR="009D2E43" w:rsidRDefault="009D2E43" w:rsidP="001548A5">
      <w:pPr>
        <w:spacing w:line="240" w:lineRule="auto"/>
      </w:pPr>
      <w:r>
        <w:t>Modal auxiliaries such as “</w:t>
      </w:r>
      <w:r w:rsidRPr="009D2E43">
        <w:rPr>
          <w:rStyle w:val="Emphasis"/>
          <w:i w:val="0"/>
          <w:iCs w:val="0"/>
        </w:rPr>
        <w:t>could”</w:t>
      </w:r>
      <w:r>
        <w:t xml:space="preserve"> and </w:t>
      </w:r>
      <w:bookmarkStart w:id="6" w:name="_Hlk230101665"/>
      <w:r>
        <w:t>“</w:t>
      </w:r>
      <w:r w:rsidRPr="009D2E43">
        <w:rPr>
          <w:rStyle w:val="Emphasis"/>
          <w:i w:val="0"/>
          <w:iCs w:val="0"/>
        </w:rPr>
        <w:t>would”</w:t>
      </w:r>
      <w:r>
        <w:t xml:space="preserve"> </w:t>
      </w:r>
      <w:bookmarkEnd w:id="6"/>
      <w:r>
        <w:t xml:space="preserve">similarly </w:t>
      </w:r>
      <w:proofErr w:type="gramStart"/>
      <w:r>
        <w:t>functioned</w:t>
      </w:r>
      <w:proofErr w:type="gramEnd"/>
      <w:r>
        <w:t xml:space="preserve"> to negotiate conditional agency by softening assertions of ability or willingness as illustrated in example (6).</w:t>
      </w:r>
    </w:p>
    <w:p w14:paraId="483724AE" w14:textId="77777777" w:rsidR="009D2E43" w:rsidRPr="003E0278" w:rsidRDefault="009D2E43" w:rsidP="001548A5">
      <w:pPr>
        <w:spacing w:after="0" w:line="240" w:lineRule="auto"/>
        <w:rPr>
          <w:rFonts w:eastAsia="Times New Roman"/>
          <w:szCs w:val="24"/>
        </w:rPr>
      </w:pPr>
      <w:r>
        <w:rPr>
          <w:rFonts w:eastAsia="Times New Roman"/>
          <w:szCs w:val="24"/>
        </w:rPr>
        <w:t>6</w:t>
      </w:r>
      <w:r w:rsidRPr="003E0278">
        <w:rPr>
          <w:rFonts w:eastAsia="Times New Roman"/>
          <w:szCs w:val="24"/>
        </w:rPr>
        <w:t xml:space="preserve">. </w:t>
      </w:r>
    </w:p>
    <w:p w14:paraId="06870F11" w14:textId="77777777" w:rsidR="009D2E43" w:rsidRPr="003E0278" w:rsidRDefault="009D2E43" w:rsidP="001548A5">
      <w:pPr>
        <w:numPr>
          <w:ilvl w:val="0"/>
          <w:numId w:val="6"/>
        </w:numPr>
        <w:spacing w:before="100" w:beforeAutospacing="1" w:after="100" w:afterAutospacing="1" w:line="240" w:lineRule="auto"/>
        <w:rPr>
          <w:rFonts w:eastAsia="Times New Roman"/>
          <w:b/>
          <w:bCs/>
          <w:szCs w:val="24"/>
        </w:rPr>
      </w:pPr>
      <w:r w:rsidRPr="003E0278">
        <w:rPr>
          <w:rFonts w:eastAsia="Times New Roman"/>
          <w:szCs w:val="24"/>
        </w:rPr>
        <w:t xml:space="preserve">If you </w:t>
      </w:r>
      <w:r w:rsidRPr="003E0278">
        <w:rPr>
          <w:rFonts w:eastAsia="Times New Roman"/>
          <w:szCs w:val="24"/>
          <w:u w:val="single"/>
        </w:rPr>
        <w:t>will not</w:t>
      </w:r>
      <w:r w:rsidRPr="003E0278">
        <w:rPr>
          <w:rFonts w:eastAsia="Times New Roman"/>
          <w:szCs w:val="24"/>
        </w:rPr>
        <w:t xml:space="preserve"> have done anything by Wednesday morning we will drop the Bill. </w:t>
      </w:r>
      <w:r w:rsidRPr="003E0278">
        <w:rPr>
          <w:rFonts w:eastAsia="Times New Roman"/>
          <w:b/>
          <w:bCs/>
          <w:szCs w:val="24"/>
        </w:rPr>
        <w:t>(KCA- 10</w:t>
      </w:r>
      <w:r w:rsidRPr="003E0278">
        <w:rPr>
          <w:rFonts w:eastAsia="Times New Roman"/>
          <w:b/>
          <w:bCs/>
          <w:szCs w:val="24"/>
          <w:vertAlign w:val="superscript"/>
        </w:rPr>
        <w:t>th</w:t>
      </w:r>
      <w:r w:rsidRPr="003E0278">
        <w:rPr>
          <w:rFonts w:eastAsia="Times New Roman"/>
          <w:b/>
          <w:bCs/>
          <w:szCs w:val="24"/>
        </w:rPr>
        <w:t xml:space="preserve"> Feb, 2016 morning)</w:t>
      </w:r>
    </w:p>
    <w:p w14:paraId="0659A937" w14:textId="77777777" w:rsidR="009D2E43" w:rsidRPr="003E0278" w:rsidRDefault="009D2E43" w:rsidP="001548A5">
      <w:pPr>
        <w:numPr>
          <w:ilvl w:val="0"/>
          <w:numId w:val="6"/>
        </w:numPr>
        <w:spacing w:before="100" w:beforeAutospacing="1" w:after="100" w:afterAutospacing="1" w:line="240" w:lineRule="auto"/>
        <w:rPr>
          <w:rFonts w:eastAsia="Times New Roman"/>
          <w:b/>
          <w:bCs/>
          <w:szCs w:val="24"/>
        </w:rPr>
      </w:pPr>
      <w:r w:rsidRPr="003E0278">
        <w:rPr>
          <w:rFonts w:eastAsia="Times New Roman"/>
          <w:szCs w:val="24"/>
        </w:rPr>
        <w:t xml:space="preserve">I </w:t>
      </w:r>
      <w:r w:rsidRPr="003E0278">
        <w:rPr>
          <w:rFonts w:eastAsia="Times New Roman"/>
          <w:szCs w:val="24"/>
          <w:u w:val="single"/>
        </w:rPr>
        <w:t>would</w:t>
      </w:r>
      <w:r w:rsidRPr="003E0278">
        <w:rPr>
          <w:rFonts w:eastAsia="Times New Roman"/>
          <w:szCs w:val="24"/>
        </w:rPr>
        <w:t xml:space="preserve"> like to remind him that in my </w:t>
      </w:r>
      <w:proofErr w:type="gramStart"/>
      <w:r w:rsidRPr="003E0278">
        <w:rPr>
          <w:rFonts w:eastAsia="Times New Roman"/>
          <w:szCs w:val="24"/>
        </w:rPr>
        <w:t>petition,</w:t>
      </w:r>
      <w:proofErr w:type="gramEnd"/>
      <w:r w:rsidRPr="003E0278">
        <w:rPr>
          <w:rFonts w:eastAsia="Times New Roman"/>
          <w:szCs w:val="24"/>
        </w:rPr>
        <w:t xml:space="preserve"> I am not petitioning the County Assembly but the County Assembly Service Board. </w:t>
      </w:r>
      <w:r w:rsidRPr="003E0278">
        <w:rPr>
          <w:rFonts w:eastAsia="Times New Roman"/>
          <w:b/>
          <w:bCs/>
          <w:szCs w:val="24"/>
        </w:rPr>
        <w:t>(NCA- 11</w:t>
      </w:r>
      <w:r w:rsidRPr="003E0278">
        <w:rPr>
          <w:rFonts w:eastAsia="Times New Roman"/>
          <w:b/>
          <w:bCs/>
          <w:szCs w:val="24"/>
          <w:vertAlign w:val="superscript"/>
        </w:rPr>
        <w:t>th</w:t>
      </w:r>
      <w:r w:rsidRPr="003E0278">
        <w:rPr>
          <w:rFonts w:eastAsia="Times New Roman"/>
          <w:b/>
          <w:bCs/>
          <w:szCs w:val="24"/>
        </w:rPr>
        <w:t xml:space="preserve"> Nov, 2014 afternoon)</w:t>
      </w:r>
    </w:p>
    <w:p w14:paraId="38BD52A3" w14:textId="77777777" w:rsidR="009D2E43" w:rsidRPr="003E0278" w:rsidRDefault="009D2E43" w:rsidP="001548A5">
      <w:pPr>
        <w:numPr>
          <w:ilvl w:val="0"/>
          <w:numId w:val="6"/>
        </w:numPr>
        <w:spacing w:before="100" w:beforeAutospacing="1" w:after="100" w:afterAutospacing="1" w:line="240" w:lineRule="auto"/>
        <w:rPr>
          <w:rFonts w:eastAsia="Times New Roman"/>
          <w:b/>
          <w:bCs/>
          <w:szCs w:val="24"/>
        </w:rPr>
      </w:pPr>
      <w:r w:rsidRPr="003E0278">
        <w:rPr>
          <w:rFonts w:eastAsia="Times New Roman"/>
          <w:szCs w:val="24"/>
        </w:rPr>
        <w:t xml:space="preserve">They </w:t>
      </w:r>
      <w:r w:rsidRPr="003E0278">
        <w:rPr>
          <w:rFonts w:eastAsia="Times New Roman"/>
          <w:szCs w:val="24"/>
          <w:u w:val="single"/>
        </w:rPr>
        <w:t>could</w:t>
      </w:r>
      <w:r w:rsidRPr="003E0278">
        <w:rPr>
          <w:rFonts w:eastAsia="Times New Roman"/>
          <w:szCs w:val="24"/>
        </w:rPr>
        <w:t xml:space="preserve"> have even called us and seat together and go through this document. </w:t>
      </w:r>
      <w:r w:rsidRPr="003E0278">
        <w:rPr>
          <w:rFonts w:eastAsia="Times New Roman"/>
          <w:b/>
          <w:bCs/>
          <w:szCs w:val="24"/>
        </w:rPr>
        <w:t>(ICA- 30</w:t>
      </w:r>
      <w:r w:rsidRPr="003E0278">
        <w:rPr>
          <w:rFonts w:eastAsia="Times New Roman"/>
          <w:b/>
          <w:bCs/>
          <w:szCs w:val="24"/>
          <w:vertAlign w:val="superscript"/>
        </w:rPr>
        <w:t>th</w:t>
      </w:r>
      <w:r w:rsidRPr="003E0278">
        <w:rPr>
          <w:rFonts w:eastAsia="Times New Roman"/>
          <w:b/>
          <w:bCs/>
          <w:szCs w:val="24"/>
        </w:rPr>
        <w:t xml:space="preserve"> June, 2016 afternoon)</w:t>
      </w:r>
    </w:p>
    <w:p w14:paraId="1E55A351" w14:textId="77777777" w:rsidR="00733CD3" w:rsidRDefault="00733CD3" w:rsidP="001548A5">
      <w:pPr>
        <w:spacing w:line="240" w:lineRule="auto"/>
      </w:pPr>
      <w:r>
        <w:t xml:space="preserve">In “If you will not have done anything by Wednesday </w:t>
      </w:r>
      <w:proofErr w:type="gramStart"/>
      <w:r>
        <w:t>morning</w:t>
      </w:r>
      <w:proofErr w:type="gramEnd"/>
      <w:r>
        <w:t xml:space="preserve"> we will drop the Bill...”, “</w:t>
      </w:r>
      <w:r w:rsidRPr="00733CD3">
        <w:rPr>
          <w:rStyle w:val="Emphasis"/>
          <w:i w:val="0"/>
          <w:iCs w:val="0"/>
        </w:rPr>
        <w:t>will not</w:t>
      </w:r>
      <w:r>
        <w:rPr>
          <w:rStyle w:val="Emphasis"/>
          <w:i w:val="0"/>
          <w:iCs w:val="0"/>
          <w:lang w:val="en-US"/>
        </w:rPr>
        <w:t>”</w:t>
      </w:r>
      <w:r>
        <w:t xml:space="preserve"> presents institutional action as contingent upon the fulfilment of a preceding condition. Rather than asserting unconditional authority, the speaker frames the proposed course of action as dependent on procedural developments. Agency is therefore negotiated through conditional circumstances, positioning institutional action as possible but subject to contextual requirements. </w:t>
      </w:r>
    </w:p>
    <w:p w14:paraId="497B4B0F" w14:textId="3962CCC0" w:rsidR="009D2E43" w:rsidRDefault="00864661" w:rsidP="001548A5">
      <w:pPr>
        <w:spacing w:line="240" w:lineRule="auto"/>
      </w:pPr>
      <w:r w:rsidRPr="00864661">
        <w:t xml:space="preserve">Similarly, in </w:t>
      </w:r>
      <w:r>
        <w:t>“</w:t>
      </w:r>
      <w:r w:rsidRPr="00864661">
        <w:t>I would like to remind him...</w:t>
      </w:r>
      <w:r>
        <w:t>”</w:t>
      </w:r>
      <w:r w:rsidRPr="00864661">
        <w:t xml:space="preserve">, </w:t>
      </w:r>
      <w:r w:rsidR="00075821">
        <w:t>“</w:t>
      </w:r>
      <w:r w:rsidRPr="00864661">
        <w:t>would</w:t>
      </w:r>
      <w:r w:rsidR="00075821">
        <w:t>”</w:t>
      </w:r>
      <w:r w:rsidRPr="00864661">
        <w:t xml:space="preserve"> mitigates the force of the intervention, allowing the speaker to issue a correction while maintaining parliamentary decorum. Rather than asserting authority directly, the speaker frames the reminder as a courteous expression of intention, thereby negotiating institutional expectations through procedural politeness.</w:t>
      </w:r>
      <w:r w:rsidR="00EE5C9F" w:rsidRPr="00EE5C9F">
        <w:t xml:space="preserve"> In </w:t>
      </w:r>
      <w:r w:rsidR="00EE5C9F">
        <w:t>“</w:t>
      </w:r>
      <w:r w:rsidR="00EE5C9F" w:rsidRPr="00EE5C9F">
        <w:t>They could have even called us...</w:t>
      </w:r>
      <w:r w:rsidR="00EE5C9F">
        <w:t>”</w:t>
      </w:r>
      <w:r w:rsidR="00EE5C9F" w:rsidRPr="00EE5C9F">
        <w:t xml:space="preserve">, </w:t>
      </w:r>
      <w:r w:rsidR="00EE5C9F">
        <w:t>“</w:t>
      </w:r>
      <w:r w:rsidR="00EE5C9F" w:rsidRPr="00EE5C9F">
        <w:t>could</w:t>
      </w:r>
      <w:r w:rsidR="00EE5C9F">
        <w:t>”</w:t>
      </w:r>
      <w:r w:rsidR="00EE5C9F" w:rsidRPr="00EE5C9F">
        <w:t xml:space="preserve"> presents consultation as a feasible but unrealized course of action. By highlighting an available alternative that was not pursued, the speaker performs institutional critique indirectly, evaluating procedural shortcomings without direct confrontation.</w:t>
      </w:r>
    </w:p>
    <w:p w14:paraId="68FC0358" w14:textId="65AA66FC" w:rsidR="00A51855" w:rsidRDefault="00EE5C9F" w:rsidP="001548A5">
      <w:pPr>
        <w:spacing w:line="240" w:lineRule="auto"/>
      </w:pPr>
      <w:r w:rsidRPr="00EE5C9F">
        <w:t>Palmer (2001) associates dynamic modality with meanings of ability and willingness. In the present data, these modal auxiliaries construct agency as qualified and contingent rather than fully asserted, allowing MCAs to critique, propose, and intervene while avoiding categorical claims of authority. Such moderation is particularly important in parliamentary interaction, where speakers must balance institutional critique with procedural legitimacy and collegial engagement (Ilie, 2010).</w:t>
      </w:r>
    </w:p>
    <w:p w14:paraId="16A7564C" w14:textId="77777777" w:rsidR="00A51855" w:rsidRDefault="00A51855" w:rsidP="001548A5">
      <w:pPr>
        <w:spacing w:line="240" w:lineRule="auto"/>
      </w:pPr>
      <w:r>
        <w:lastRenderedPageBreak/>
        <w:t>Modal adjectives such as “</w:t>
      </w:r>
      <w:r w:rsidRPr="00C21B09">
        <w:rPr>
          <w:rStyle w:val="Emphasis"/>
          <w:i w:val="0"/>
          <w:iCs w:val="0"/>
        </w:rPr>
        <w:t>possible”</w:t>
      </w:r>
      <w:r>
        <w:t xml:space="preserve"> further reinforced median dynamic modality by foregrounding feasibility rather than certainty as in (7) below.</w:t>
      </w:r>
    </w:p>
    <w:p w14:paraId="2CA65B4E" w14:textId="77777777" w:rsidR="00A51855" w:rsidRPr="003E0278" w:rsidRDefault="00A51855" w:rsidP="001548A5">
      <w:pPr>
        <w:spacing w:after="100" w:afterAutospacing="1" w:line="240" w:lineRule="auto"/>
        <w:rPr>
          <w:rFonts w:eastAsia="Times New Roman"/>
          <w:szCs w:val="24"/>
        </w:rPr>
      </w:pPr>
      <w:r>
        <w:rPr>
          <w:rFonts w:eastAsia="Times New Roman"/>
          <w:szCs w:val="24"/>
        </w:rPr>
        <w:t>7</w:t>
      </w:r>
      <w:r w:rsidRPr="003E0278">
        <w:rPr>
          <w:rFonts w:eastAsia="Times New Roman"/>
          <w:szCs w:val="24"/>
        </w:rPr>
        <w:t xml:space="preserve">. </w:t>
      </w:r>
    </w:p>
    <w:p w14:paraId="050993EF" w14:textId="77777777" w:rsidR="00A51855" w:rsidRPr="00B91E29" w:rsidRDefault="00A51855" w:rsidP="001548A5">
      <w:pPr>
        <w:numPr>
          <w:ilvl w:val="0"/>
          <w:numId w:val="7"/>
        </w:numPr>
        <w:spacing w:before="100" w:beforeAutospacing="1" w:after="100" w:afterAutospacing="1" w:line="240" w:lineRule="auto"/>
        <w:rPr>
          <w:rFonts w:eastAsia="Times New Roman"/>
          <w:b/>
          <w:bCs/>
          <w:szCs w:val="24"/>
        </w:rPr>
      </w:pPr>
      <w:r w:rsidRPr="003E0278">
        <w:rPr>
          <w:rFonts w:eastAsia="Times New Roman"/>
          <w:szCs w:val="24"/>
        </w:rPr>
        <w:t xml:space="preserve">We know how they ride those motor bikes it could be we cause the accidents ourselves, or it is </w:t>
      </w:r>
      <w:r w:rsidRPr="003E0278">
        <w:rPr>
          <w:rFonts w:eastAsia="Times New Roman"/>
          <w:szCs w:val="24"/>
          <w:u w:val="single"/>
        </w:rPr>
        <w:t>possible</w:t>
      </w:r>
      <w:r w:rsidRPr="003E0278">
        <w:rPr>
          <w:rFonts w:eastAsia="Times New Roman"/>
          <w:szCs w:val="24"/>
        </w:rPr>
        <w:t xml:space="preserve"> that, that area needs bumps. </w:t>
      </w:r>
      <w:r w:rsidRPr="003E0278">
        <w:rPr>
          <w:rFonts w:eastAsia="Times New Roman"/>
          <w:b/>
          <w:bCs/>
          <w:szCs w:val="24"/>
        </w:rPr>
        <w:t>(KCA- 1</w:t>
      </w:r>
      <w:r w:rsidRPr="003E0278">
        <w:rPr>
          <w:rFonts w:eastAsia="Times New Roman"/>
          <w:b/>
          <w:bCs/>
          <w:szCs w:val="24"/>
          <w:vertAlign w:val="superscript"/>
        </w:rPr>
        <w:t>st</w:t>
      </w:r>
      <w:r w:rsidRPr="003E0278">
        <w:rPr>
          <w:rFonts w:eastAsia="Times New Roman"/>
          <w:b/>
          <w:bCs/>
          <w:szCs w:val="24"/>
        </w:rPr>
        <w:t xml:space="preserve"> Mar, 2016 afternoon)</w:t>
      </w:r>
    </w:p>
    <w:p w14:paraId="5B7CEE12" w14:textId="77777777" w:rsidR="00A51855" w:rsidRPr="003E0278" w:rsidRDefault="00A51855" w:rsidP="001548A5">
      <w:pPr>
        <w:numPr>
          <w:ilvl w:val="0"/>
          <w:numId w:val="7"/>
        </w:numPr>
        <w:spacing w:before="100" w:beforeAutospacing="1" w:after="100" w:afterAutospacing="1" w:line="240" w:lineRule="auto"/>
        <w:rPr>
          <w:rFonts w:eastAsia="Times New Roman"/>
          <w:b/>
          <w:bCs/>
          <w:szCs w:val="24"/>
        </w:rPr>
      </w:pPr>
      <w:r w:rsidRPr="003E0278">
        <w:rPr>
          <w:rFonts w:eastAsia="Times New Roman"/>
          <w:szCs w:val="24"/>
        </w:rPr>
        <w:t xml:space="preserve">Mr. Speaker, I do agree with what they are saying and the Committee will try their best to bring it but I do not think whether it is </w:t>
      </w:r>
      <w:r w:rsidRPr="003E0278">
        <w:rPr>
          <w:rFonts w:eastAsia="Times New Roman"/>
          <w:szCs w:val="24"/>
          <w:u w:val="single"/>
        </w:rPr>
        <w:t>possible</w:t>
      </w:r>
      <w:r w:rsidRPr="003E0278">
        <w:rPr>
          <w:rFonts w:eastAsia="Times New Roman"/>
          <w:szCs w:val="24"/>
        </w:rPr>
        <w:t xml:space="preserve"> for 7 days Mr. Speaker sir. </w:t>
      </w:r>
      <w:r w:rsidRPr="003E0278">
        <w:rPr>
          <w:rFonts w:eastAsia="Times New Roman"/>
          <w:b/>
          <w:bCs/>
          <w:szCs w:val="24"/>
        </w:rPr>
        <w:t>(NCA- 11</w:t>
      </w:r>
      <w:r w:rsidRPr="003E0278">
        <w:rPr>
          <w:rFonts w:eastAsia="Times New Roman"/>
          <w:b/>
          <w:bCs/>
          <w:szCs w:val="24"/>
          <w:vertAlign w:val="superscript"/>
        </w:rPr>
        <w:t>th</w:t>
      </w:r>
      <w:r w:rsidRPr="003E0278">
        <w:rPr>
          <w:rFonts w:eastAsia="Times New Roman"/>
          <w:b/>
          <w:bCs/>
          <w:szCs w:val="24"/>
        </w:rPr>
        <w:t xml:space="preserve"> Nov, 2014 afternoon)</w:t>
      </w:r>
    </w:p>
    <w:p w14:paraId="62C615DC" w14:textId="77777777" w:rsidR="00A51855" w:rsidRPr="003E0278" w:rsidRDefault="00A51855" w:rsidP="001548A5">
      <w:pPr>
        <w:numPr>
          <w:ilvl w:val="0"/>
          <w:numId w:val="7"/>
        </w:numPr>
        <w:spacing w:before="100" w:beforeAutospacing="1" w:after="100" w:afterAutospacing="1" w:line="240" w:lineRule="auto"/>
        <w:rPr>
          <w:rFonts w:eastAsia="Times New Roman"/>
          <w:szCs w:val="24"/>
        </w:rPr>
      </w:pPr>
      <w:r w:rsidRPr="003E0278">
        <w:rPr>
          <w:rFonts w:eastAsia="Times New Roman"/>
          <w:szCs w:val="24"/>
        </w:rPr>
        <w:t xml:space="preserve">...the issue of timeline is also need to be checked is it </w:t>
      </w:r>
      <w:r w:rsidRPr="003E0278">
        <w:rPr>
          <w:rFonts w:eastAsia="Times New Roman"/>
          <w:szCs w:val="24"/>
          <w:u w:val="single"/>
        </w:rPr>
        <w:t>possible</w:t>
      </w:r>
      <w:r w:rsidRPr="003E0278">
        <w:rPr>
          <w:rFonts w:eastAsia="Times New Roman"/>
          <w:szCs w:val="24"/>
        </w:rPr>
        <w:t xml:space="preserve"> three days to go to </w:t>
      </w:r>
      <w:proofErr w:type="spellStart"/>
      <w:r w:rsidRPr="003E0278">
        <w:rPr>
          <w:rFonts w:eastAsia="Times New Roman"/>
          <w:szCs w:val="24"/>
        </w:rPr>
        <w:t>Alango</w:t>
      </w:r>
      <w:proofErr w:type="spellEnd"/>
      <w:r w:rsidRPr="003E0278">
        <w:rPr>
          <w:rFonts w:eastAsia="Times New Roman"/>
          <w:szCs w:val="24"/>
        </w:rPr>
        <w:t xml:space="preserve">, </w:t>
      </w:r>
      <w:proofErr w:type="spellStart"/>
      <w:r w:rsidRPr="003E0278">
        <w:rPr>
          <w:rFonts w:eastAsia="Times New Roman"/>
          <w:szCs w:val="24"/>
        </w:rPr>
        <w:t>Dadacha</w:t>
      </w:r>
      <w:proofErr w:type="spellEnd"/>
      <w:r w:rsidRPr="003E0278">
        <w:rPr>
          <w:rFonts w:eastAsia="Times New Roman"/>
          <w:szCs w:val="24"/>
        </w:rPr>
        <w:t xml:space="preserve"> Basa, Dolo Dakiye, </w:t>
      </w:r>
      <w:proofErr w:type="spellStart"/>
      <w:r w:rsidRPr="003E0278">
        <w:rPr>
          <w:rFonts w:eastAsia="Times New Roman"/>
          <w:szCs w:val="24"/>
        </w:rPr>
        <w:t>atleast</w:t>
      </w:r>
      <w:proofErr w:type="spellEnd"/>
      <w:r w:rsidRPr="003E0278">
        <w:rPr>
          <w:rFonts w:eastAsia="Times New Roman"/>
          <w:szCs w:val="24"/>
        </w:rPr>
        <w:t xml:space="preserve"> we give them one week as proposed by the mover of the motion, so that they bring the report because we don’t want a shoddy report, because what is happening in Chari, </w:t>
      </w:r>
      <w:proofErr w:type="spellStart"/>
      <w:r w:rsidRPr="003E0278">
        <w:rPr>
          <w:rFonts w:eastAsia="Times New Roman"/>
          <w:szCs w:val="24"/>
        </w:rPr>
        <w:t>Cherrab</w:t>
      </w:r>
      <w:proofErr w:type="spellEnd"/>
      <w:r w:rsidRPr="003E0278">
        <w:rPr>
          <w:rFonts w:eastAsia="Times New Roman"/>
          <w:szCs w:val="24"/>
        </w:rPr>
        <w:t xml:space="preserve"> all wards we need reports. </w:t>
      </w:r>
      <w:r w:rsidRPr="003E0278">
        <w:rPr>
          <w:rFonts w:eastAsia="Times New Roman"/>
          <w:b/>
          <w:bCs/>
          <w:szCs w:val="24"/>
        </w:rPr>
        <w:t>(ICA- 15</w:t>
      </w:r>
      <w:r w:rsidRPr="003E0278">
        <w:rPr>
          <w:rFonts w:eastAsia="Times New Roman"/>
          <w:b/>
          <w:bCs/>
          <w:szCs w:val="24"/>
          <w:vertAlign w:val="superscript"/>
        </w:rPr>
        <w:t>th</w:t>
      </w:r>
      <w:r w:rsidRPr="003E0278">
        <w:rPr>
          <w:rFonts w:eastAsia="Times New Roman"/>
          <w:b/>
          <w:bCs/>
          <w:szCs w:val="24"/>
        </w:rPr>
        <w:t xml:space="preserve"> Mar, 2016 morning)</w:t>
      </w:r>
    </w:p>
    <w:p w14:paraId="3C8027FB" w14:textId="79B64112" w:rsidR="000E251E" w:rsidRDefault="000E251E" w:rsidP="001548A5">
      <w:pPr>
        <w:spacing w:line="240" w:lineRule="auto"/>
      </w:pPr>
      <w:r w:rsidRPr="000E251E">
        <w:t xml:space="preserve">In “it is possible that that area needs bumps”, </w:t>
      </w:r>
      <w:r>
        <w:t>“</w:t>
      </w:r>
      <w:r w:rsidRPr="000E251E">
        <w:t>possible</w:t>
      </w:r>
      <w:r>
        <w:t>”</w:t>
      </w:r>
      <w:r w:rsidRPr="000E251E">
        <w:t xml:space="preserve"> presents the proposed explanation as plausible rather than certain, thereby allowing the speaker to recommend action while withholding full commitment. Similarly, in “I do not think whether it is possible for 7 days...”, </w:t>
      </w:r>
      <w:r>
        <w:t>“</w:t>
      </w:r>
      <w:r w:rsidRPr="000E251E">
        <w:t>possible</w:t>
      </w:r>
      <w:r>
        <w:t>”</w:t>
      </w:r>
      <w:r w:rsidRPr="000E251E">
        <w:t xml:space="preserve"> is used to evaluate the practical feasibility of an institutional expectation, thereby foregrounding procedural limitations. Likewise, in “is it possible three days to go to </w:t>
      </w:r>
      <w:proofErr w:type="spellStart"/>
      <w:r w:rsidRPr="000E251E">
        <w:t>Alango</w:t>
      </w:r>
      <w:proofErr w:type="spellEnd"/>
      <w:r w:rsidRPr="000E251E">
        <w:t xml:space="preserve">, </w:t>
      </w:r>
      <w:proofErr w:type="spellStart"/>
      <w:r w:rsidRPr="000E251E">
        <w:t>Dadacha</w:t>
      </w:r>
      <w:proofErr w:type="spellEnd"/>
      <w:r w:rsidRPr="000E251E">
        <w:t xml:space="preserve"> Basa, Dolo Dakiye...”, the adjective functions as a resource for questioning whether the proposed timeline can realistically accommodate the required activities. Across these examples, </w:t>
      </w:r>
      <w:r>
        <w:t>“</w:t>
      </w:r>
      <w:r w:rsidRPr="000E251E">
        <w:t>possible</w:t>
      </w:r>
      <w:r>
        <w:t>”</w:t>
      </w:r>
      <w:r w:rsidRPr="000E251E">
        <w:t xml:space="preserve"> constructs agency as contingent upon enabling circumstances rather than as immediately available capacity. Rather than asserting direct control, speakers negotiate institutional action through evaluations of what circumstances make feasible or achievable. This pattern is consistent with Kratzer’s (1991) view that modal meanings are shaped by circumstantial conditions, as agency is represented in relation to practical constraints, procedural requirements, and contextual realities.</w:t>
      </w:r>
    </w:p>
    <w:p w14:paraId="5FFAB140" w14:textId="4423B6F8" w:rsidR="0062235C" w:rsidRDefault="00B53A11" w:rsidP="001548A5">
      <w:pPr>
        <w:spacing w:line="240" w:lineRule="auto"/>
      </w:pPr>
      <w:r>
        <w:t>Lexical verbs, though comparatively infrequent, also contributed to median dynamic modality by encoding aspirational or negotiated volition as in example (8).</w:t>
      </w:r>
    </w:p>
    <w:p w14:paraId="78468FD6" w14:textId="77777777" w:rsidR="00B53A11" w:rsidRPr="003E0278" w:rsidRDefault="00B53A11" w:rsidP="001548A5">
      <w:pPr>
        <w:spacing w:after="0" w:line="240" w:lineRule="auto"/>
        <w:rPr>
          <w:rFonts w:eastAsia="Times New Roman"/>
          <w:szCs w:val="24"/>
        </w:rPr>
      </w:pPr>
      <w:r>
        <w:rPr>
          <w:rFonts w:eastAsia="Times New Roman"/>
          <w:szCs w:val="24"/>
        </w:rPr>
        <w:t>8</w:t>
      </w:r>
      <w:r w:rsidRPr="003E0278">
        <w:rPr>
          <w:rFonts w:eastAsia="Times New Roman"/>
          <w:szCs w:val="24"/>
        </w:rPr>
        <w:t>.</w:t>
      </w:r>
    </w:p>
    <w:p w14:paraId="4608FA9B" w14:textId="77777777" w:rsidR="00B53A11" w:rsidRPr="003E0278" w:rsidRDefault="00B53A11" w:rsidP="001548A5">
      <w:pPr>
        <w:numPr>
          <w:ilvl w:val="0"/>
          <w:numId w:val="8"/>
        </w:numPr>
        <w:spacing w:after="100" w:afterAutospacing="1" w:line="240" w:lineRule="auto"/>
        <w:rPr>
          <w:rFonts w:eastAsia="Times New Roman"/>
          <w:b/>
          <w:bCs/>
          <w:szCs w:val="24"/>
        </w:rPr>
      </w:pPr>
      <w:r w:rsidRPr="003E0278">
        <w:rPr>
          <w:rFonts w:eastAsia="Times New Roman"/>
          <w:szCs w:val="24"/>
        </w:rPr>
        <w:t xml:space="preserve">We </w:t>
      </w:r>
      <w:r w:rsidRPr="003E0278">
        <w:rPr>
          <w:rFonts w:eastAsia="Times New Roman"/>
          <w:szCs w:val="24"/>
          <w:u w:val="single"/>
        </w:rPr>
        <w:t>intend to</w:t>
      </w:r>
      <w:r w:rsidRPr="003E0278">
        <w:rPr>
          <w:rFonts w:eastAsia="Times New Roman"/>
          <w:szCs w:val="24"/>
        </w:rPr>
        <w:t xml:space="preserve"> protect this stone and in this regard a bill has tabled in the county Assembly for necessary debate and approval. </w:t>
      </w:r>
      <w:r w:rsidRPr="003E0278">
        <w:rPr>
          <w:rFonts w:eastAsia="Times New Roman"/>
          <w:b/>
          <w:bCs/>
          <w:szCs w:val="24"/>
        </w:rPr>
        <w:t>(NCA- 10</w:t>
      </w:r>
      <w:r w:rsidRPr="003E0278">
        <w:rPr>
          <w:rFonts w:eastAsia="Times New Roman"/>
          <w:b/>
          <w:bCs/>
          <w:szCs w:val="24"/>
          <w:vertAlign w:val="superscript"/>
        </w:rPr>
        <w:t>th</w:t>
      </w:r>
      <w:r w:rsidRPr="003E0278">
        <w:rPr>
          <w:rFonts w:eastAsia="Times New Roman"/>
          <w:b/>
          <w:bCs/>
          <w:szCs w:val="24"/>
        </w:rPr>
        <w:t xml:space="preserve"> Feb, 2015 afternoon)</w:t>
      </w:r>
    </w:p>
    <w:p w14:paraId="6182DB82" w14:textId="77777777" w:rsidR="00B53A11" w:rsidRPr="003E0278" w:rsidRDefault="00B53A11" w:rsidP="001548A5">
      <w:pPr>
        <w:numPr>
          <w:ilvl w:val="0"/>
          <w:numId w:val="8"/>
        </w:numPr>
        <w:spacing w:before="100" w:beforeAutospacing="1" w:after="100" w:afterAutospacing="1" w:line="240" w:lineRule="auto"/>
        <w:rPr>
          <w:rFonts w:eastAsia="Times New Roman"/>
          <w:b/>
          <w:bCs/>
          <w:szCs w:val="24"/>
        </w:rPr>
      </w:pPr>
      <w:r w:rsidRPr="003E0278">
        <w:rPr>
          <w:rFonts w:eastAsia="Times New Roman"/>
          <w:szCs w:val="24"/>
        </w:rPr>
        <w:t xml:space="preserve">I </w:t>
      </w:r>
      <w:r w:rsidRPr="003E0278">
        <w:rPr>
          <w:rFonts w:eastAsia="Times New Roman"/>
          <w:szCs w:val="24"/>
          <w:u w:val="single"/>
        </w:rPr>
        <w:t>hope</w:t>
      </w:r>
      <w:r w:rsidRPr="003E0278">
        <w:rPr>
          <w:rFonts w:eastAsia="Times New Roman"/>
          <w:szCs w:val="24"/>
        </w:rPr>
        <w:t xml:space="preserve"> all Members will be around as we deliberate on this Bill. </w:t>
      </w:r>
      <w:r w:rsidRPr="003E0278">
        <w:rPr>
          <w:rFonts w:eastAsia="Times New Roman"/>
          <w:b/>
          <w:bCs/>
          <w:szCs w:val="24"/>
        </w:rPr>
        <w:t>(NCA- 5</w:t>
      </w:r>
      <w:r w:rsidRPr="003E0278">
        <w:rPr>
          <w:rFonts w:eastAsia="Times New Roman"/>
          <w:b/>
          <w:bCs/>
          <w:szCs w:val="24"/>
          <w:vertAlign w:val="superscript"/>
        </w:rPr>
        <w:t>th</w:t>
      </w:r>
      <w:r w:rsidRPr="003E0278">
        <w:rPr>
          <w:rFonts w:eastAsia="Times New Roman"/>
          <w:b/>
          <w:bCs/>
          <w:szCs w:val="24"/>
        </w:rPr>
        <w:t xml:space="preserve"> May, 2016 afternoon)</w:t>
      </w:r>
    </w:p>
    <w:p w14:paraId="742BE3D7" w14:textId="77777777" w:rsidR="00B53A11" w:rsidRDefault="00B53A11" w:rsidP="001548A5">
      <w:pPr>
        <w:numPr>
          <w:ilvl w:val="0"/>
          <w:numId w:val="8"/>
        </w:numPr>
        <w:spacing w:before="100" w:beforeAutospacing="1" w:after="100" w:afterAutospacing="1" w:line="240" w:lineRule="auto"/>
        <w:rPr>
          <w:rFonts w:eastAsia="Times New Roman"/>
          <w:b/>
          <w:bCs/>
          <w:szCs w:val="24"/>
        </w:rPr>
      </w:pPr>
      <w:r w:rsidRPr="003E0278">
        <w:rPr>
          <w:rFonts w:eastAsia="Times New Roman"/>
          <w:szCs w:val="24"/>
        </w:rPr>
        <w:t xml:space="preserve">I </w:t>
      </w:r>
      <w:r w:rsidRPr="003E0278">
        <w:rPr>
          <w:rFonts w:eastAsia="Times New Roman"/>
          <w:szCs w:val="24"/>
          <w:u w:val="single"/>
        </w:rPr>
        <w:t>hope</w:t>
      </w:r>
      <w:r w:rsidRPr="003E0278">
        <w:rPr>
          <w:rFonts w:eastAsia="Times New Roman"/>
          <w:szCs w:val="24"/>
        </w:rPr>
        <w:t xml:space="preserve"> the treasury will utilize these funds properly as enshrined in article 102 that public funds will be utilized in a responsible and prudent manner, we are here to protect public funds, we are here to safeguard and promote the interest of people. </w:t>
      </w:r>
      <w:r w:rsidRPr="003E0278">
        <w:rPr>
          <w:rFonts w:eastAsia="Times New Roman"/>
          <w:b/>
          <w:bCs/>
          <w:szCs w:val="24"/>
        </w:rPr>
        <w:t>(ICA-10</w:t>
      </w:r>
      <w:r w:rsidRPr="003E0278">
        <w:rPr>
          <w:rFonts w:eastAsia="Times New Roman"/>
          <w:b/>
          <w:bCs/>
          <w:szCs w:val="24"/>
          <w:vertAlign w:val="superscript"/>
        </w:rPr>
        <w:t>th</w:t>
      </w:r>
      <w:r w:rsidRPr="003E0278">
        <w:rPr>
          <w:rFonts w:eastAsia="Times New Roman"/>
          <w:b/>
          <w:bCs/>
          <w:szCs w:val="24"/>
        </w:rPr>
        <w:t xml:space="preserve"> May, 2016 afternoon)</w:t>
      </w:r>
    </w:p>
    <w:p w14:paraId="1086D636" w14:textId="77777777" w:rsidR="00F8238C" w:rsidRDefault="002923D3" w:rsidP="001548A5">
      <w:pPr>
        <w:spacing w:before="100" w:beforeAutospacing="1" w:after="100" w:afterAutospacing="1" w:line="240" w:lineRule="auto"/>
      </w:pPr>
      <w:r w:rsidRPr="002923D3">
        <w:t xml:space="preserve">In “We intend to protect this stone...”, </w:t>
      </w:r>
      <w:r>
        <w:rPr>
          <w:lang w:val="en-US"/>
        </w:rPr>
        <w:t>“</w:t>
      </w:r>
      <w:r w:rsidRPr="002923D3">
        <w:t>intend to</w:t>
      </w:r>
      <w:r>
        <w:t>”</w:t>
      </w:r>
      <w:r w:rsidRPr="002923D3">
        <w:t xml:space="preserve"> expresses deliberate institutional commitment toward future action. However, the intended action remains subject to subsequent legislative processes, including debate and approval, meaning that agency is projected as purposeful but not yet fully realized. The form therefore occupies an intermediate position between strong assertion and uncertainty, presenting action as planned and achievable while acknowledging the procedural conditions necessary for its implementation.</w:t>
      </w:r>
      <w:r>
        <w:t xml:space="preserve"> </w:t>
      </w:r>
    </w:p>
    <w:p w14:paraId="4DB1630B" w14:textId="0870E563" w:rsidR="00F8238C" w:rsidRDefault="00F8238C" w:rsidP="001548A5">
      <w:pPr>
        <w:spacing w:before="100" w:beforeAutospacing="1" w:after="100" w:afterAutospacing="1" w:line="240" w:lineRule="auto"/>
      </w:pPr>
      <w:r w:rsidRPr="00F8238C">
        <w:t xml:space="preserve">Similarly, verbs such as </w:t>
      </w:r>
      <w:r>
        <w:t>“</w:t>
      </w:r>
      <w:r w:rsidRPr="00F8238C">
        <w:t>hope</w:t>
      </w:r>
      <w:r>
        <w:t>”</w:t>
      </w:r>
      <w:r w:rsidRPr="00F8238C">
        <w:t xml:space="preserve"> construct agency through expectation rather than certainty. In “I hope all Members will be around...”, </w:t>
      </w:r>
      <w:r>
        <w:t>“</w:t>
      </w:r>
      <w:r w:rsidRPr="00F8238C">
        <w:t>hope</w:t>
      </w:r>
      <w:r>
        <w:t>”</w:t>
      </w:r>
      <w:r w:rsidRPr="00F8238C">
        <w:t xml:space="preserve"> expresses a desired outcome while leaving its realization dependent on the cooperation of other Members. Likewise, in “I hope the treasury will utilize these funds properly...”, </w:t>
      </w:r>
      <w:r>
        <w:t>“</w:t>
      </w:r>
      <w:r w:rsidRPr="00F8238C">
        <w:t>hope</w:t>
      </w:r>
      <w:r>
        <w:t>”</w:t>
      </w:r>
      <w:r w:rsidRPr="00F8238C">
        <w:t xml:space="preserve"> functions as a form of soft oversight, signalling expectations of accountability without imposing direct obligation. In both cases, the speaker</w:t>
      </w:r>
      <w:r>
        <w:t>s</w:t>
      </w:r>
      <w:r w:rsidRPr="00F8238C">
        <w:t xml:space="preserve"> articulate preferred course</w:t>
      </w:r>
      <w:r>
        <w:t xml:space="preserve">s </w:t>
      </w:r>
      <w:r w:rsidRPr="00F8238C">
        <w:t xml:space="preserve">of action while recognizing that </w:t>
      </w:r>
      <w:r>
        <w:t>their</w:t>
      </w:r>
      <w:r w:rsidRPr="00F8238C">
        <w:t xml:space="preserve"> fulfilment lie beyond immediate personal control.</w:t>
      </w:r>
    </w:p>
    <w:p w14:paraId="0B37696D" w14:textId="79C9E823" w:rsidR="00A51855" w:rsidRDefault="00F8238C" w:rsidP="001548A5">
      <w:pPr>
        <w:spacing w:before="100" w:beforeAutospacing="1" w:after="100" w:afterAutospacing="1" w:line="240" w:lineRule="auto"/>
      </w:pPr>
      <w:r w:rsidRPr="00F8238C">
        <w:rPr>
          <w:color w:val="000000" w:themeColor="text1"/>
        </w:rPr>
        <w:t xml:space="preserve">These lexical verbs are significant because they construct agency as aspirational, negotiated, and dependent upon future developments rather than as immediately guaranteed action. </w:t>
      </w:r>
      <w:r w:rsidRPr="00F8238C">
        <w:t xml:space="preserve">Rather than projecting categorical authority, they position MCAs as actors who seek to influence institutional outcomes through commitment, expectation, </w:t>
      </w:r>
      <w:r w:rsidRPr="00F8238C">
        <w:lastRenderedPageBreak/>
        <w:t>and persuasion. As such, they reinforce the intermediate character of median dynamic modality, where action is presented as achievable but contingent upon procedural, institutional, or collective conditions.</w:t>
      </w:r>
    </w:p>
    <w:p w14:paraId="3C651F5F" w14:textId="7DBF5124" w:rsidR="009B7A64" w:rsidRDefault="009B7A64" w:rsidP="001548A5">
      <w:pPr>
        <w:spacing w:before="100" w:beforeAutospacing="1" w:after="100" w:afterAutospacing="1" w:line="240" w:lineRule="auto"/>
      </w:pPr>
      <w:r w:rsidRPr="009B7A64">
        <w:t xml:space="preserve">Collectively, median dynamic modality functions as a </w:t>
      </w:r>
      <w:proofErr w:type="spellStart"/>
      <w:r w:rsidRPr="009B7A64">
        <w:t>sema</w:t>
      </w:r>
      <w:proofErr w:type="spellEnd"/>
      <w:r w:rsidRPr="009B7A64">
        <w:t>-pragmatic resource for negotiating conditional agency within County Assembly debates. Across semi-modals, modal auxiliaries, adjectives, and lexical verbs, MCAs consistently construct action as feasible but contingent upon prior circumstances, procedural coordination, practical possibility, or collective cooperation. Median dynamic modality therefore mediates between assertion and limitation, enabling speakers to balance authority with caution, oversight with diplomacy, and institutional ambition with contextual realism. This intermediate dynamic space is particularly significant in legislative discourse because it reflects how political actors often operate not through absolute control, but through negotiated forms of agency shaped by circumstance, procedure, and interpersonal interaction (Halliday &amp; Matthiessen, 2014; Kratzer, 1991).</w:t>
      </w:r>
    </w:p>
    <w:p w14:paraId="0D13A5DC" w14:textId="13C35407" w:rsidR="009B7A64" w:rsidRPr="00D25A5C" w:rsidRDefault="009B7A64" w:rsidP="001548A5">
      <w:pPr>
        <w:spacing w:line="240" w:lineRule="auto"/>
        <w:rPr>
          <w:b/>
          <w:bCs/>
          <w:szCs w:val="24"/>
        </w:rPr>
      </w:pPr>
      <w:r w:rsidRPr="00D25A5C">
        <w:rPr>
          <w:b/>
          <w:bCs/>
        </w:rPr>
        <w:t>Low Dynamic Modality: Encoding Constrained Agency</w:t>
      </w:r>
    </w:p>
    <w:p w14:paraId="45CEAFBB" w14:textId="77777777" w:rsidR="009B7A64" w:rsidRPr="003E0278" w:rsidRDefault="009B7A64" w:rsidP="001548A5">
      <w:pPr>
        <w:keepNext/>
        <w:suppressLineNumbers/>
        <w:suppressAutoHyphens/>
        <w:spacing w:before="120" w:after="120" w:line="240" w:lineRule="auto"/>
        <w:textAlignment w:val="baseline"/>
        <w:rPr>
          <w:rFonts w:eastAsia="Times New Roman"/>
          <w:i/>
          <w:iCs/>
          <w:szCs w:val="24"/>
          <w:lang w:eastAsia="zh-CN"/>
        </w:rPr>
      </w:pPr>
      <w:r>
        <w:rPr>
          <w:rFonts w:eastAsia="Times New Roman"/>
          <w:i/>
          <w:iCs/>
          <w:szCs w:val="24"/>
          <w:lang w:eastAsia="zh-CN"/>
        </w:rPr>
        <w:t xml:space="preserve">Table 3: </w:t>
      </w:r>
      <w:r w:rsidRPr="003E0278">
        <w:rPr>
          <w:rFonts w:eastAsia="Times New Roman"/>
          <w:i/>
          <w:iCs/>
          <w:szCs w:val="24"/>
          <w:lang w:eastAsia="zh-CN"/>
        </w:rPr>
        <w:t>Frequency Distribution of Low Dynamic Modality Across Modal Forms in County Assembly Debates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996"/>
        <w:gridCol w:w="1169"/>
        <w:gridCol w:w="876"/>
        <w:gridCol w:w="1115"/>
        <w:gridCol w:w="1883"/>
      </w:tblGrid>
      <w:tr w:rsidR="009B7A64" w:rsidRPr="003E0278" w14:paraId="03077B0A" w14:textId="77777777" w:rsidTr="00383ADA">
        <w:trPr>
          <w:trHeight w:val="300"/>
        </w:trPr>
        <w:tc>
          <w:tcPr>
            <w:tcW w:w="7362" w:type="dxa"/>
            <w:gridSpan w:val="6"/>
            <w:noWrap/>
            <w:hideMark/>
          </w:tcPr>
          <w:p w14:paraId="25387C5B" w14:textId="77777777" w:rsidR="009B7A64" w:rsidRPr="003E0278" w:rsidRDefault="009B7A64" w:rsidP="001548A5">
            <w:pPr>
              <w:spacing w:after="0" w:line="240" w:lineRule="auto"/>
              <w:jc w:val="center"/>
              <w:rPr>
                <w:b/>
                <w:bCs/>
                <w:szCs w:val="24"/>
              </w:rPr>
            </w:pPr>
            <w:r w:rsidRPr="003E0278">
              <w:rPr>
                <w:b/>
                <w:bCs/>
                <w:szCs w:val="24"/>
              </w:rPr>
              <w:t>LOW DYNAMIC MODALITY</w:t>
            </w:r>
          </w:p>
        </w:tc>
      </w:tr>
      <w:tr w:rsidR="009B7A64" w:rsidRPr="003E0278" w14:paraId="6A5BB1C7" w14:textId="77777777" w:rsidTr="00383ADA">
        <w:trPr>
          <w:trHeight w:val="300"/>
        </w:trPr>
        <w:tc>
          <w:tcPr>
            <w:tcW w:w="1323" w:type="dxa"/>
            <w:noWrap/>
            <w:hideMark/>
          </w:tcPr>
          <w:p w14:paraId="5107E927" w14:textId="77777777" w:rsidR="009B7A64" w:rsidRPr="003E0278" w:rsidRDefault="009B7A64" w:rsidP="001548A5">
            <w:pPr>
              <w:spacing w:after="0" w:line="240" w:lineRule="auto"/>
              <w:rPr>
                <w:b/>
                <w:bCs/>
                <w:szCs w:val="24"/>
              </w:rPr>
            </w:pPr>
            <w:r w:rsidRPr="003E0278">
              <w:rPr>
                <w:b/>
                <w:bCs/>
                <w:szCs w:val="24"/>
              </w:rPr>
              <w:t>MODAL FORM</w:t>
            </w:r>
          </w:p>
        </w:tc>
        <w:tc>
          <w:tcPr>
            <w:tcW w:w="996" w:type="dxa"/>
            <w:noWrap/>
            <w:hideMark/>
          </w:tcPr>
          <w:p w14:paraId="378851B1" w14:textId="77777777" w:rsidR="009B7A64" w:rsidRPr="003E0278" w:rsidRDefault="009B7A64" w:rsidP="001548A5">
            <w:pPr>
              <w:spacing w:after="0" w:line="240" w:lineRule="auto"/>
              <w:rPr>
                <w:b/>
                <w:bCs/>
                <w:szCs w:val="24"/>
              </w:rPr>
            </w:pPr>
            <w:r w:rsidRPr="003E0278">
              <w:rPr>
                <w:b/>
                <w:bCs/>
                <w:szCs w:val="24"/>
              </w:rPr>
              <w:t>KCA</w:t>
            </w:r>
          </w:p>
        </w:tc>
        <w:tc>
          <w:tcPr>
            <w:tcW w:w="1169" w:type="dxa"/>
            <w:noWrap/>
            <w:hideMark/>
          </w:tcPr>
          <w:p w14:paraId="03B2B996" w14:textId="77777777" w:rsidR="009B7A64" w:rsidRPr="003E0278" w:rsidRDefault="009B7A64" w:rsidP="001548A5">
            <w:pPr>
              <w:spacing w:after="0" w:line="240" w:lineRule="auto"/>
              <w:rPr>
                <w:b/>
                <w:bCs/>
                <w:szCs w:val="24"/>
              </w:rPr>
            </w:pPr>
            <w:r w:rsidRPr="003E0278">
              <w:rPr>
                <w:b/>
                <w:bCs/>
                <w:szCs w:val="24"/>
              </w:rPr>
              <w:t>NCA</w:t>
            </w:r>
          </w:p>
        </w:tc>
        <w:tc>
          <w:tcPr>
            <w:tcW w:w="876" w:type="dxa"/>
            <w:noWrap/>
            <w:hideMark/>
          </w:tcPr>
          <w:p w14:paraId="7A867180" w14:textId="77777777" w:rsidR="009B7A64" w:rsidRPr="003E0278" w:rsidRDefault="009B7A64" w:rsidP="001548A5">
            <w:pPr>
              <w:spacing w:after="0" w:line="240" w:lineRule="auto"/>
              <w:rPr>
                <w:b/>
                <w:bCs/>
                <w:szCs w:val="24"/>
              </w:rPr>
            </w:pPr>
            <w:r w:rsidRPr="003E0278">
              <w:rPr>
                <w:b/>
                <w:bCs/>
                <w:szCs w:val="24"/>
              </w:rPr>
              <w:t>ICA</w:t>
            </w:r>
          </w:p>
        </w:tc>
        <w:tc>
          <w:tcPr>
            <w:tcW w:w="1115" w:type="dxa"/>
            <w:noWrap/>
            <w:hideMark/>
          </w:tcPr>
          <w:p w14:paraId="12BD3CAE" w14:textId="77777777" w:rsidR="009B7A64" w:rsidRPr="003E0278" w:rsidRDefault="009B7A64" w:rsidP="001548A5">
            <w:pPr>
              <w:spacing w:after="0" w:line="240" w:lineRule="auto"/>
              <w:rPr>
                <w:b/>
                <w:bCs/>
                <w:szCs w:val="24"/>
              </w:rPr>
            </w:pPr>
            <w:r w:rsidRPr="003E0278">
              <w:rPr>
                <w:b/>
                <w:bCs/>
                <w:szCs w:val="24"/>
              </w:rPr>
              <w:t>TOTAL</w:t>
            </w:r>
          </w:p>
        </w:tc>
        <w:tc>
          <w:tcPr>
            <w:tcW w:w="1883" w:type="dxa"/>
            <w:noWrap/>
            <w:hideMark/>
          </w:tcPr>
          <w:p w14:paraId="00CD9863" w14:textId="77777777" w:rsidR="009B7A64" w:rsidRPr="003E0278" w:rsidRDefault="009B7A64" w:rsidP="001548A5">
            <w:pPr>
              <w:spacing w:after="0" w:line="240" w:lineRule="auto"/>
              <w:rPr>
                <w:b/>
                <w:bCs/>
                <w:szCs w:val="24"/>
              </w:rPr>
            </w:pPr>
            <w:r w:rsidRPr="003E0278">
              <w:rPr>
                <w:b/>
                <w:bCs/>
                <w:szCs w:val="24"/>
              </w:rPr>
              <w:t>PERCENTAGE (%)</w:t>
            </w:r>
          </w:p>
        </w:tc>
      </w:tr>
      <w:tr w:rsidR="009B7A64" w:rsidRPr="003E0278" w14:paraId="32FABA6F" w14:textId="77777777" w:rsidTr="00383ADA">
        <w:trPr>
          <w:trHeight w:val="300"/>
        </w:trPr>
        <w:tc>
          <w:tcPr>
            <w:tcW w:w="1323" w:type="dxa"/>
            <w:noWrap/>
            <w:hideMark/>
          </w:tcPr>
          <w:p w14:paraId="5AC018C0" w14:textId="77777777" w:rsidR="009B7A64" w:rsidRPr="003E0278" w:rsidRDefault="009B7A64" w:rsidP="001548A5">
            <w:pPr>
              <w:spacing w:after="0" w:line="240" w:lineRule="auto"/>
              <w:rPr>
                <w:szCs w:val="24"/>
              </w:rPr>
            </w:pPr>
            <w:r w:rsidRPr="003E0278">
              <w:rPr>
                <w:szCs w:val="24"/>
              </w:rPr>
              <w:t>MA</w:t>
            </w:r>
          </w:p>
        </w:tc>
        <w:tc>
          <w:tcPr>
            <w:tcW w:w="996" w:type="dxa"/>
            <w:noWrap/>
            <w:hideMark/>
          </w:tcPr>
          <w:p w14:paraId="168273EA" w14:textId="77777777" w:rsidR="009B7A64" w:rsidRPr="003E0278" w:rsidRDefault="009B7A64" w:rsidP="001548A5">
            <w:pPr>
              <w:spacing w:after="0" w:line="240" w:lineRule="auto"/>
              <w:rPr>
                <w:szCs w:val="24"/>
              </w:rPr>
            </w:pPr>
            <w:r w:rsidRPr="003E0278">
              <w:rPr>
                <w:szCs w:val="24"/>
              </w:rPr>
              <w:t>249</w:t>
            </w:r>
          </w:p>
        </w:tc>
        <w:tc>
          <w:tcPr>
            <w:tcW w:w="1169" w:type="dxa"/>
            <w:noWrap/>
            <w:hideMark/>
          </w:tcPr>
          <w:p w14:paraId="25A59CA5" w14:textId="77777777" w:rsidR="009B7A64" w:rsidRPr="003E0278" w:rsidRDefault="009B7A64" w:rsidP="001548A5">
            <w:pPr>
              <w:spacing w:after="0" w:line="240" w:lineRule="auto"/>
              <w:rPr>
                <w:szCs w:val="24"/>
              </w:rPr>
            </w:pPr>
            <w:r w:rsidRPr="003E0278">
              <w:rPr>
                <w:szCs w:val="24"/>
              </w:rPr>
              <w:t>72</w:t>
            </w:r>
          </w:p>
        </w:tc>
        <w:tc>
          <w:tcPr>
            <w:tcW w:w="876" w:type="dxa"/>
            <w:noWrap/>
            <w:hideMark/>
          </w:tcPr>
          <w:p w14:paraId="5D77281A" w14:textId="77777777" w:rsidR="009B7A64" w:rsidRPr="003E0278" w:rsidRDefault="009B7A64" w:rsidP="001548A5">
            <w:pPr>
              <w:spacing w:after="0" w:line="240" w:lineRule="auto"/>
              <w:rPr>
                <w:szCs w:val="24"/>
              </w:rPr>
            </w:pPr>
            <w:r w:rsidRPr="003E0278">
              <w:rPr>
                <w:szCs w:val="24"/>
              </w:rPr>
              <w:t>3</w:t>
            </w:r>
          </w:p>
        </w:tc>
        <w:tc>
          <w:tcPr>
            <w:tcW w:w="1115" w:type="dxa"/>
            <w:noWrap/>
            <w:hideMark/>
          </w:tcPr>
          <w:p w14:paraId="3F4A5632" w14:textId="77777777" w:rsidR="009B7A64" w:rsidRPr="003E0278" w:rsidRDefault="009B7A64" w:rsidP="001548A5">
            <w:pPr>
              <w:spacing w:after="0" w:line="240" w:lineRule="auto"/>
              <w:rPr>
                <w:szCs w:val="24"/>
              </w:rPr>
            </w:pPr>
            <w:r w:rsidRPr="003E0278">
              <w:rPr>
                <w:szCs w:val="24"/>
              </w:rPr>
              <w:t>324</w:t>
            </w:r>
          </w:p>
        </w:tc>
        <w:tc>
          <w:tcPr>
            <w:tcW w:w="1883" w:type="dxa"/>
            <w:noWrap/>
            <w:hideMark/>
          </w:tcPr>
          <w:p w14:paraId="21D99375" w14:textId="77777777" w:rsidR="009B7A64" w:rsidRPr="003E0278" w:rsidRDefault="009B7A64" w:rsidP="001548A5">
            <w:pPr>
              <w:spacing w:after="0" w:line="240" w:lineRule="auto"/>
              <w:rPr>
                <w:szCs w:val="24"/>
              </w:rPr>
            </w:pPr>
            <w:r w:rsidRPr="003E0278">
              <w:rPr>
                <w:szCs w:val="24"/>
              </w:rPr>
              <w:t>81.00%</w:t>
            </w:r>
          </w:p>
        </w:tc>
      </w:tr>
      <w:tr w:rsidR="009B7A64" w:rsidRPr="003E0278" w14:paraId="57756DED" w14:textId="77777777" w:rsidTr="00383ADA">
        <w:trPr>
          <w:trHeight w:val="300"/>
        </w:trPr>
        <w:tc>
          <w:tcPr>
            <w:tcW w:w="1323" w:type="dxa"/>
            <w:noWrap/>
            <w:hideMark/>
          </w:tcPr>
          <w:p w14:paraId="57CF0060" w14:textId="77777777" w:rsidR="009B7A64" w:rsidRPr="003E0278" w:rsidRDefault="009B7A64" w:rsidP="001548A5">
            <w:pPr>
              <w:spacing w:after="0" w:line="240" w:lineRule="auto"/>
              <w:rPr>
                <w:color w:val="FF0000"/>
                <w:szCs w:val="24"/>
              </w:rPr>
            </w:pPr>
            <w:r w:rsidRPr="003E0278">
              <w:rPr>
                <w:color w:val="000000"/>
                <w:szCs w:val="24"/>
              </w:rPr>
              <w:t>SM</w:t>
            </w:r>
          </w:p>
        </w:tc>
        <w:tc>
          <w:tcPr>
            <w:tcW w:w="996" w:type="dxa"/>
            <w:noWrap/>
            <w:hideMark/>
          </w:tcPr>
          <w:p w14:paraId="3B4E4ABA" w14:textId="77777777" w:rsidR="009B7A64" w:rsidRPr="003E0278" w:rsidRDefault="009B7A64" w:rsidP="001548A5">
            <w:pPr>
              <w:spacing w:after="0" w:line="240" w:lineRule="auto"/>
              <w:rPr>
                <w:color w:val="FF0000"/>
                <w:szCs w:val="24"/>
              </w:rPr>
            </w:pPr>
            <w:r w:rsidRPr="003E0278">
              <w:rPr>
                <w:szCs w:val="24"/>
              </w:rPr>
              <w:t>5</w:t>
            </w:r>
          </w:p>
        </w:tc>
        <w:tc>
          <w:tcPr>
            <w:tcW w:w="1169" w:type="dxa"/>
            <w:noWrap/>
            <w:hideMark/>
          </w:tcPr>
          <w:p w14:paraId="459591F8" w14:textId="77777777" w:rsidR="009B7A64" w:rsidRPr="003E0278" w:rsidRDefault="009B7A64" w:rsidP="001548A5">
            <w:pPr>
              <w:spacing w:after="0" w:line="240" w:lineRule="auto"/>
              <w:rPr>
                <w:color w:val="FF0000"/>
                <w:szCs w:val="24"/>
              </w:rPr>
            </w:pPr>
            <w:r w:rsidRPr="003E0278">
              <w:rPr>
                <w:szCs w:val="24"/>
              </w:rPr>
              <w:t>4</w:t>
            </w:r>
          </w:p>
        </w:tc>
        <w:tc>
          <w:tcPr>
            <w:tcW w:w="876" w:type="dxa"/>
            <w:noWrap/>
            <w:hideMark/>
          </w:tcPr>
          <w:p w14:paraId="160DAD1D" w14:textId="77777777" w:rsidR="009B7A64" w:rsidRPr="003E0278" w:rsidRDefault="009B7A64" w:rsidP="001548A5">
            <w:pPr>
              <w:spacing w:after="0" w:line="240" w:lineRule="auto"/>
              <w:rPr>
                <w:color w:val="FF0000"/>
                <w:szCs w:val="24"/>
              </w:rPr>
            </w:pPr>
            <w:r w:rsidRPr="003E0278">
              <w:rPr>
                <w:szCs w:val="24"/>
              </w:rPr>
              <w:t>0</w:t>
            </w:r>
          </w:p>
        </w:tc>
        <w:tc>
          <w:tcPr>
            <w:tcW w:w="1115" w:type="dxa"/>
            <w:noWrap/>
            <w:hideMark/>
          </w:tcPr>
          <w:p w14:paraId="25B6F918" w14:textId="77777777" w:rsidR="009B7A64" w:rsidRPr="003E0278" w:rsidRDefault="009B7A64" w:rsidP="001548A5">
            <w:pPr>
              <w:spacing w:after="0" w:line="240" w:lineRule="auto"/>
              <w:rPr>
                <w:color w:val="FF0000"/>
                <w:szCs w:val="24"/>
              </w:rPr>
            </w:pPr>
            <w:r w:rsidRPr="003E0278">
              <w:rPr>
                <w:szCs w:val="24"/>
              </w:rPr>
              <w:t>9</w:t>
            </w:r>
          </w:p>
        </w:tc>
        <w:tc>
          <w:tcPr>
            <w:tcW w:w="1883" w:type="dxa"/>
            <w:noWrap/>
            <w:hideMark/>
          </w:tcPr>
          <w:p w14:paraId="777ED319" w14:textId="77777777" w:rsidR="009B7A64" w:rsidRPr="003E0278" w:rsidRDefault="009B7A64" w:rsidP="001548A5">
            <w:pPr>
              <w:spacing w:after="0" w:line="240" w:lineRule="auto"/>
              <w:rPr>
                <w:szCs w:val="24"/>
              </w:rPr>
            </w:pPr>
            <w:r w:rsidRPr="003E0278">
              <w:rPr>
                <w:szCs w:val="24"/>
              </w:rPr>
              <w:t>2.25%</w:t>
            </w:r>
          </w:p>
        </w:tc>
      </w:tr>
      <w:tr w:rsidR="009B7A64" w:rsidRPr="003E0278" w14:paraId="79F5BEB4" w14:textId="77777777" w:rsidTr="00383ADA">
        <w:trPr>
          <w:trHeight w:val="300"/>
        </w:trPr>
        <w:tc>
          <w:tcPr>
            <w:tcW w:w="1323" w:type="dxa"/>
            <w:noWrap/>
            <w:hideMark/>
          </w:tcPr>
          <w:p w14:paraId="4F070313" w14:textId="77777777" w:rsidR="009B7A64" w:rsidRPr="003E0278" w:rsidRDefault="009B7A64" w:rsidP="001548A5">
            <w:pPr>
              <w:spacing w:after="0" w:line="240" w:lineRule="auto"/>
              <w:rPr>
                <w:szCs w:val="24"/>
              </w:rPr>
            </w:pPr>
            <w:r w:rsidRPr="003E0278">
              <w:rPr>
                <w:szCs w:val="24"/>
              </w:rPr>
              <w:t>DM</w:t>
            </w:r>
          </w:p>
        </w:tc>
        <w:tc>
          <w:tcPr>
            <w:tcW w:w="996" w:type="dxa"/>
            <w:noWrap/>
            <w:hideMark/>
          </w:tcPr>
          <w:p w14:paraId="5B0DD1E8" w14:textId="77777777" w:rsidR="009B7A64" w:rsidRPr="003E0278" w:rsidRDefault="009B7A64" w:rsidP="001548A5">
            <w:pPr>
              <w:spacing w:after="0" w:line="240" w:lineRule="auto"/>
              <w:rPr>
                <w:szCs w:val="24"/>
              </w:rPr>
            </w:pPr>
            <w:r w:rsidRPr="003E0278">
              <w:rPr>
                <w:szCs w:val="24"/>
              </w:rPr>
              <w:t>0</w:t>
            </w:r>
          </w:p>
        </w:tc>
        <w:tc>
          <w:tcPr>
            <w:tcW w:w="1169" w:type="dxa"/>
            <w:noWrap/>
            <w:hideMark/>
          </w:tcPr>
          <w:p w14:paraId="3C3AA199" w14:textId="77777777" w:rsidR="009B7A64" w:rsidRPr="003E0278" w:rsidRDefault="009B7A64" w:rsidP="001548A5">
            <w:pPr>
              <w:spacing w:after="0" w:line="240" w:lineRule="auto"/>
              <w:rPr>
                <w:szCs w:val="24"/>
              </w:rPr>
            </w:pPr>
            <w:r w:rsidRPr="003E0278">
              <w:rPr>
                <w:szCs w:val="24"/>
              </w:rPr>
              <w:t>0</w:t>
            </w:r>
          </w:p>
        </w:tc>
        <w:tc>
          <w:tcPr>
            <w:tcW w:w="876" w:type="dxa"/>
            <w:noWrap/>
            <w:hideMark/>
          </w:tcPr>
          <w:p w14:paraId="30564F23" w14:textId="77777777" w:rsidR="009B7A64" w:rsidRPr="003E0278" w:rsidRDefault="009B7A64" w:rsidP="001548A5">
            <w:pPr>
              <w:spacing w:after="0" w:line="240" w:lineRule="auto"/>
              <w:rPr>
                <w:szCs w:val="24"/>
              </w:rPr>
            </w:pPr>
            <w:r w:rsidRPr="003E0278">
              <w:rPr>
                <w:szCs w:val="24"/>
              </w:rPr>
              <w:t>0</w:t>
            </w:r>
          </w:p>
        </w:tc>
        <w:tc>
          <w:tcPr>
            <w:tcW w:w="1115" w:type="dxa"/>
            <w:noWrap/>
            <w:hideMark/>
          </w:tcPr>
          <w:p w14:paraId="7A26C269" w14:textId="77777777" w:rsidR="009B7A64" w:rsidRPr="003E0278" w:rsidRDefault="009B7A64" w:rsidP="001548A5">
            <w:pPr>
              <w:spacing w:after="0" w:line="240" w:lineRule="auto"/>
              <w:rPr>
                <w:szCs w:val="24"/>
              </w:rPr>
            </w:pPr>
            <w:r w:rsidRPr="003E0278">
              <w:rPr>
                <w:szCs w:val="24"/>
              </w:rPr>
              <w:t>0</w:t>
            </w:r>
          </w:p>
        </w:tc>
        <w:tc>
          <w:tcPr>
            <w:tcW w:w="1883" w:type="dxa"/>
            <w:noWrap/>
            <w:hideMark/>
          </w:tcPr>
          <w:p w14:paraId="3BFD2809" w14:textId="77777777" w:rsidR="009B7A64" w:rsidRPr="003E0278" w:rsidRDefault="009B7A64" w:rsidP="001548A5">
            <w:pPr>
              <w:spacing w:after="0" w:line="240" w:lineRule="auto"/>
              <w:rPr>
                <w:szCs w:val="24"/>
              </w:rPr>
            </w:pPr>
            <w:r w:rsidRPr="003E0278">
              <w:rPr>
                <w:szCs w:val="24"/>
              </w:rPr>
              <w:t>0.00%</w:t>
            </w:r>
          </w:p>
        </w:tc>
      </w:tr>
      <w:tr w:rsidR="009B7A64" w:rsidRPr="003E0278" w14:paraId="5D931CD3" w14:textId="77777777" w:rsidTr="00383ADA">
        <w:trPr>
          <w:trHeight w:val="300"/>
        </w:trPr>
        <w:tc>
          <w:tcPr>
            <w:tcW w:w="1323" w:type="dxa"/>
            <w:noWrap/>
            <w:hideMark/>
          </w:tcPr>
          <w:p w14:paraId="63A1ECA2" w14:textId="77777777" w:rsidR="009B7A64" w:rsidRPr="003E0278" w:rsidRDefault="009B7A64" w:rsidP="001548A5">
            <w:pPr>
              <w:spacing w:after="0" w:line="240" w:lineRule="auto"/>
              <w:rPr>
                <w:szCs w:val="24"/>
              </w:rPr>
            </w:pPr>
            <w:r w:rsidRPr="003E0278">
              <w:rPr>
                <w:szCs w:val="24"/>
              </w:rPr>
              <w:t>Advs</w:t>
            </w:r>
          </w:p>
        </w:tc>
        <w:tc>
          <w:tcPr>
            <w:tcW w:w="996" w:type="dxa"/>
            <w:noWrap/>
            <w:hideMark/>
          </w:tcPr>
          <w:p w14:paraId="55FFFCC2" w14:textId="77777777" w:rsidR="009B7A64" w:rsidRPr="003E0278" w:rsidRDefault="009B7A64" w:rsidP="001548A5">
            <w:pPr>
              <w:spacing w:after="0" w:line="240" w:lineRule="auto"/>
              <w:rPr>
                <w:szCs w:val="24"/>
              </w:rPr>
            </w:pPr>
            <w:r w:rsidRPr="003E0278">
              <w:rPr>
                <w:szCs w:val="24"/>
              </w:rPr>
              <w:t>0</w:t>
            </w:r>
          </w:p>
        </w:tc>
        <w:tc>
          <w:tcPr>
            <w:tcW w:w="1169" w:type="dxa"/>
            <w:noWrap/>
            <w:hideMark/>
          </w:tcPr>
          <w:p w14:paraId="58908C9F" w14:textId="77777777" w:rsidR="009B7A64" w:rsidRPr="003E0278" w:rsidRDefault="009B7A64" w:rsidP="001548A5">
            <w:pPr>
              <w:spacing w:after="0" w:line="240" w:lineRule="auto"/>
              <w:rPr>
                <w:szCs w:val="24"/>
              </w:rPr>
            </w:pPr>
            <w:r w:rsidRPr="003E0278">
              <w:rPr>
                <w:szCs w:val="24"/>
              </w:rPr>
              <w:t>0</w:t>
            </w:r>
          </w:p>
        </w:tc>
        <w:tc>
          <w:tcPr>
            <w:tcW w:w="876" w:type="dxa"/>
            <w:noWrap/>
            <w:hideMark/>
          </w:tcPr>
          <w:p w14:paraId="3C6F8A0D" w14:textId="77777777" w:rsidR="009B7A64" w:rsidRPr="003E0278" w:rsidRDefault="009B7A64" w:rsidP="001548A5">
            <w:pPr>
              <w:spacing w:after="0" w:line="240" w:lineRule="auto"/>
              <w:rPr>
                <w:szCs w:val="24"/>
              </w:rPr>
            </w:pPr>
            <w:r w:rsidRPr="003E0278">
              <w:rPr>
                <w:szCs w:val="24"/>
              </w:rPr>
              <w:t>0</w:t>
            </w:r>
          </w:p>
        </w:tc>
        <w:tc>
          <w:tcPr>
            <w:tcW w:w="1115" w:type="dxa"/>
            <w:noWrap/>
            <w:hideMark/>
          </w:tcPr>
          <w:p w14:paraId="1E0FE9D8" w14:textId="77777777" w:rsidR="009B7A64" w:rsidRPr="003E0278" w:rsidRDefault="009B7A64" w:rsidP="001548A5">
            <w:pPr>
              <w:spacing w:after="0" w:line="240" w:lineRule="auto"/>
              <w:rPr>
                <w:szCs w:val="24"/>
              </w:rPr>
            </w:pPr>
            <w:r w:rsidRPr="003E0278">
              <w:rPr>
                <w:szCs w:val="24"/>
              </w:rPr>
              <w:t>0</w:t>
            </w:r>
          </w:p>
        </w:tc>
        <w:tc>
          <w:tcPr>
            <w:tcW w:w="1883" w:type="dxa"/>
            <w:noWrap/>
            <w:hideMark/>
          </w:tcPr>
          <w:p w14:paraId="638AC421" w14:textId="77777777" w:rsidR="009B7A64" w:rsidRPr="003E0278" w:rsidRDefault="009B7A64" w:rsidP="001548A5">
            <w:pPr>
              <w:spacing w:after="0" w:line="240" w:lineRule="auto"/>
              <w:rPr>
                <w:szCs w:val="24"/>
              </w:rPr>
            </w:pPr>
            <w:r w:rsidRPr="003E0278">
              <w:rPr>
                <w:szCs w:val="24"/>
              </w:rPr>
              <w:t>0.00%</w:t>
            </w:r>
          </w:p>
        </w:tc>
      </w:tr>
      <w:tr w:rsidR="009B7A64" w:rsidRPr="003E0278" w14:paraId="3AA6DEE9" w14:textId="77777777" w:rsidTr="00383ADA">
        <w:trPr>
          <w:trHeight w:val="300"/>
        </w:trPr>
        <w:tc>
          <w:tcPr>
            <w:tcW w:w="1323" w:type="dxa"/>
            <w:noWrap/>
            <w:hideMark/>
          </w:tcPr>
          <w:p w14:paraId="6FC5A7A3" w14:textId="77777777" w:rsidR="009B7A64" w:rsidRPr="003E0278" w:rsidRDefault="009B7A64" w:rsidP="001548A5">
            <w:pPr>
              <w:spacing w:after="0" w:line="240" w:lineRule="auto"/>
              <w:rPr>
                <w:szCs w:val="24"/>
              </w:rPr>
            </w:pPr>
            <w:proofErr w:type="spellStart"/>
            <w:r w:rsidRPr="003E0278">
              <w:rPr>
                <w:szCs w:val="24"/>
              </w:rPr>
              <w:t>Adjs</w:t>
            </w:r>
            <w:proofErr w:type="spellEnd"/>
          </w:p>
        </w:tc>
        <w:tc>
          <w:tcPr>
            <w:tcW w:w="996" w:type="dxa"/>
            <w:noWrap/>
            <w:hideMark/>
          </w:tcPr>
          <w:p w14:paraId="0CBD0204" w14:textId="77777777" w:rsidR="009B7A64" w:rsidRPr="003E0278" w:rsidRDefault="009B7A64" w:rsidP="001548A5">
            <w:pPr>
              <w:spacing w:after="0" w:line="240" w:lineRule="auto"/>
              <w:rPr>
                <w:szCs w:val="24"/>
              </w:rPr>
            </w:pPr>
            <w:r w:rsidRPr="003E0278">
              <w:rPr>
                <w:szCs w:val="24"/>
              </w:rPr>
              <w:t>23</w:t>
            </w:r>
          </w:p>
        </w:tc>
        <w:tc>
          <w:tcPr>
            <w:tcW w:w="1169" w:type="dxa"/>
            <w:noWrap/>
            <w:hideMark/>
          </w:tcPr>
          <w:p w14:paraId="4A031936" w14:textId="77777777" w:rsidR="009B7A64" w:rsidRPr="003E0278" w:rsidRDefault="009B7A64" w:rsidP="001548A5">
            <w:pPr>
              <w:spacing w:after="0" w:line="240" w:lineRule="auto"/>
              <w:rPr>
                <w:szCs w:val="24"/>
              </w:rPr>
            </w:pPr>
            <w:r w:rsidRPr="003E0278">
              <w:rPr>
                <w:szCs w:val="24"/>
              </w:rPr>
              <w:t>9</w:t>
            </w:r>
          </w:p>
        </w:tc>
        <w:tc>
          <w:tcPr>
            <w:tcW w:w="876" w:type="dxa"/>
            <w:noWrap/>
            <w:hideMark/>
          </w:tcPr>
          <w:p w14:paraId="73EB0A93" w14:textId="77777777" w:rsidR="009B7A64" w:rsidRPr="003E0278" w:rsidRDefault="009B7A64" w:rsidP="001548A5">
            <w:pPr>
              <w:spacing w:after="0" w:line="240" w:lineRule="auto"/>
              <w:rPr>
                <w:szCs w:val="24"/>
              </w:rPr>
            </w:pPr>
            <w:r w:rsidRPr="003E0278">
              <w:rPr>
                <w:szCs w:val="24"/>
              </w:rPr>
              <w:t>7</w:t>
            </w:r>
          </w:p>
        </w:tc>
        <w:tc>
          <w:tcPr>
            <w:tcW w:w="1115" w:type="dxa"/>
            <w:noWrap/>
            <w:hideMark/>
          </w:tcPr>
          <w:p w14:paraId="1B01A111" w14:textId="77777777" w:rsidR="009B7A64" w:rsidRPr="003E0278" w:rsidRDefault="009B7A64" w:rsidP="001548A5">
            <w:pPr>
              <w:spacing w:after="0" w:line="240" w:lineRule="auto"/>
              <w:rPr>
                <w:szCs w:val="24"/>
              </w:rPr>
            </w:pPr>
            <w:r w:rsidRPr="003E0278">
              <w:rPr>
                <w:szCs w:val="24"/>
              </w:rPr>
              <w:t>39</w:t>
            </w:r>
          </w:p>
        </w:tc>
        <w:tc>
          <w:tcPr>
            <w:tcW w:w="1883" w:type="dxa"/>
            <w:noWrap/>
            <w:hideMark/>
          </w:tcPr>
          <w:p w14:paraId="288CBFCD" w14:textId="77777777" w:rsidR="009B7A64" w:rsidRPr="003E0278" w:rsidRDefault="009B7A64" w:rsidP="001548A5">
            <w:pPr>
              <w:spacing w:after="0" w:line="240" w:lineRule="auto"/>
              <w:rPr>
                <w:szCs w:val="24"/>
              </w:rPr>
            </w:pPr>
            <w:r w:rsidRPr="003E0278">
              <w:rPr>
                <w:szCs w:val="24"/>
              </w:rPr>
              <w:t>9.75%</w:t>
            </w:r>
          </w:p>
        </w:tc>
      </w:tr>
      <w:tr w:rsidR="009B7A64" w:rsidRPr="003E0278" w14:paraId="02C5CD77" w14:textId="77777777" w:rsidTr="00383ADA">
        <w:trPr>
          <w:trHeight w:val="300"/>
        </w:trPr>
        <w:tc>
          <w:tcPr>
            <w:tcW w:w="1323" w:type="dxa"/>
            <w:noWrap/>
            <w:hideMark/>
          </w:tcPr>
          <w:p w14:paraId="2EC25667" w14:textId="77777777" w:rsidR="009B7A64" w:rsidRPr="003E0278" w:rsidRDefault="009B7A64" w:rsidP="001548A5">
            <w:pPr>
              <w:spacing w:after="0" w:line="240" w:lineRule="auto"/>
              <w:rPr>
                <w:szCs w:val="24"/>
              </w:rPr>
            </w:pPr>
            <w:r w:rsidRPr="003E0278">
              <w:rPr>
                <w:szCs w:val="24"/>
              </w:rPr>
              <w:t>Nouns</w:t>
            </w:r>
          </w:p>
        </w:tc>
        <w:tc>
          <w:tcPr>
            <w:tcW w:w="996" w:type="dxa"/>
            <w:noWrap/>
            <w:hideMark/>
          </w:tcPr>
          <w:p w14:paraId="70798B60" w14:textId="77777777" w:rsidR="009B7A64" w:rsidRPr="003E0278" w:rsidRDefault="009B7A64" w:rsidP="001548A5">
            <w:pPr>
              <w:spacing w:after="0" w:line="240" w:lineRule="auto"/>
              <w:rPr>
                <w:szCs w:val="24"/>
              </w:rPr>
            </w:pPr>
            <w:r w:rsidRPr="003E0278">
              <w:rPr>
                <w:szCs w:val="24"/>
              </w:rPr>
              <w:t>0</w:t>
            </w:r>
          </w:p>
        </w:tc>
        <w:tc>
          <w:tcPr>
            <w:tcW w:w="1169" w:type="dxa"/>
            <w:noWrap/>
            <w:hideMark/>
          </w:tcPr>
          <w:p w14:paraId="01E4D98A" w14:textId="77777777" w:rsidR="009B7A64" w:rsidRPr="003E0278" w:rsidRDefault="009B7A64" w:rsidP="001548A5">
            <w:pPr>
              <w:spacing w:after="0" w:line="240" w:lineRule="auto"/>
              <w:rPr>
                <w:szCs w:val="24"/>
              </w:rPr>
            </w:pPr>
            <w:r w:rsidRPr="003E0278">
              <w:rPr>
                <w:szCs w:val="24"/>
              </w:rPr>
              <w:t>0</w:t>
            </w:r>
          </w:p>
        </w:tc>
        <w:tc>
          <w:tcPr>
            <w:tcW w:w="876" w:type="dxa"/>
            <w:noWrap/>
            <w:hideMark/>
          </w:tcPr>
          <w:p w14:paraId="437A39C1" w14:textId="77777777" w:rsidR="009B7A64" w:rsidRPr="003E0278" w:rsidRDefault="009B7A64" w:rsidP="001548A5">
            <w:pPr>
              <w:spacing w:after="0" w:line="240" w:lineRule="auto"/>
              <w:rPr>
                <w:szCs w:val="24"/>
              </w:rPr>
            </w:pPr>
            <w:r w:rsidRPr="003E0278">
              <w:rPr>
                <w:szCs w:val="24"/>
              </w:rPr>
              <w:t>0</w:t>
            </w:r>
          </w:p>
        </w:tc>
        <w:tc>
          <w:tcPr>
            <w:tcW w:w="1115" w:type="dxa"/>
            <w:noWrap/>
            <w:hideMark/>
          </w:tcPr>
          <w:p w14:paraId="43068AEA" w14:textId="77777777" w:rsidR="009B7A64" w:rsidRPr="003E0278" w:rsidRDefault="009B7A64" w:rsidP="001548A5">
            <w:pPr>
              <w:spacing w:after="0" w:line="240" w:lineRule="auto"/>
              <w:rPr>
                <w:szCs w:val="24"/>
              </w:rPr>
            </w:pPr>
            <w:r w:rsidRPr="003E0278">
              <w:rPr>
                <w:szCs w:val="24"/>
              </w:rPr>
              <w:t>0</w:t>
            </w:r>
          </w:p>
        </w:tc>
        <w:tc>
          <w:tcPr>
            <w:tcW w:w="1883" w:type="dxa"/>
            <w:noWrap/>
            <w:hideMark/>
          </w:tcPr>
          <w:p w14:paraId="6D0C0FC4" w14:textId="77777777" w:rsidR="009B7A64" w:rsidRPr="003E0278" w:rsidRDefault="009B7A64" w:rsidP="001548A5">
            <w:pPr>
              <w:spacing w:after="0" w:line="240" w:lineRule="auto"/>
              <w:rPr>
                <w:szCs w:val="24"/>
              </w:rPr>
            </w:pPr>
            <w:r w:rsidRPr="003E0278">
              <w:rPr>
                <w:szCs w:val="24"/>
              </w:rPr>
              <w:t>0.00%</w:t>
            </w:r>
          </w:p>
        </w:tc>
      </w:tr>
      <w:tr w:rsidR="009B7A64" w:rsidRPr="003E0278" w14:paraId="16A5D0D2" w14:textId="77777777" w:rsidTr="00383ADA">
        <w:trPr>
          <w:trHeight w:val="300"/>
        </w:trPr>
        <w:tc>
          <w:tcPr>
            <w:tcW w:w="1323" w:type="dxa"/>
            <w:noWrap/>
            <w:hideMark/>
          </w:tcPr>
          <w:p w14:paraId="7967FA0F" w14:textId="77777777" w:rsidR="009B7A64" w:rsidRPr="003E0278" w:rsidRDefault="009B7A64" w:rsidP="001548A5">
            <w:pPr>
              <w:spacing w:after="0" w:line="240" w:lineRule="auto"/>
              <w:rPr>
                <w:szCs w:val="24"/>
              </w:rPr>
            </w:pPr>
            <w:proofErr w:type="spellStart"/>
            <w:r w:rsidRPr="003E0278">
              <w:rPr>
                <w:szCs w:val="24"/>
              </w:rPr>
              <w:t>Lexicals</w:t>
            </w:r>
            <w:proofErr w:type="spellEnd"/>
          </w:p>
        </w:tc>
        <w:tc>
          <w:tcPr>
            <w:tcW w:w="996" w:type="dxa"/>
            <w:noWrap/>
            <w:hideMark/>
          </w:tcPr>
          <w:p w14:paraId="24F11B9F" w14:textId="77777777" w:rsidR="009B7A64" w:rsidRPr="003E0278" w:rsidRDefault="009B7A64" w:rsidP="001548A5">
            <w:pPr>
              <w:spacing w:after="0" w:line="240" w:lineRule="auto"/>
              <w:rPr>
                <w:szCs w:val="24"/>
              </w:rPr>
            </w:pPr>
            <w:r w:rsidRPr="003E0278">
              <w:rPr>
                <w:szCs w:val="24"/>
              </w:rPr>
              <w:t>20</w:t>
            </w:r>
          </w:p>
        </w:tc>
        <w:tc>
          <w:tcPr>
            <w:tcW w:w="1169" w:type="dxa"/>
            <w:noWrap/>
            <w:hideMark/>
          </w:tcPr>
          <w:p w14:paraId="50BD6B37" w14:textId="77777777" w:rsidR="009B7A64" w:rsidRPr="003E0278" w:rsidRDefault="009B7A64" w:rsidP="001548A5">
            <w:pPr>
              <w:spacing w:after="0" w:line="240" w:lineRule="auto"/>
              <w:rPr>
                <w:szCs w:val="24"/>
              </w:rPr>
            </w:pPr>
            <w:r w:rsidRPr="003E0278">
              <w:rPr>
                <w:szCs w:val="24"/>
              </w:rPr>
              <w:t>8</w:t>
            </w:r>
          </w:p>
        </w:tc>
        <w:tc>
          <w:tcPr>
            <w:tcW w:w="876" w:type="dxa"/>
            <w:noWrap/>
            <w:hideMark/>
          </w:tcPr>
          <w:p w14:paraId="0DC70FA0" w14:textId="77777777" w:rsidR="009B7A64" w:rsidRPr="003E0278" w:rsidRDefault="009B7A64" w:rsidP="001548A5">
            <w:pPr>
              <w:spacing w:after="0" w:line="240" w:lineRule="auto"/>
              <w:rPr>
                <w:szCs w:val="24"/>
              </w:rPr>
            </w:pPr>
            <w:r w:rsidRPr="003E0278">
              <w:rPr>
                <w:szCs w:val="24"/>
              </w:rPr>
              <w:t>0</w:t>
            </w:r>
          </w:p>
        </w:tc>
        <w:tc>
          <w:tcPr>
            <w:tcW w:w="1115" w:type="dxa"/>
            <w:noWrap/>
            <w:hideMark/>
          </w:tcPr>
          <w:p w14:paraId="28AF1D28" w14:textId="77777777" w:rsidR="009B7A64" w:rsidRPr="003E0278" w:rsidRDefault="009B7A64" w:rsidP="001548A5">
            <w:pPr>
              <w:spacing w:after="0" w:line="240" w:lineRule="auto"/>
              <w:rPr>
                <w:szCs w:val="24"/>
              </w:rPr>
            </w:pPr>
            <w:r w:rsidRPr="003E0278">
              <w:rPr>
                <w:szCs w:val="24"/>
              </w:rPr>
              <w:t>28</w:t>
            </w:r>
          </w:p>
        </w:tc>
        <w:tc>
          <w:tcPr>
            <w:tcW w:w="1883" w:type="dxa"/>
            <w:noWrap/>
            <w:hideMark/>
          </w:tcPr>
          <w:p w14:paraId="60FE4B91" w14:textId="77777777" w:rsidR="009B7A64" w:rsidRPr="003E0278" w:rsidRDefault="009B7A64" w:rsidP="001548A5">
            <w:pPr>
              <w:spacing w:after="0" w:line="240" w:lineRule="auto"/>
              <w:rPr>
                <w:szCs w:val="24"/>
              </w:rPr>
            </w:pPr>
            <w:r w:rsidRPr="003E0278">
              <w:rPr>
                <w:szCs w:val="24"/>
              </w:rPr>
              <w:t>7.00%</w:t>
            </w:r>
          </w:p>
        </w:tc>
      </w:tr>
      <w:tr w:rsidR="009B7A64" w:rsidRPr="003E0278" w14:paraId="43891993" w14:textId="77777777" w:rsidTr="00383ADA">
        <w:trPr>
          <w:trHeight w:val="300"/>
        </w:trPr>
        <w:tc>
          <w:tcPr>
            <w:tcW w:w="1323" w:type="dxa"/>
            <w:noWrap/>
            <w:hideMark/>
          </w:tcPr>
          <w:p w14:paraId="7248C547" w14:textId="77777777" w:rsidR="009B7A64" w:rsidRPr="003E0278" w:rsidRDefault="009B7A64" w:rsidP="001548A5">
            <w:pPr>
              <w:spacing w:after="0" w:line="240" w:lineRule="auto"/>
              <w:rPr>
                <w:b/>
                <w:bCs/>
                <w:szCs w:val="24"/>
              </w:rPr>
            </w:pPr>
            <w:r w:rsidRPr="003E0278">
              <w:rPr>
                <w:b/>
                <w:bCs/>
                <w:szCs w:val="24"/>
              </w:rPr>
              <w:t>TOTAL</w:t>
            </w:r>
          </w:p>
        </w:tc>
        <w:tc>
          <w:tcPr>
            <w:tcW w:w="996" w:type="dxa"/>
            <w:noWrap/>
            <w:hideMark/>
          </w:tcPr>
          <w:p w14:paraId="6CC52F73" w14:textId="77777777" w:rsidR="009B7A64" w:rsidRPr="003E0278" w:rsidRDefault="009B7A64" w:rsidP="001548A5">
            <w:pPr>
              <w:spacing w:after="0" w:line="240" w:lineRule="auto"/>
              <w:rPr>
                <w:b/>
                <w:bCs/>
                <w:szCs w:val="24"/>
              </w:rPr>
            </w:pPr>
            <w:r w:rsidRPr="003E0278">
              <w:rPr>
                <w:b/>
                <w:bCs/>
                <w:szCs w:val="24"/>
              </w:rPr>
              <w:t>297</w:t>
            </w:r>
          </w:p>
        </w:tc>
        <w:tc>
          <w:tcPr>
            <w:tcW w:w="1169" w:type="dxa"/>
            <w:noWrap/>
            <w:hideMark/>
          </w:tcPr>
          <w:p w14:paraId="63BA35F4" w14:textId="77777777" w:rsidR="009B7A64" w:rsidRPr="003E0278" w:rsidRDefault="009B7A64" w:rsidP="001548A5">
            <w:pPr>
              <w:spacing w:after="0" w:line="240" w:lineRule="auto"/>
              <w:rPr>
                <w:b/>
                <w:bCs/>
                <w:szCs w:val="24"/>
              </w:rPr>
            </w:pPr>
            <w:r w:rsidRPr="003E0278">
              <w:rPr>
                <w:b/>
                <w:bCs/>
                <w:szCs w:val="24"/>
              </w:rPr>
              <w:t>93</w:t>
            </w:r>
          </w:p>
        </w:tc>
        <w:tc>
          <w:tcPr>
            <w:tcW w:w="876" w:type="dxa"/>
            <w:noWrap/>
            <w:hideMark/>
          </w:tcPr>
          <w:p w14:paraId="79B4B01F" w14:textId="77777777" w:rsidR="009B7A64" w:rsidRPr="003E0278" w:rsidRDefault="009B7A64" w:rsidP="001548A5">
            <w:pPr>
              <w:spacing w:after="0" w:line="240" w:lineRule="auto"/>
              <w:rPr>
                <w:b/>
                <w:bCs/>
                <w:szCs w:val="24"/>
              </w:rPr>
            </w:pPr>
            <w:r w:rsidRPr="003E0278">
              <w:rPr>
                <w:b/>
                <w:bCs/>
                <w:szCs w:val="24"/>
              </w:rPr>
              <w:t>10</w:t>
            </w:r>
          </w:p>
        </w:tc>
        <w:tc>
          <w:tcPr>
            <w:tcW w:w="1115" w:type="dxa"/>
            <w:noWrap/>
            <w:hideMark/>
          </w:tcPr>
          <w:p w14:paraId="23D59757" w14:textId="77777777" w:rsidR="009B7A64" w:rsidRPr="003E0278" w:rsidRDefault="009B7A64" w:rsidP="001548A5">
            <w:pPr>
              <w:spacing w:after="0" w:line="240" w:lineRule="auto"/>
              <w:rPr>
                <w:b/>
                <w:bCs/>
                <w:szCs w:val="24"/>
              </w:rPr>
            </w:pPr>
            <w:r w:rsidRPr="003E0278">
              <w:rPr>
                <w:b/>
                <w:bCs/>
                <w:szCs w:val="24"/>
              </w:rPr>
              <w:t>400</w:t>
            </w:r>
          </w:p>
        </w:tc>
        <w:tc>
          <w:tcPr>
            <w:tcW w:w="1883" w:type="dxa"/>
            <w:noWrap/>
            <w:hideMark/>
          </w:tcPr>
          <w:p w14:paraId="541BA4AB" w14:textId="77777777" w:rsidR="009B7A64" w:rsidRPr="003E0278" w:rsidRDefault="009B7A64" w:rsidP="001548A5">
            <w:pPr>
              <w:spacing w:after="0" w:line="240" w:lineRule="auto"/>
              <w:rPr>
                <w:b/>
                <w:bCs/>
                <w:szCs w:val="24"/>
              </w:rPr>
            </w:pPr>
            <w:r w:rsidRPr="003E0278">
              <w:rPr>
                <w:b/>
                <w:bCs/>
                <w:szCs w:val="24"/>
              </w:rPr>
              <w:t>100.00%</w:t>
            </w:r>
          </w:p>
        </w:tc>
      </w:tr>
      <w:tr w:rsidR="009B7A64" w:rsidRPr="003E0278" w14:paraId="6DEB9D35" w14:textId="77777777" w:rsidTr="00383ADA">
        <w:trPr>
          <w:trHeight w:val="300"/>
        </w:trPr>
        <w:tc>
          <w:tcPr>
            <w:tcW w:w="1323" w:type="dxa"/>
            <w:noWrap/>
            <w:hideMark/>
          </w:tcPr>
          <w:p w14:paraId="7DA6F3FD" w14:textId="77777777" w:rsidR="009B7A64" w:rsidRPr="003E0278" w:rsidRDefault="009B7A64" w:rsidP="001548A5">
            <w:pPr>
              <w:spacing w:after="0" w:line="240" w:lineRule="auto"/>
              <w:rPr>
                <w:b/>
                <w:bCs/>
                <w:szCs w:val="24"/>
              </w:rPr>
            </w:pPr>
            <w:r w:rsidRPr="003E0278">
              <w:rPr>
                <w:b/>
                <w:bCs/>
                <w:szCs w:val="24"/>
              </w:rPr>
              <w:t>%AGE</w:t>
            </w:r>
          </w:p>
        </w:tc>
        <w:tc>
          <w:tcPr>
            <w:tcW w:w="996" w:type="dxa"/>
            <w:noWrap/>
            <w:hideMark/>
          </w:tcPr>
          <w:p w14:paraId="08EB3E14" w14:textId="77777777" w:rsidR="009B7A64" w:rsidRPr="003E0278" w:rsidRDefault="009B7A64" w:rsidP="001548A5">
            <w:pPr>
              <w:spacing w:after="0" w:line="240" w:lineRule="auto"/>
              <w:rPr>
                <w:b/>
                <w:bCs/>
                <w:szCs w:val="24"/>
              </w:rPr>
            </w:pPr>
            <w:r w:rsidRPr="003E0278">
              <w:rPr>
                <w:b/>
                <w:bCs/>
                <w:szCs w:val="24"/>
              </w:rPr>
              <w:t>74.25%</w:t>
            </w:r>
          </w:p>
        </w:tc>
        <w:tc>
          <w:tcPr>
            <w:tcW w:w="1169" w:type="dxa"/>
            <w:noWrap/>
            <w:hideMark/>
          </w:tcPr>
          <w:p w14:paraId="43B940D5" w14:textId="77777777" w:rsidR="009B7A64" w:rsidRPr="003E0278" w:rsidRDefault="009B7A64" w:rsidP="001548A5">
            <w:pPr>
              <w:spacing w:after="0" w:line="240" w:lineRule="auto"/>
              <w:rPr>
                <w:b/>
                <w:bCs/>
                <w:szCs w:val="24"/>
              </w:rPr>
            </w:pPr>
            <w:r w:rsidRPr="003E0278">
              <w:rPr>
                <w:b/>
                <w:bCs/>
                <w:szCs w:val="24"/>
              </w:rPr>
              <w:t>23.25%</w:t>
            </w:r>
          </w:p>
        </w:tc>
        <w:tc>
          <w:tcPr>
            <w:tcW w:w="876" w:type="dxa"/>
            <w:noWrap/>
            <w:hideMark/>
          </w:tcPr>
          <w:p w14:paraId="34F914BB" w14:textId="77777777" w:rsidR="009B7A64" w:rsidRPr="003E0278" w:rsidRDefault="009B7A64" w:rsidP="001548A5">
            <w:pPr>
              <w:spacing w:after="0" w:line="240" w:lineRule="auto"/>
              <w:rPr>
                <w:b/>
                <w:bCs/>
                <w:szCs w:val="24"/>
              </w:rPr>
            </w:pPr>
            <w:r w:rsidRPr="003E0278">
              <w:rPr>
                <w:b/>
                <w:bCs/>
                <w:szCs w:val="24"/>
              </w:rPr>
              <w:t>2.50%</w:t>
            </w:r>
          </w:p>
        </w:tc>
        <w:tc>
          <w:tcPr>
            <w:tcW w:w="2998" w:type="dxa"/>
            <w:gridSpan w:val="2"/>
            <w:noWrap/>
            <w:hideMark/>
          </w:tcPr>
          <w:p w14:paraId="529D0C3F" w14:textId="77777777" w:rsidR="009B7A64" w:rsidRPr="003E0278" w:rsidRDefault="009B7A64" w:rsidP="001548A5">
            <w:pPr>
              <w:spacing w:after="0" w:line="240" w:lineRule="auto"/>
              <w:rPr>
                <w:b/>
                <w:bCs/>
                <w:szCs w:val="24"/>
              </w:rPr>
            </w:pPr>
            <w:r w:rsidRPr="003E0278">
              <w:rPr>
                <w:b/>
                <w:bCs/>
                <w:szCs w:val="24"/>
              </w:rPr>
              <w:t>100.00%</w:t>
            </w:r>
          </w:p>
        </w:tc>
      </w:tr>
    </w:tbl>
    <w:p w14:paraId="02FAEFAC" w14:textId="77777777" w:rsidR="009B7A64" w:rsidRPr="003E0278" w:rsidRDefault="009B7A64" w:rsidP="001548A5">
      <w:pPr>
        <w:spacing w:line="240" w:lineRule="auto"/>
        <w:rPr>
          <w:i/>
          <w:iCs/>
          <w:szCs w:val="24"/>
        </w:rPr>
      </w:pPr>
    </w:p>
    <w:p w14:paraId="6FC93EDF" w14:textId="77777777" w:rsidR="009B7A64" w:rsidRPr="003E0278" w:rsidRDefault="009B7A64" w:rsidP="001548A5">
      <w:pPr>
        <w:spacing w:line="240" w:lineRule="auto"/>
        <w:rPr>
          <w:i/>
          <w:iCs/>
          <w:szCs w:val="24"/>
        </w:rPr>
      </w:pPr>
      <w:r w:rsidRPr="003E0278">
        <w:rPr>
          <w:i/>
          <w:iCs/>
          <w:szCs w:val="24"/>
        </w:rPr>
        <w:t>Note.</w:t>
      </w:r>
      <w:r w:rsidRPr="003E0278">
        <w:rPr>
          <w:szCs w:val="24"/>
        </w:rPr>
        <w:t xml:space="preserve"> MA = Modal auxiliaries; SM = Semi-modals; DM = Discourse markers; Advs = Modal adverbs; </w:t>
      </w:r>
      <w:proofErr w:type="spellStart"/>
      <w:r w:rsidRPr="003E0278">
        <w:rPr>
          <w:szCs w:val="24"/>
        </w:rPr>
        <w:t>Adjs</w:t>
      </w:r>
      <w:proofErr w:type="spellEnd"/>
      <w:r w:rsidRPr="003E0278">
        <w:rPr>
          <w:szCs w:val="24"/>
        </w:rPr>
        <w:t xml:space="preserve"> = Modal adjectives; Nouns = Modal nouns; </w:t>
      </w:r>
      <w:proofErr w:type="spellStart"/>
      <w:r w:rsidRPr="003E0278">
        <w:rPr>
          <w:szCs w:val="24"/>
        </w:rPr>
        <w:t>Lexicals</w:t>
      </w:r>
      <w:proofErr w:type="spellEnd"/>
      <w:r w:rsidRPr="003E0278">
        <w:rPr>
          <w:szCs w:val="24"/>
        </w:rPr>
        <w:t xml:space="preserve"> = Lexical verbs; KCA= Kisii County Assembly; NCA= Nairobi County Assembly; ICA= </w:t>
      </w:r>
      <w:proofErr w:type="spellStart"/>
      <w:r w:rsidRPr="003E0278">
        <w:rPr>
          <w:szCs w:val="24"/>
        </w:rPr>
        <w:t>Isiolo</w:t>
      </w:r>
      <w:proofErr w:type="spellEnd"/>
      <w:r w:rsidRPr="003E0278">
        <w:rPr>
          <w:szCs w:val="24"/>
        </w:rPr>
        <w:t xml:space="preserve"> County Assembly. The percentages reflect the proportional distribution of modal forms expressing low dynamic modality across the three County Assemblies.</w:t>
      </w:r>
    </w:p>
    <w:p w14:paraId="6EC39CE5" w14:textId="46BAC15F" w:rsidR="001A6368" w:rsidRDefault="001A6368" w:rsidP="001548A5">
      <w:pPr>
        <w:spacing w:before="100" w:beforeAutospacing="1" w:after="100" w:afterAutospacing="1" w:line="240" w:lineRule="auto"/>
      </w:pPr>
      <w:r>
        <w:t xml:space="preserve">Low dynamic modality was the least frequent yet analytically significant value of dynamic modality in the corpus, with 400 occurrences across the three County Assemblies. As shown in Table 3, modal auxiliaries overwhelmingly dominated this category (81.00%), followed by modal adjectives (9.75%), lexical verbs (7.00%), and semi-modals (2.25%), while discourse markers, adverbs, and modal nouns were absent. Kisii County Assembly recorded the highest proportion (74.25%), followed by Nairobi (23.25%) and </w:t>
      </w:r>
      <w:proofErr w:type="spellStart"/>
      <w:r>
        <w:t>Isiolo</w:t>
      </w:r>
      <w:proofErr w:type="spellEnd"/>
      <w:r>
        <w:t xml:space="preserve"> (2.50%). This distribution indicates that when MCAs express weak dynamic force, they primarily rely on modal resources that present action as restricted, dependent, or situationally inhibited.</w:t>
      </w:r>
    </w:p>
    <w:p w14:paraId="03451A6E" w14:textId="6166FB12" w:rsidR="009B7A64" w:rsidRDefault="001A6368" w:rsidP="001548A5">
      <w:pPr>
        <w:spacing w:before="100" w:beforeAutospacing="1" w:after="100" w:afterAutospacing="1" w:line="240" w:lineRule="auto"/>
      </w:pPr>
      <w:r>
        <w:t>Unlike high dynamic modality, which foregrounds assertive institutional agency, and median dynamic modality, which negotiates conditional feasibility, low dynamic modality most explicitly encodes constrained agency by emphasizing the procedural, structural, and circumstantial limits shaping institutional action. From a Hallidayan perspective, such forms realize low-value modulation, allowing speakers to present capacity and willingness in attenuated or restricted terms, while within Kratzer's (1991) framework they reflect agency whose realization is constrained by unfavourable circumstantial conditions (Halliday &amp; Matthiessen, 2014; Kratzer, 1991). Consistent with the study's contextual coding framework, forms such as “would” were classified as dynamic only where they encoded constrained volition or contingent capacity rather than politeness or epistemic projection.</w:t>
      </w:r>
    </w:p>
    <w:p w14:paraId="502D15D6" w14:textId="77777777" w:rsidR="00F97DA2" w:rsidRDefault="00F97DA2" w:rsidP="001548A5">
      <w:pPr>
        <w:spacing w:line="240" w:lineRule="auto"/>
      </w:pPr>
      <w:r>
        <w:lastRenderedPageBreak/>
        <w:t>Modal auxiliaries were the principal resource for expressing low dynamic modality, particularly through forms such as “</w:t>
      </w:r>
      <w:r w:rsidRPr="00F97DA2">
        <w:rPr>
          <w:rStyle w:val="Emphasis"/>
          <w:i w:val="0"/>
          <w:iCs w:val="0"/>
        </w:rPr>
        <w:t>would”, “would not”,</w:t>
      </w:r>
      <w:r>
        <w:t xml:space="preserve"> and weakened contextual uses of “</w:t>
      </w:r>
      <w:r w:rsidRPr="00F97DA2">
        <w:rPr>
          <w:rStyle w:val="Emphasis"/>
          <w:i w:val="0"/>
          <w:iCs w:val="0"/>
        </w:rPr>
        <w:t>could”</w:t>
      </w:r>
      <w:r>
        <w:t>. In these contexts, such auxiliaries encode restrained volition, hypothetical capacity, or tentative situational possibility as illustrated in (9) below.</w:t>
      </w:r>
    </w:p>
    <w:p w14:paraId="6CABA190" w14:textId="77777777" w:rsidR="00F97DA2" w:rsidRPr="003E0278" w:rsidRDefault="00F97DA2" w:rsidP="001548A5">
      <w:pPr>
        <w:spacing w:after="0" w:line="240" w:lineRule="auto"/>
        <w:rPr>
          <w:rFonts w:eastAsia="Times New Roman"/>
          <w:i/>
          <w:iCs/>
          <w:szCs w:val="24"/>
        </w:rPr>
      </w:pPr>
      <w:r>
        <w:rPr>
          <w:rFonts w:eastAsia="Times New Roman"/>
          <w:szCs w:val="24"/>
        </w:rPr>
        <w:t>9</w:t>
      </w:r>
      <w:r w:rsidRPr="003E0278">
        <w:rPr>
          <w:rFonts w:eastAsia="Times New Roman"/>
          <w:szCs w:val="24"/>
        </w:rPr>
        <w:t>.</w:t>
      </w:r>
    </w:p>
    <w:p w14:paraId="0F61F499" w14:textId="77777777" w:rsidR="00F97DA2" w:rsidRPr="003E0278" w:rsidRDefault="00F97DA2" w:rsidP="001548A5">
      <w:pPr>
        <w:numPr>
          <w:ilvl w:val="0"/>
          <w:numId w:val="9"/>
        </w:numPr>
        <w:spacing w:after="100" w:afterAutospacing="1" w:line="240" w:lineRule="auto"/>
        <w:rPr>
          <w:rFonts w:eastAsia="Times New Roman"/>
          <w:b/>
          <w:bCs/>
          <w:szCs w:val="24"/>
        </w:rPr>
      </w:pPr>
      <w:r w:rsidRPr="003E0278">
        <w:rPr>
          <w:rFonts w:eastAsia="Times New Roman"/>
          <w:szCs w:val="24"/>
        </w:rPr>
        <w:t xml:space="preserve">Secondly, I </w:t>
      </w:r>
      <w:r w:rsidRPr="003E0278">
        <w:rPr>
          <w:rFonts w:eastAsia="Times New Roman"/>
          <w:szCs w:val="24"/>
          <w:u w:val="single"/>
        </w:rPr>
        <w:t>would not</w:t>
      </w:r>
      <w:r w:rsidRPr="003E0278">
        <w:rPr>
          <w:rFonts w:eastAsia="Times New Roman"/>
          <w:szCs w:val="24"/>
        </w:rPr>
        <w:t xml:space="preserve"> want to belabour much, but we have pickups parked where Members are supposed to park and also hearses which are on standby at the Assembly grounds; that should an emergency of a death happen, they are on call. </w:t>
      </w:r>
      <w:r w:rsidRPr="003E0278">
        <w:rPr>
          <w:rFonts w:eastAsia="Times New Roman"/>
          <w:b/>
          <w:bCs/>
          <w:szCs w:val="24"/>
        </w:rPr>
        <w:t>(KCA- 12</w:t>
      </w:r>
      <w:r w:rsidRPr="003E0278">
        <w:rPr>
          <w:rFonts w:eastAsia="Times New Roman"/>
          <w:b/>
          <w:bCs/>
          <w:szCs w:val="24"/>
          <w:vertAlign w:val="superscript"/>
        </w:rPr>
        <w:t>th</w:t>
      </w:r>
      <w:r w:rsidRPr="003E0278">
        <w:rPr>
          <w:rFonts w:eastAsia="Times New Roman"/>
          <w:b/>
          <w:bCs/>
          <w:szCs w:val="24"/>
        </w:rPr>
        <w:t xml:space="preserve"> July, 2016 afternoon)</w:t>
      </w:r>
    </w:p>
    <w:p w14:paraId="3BF1389F" w14:textId="3CC05188" w:rsidR="00F97DA2" w:rsidRPr="003E0278" w:rsidRDefault="00F97DA2" w:rsidP="001548A5">
      <w:pPr>
        <w:numPr>
          <w:ilvl w:val="0"/>
          <w:numId w:val="9"/>
        </w:numPr>
        <w:spacing w:before="100" w:beforeAutospacing="1" w:after="100" w:afterAutospacing="1" w:line="240" w:lineRule="auto"/>
        <w:rPr>
          <w:rFonts w:eastAsia="Times New Roman"/>
          <w:b/>
          <w:bCs/>
          <w:szCs w:val="24"/>
        </w:rPr>
      </w:pPr>
      <w:r w:rsidRPr="003E0278">
        <w:rPr>
          <w:rFonts w:eastAsia="Times New Roman"/>
          <w:szCs w:val="24"/>
        </w:rPr>
        <w:t xml:space="preserve">He is part and parcel of this Assembly and it </w:t>
      </w:r>
      <w:r w:rsidRPr="003E0278">
        <w:rPr>
          <w:rFonts w:eastAsia="Times New Roman"/>
          <w:szCs w:val="24"/>
          <w:u w:val="single"/>
        </w:rPr>
        <w:t>could</w:t>
      </w:r>
      <w:r w:rsidRPr="003E0278">
        <w:rPr>
          <w:rFonts w:eastAsia="Times New Roman"/>
          <w:szCs w:val="24"/>
        </w:rPr>
        <w:t xml:space="preserve"> only be fair if he can be allowed to substantiate or else you rule him out of order.</w:t>
      </w:r>
      <w:r w:rsidRPr="003E0278">
        <w:rPr>
          <w:rFonts w:eastAsia="Times New Roman"/>
          <w:b/>
          <w:bCs/>
          <w:szCs w:val="24"/>
        </w:rPr>
        <w:t xml:space="preserve"> (NCA-</w:t>
      </w:r>
      <w:r>
        <w:rPr>
          <w:rFonts w:eastAsia="Times New Roman"/>
          <w:b/>
          <w:bCs/>
          <w:szCs w:val="24"/>
        </w:rPr>
        <w:t xml:space="preserve"> </w:t>
      </w:r>
      <w:r w:rsidRPr="003E0278">
        <w:rPr>
          <w:rFonts w:eastAsia="Times New Roman"/>
          <w:b/>
          <w:bCs/>
          <w:szCs w:val="24"/>
        </w:rPr>
        <w:t>10</w:t>
      </w:r>
      <w:r w:rsidRPr="003E0278">
        <w:rPr>
          <w:rFonts w:eastAsia="Times New Roman"/>
          <w:b/>
          <w:bCs/>
          <w:szCs w:val="24"/>
          <w:vertAlign w:val="superscript"/>
        </w:rPr>
        <w:t>th</w:t>
      </w:r>
      <w:r w:rsidRPr="003E0278">
        <w:rPr>
          <w:rFonts w:eastAsia="Times New Roman"/>
          <w:b/>
          <w:bCs/>
          <w:szCs w:val="24"/>
        </w:rPr>
        <w:t xml:space="preserve"> June, 2015 afternoon)</w:t>
      </w:r>
    </w:p>
    <w:p w14:paraId="3015F797" w14:textId="77777777" w:rsidR="00F97DA2" w:rsidRPr="003E0278" w:rsidRDefault="00F97DA2" w:rsidP="001548A5">
      <w:pPr>
        <w:numPr>
          <w:ilvl w:val="0"/>
          <w:numId w:val="9"/>
        </w:numPr>
        <w:spacing w:before="100" w:beforeAutospacing="1" w:after="100" w:afterAutospacing="1" w:line="240" w:lineRule="auto"/>
        <w:rPr>
          <w:rFonts w:eastAsia="Times New Roman"/>
          <w:b/>
          <w:bCs/>
          <w:szCs w:val="24"/>
        </w:rPr>
      </w:pPr>
      <w:r w:rsidRPr="003E0278">
        <w:rPr>
          <w:rFonts w:eastAsia="Times New Roman"/>
          <w:szCs w:val="24"/>
        </w:rPr>
        <w:t xml:space="preserve">From the conversation we had with National Water Corporation and Pipeline Company, we saw it was an ideal idea to this County and it </w:t>
      </w:r>
      <w:r w:rsidRPr="003E0278">
        <w:rPr>
          <w:rFonts w:eastAsia="Times New Roman"/>
          <w:szCs w:val="24"/>
          <w:u w:val="single"/>
        </w:rPr>
        <w:t>would</w:t>
      </w:r>
      <w:r w:rsidRPr="003E0278">
        <w:rPr>
          <w:rFonts w:eastAsia="Times New Roman"/>
          <w:szCs w:val="24"/>
        </w:rPr>
        <w:t xml:space="preserve"> help this country to grow and be shun away from the problem of water. </w:t>
      </w:r>
      <w:r w:rsidRPr="003E0278">
        <w:rPr>
          <w:rFonts w:eastAsia="Times New Roman"/>
          <w:b/>
          <w:bCs/>
          <w:szCs w:val="24"/>
        </w:rPr>
        <w:t>(ICA- 2</w:t>
      </w:r>
      <w:r w:rsidRPr="003E0278">
        <w:rPr>
          <w:rFonts w:eastAsia="Times New Roman"/>
          <w:b/>
          <w:bCs/>
          <w:szCs w:val="24"/>
          <w:vertAlign w:val="superscript"/>
        </w:rPr>
        <w:t>nd</w:t>
      </w:r>
      <w:r w:rsidRPr="003E0278">
        <w:rPr>
          <w:rFonts w:eastAsia="Times New Roman"/>
          <w:b/>
          <w:bCs/>
          <w:szCs w:val="24"/>
        </w:rPr>
        <w:t xml:space="preserve"> Aug, 2016 afternoon)</w:t>
      </w:r>
    </w:p>
    <w:p w14:paraId="18CB011F" w14:textId="7304214D" w:rsidR="00082A71" w:rsidRDefault="00082A71" w:rsidP="001548A5">
      <w:pPr>
        <w:spacing w:before="100" w:beforeAutospacing="1" w:after="100" w:afterAutospacing="1" w:line="240" w:lineRule="auto"/>
      </w:pPr>
      <w:r w:rsidRPr="00082A71">
        <w:t>In “I would not want to belabour much…” (KCA, 12th July, 2016 afternoon), “would not” expresses deliberate self-restraint, allowing the speaker to moderate intervention while preserving institutional decorum. Agency is therefore exercised cautiously rather than assertively. Similarly, in “it could only be fair if he can be allowed to substantiate...”, “could” presents the proposed action as desirable but contingent upon institutional approval. Rather than asserting authority, the speaker appeals to procedural fairness, positioning agency as dependent on collective judgment.</w:t>
      </w:r>
    </w:p>
    <w:p w14:paraId="0E1ADD72" w14:textId="2F93CD74" w:rsidR="00082A71" w:rsidRDefault="00082A71" w:rsidP="001548A5">
      <w:pPr>
        <w:spacing w:before="100" w:beforeAutospacing="1" w:after="100" w:afterAutospacing="1" w:line="240" w:lineRule="auto"/>
      </w:pPr>
      <w:r w:rsidRPr="00082A71">
        <w:t>In “it would help this country to grow…”, “would” projects a potential future benefit rather than an assured outcome. The realization of this benefit remains dependent on subsequent implementation and favourable circumstances, thereby presenting agency as conditional rather than fully controlled. Across these examples, modal auxiliaries construct agency as restrained, hypothetical, or procedurally mediated rather than decisively enacted. Such forms therefore encode constrained agency by foregrounding dependence on institutional processes, collective approval, and contextual circumstances.</w:t>
      </w:r>
    </w:p>
    <w:p w14:paraId="5E3173CA" w14:textId="77777777" w:rsidR="00BB0812" w:rsidRDefault="00BB0812" w:rsidP="001548A5">
      <w:pPr>
        <w:spacing w:line="240" w:lineRule="auto"/>
      </w:pPr>
      <w:r>
        <w:t>Modal adjectives, particularly “</w:t>
      </w:r>
      <w:r w:rsidRPr="00BB0812">
        <w:rPr>
          <w:rStyle w:val="Emphasis"/>
          <w:i w:val="0"/>
          <w:iCs w:val="0"/>
        </w:rPr>
        <w:t>possible”</w:t>
      </w:r>
      <w:r>
        <w:t>, were the second most prominent resource and frequently encoded constrained feasibility in interpersonal requests. In such contexts, “</w:t>
      </w:r>
      <w:r w:rsidRPr="00BB0812">
        <w:rPr>
          <w:rStyle w:val="Emphasis"/>
          <w:i w:val="0"/>
          <w:iCs w:val="0"/>
        </w:rPr>
        <w:t>possible”</w:t>
      </w:r>
      <w:r>
        <w:t xml:space="preserve"> softened directives by recognizing practical, procedural, or hierarchical limitations as in example (10).</w:t>
      </w:r>
    </w:p>
    <w:p w14:paraId="2A340757" w14:textId="77777777" w:rsidR="00BB0812" w:rsidRPr="003E0278" w:rsidRDefault="00BB0812" w:rsidP="001548A5">
      <w:pPr>
        <w:spacing w:before="100" w:beforeAutospacing="1" w:after="0" w:line="240" w:lineRule="auto"/>
        <w:rPr>
          <w:rFonts w:eastAsia="Times New Roman"/>
          <w:color w:val="FF0000"/>
          <w:szCs w:val="24"/>
        </w:rPr>
      </w:pPr>
      <w:r>
        <w:rPr>
          <w:szCs w:val="24"/>
        </w:rPr>
        <w:t>10</w:t>
      </w:r>
      <w:r w:rsidRPr="003E0278">
        <w:rPr>
          <w:szCs w:val="24"/>
        </w:rPr>
        <w:t>.</w:t>
      </w:r>
    </w:p>
    <w:p w14:paraId="290A7138" w14:textId="77777777" w:rsidR="00BB0812" w:rsidRPr="00D47CC6" w:rsidRDefault="00BB0812" w:rsidP="001548A5">
      <w:pPr>
        <w:numPr>
          <w:ilvl w:val="0"/>
          <w:numId w:val="10"/>
        </w:numPr>
        <w:spacing w:before="100" w:beforeAutospacing="1" w:after="100" w:afterAutospacing="1" w:line="240" w:lineRule="auto"/>
        <w:contextualSpacing/>
        <w:rPr>
          <w:rFonts w:eastAsia="Times New Roman"/>
          <w:color w:val="000000"/>
          <w:szCs w:val="24"/>
        </w:rPr>
      </w:pPr>
      <w:r w:rsidRPr="003E0278">
        <w:rPr>
          <w:rFonts w:eastAsia="Times New Roman"/>
          <w:color w:val="000000"/>
          <w:szCs w:val="24"/>
        </w:rPr>
        <w:t xml:space="preserve">And if </w:t>
      </w:r>
      <w:r w:rsidRPr="003E0278">
        <w:rPr>
          <w:rFonts w:eastAsia="Times New Roman"/>
          <w:color w:val="000000"/>
          <w:szCs w:val="24"/>
          <w:u w:val="single"/>
        </w:rPr>
        <w:t>possible</w:t>
      </w:r>
      <w:r w:rsidRPr="003E0278">
        <w:rPr>
          <w:rFonts w:eastAsia="Times New Roman"/>
          <w:color w:val="000000"/>
          <w:szCs w:val="24"/>
        </w:rPr>
        <w:t xml:space="preserve">, you are to bring the letters. </w:t>
      </w:r>
      <w:r w:rsidRPr="003E0278">
        <w:rPr>
          <w:rFonts w:eastAsia="Times New Roman"/>
          <w:b/>
          <w:bCs/>
          <w:color w:val="000000"/>
          <w:szCs w:val="24"/>
        </w:rPr>
        <w:t>(KCA-10</w:t>
      </w:r>
      <w:r w:rsidRPr="003E0278">
        <w:rPr>
          <w:rFonts w:eastAsia="Times New Roman"/>
          <w:b/>
          <w:bCs/>
          <w:color w:val="000000"/>
          <w:szCs w:val="24"/>
          <w:vertAlign w:val="superscript"/>
        </w:rPr>
        <w:t>th</w:t>
      </w:r>
      <w:r w:rsidRPr="003E0278">
        <w:rPr>
          <w:rFonts w:eastAsia="Times New Roman"/>
          <w:b/>
          <w:bCs/>
          <w:color w:val="000000"/>
          <w:szCs w:val="24"/>
        </w:rPr>
        <w:t xml:space="preserve"> May, 2017 afternoon)</w:t>
      </w:r>
    </w:p>
    <w:p w14:paraId="10A6384E" w14:textId="77777777" w:rsidR="00BB0812" w:rsidRPr="00D47CC6" w:rsidRDefault="00BB0812" w:rsidP="001548A5">
      <w:pPr>
        <w:numPr>
          <w:ilvl w:val="0"/>
          <w:numId w:val="10"/>
        </w:numPr>
        <w:spacing w:before="100" w:beforeAutospacing="1" w:after="100" w:afterAutospacing="1" w:line="240" w:lineRule="auto"/>
        <w:contextualSpacing/>
        <w:rPr>
          <w:rFonts w:eastAsia="Times New Roman"/>
          <w:color w:val="000000"/>
          <w:szCs w:val="24"/>
        </w:rPr>
      </w:pPr>
      <w:r w:rsidRPr="003E0278">
        <w:rPr>
          <w:rFonts w:eastAsia="Times New Roman"/>
          <w:color w:val="000000"/>
          <w:szCs w:val="24"/>
        </w:rPr>
        <w:t xml:space="preserve">I think this is a matter which needs to be discussed by this Assembly, we need to condemn this act and we need to know what action has been taken by the County Government and if </w:t>
      </w:r>
      <w:r w:rsidRPr="003E0278">
        <w:rPr>
          <w:rFonts w:eastAsia="Times New Roman"/>
          <w:color w:val="000000"/>
          <w:szCs w:val="24"/>
          <w:u w:val="single"/>
        </w:rPr>
        <w:t>possible,</w:t>
      </w:r>
      <w:r w:rsidRPr="003E0278">
        <w:rPr>
          <w:rFonts w:eastAsia="Times New Roman"/>
          <w:color w:val="000000"/>
          <w:szCs w:val="24"/>
        </w:rPr>
        <w:t xml:space="preserve"> you allow that we discuss this Motion as a matter of emergency together with the one of Hon. </w:t>
      </w:r>
      <w:proofErr w:type="spellStart"/>
      <w:r w:rsidRPr="003E0278">
        <w:rPr>
          <w:rFonts w:eastAsia="Times New Roman"/>
          <w:color w:val="000000"/>
          <w:szCs w:val="24"/>
        </w:rPr>
        <w:t>Imwatok</w:t>
      </w:r>
      <w:proofErr w:type="spellEnd"/>
      <w:r w:rsidRPr="003E0278">
        <w:rPr>
          <w:rFonts w:eastAsia="Times New Roman"/>
          <w:color w:val="000000"/>
          <w:szCs w:val="24"/>
        </w:rPr>
        <w:t xml:space="preserve">, I would appreciate Mr. Speaker. </w:t>
      </w:r>
      <w:r w:rsidRPr="003E0278">
        <w:rPr>
          <w:rFonts w:eastAsia="Times New Roman"/>
          <w:b/>
          <w:bCs/>
          <w:color w:val="000000"/>
          <w:szCs w:val="24"/>
        </w:rPr>
        <w:t>(NCA- 13</w:t>
      </w:r>
      <w:r w:rsidRPr="003E0278">
        <w:rPr>
          <w:rFonts w:eastAsia="Times New Roman"/>
          <w:b/>
          <w:bCs/>
          <w:color w:val="000000"/>
          <w:szCs w:val="24"/>
          <w:vertAlign w:val="superscript"/>
        </w:rPr>
        <w:t>th</w:t>
      </w:r>
      <w:r w:rsidRPr="003E0278">
        <w:rPr>
          <w:rFonts w:eastAsia="Times New Roman"/>
          <w:b/>
          <w:bCs/>
          <w:color w:val="000000"/>
          <w:szCs w:val="24"/>
        </w:rPr>
        <w:t xml:space="preserve"> Oct, 2015 afternoon)</w:t>
      </w:r>
    </w:p>
    <w:p w14:paraId="53CABC56" w14:textId="77777777" w:rsidR="00BB0812" w:rsidRPr="003E0278" w:rsidRDefault="00BB0812" w:rsidP="001548A5">
      <w:pPr>
        <w:numPr>
          <w:ilvl w:val="0"/>
          <w:numId w:val="10"/>
        </w:numPr>
        <w:spacing w:before="100" w:beforeAutospacing="1" w:after="0" w:line="240" w:lineRule="auto"/>
        <w:contextualSpacing/>
        <w:rPr>
          <w:rFonts w:eastAsia="Times New Roman"/>
          <w:b/>
          <w:bCs/>
          <w:color w:val="000000"/>
          <w:szCs w:val="24"/>
        </w:rPr>
      </w:pPr>
      <w:r w:rsidRPr="003E0278">
        <w:rPr>
          <w:rFonts w:eastAsia="Times New Roman"/>
          <w:color w:val="000000"/>
          <w:szCs w:val="24"/>
        </w:rPr>
        <w:t>The identification of riparian is only “</w:t>
      </w:r>
      <w:r w:rsidRPr="003E0278">
        <w:rPr>
          <w:rFonts w:eastAsia="Times New Roman"/>
          <w:color w:val="000000"/>
          <w:szCs w:val="24"/>
          <w:u w:val="single"/>
        </w:rPr>
        <w:t>possible</w:t>
      </w:r>
      <w:r w:rsidRPr="003E0278">
        <w:rPr>
          <w:rFonts w:eastAsia="Times New Roman"/>
          <w:color w:val="000000"/>
          <w:szCs w:val="24"/>
        </w:rPr>
        <w:t xml:space="preserve">” after   environmental impact assessment has been undertaken, to the satisfaction of Nema. </w:t>
      </w:r>
      <w:r w:rsidRPr="003E0278">
        <w:rPr>
          <w:rFonts w:eastAsia="Times New Roman"/>
          <w:b/>
          <w:bCs/>
          <w:color w:val="000000"/>
          <w:szCs w:val="24"/>
        </w:rPr>
        <w:t>(ICA-</w:t>
      </w:r>
      <w:r w:rsidRPr="003E0278">
        <w:rPr>
          <w:b/>
          <w:bCs/>
          <w:szCs w:val="24"/>
        </w:rPr>
        <w:t xml:space="preserve"> </w:t>
      </w:r>
      <w:r w:rsidRPr="003E0278">
        <w:rPr>
          <w:rFonts w:eastAsia="Times New Roman"/>
          <w:b/>
          <w:bCs/>
          <w:color w:val="000000"/>
          <w:szCs w:val="24"/>
        </w:rPr>
        <w:t>30</w:t>
      </w:r>
      <w:r w:rsidRPr="003E0278">
        <w:rPr>
          <w:rFonts w:eastAsia="Times New Roman"/>
          <w:b/>
          <w:bCs/>
          <w:color w:val="000000"/>
          <w:szCs w:val="24"/>
          <w:vertAlign w:val="superscript"/>
        </w:rPr>
        <w:t>th</w:t>
      </w:r>
      <w:r w:rsidRPr="003E0278">
        <w:rPr>
          <w:rFonts w:eastAsia="Times New Roman"/>
          <w:b/>
          <w:bCs/>
          <w:color w:val="000000"/>
          <w:szCs w:val="24"/>
        </w:rPr>
        <w:t xml:space="preserve"> Nov, 2016 morning)</w:t>
      </w:r>
    </w:p>
    <w:p w14:paraId="6D527384" w14:textId="04F79D94" w:rsidR="00BB0812" w:rsidRDefault="00BB0812" w:rsidP="001548A5">
      <w:pPr>
        <w:spacing w:before="100" w:beforeAutospacing="1" w:after="0" w:line="240" w:lineRule="auto"/>
      </w:pPr>
      <w:r>
        <w:t>In “…if possible, you are to bring the letters”, “possible” mitigates directive force by acknowledging situational contingency. Likewise, in “…if possible, you allow that we discuss this Motion…”, the Member places agency within the Speaker’s discretion, thereby reducing personal authority and foregrounding institutional hierarchy. In both instances, action is presented as dependent on cooperation, approval, or favourable circumstances rather than direct speaker control. Low dynamic modality therefore functions as a resource for preserving institutional decorum while advancing requests through restrained assertiveness.</w:t>
      </w:r>
    </w:p>
    <w:p w14:paraId="0F268A70" w14:textId="12891AFF" w:rsidR="00BB0812" w:rsidRDefault="002755C6" w:rsidP="001548A5">
      <w:pPr>
        <w:spacing w:before="100" w:beforeAutospacing="1" w:after="100" w:afterAutospacing="1" w:line="240" w:lineRule="auto"/>
      </w:pPr>
      <w:r w:rsidRPr="002755C6">
        <w:t>Beyond interpersonal negotiation, “possible” also encodes constrained agency within regulatory and procedural frameworks. In the statement</w:t>
      </w:r>
      <w:r>
        <w:t>, “…</w:t>
      </w:r>
      <w:r w:rsidRPr="002755C6">
        <w:t>identification of riparian is only possible after environmental impact assessment</w:t>
      </w:r>
      <w:r>
        <w:t>…”</w:t>
      </w:r>
      <w:r w:rsidRPr="002755C6">
        <w:t xml:space="preserve">, institutional action is represented as feasible only through compliance with external legal requirements. Agency is therefore conditioned by procedural authorization rather than solely by legislative intent. In this use, “possible” shifts attention from capability itself to the circumstances that enable capability. </w:t>
      </w:r>
      <w:r w:rsidRPr="002755C6">
        <w:lastRenderedPageBreak/>
        <w:t>Across both interpersonal and regulatory contexts, modal adjectives foreground the limits of legislative control by demonstrating that action frequently depends on external systems of approval, legality, and institutional process. This interpretation is consistent with Kratzer’s (1991) view that modal meanings are shaped by the circumstantial conditions within which actions become feasible.</w:t>
      </w:r>
    </w:p>
    <w:p w14:paraId="6E79EDA3" w14:textId="77777777" w:rsidR="00D57E34" w:rsidRDefault="00D57E34" w:rsidP="001548A5">
      <w:pPr>
        <w:spacing w:line="240" w:lineRule="auto"/>
      </w:pPr>
      <w:r>
        <w:t>Lexical verbs such as “</w:t>
      </w:r>
      <w:r w:rsidRPr="006A2623">
        <w:rPr>
          <w:rStyle w:val="Emphasis"/>
          <w:i w:val="0"/>
          <w:iCs w:val="0"/>
        </w:rPr>
        <w:t>hope”</w:t>
      </w:r>
      <w:r>
        <w:t xml:space="preserve"> further contributed to low dynamic modality by expressing desired outcomes without direct control over realization. In these contexts, “</w:t>
      </w:r>
      <w:r w:rsidRPr="006A2623">
        <w:rPr>
          <w:rStyle w:val="Emphasis"/>
          <w:i w:val="0"/>
          <w:iCs w:val="0"/>
        </w:rPr>
        <w:t>hope”</w:t>
      </w:r>
      <w:r>
        <w:t xml:space="preserve"> functions less as a marker of epistemic uncertainty than as a lexical resource for weakly projected agency, where intended outcomes depend on external approval or cooperation as in (11) below.</w:t>
      </w:r>
    </w:p>
    <w:p w14:paraId="569E709D" w14:textId="77777777" w:rsidR="00D57E34" w:rsidRPr="003E0278" w:rsidRDefault="00D57E34" w:rsidP="001548A5">
      <w:pPr>
        <w:spacing w:before="100" w:beforeAutospacing="1" w:after="0" w:line="240" w:lineRule="auto"/>
        <w:rPr>
          <w:rFonts w:eastAsia="Times New Roman"/>
          <w:color w:val="FF0000"/>
          <w:szCs w:val="24"/>
        </w:rPr>
      </w:pPr>
      <w:r>
        <w:rPr>
          <w:szCs w:val="24"/>
        </w:rPr>
        <w:t>11</w:t>
      </w:r>
      <w:r w:rsidRPr="003E0278">
        <w:rPr>
          <w:szCs w:val="24"/>
        </w:rPr>
        <w:t xml:space="preserve">. </w:t>
      </w:r>
    </w:p>
    <w:p w14:paraId="17530E2E" w14:textId="77777777" w:rsidR="00D57E34" w:rsidRPr="003E0278" w:rsidRDefault="00D57E34" w:rsidP="001548A5">
      <w:pPr>
        <w:numPr>
          <w:ilvl w:val="0"/>
          <w:numId w:val="11"/>
        </w:numPr>
        <w:spacing w:before="100" w:beforeAutospacing="1" w:after="100" w:afterAutospacing="1" w:line="240" w:lineRule="auto"/>
        <w:contextualSpacing/>
        <w:rPr>
          <w:rFonts w:eastAsia="Times New Roman"/>
          <w:color w:val="000000"/>
          <w:szCs w:val="24"/>
        </w:rPr>
      </w:pPr>
      <w:r w:rsidRPr="003E0278">
        <w:rPr>
          <w:rFonts w:eastAsia="Times New Roman"/>
          <w:color w:val="000000"/>
          <w:szCs w:val="24"/>
        </w:rPr>
        <w:t xml:space="preserve">I </w:t>
      </w:r>
      <w:r w:rsidRPr="003E0278">
        <w:rPr>
          <w:rFonts w:eastAsia="Times New Roman"/>
          <w:color w:val="000000"/>
          <w:szCs w:val="24"/>
          <w:u w:val="single"/>
        </w:rPr>
        <w:t>hope</w:t>
      </w:r>
      <w:r w:rsidRPr="003E0278">
        <w:rPr>
          <w:rFonts w:eastAsia="Times New Roman"/>
          <w:color w:val="000000"/>
          <w:szCs w:val="24"/>
        </w:rPr>
        <w:t xml:space="preserve"> they will give us blessings to be good leaders and even be here for a second term so that we can serve our people. </w:t>
      </w:r>
      <w:r w:rsidRPr="003E0278">
        <w:rPr>
          <w:rFonts w:eastAsia="Times New Roman"/>
          <w:b/>
          <w:bCs/>
          <w:color w:val="000000"/>
          <w:szCs w:val="24"/>
        </w:rPr>
        <w:t>(KCA- 16</w:t>
      </w:r>
      <w:r w:rsidRPr="003E0278">
        <w:rPr>
          <w:rFonts w:eastAsia="Times New Roman"/>
          <w:b/>
          <w:bCs/>
          <w:color w:val="000000"/>
          <w:szCs w:val="24"/>
          <w:vertAlign w:val="superscript"/>
        </w:rPr>
        <w:t>th</w:t>
      </w:r>
      <w:r w:rsidRPr="003E0278">
        <w:rPr>
          <w:rFonts w:eastAsia="Times New Roman"/>
          <w:b/>
          <w:bCs/>
          <w:color w:val="000000"/>
          <w:szCs w:val="24"/>
        </w:rPr>
        <w:t xml:space="preserve"> Feb, 2017 afternoon)</w:t>
      </w:r>
    </w:p>
    <w:p w14:paraId="6EBB48AF" w14:textId="77777777" w:rsidR="00D57E34" w:rsidRPr="00F11E97" w:rsidRDefault="00D57E34" w:rsidP="001548A5">
      <w:pPr>
        <w:numPr>
          <w:ilvl w:val="0"/>
          <w:numId w:val="11"/>
        </w:numPr>
        <w:spacing w:before="100" w:beforeAutospacing="1" w:after="100" w:afterAutospacing="1" w:line="240" w:lineRule="auto"/>
        <w:contextualSpacing/>
        <w:rPr>
          <w:rFonts w:eastAsia="Times New Roman"/>
          <w:color w:val="000000"/>
          <w:szCs w:val="24"/>
        </w:rPr>
      </w:pPr>
      <w:r w:rsidRPr="003E0278">
        <w:rPr>
          <w:rFonts w:eastAsia="Times New Roman"/>
          <w:color w:val="000000"/>
          <w:szCs w:val="24"/>
        </w:rPr>
        <w:t xml:space="preserve">I </w:t>
      </w:r>
      <w:r w:rsidRPr="003E0278">
        <w:rPr>
          <w:rFonts w:eastAsia="Times New Roman"/>
          <w:color w:val="000000"/>
          <w:szCs w:val="24"/>
          <w:u w:val="single"/>
        </w:rPr>
        <w:t>hope</w:t>
      </w:r>
      <w:r w:rsidRPr="003E0278">
        <w:rPr>
          <w:rFonts w:eastAsia="Times New Roman"/>
          <w:color w:val="000000"/>
          <w:szCs w:val="24"/>
        </w:rPr>
        <w:t xml:space="preserve"> you are speaking as Leader Majority or deputy or Whip because I don’t have any of those in the House. </w:t>
      </w:r>
      <w:r w:rsidRPr="003E0278">
        <w:rPr>
          <w:rFonts w:eastAsia="Times New Roman"/>
          <w:b/>
          <w:bCs/>
          <w:color w:val="000000"/>
          <w:szCs w:val="24"/>
        </w:rPr>
        <w:t>(KCA- 15</w:t>
      </w:r>
      <w:r w:rsidRPr="003E0278">
        <w:rPr>
          <w:rFonts w:eastAsia="Times New Roman"/>
          <w:b/>
          <w:bCs/>
          <w:color w:val="000000"/>
          <w:szCs w:val="24"/>
          <w:vertAlign w:val="superscript"/>
        </w:rPr>
        <w:t>th</w:t>
      </w:r>
      <w:r w:rsidRPr="003E0278">
        <w:rPr>
          <w:rFonts w:eastAsia="Times New Roman"/>
          <w:b/>
          <w:bCs/>
          <w:color w:val="000000"/>
          <w:szCs w:val="24"/>
        </w:rPr>
        <w:t xml:space="preserve"> Mar, 2016 afternoon)</w:t>
      </w:r>
    </w:p>
    <w:p w14:paraId="21E048AD" w14:textId="1E6A5E09" w:rsidR="00D57E34" w:rsidRPr="00C53E5F" w:rsidRDefault="00D57E34" w:rsidP="001548A5">
      <w:pPr>
        <w:numPr>
          <w:ilvl w:val="0"/>
          <w:numId w:val="11"/>
        </w:numPr>
        <w:spacing w:before="100" w:beforeAutospacing="1" w:after="0" w:line="240" w:lineRule="auto"/>
        <w:contextualSpacing/>
        <w:rPr>
          <w:rFonts w:eastAsia="Times New Roman"/>
          <w:b/>
          <w:bCs/>
          <w:color w:val="000000"/>
          <w:szCs w:val="24"/>
        </w:rPr>
      </w:pPr>
      <w:r w:rsidRPr="003E0278">
        <w:rPr>
          <w:rFonts w:eastAsia="Times New Roman"/>
          <w:color w:val="000000"/>
          <w:szCs w:val="24"/>
        </w:rPr>
        <w:t xml:space="preserve">Yes, finally we as the CORD fraternity have had a total cane which you cannot even amend but what is there and I </w:t>
      </w:r>
      <w:r w:rsidRPr="003E0278">
        <w:rPr>
          <w:rFonts w:eastAsia="Times New Roman"/>
          <w:color w:val="000000"/>
          <w:szCs w:val="24"/>
          <w:u w:val="single"/>
        </w:rPr>
        <w:t>hope</w:t>
      </w:r>
      <w:r w:rsidRPr="003E0278">
        <w:rPr>
          <w:rFonts w:eastAsia="Times New Roman"/>
          <w:color w:val="000000"/>
          <w:szCs w:val="24"/>
        </w:rPr>
        <w:t xml:space="preserve"> he could assist us to pursue in life as far as our party is concerned.</w:t>
      </w:r>
      <w:r w:rsidRPr="003E0278">
        <w:rPr>
          <w:color w:val="000000"/>
          <w:szCs w:val="24"/>
        </w:rPr>
        <w:t xml:space="preserve"> </w:t>
      </w:r>
      <w:r w:rsidRPr="00C53E5F">
        <w:rPr>
          <w:b/>
          <w:bCs/>
          <w:color w:val="000000"/>
          <w:szCs w:val="24"/>
        </w:rPr>
        <w:t>(NCA-</w:t>
      </w:r>
      <w:r>
        <w:rPr>
          <w:b/>
          <w:bCs/>
          <w:color w:val="000000"/>
          <w:szCs w:val="24"/>
        </w:rPr>
        <w:t xml:space="preserve"> </w:t>
      </w:r>
      <w:r w:rsidRPr="00C53E5F">
        <w:rPr>
          <w:rFonts w:eastAsia="Times New Roman"/>
          <w:b/>
          <w:bCs/>
          <w:color w:val="000000"/>
          <w:szCs w:val="24"/>
        </w:rPr>
        <w:t>19</w:t>
      </w:r>
      <w:r w:rsidRPr="00C53E5F">
        <w:rPr>
          <w:rFonts w:eastAsia="Times New Roman"/>
          <w:b/>
          <w:bCs/>
          <w:color w:val="000000"/>
          <w:szCs w:val="24"/>
          <w:vertAlign w:val="superscript"/>
        </w:rPr>
        <w:t>th</w:t>
      </w:r>
      <w:r w:rsidRPr="00C53E5F">
        <w:rPr>
          <w:rFonts w:eastAsia="Times New Roman"/>
          <w:b/>
          <w:bCs/>
          <w:color w:val="000000"/>
          <w:szCs w:val="24"/>
        </w:rPr>
        <w:t xml:space="preserve"> Nov, 2014 afternoon)</w:t>
      </w:r>
    </w:p>
    <w:p w14:paraId="45B52C5F" w14:textId="7A58BC5F" w:rsidR="00BB0812" w:rsidRDefault="00C43B6D" w:rsidP="001548A5">
      <w:pPr>
        <w:spacing w:before="100" w:beforeAutospacing="1" w:after="0" w:line="240" w:lineRule="auto"/>
      </w:pPr>
      <w:r w:rsidRPr="00C43B6D">
        <w:t>In “I hope they will give us blessings…”, “hope” expresses a desired outcome whose realization depends on the decisions of others rather than the speaker’s direct control. Agency is therefore projected as aspirational rather than fully actionable. Similarly, in “I hope you are speaking as Leader Majority…”, the speaker mitigates a potential procedural challenge by framing it as an expectation rather than a direct confrontation. The modal force is consequently softened, allowing the speaker to question procedural legitimacy while maintaining collegial interaction. In “I hope he could assist us…”, the intended action is explicitly dependent on another actor’s willingness to cooperate.</w:t>
      </w:r>
    </w:p>
    <w:p w14:paraId="1C357D04" w14:textId="77777777" w:rsidR="00C17CC9" w:rsidRDefault="00C43B6D" w:rsidP="001548A5">
      <w:pPr>
        <w:spacing w:before="100" w:beforeAutospacing="1" w:after="0" w:line="240" w:lineRule="auto"/>
      </w:pPr>
      <w:r w:rsidRPr="00C43B6D">
        <w:t>Across these examples, “hope” constructs MCAs as institutionally engaged but only indirectly influential participants whose preferred outcomes remain contingent on external actors, procedural responses, or collective agreement. Rather than asserting control, speakers employ such lexical forms to express aspiration, expectation, and negotiated influence. This pattern reflects the broader tendency within institutional interaction for speakers to manage interpersonal relations through mitigated and non-imposing forms of expression (Walsh, 2011).</w:t>
      </w:r>
    </w:p>
    <w:p w14:paraId="0C7E7ADD" w14:textId="5CCC1459" w:rsidR="00E41E86" w:rsidRDefault="00E41E86" w:rsidP="001548A5">
      <w:pPr>
        <w:spacing w:before="100" w:beforeAutospacing="1" w:after="0" w:line="240" w:lineRule="auto"/>
      </w:pPr>
      <w:r>
        <w:t>Semi-modals such as “</w:t>
      </w:r>
      <w:r w:rsidRPr="00E41E86">
        <w:rPr>
          <w:rStyle w:val="Emphasis"/>
          <w:i w:val="0"/>
          <w:iCs w:val="0"/>
        </w:rPr>
        <w:t>need to”, “needs to”,</w:t>
      </w:r>
      <w:r>
        <w:t xml:space="preserve"> and “</w:t>
      </w:r>
      <w:r w:rsidRPr="00E41E86">
        <w:rPr>
          <w:rStyle w:val="Emphasis"/>
          <w:i w:val="0"/>
          <w:iCs w:val="0"/>
        </w:rPr>
        <w:t>needed to”</w:t>
      </w:r>
      <w:r w:rsidRPr="00E41E86">
        <w:rPr>
          <w:i/>
          <w:iCs/>
        </w:rPr>
        <w:t xml:space="preserve"> </w:t>
      </w:r>
      <w:r>
        <w:t>occurred least frequently, but remained analytically significant because they framed action as shaped by situational or procedural necessity rather than strong personal agency. Although these forms are often associated with obligation, in the present data they were classified as dynamic where they encoded actions shaped by contextual requirements and institutional circumstances rather than externally imposed directives</w:t>
      </w:r>
      <w:r w:rsidRPr="00E41E86">
        <w:t xml:space="preserve"> </w:t>
      </w:r>
      <w:r>
        <w:t>as in example (12).</w:t>
      </w:r>
    </w:p>
    <w:p w14:paraId="73D24303" w14:textId="6B3C1F6A" w:rsidR="00E41E86" w:rsidRPr="003E0278" w:rsidRDefault="00E41E86" w:rsidP="001548A5">
      <w:pPr>
        <w:spacing w:line="240" w:lineRule="auto"/>
        <w:rPr>
          <w:rFonts w:eastAsia="Times New Roman"/>
          <w:szCs w:val="24"/>
        </w:rPr>
      </w:pPr>
      <w:r>
        <w:rPr>
          <w:rFonts w:eastAsia="Times New Roman"/>
          <w:szCs w:val="24"/>
        </w:rPr>
        <w:t>12</w:t>
      </w:r>
      <w:r w:rsidRPr="003E0278">
        <w:rPr>
          <w:rFonts w:eastAsia="Times New Roman"/>
          <w:szCs w:val="24"/>
        </w:rPr>
        <w:t>.</w:t>
      </w:r>
    </w:p>
    <w:p w14:paraId="6461C99E" w14:textId="77777777" w:rsidR="00E41E86" w:rsidRPr="00CF7CF2" w:rsidRDefault="00E41E86" w:rsidP="001548A5">
      <w:pPr>
        <w:numPr>
          <w:ilvl w:val="0"/>
          <w:numId w:val="12"/>
        </w:numPr>
        <w:spacing w:after="100" w:afterAutospacing="1" w:line="240" w:lineRule="auto"/>
        <w:rPr>
          <w:rFonts w:eastAsia="Times New Roman"/>
          <w:szCs w:val="24"/>
        </w:rPr>
      </w:pPr>
      <w:r w:rsidRPr="003E0278">
        <w:rPr>
          <w:rFonts w:eastAsia="Times New Roman"/>
          <w:szCs w:val="24"/>
        </w:rPr>
        <w:t xml:space="preserve">I don’t think the Kisii County Government is taking issues seriously, Mr. Speaker sir as evidence, you are here seated but our </w:t>
      </w:r>
      <w:proofErr w:type="gramStart"/>
      <w:r w:rsidRPr="003E0278">
        <w:rPr>
          <w:rFonts w:eastAsia="Times New Roman"/>
          <w:szCs w:val="24"/>
        </w:rPr>
        <w:t>Government</w:t>
      </w:r>
      <w:proofErr w:type="gramEnd"/>
      <w:r w:rsidRPr="003E0278">
        <w:rPr>
          <w:rFonts w:eastAsia="Times New Roman"/>
          <w:szCs w:val="24"/>
        </w:rPr>
        <w:t xml:space="preserve"> side has been having empty seats. People could be busy, but I as the government, even the members’ seriousness </w:t>
      </w:r>
      <w:r w:rsidRPr="003E0278">
        <w:rPr>
          <w:rFonts w:eastAsia="Times New Roman"/>
          <w:szCs w:val="24"/>
          <w:u w:val="single"/>
        </w:rPr>
        <w:t>needs to</w:t>
      </w:r>
      <w:r w:rsidRPr="003E0278">
        <w:rPr>
          <w:rFonts w:eastAsia="Times New Roman"/>
          <w:szCs w:val="24"/>
        </w:rPr>
        <w:t xml:space="preserve"> be addressed from this assembly. </w:t>
      </w:r>
      <w:r w:rsidRPr="003E0278">
        <w:rPr>
          <w:rFonts w:eastAsia="Times New Roman"/>
          <w:b/>
          <w:bCs/>
          <w:szCs w:val="24"/>
        </w:rPr>
        <w:t>(KCA- 7</w:t>
      </w:r>
      <w:r w:rsidRPr="003E0278">
        <w:rPr>
          <w:rFonts w:eastAsia="Times New Roman"/>
          <w:b/>
          <w:bCs/>
          <w:szCs w:val="24"/>
          <w:vertAlign w:val="superscript"/>
        </w:rPr>
        <w:t>th</w:t>
      </w:r>
      <w:r w:rsidRPr="003E0278">
        <w:rPr>
          <w:rFonts w:eastAsia="Times New Roman"/>
          <w:b/>
          <w:bCs/>
          <w:szCs w:val="24"/>
        </w:rPr>
        <w:t xml:space="preserve"> Oct, 2014 afternoon)</w:t>
      </w:r>
    </w:p>
    <w:p w14:paraId="1680923C" w14:textId="77777777" w:rsidR="00E41E86" w:rsidRPr="003E0278" w:rsidRDefault="00E41E86" w:rsidP="001548A5">
      <w:pPr>
        <w:numPr>
          <w:ilvl w:val="0"/>
          <w:numId w:val="12"/>
        </w:numPr>
        <w:spacing w:before="100" w:beforeAutospacing="1" w:after="100" w:afterAutospacing="1" w:line="240" w:lineRule="auto"/>
        <w:rPr>
          <w:rFonts w:eastAsia="Times New Roman"/>
          <w:szCs w:val="24"/>
        </w:rPr>
      </w:pPr>
      <w:r w:rsidRPr="003E0278">
        <w:rPr>
          <w:rFonts w:eastAsia="Times New Roman"/>
          <w:szCs w:val="24"/>
        </w:rPr>
        <w:t xml:space="preserve">Hon. Speaker, we </w:t>
      </w:r>
      <w:r w:rsidRPr="003E0278">
        <w:rPr>
          <w:rFonts w:eastAsia="Times New Roman"/>
          <w:szCs w:val="24"/>
          <w:u w:val="single"/>
        </w:rPr>
        <w:t>need to</w:t>
      </w:r>
      <w:r w:rsidRPr="003E0278">
        <w:rPr>
          <w:rFonts w:eastAsia="Times New Roman"/>
          <w:szCs w:val="24"/>
        </w:rPr>
        <w:t xml:space="preserve"> adhere to the rules and procedures of this House before the names are even brought in. </w:t>
      </w:r>
      <w:r w:rsidRPr="003E0278">
        <w:rPr>
          <w:rFonts w:eastAsia="Times New Roman"/>
          <w:b/>
          <w:bCs/>
          <w:szCs w:val="24"/>
        </w:rPr>
        <w:t>(NCA- 16</w:t>
      </w:r>
      <w:r w:rsidRPr="003E0278">
        <w:rPr>
          <w:rFonts w:eastAsia="Times New Roman"/>
          <w:b/>
          <w:bCs/>
          <w:szCs w:val="24"/>
          <w:vertAlign w:val="superscript"/>
        </w:rPr>
        <w:t>th</w:t>
      </w:r>
      <w:r w:rsidRPr="003E0278">
        <w:rPr>
          <w:rFonts w:eastAsia="Times New Roman"/>
          <w:b/>
          <w:bCs/>
          <w:szCs w:val="24"/>
        </w:rPr>
        <w:t xml:space="preserve"> July, 2014 afternoon)</w:t>
      </w:r>
    </w:p>
    <w:p w14:paraId="5D76C77C" w14:textId="77777777" w:rsidR="00E41E86" w:rsidRPr="003E0278" w:rsidRDefault="00E41E86" w:rsidP="001548A5">
      <w:pPr>
        <w:numPr>
          <w:ilvl w:val="0"/>
          <w:numId w:val="12"/>
        </w:numPr>
        <w:spacing w:before="100" w:beforeAutospacing="1" w:after="100" w:afterAutospacing="1" w:line="240" w:lineRule="auto"/>
        <w:rPr>
          <w:rFonts w:eastAsia="Times New Roman"/>
          <w:b/>
          <w:bCs/>
          <w:szCs w:val="24"/>
        </w:rPr>
      </w:pPr>
      <w:proofErr w:type="gramStart"/>
      <w:r w:rsidRPr="003E0278">
        <w:rPr>
          <w:rFonts w:eastAsia="Times New Roman"/>
          <w:szCs w:val="24"/>
        </w:rPr>
        <w:t>So</w:t>
      </w:r>
      <w:proofErr w:type="gramEnd"/>
      <w:r w:rsidRPr="003E0278">
        <w:rPr>
          <w:rFonts w:eastAsia="Times New Roman"/>
          <w:szCs w:val="24"/>
        </w:rPr>
        <w:t xml:space="preserve"> what I am saying, I have noted with concern that the issues raised by Honourable </w:t>
      </w:r>
      <w:proofErr w:type="spellStart"/>
      <w:r w:rsidRPr="003E0278">
        <w:rPr>
          <w:rFonts w:eastAsia="Times New Roman"/>
          <w:szCs w:val="24"/>
        </w:rPr>
        <w:t>Orora</w:t>
      </w:r>
      <w:proofErr w:type="spellEnd"/>
      <w:r w:rsidRPr="003E0278">
        <w:rPr>
          <w:rFonts w:eastAsia="Times New Roman"/>
          <w:szCs w:val="24"/>
        </w:rPr>
        <w:t xml:space="preserve"> that the Bill has got serious impact on the community and that members of the public </w:t>
      </w:r>
      <w:r w:rsidRPr="003E0278">
        <w:rPr>
          <w:rFonts w:eastAsia="Times New Roman"/>
          <w:szCs w:val="24"/>
          <w:u w:val="single"/>
        </w:rPr>
        <w:t>needed to</w:t>
      </w:r>
      <w:r w:rsidRPr="003E0278">
        <w:rPr>
          <w:rFonts w:eastAsia="Times New Roman"/>
          <w:szCs w:val="24"/>
        </w:rPr>
        <w:t xml:space="preserve"> know exactly what the contents of the Bill are consequences of those who will be caught on the wrong side of the coin. </w:t>
      </w:r>
      <w:r w:rsidRPr="003E0278">
        <w:rPr>
          <w:rFonts w:eastAsia="Times New Roman"/>
          <w:b/>
          <w:bCs/>
          <w:szCs w:val="24"/>
        </w:rPr>
        <w:t>(KCA- 2</w:t>
      </w:r>
      <w:r w:rsidRPr="003E0278">
        <w:rPr>
          <w:rFonts w:eastAsia="Times New Roman"/>
          <w:b/>
          <w:bCs/>
          <w:szCs w:val="24"/>
          <w:vertAlign w:val="superscript"/>
        </w:rPr>
        <w:t>th</w:t>
      </w:r>
      <w:r w:rsidRPr="003E0278">
        <w:rPr>
          <w:rFonts w:eastAsia="Times New Roman"/>
          <w:b/>
          <w:bCs/>
          <w:szCs w:val="24"/>
        </w:rPr>
        <w:t xml:space="preserve"> Mar, 2016 morning)</w:t>
      </w:r>
    </w:p>
    <w:p w14:paraId="1F2443E5" w14:textId="77777777" w:rsidR="006A2623" w:rsidRDefault="00E41E86" w:rsidP="001548A5">
      <w:pPr>
        <w:spacing w:before="100" w:beforeAutospacing="1" w:after="0" w:line="240" w:lineRule="auto"/>
      </w:pPr>
      <w:r w:rsidRPr="00E41E86">
        <w:t xml:space="preserve">In “the members’ seriousness needs to be addressed from this Assembly”, “needs to” frames corrective action as arising from institutional circumstances rather than individual preference. The speaker presents intervention </w:t>
      </w:r>
      <w:r w:rsidRPr="00E41E86">
        <w:lastRenderedPageBreak/>
        <w:t>as necessary because of an observed problem, thereby locating agency within the demands of the situation itself. Similarly, in “we need to adhere to the rules and procedures of this House…”, “need to” presents compliance as governed by procedural frameworks external to individual volition. Likewise, “members of the public needed to know…”  frames action as required by legislative circumstances rather than direct speaker control. Across these examples, semi-modals construct agency as responsive to contextual demands, procedural requirements, and institutional expectations rather than as assertively exercised. Their low frequency suggests that MCAs rarely foreground necessity through dynamic semi-modal forms; however, when they do occur, such forms highlight the extent to which political action is shaped by circumstances beyond the immediate control of individual actors.</w:t>
      </w:r>
    </w:p>
    <w:p w14:paraId="2FE45134" w14:textId="650BFCE6" w:rsidR="006A2623" w:rsidRDefault="00C17CC9" w:rsidP="00316A70">
      <w:pPr>
        <w:spacing w:before="100" w:beforeAutospacing="1" w:line="240" w:lineRule="auto"/>
      </w:pPr>
      <w:r>
        <w:t xml:space="preserve">Collectively, low dynamic modality functions as a </w:t>
      </w:r>
      <w:proofErr w:type="spellStart"/>
      <w:r>
        <w:t>sema</w:t>
      </w:r>
      <w:proofErr w:type="spellEnd"/>
      <w:r>
        <w:t xml:space="preserve">-pragmatic resource for encoding constrained agency in County Assembly debates. Across modal auxiliaries, adjectives, lexical verbs, and semi-modals, MCAs consistently construct action as limited by hierarchy, procedure, regulation, or dependence on other actors. Rather than asserting decisive institutional control or negotiating conditional feasibility, low dynamic modality foregrounds the structural boundaries within which political actors operate. It therefore reveals that legislative discourse is not solely a site of enacted authority, but also one in which speakers explicitly acknowledge circumscribed control, institutional vulnerability, and governance limitations. </w:t>
      </w:r>
      <w:r w:rsidRPr="00C17CC9">
        <w:t>Low dynamic modality completes the continuum of agency identified in this study by demonstrating that institutional action may be asserted, negotiated, or constrained depending on the contextual realities shaping political practice (Halliday &amp; Matthiessen, 2014; Kratzer, 1991).</w:t>
      </w:r>
    </w:p>
    <w:p w14:paraId="7DD96817" w14:textId="6A57C7F9" w:rsidR="00C17CC9" w:rsidRDefault="00C17CC9" w:rsidP="001548A5">
      <w:pPr>
        <w:spacing w:before="240" w:line="240" w:lineRule="auto"/>
        <w:rPr>
          <w:b/>
          <w:bCs/>
        </w:rPr>
      </w:pPr>
      <w:r w:rsidRPr="009B469E">
        <w:rPr>
          <w:b/>
          <w:bCs/>
        </w:rPr>
        <w:t>Dynamic Modality as a Continuum of Agency</w:t>
      </w:r>
    </w:p>
    <w:p w14:paraId="1F94F212" w14:textId="6B87E0FD" w:rsidR="00C17CC9" w:rsidRDefault="00C17CC9" w:rsidP="00316A70">
      <w:pPr>
        <w:spacing w:before="240" w:line="240" w:lineRule="auto"/>
      </w:pPr>
      <w:r>
        <w:t>The analysis demonstrates that dynamic modality in County Assembly discourse is organised along a continuum of agency. High, median, and low dynamic modality function not as discrete categories, but as graded linguistic resources through which Members of County Assemblies (MCAs) construct varying degrees of capacity, willingness, and institutional control.</w:t>
      </w:r>
    </w:p>
    <w:p w14:paraId="0B486567" w14:textId="56CF3296" w:rsidR="00C17CC9" w:rsidRDefault="00C17CC9" w:rsidP="00316A70">
      <w:pPr>
        <w:spacing w:before="240" w:line="240" w:lineRule="auto"/>
      </w:pPr>
      <w:r>
        <w:t xml:space="preserve">Across the data, MCAs shift between presenting action as fully achievable, conditionally possible, or constrained by procedural, institutional, and contextual circumstances. These shifts reflect strategic linguistic choices through which speakers align themselves with institutional roles, negotiate accountability, and respond to the interactional demands of legislative debate. Dynamic modality therefore operates not merely as a marker of ability, but as a </w:t>
      </w:r>
      <w:proofErr w:type="spellStart"/>
      <w:r>
        <w:t>sema</w:t>
      </w:r>
      <w:proofErr w:type="spellEnd"/>
      <w:r>
        <w:t>-pragmatic resource for positioning authority, managing responsibility, and negotiating participation in governance processes.</w:t>
      </w:r>
    </w:p>
    <w:p w14:paraId="4A858DBE" w14:textId="685B336C" w:rsidR="00C17CC9" w:rsidRDefault="00C17CC9" w:rsidP="00316A70">
      <w:pPr>
        <w:spacing w:before="240" w:line="240" w:lineRule="auto"/>
      </w:pPr>
      <w:r>
        <w:t>From a systemic functional perspective, these patterns illustrate the interpersonal role of modality in the construction of speaker stance and institutional relations, while Kratzer’s contextual model explains how modal meanings are shaped by the circumstances within which political action is represented. Together, these perspectives account for the ways in which agency is linguistically calibrated according to the opportunities and constraints surrounding legislative action.</w:t>
      </w:r>
    </w:p>
    <w:p w14:paraId="700EAB95" w14:textId="009B93F5" w:rsidR="00C17CC9" w:rsidRDefault="00C17CC9" w:rsidP="00316A70">
      <w:pPr>
        <w:spacing w:before="240" w:line="240" w:lineRule="auto"/>
      </w:pPr>
      <w:r>
        <w:t>Overall, the findings demonstrate that dynamic modality is a central resource for negotiating agency and constraint in County Assembly discourse. By revealing how MCAs construct strong, conditional, and constrained forms of institutional action, the study extends existing scholarship beyond dominant epistemic and deontic approaches to modality and highlights the importance of dynamic modality in understanding how agency is linguistically enacted within devolved legislative governance.</w:t>
      </w:r>
    </w:p>
    <w:p w14:paraId="49467A20" w14:textId="02F36D72" w:rsidR="0076139E" w:rsidRPr="0076139E" w:rsidRDefault="0076139E" w:rsidP="001548A5">
      <w:pPr>
        <w:spacing w:line="240" w:lineRule="auto"/>
        <w:rPr>
          <w:b/>
          <w:bCs/>
        </w:rPr>
      </w:pPr>
      <w:r w:rsidRPr="0076139E">
        <w:rPr>
          <w:b/>
          <w:bCs/>
        </w:rPr>
        <w:t>Ethics Statement</w:t>
      </w:r>
    </w:p>
    <w:p w14:paraId="2BB4EFBE" w14:textId="6B7D6E5E" w:rsidR="00C17CC9" w:rsidRDefault="0076139E" w:rsidP="00316A70">
      <w:pPr>
        <w:spacing w:before="240" w:line="240" w:lineRule="auto"/>
      </w:pPr>
      <w:r>
        <w:t xml:space="preserve">This study analysed official Hansard reports from the Nairobi, </w:t>
      </w:r>
      <w:proofErr w:type="spellStart"/>
      <w:r>
        <w:t>Isiolo</w:t>
      </w:r>
      <w:proofErr w:type="spellEnd"/>
      <w:r>
        <w:t>, and Kisii County Assemblies. The research did not involve human participants or the collection of personal data. Institutional approval for data collection was obtained through a university introduction letter and a research licence issued by the National Commission for Science, Technology and Innovation (NACOSTI).</w:t>
      </w:r>
    </w:p>
    <w:p w14:paraId="56ADF5C2" w14:textId="116120F3" w:rsidR="0076139E" w:rsidRPr="0076139E" w:rsidRDefault="0076139E" w:rsidP="001548A5">
      <w:pPr>
        <w:spacing w:line="240" w:lineRule="auto"/>
        <w:rPr>
          <w:b/>
          <w:bCs/>
        </w:rPr>
      </w:pPr>
      <w:r w:rsidRPr="0076139E">
        <w:rPr>
          <w:b/>
          <w:bCs/>
        </w:rPr>
        <w:t>Data Availability Statement</w:t>
      </w:r>
    </w:p>
    <w:p w14:paraId="05D644B2" w14:textId="6AB9FFAC" w:rsidR="0076139E" w:rsidRDefault="0076139E" w:rsidP="001548A5">
      <w:pPr>
        <w:spacing w:after="100" w:afterAutospacing="1" w:line="240" w:lineRule="auto"/>
      </w:pPr>
      <w:r>
        <w:lastRenderedPageBreak/>
        <w:t xml:space="preserve">The data used in this study comprise Hansard reports from the Nairobi City, </w:t>
      </w:r>
      <w:proofErr w:type="spellStart"/>
      <w:r>
        <w:t>Isiolo</w:t>
      </w:r>
      <w:proofErr w:type="spellEnd"/>
      <w:r>
        <w:t xml:space="preserve">, and Kisii County Assemblies (2013–2017). All Nairobi City County Assembly Hansard reports analysed are publicly available through the official County Assembly website. While a limited number of Hansard reports for </w:t>
      </w:r>
      <w:proofErr w:type="spellStart"/>
      <w:r>
        <w:t>Isiolo</w:t>
      </w:r>
      <w:proofErr w:type="spellEnd"/>
      <w:r>
        <w:t xml:space="preserve"> and Kisii County Assemblies are publicly available on their official websites, the majority were obtained directly from the respective County Assembly offices and are not publicly available.</w:t>
      </w:r>
    </w:p>
    <w:p w14:paraId="7EE00954" w14:textId="7AA8DF4C" w:rsidR="0076139E" w:rsidRPr="0076139E" w:rsidRDefault="0076139E" w:rsidP="00316A70">
      <w:pPr>
        <w:spacing w:before="240" w:line="240" w:lineRule="auto"/>
        <w:rPr>
          <w:b/>
          <w:bCs/>
        </w:rPr>
      </w:pPr>
      <w:r w:rsidRPr="0076139E">
        <w:rPr>
          <w:b/>
          <w:bCs/>
        </w:rPr>
        <w:t>Funding</w:t>
      </w:r>
    </w:p>
    <w:p w14:paraId="50F0CBB1" w14:textId="19325822" w:rsidR="00C17CC9" w:rsidRDefault="0076139E" w:rsidP="00316A70">
      <w:pPr>
        <w:spacing w:before="240" w:line="240" w:lineRule="auto"/>
      </w:pPr>
      <w:r w:rsidRPr="0076139E">
        <w:t>The author received no specific grant from any funding agency in the public, commercial, or not-for-profit sectors.</w:t>
      </w:r>
    </w:p>
    <w:p w14:paraId="18A672E0" w14:textId="6ABF2C2E" w:rsidR="00C17CC9" w:rsidRPr="007059DA" w:rsidRDefault="00C17CC9" w:rsidP="00316A70">
      <w:pPr>
        <w:spacing w:before="240" w:line="240" w:lineRule="auto"/>
        <w:rPr>
          <w:b/>
          <w:bCs/>
          <w:sz w:val="28"/>
          <w:szCs w:val="28"/>
        </w:rPr>
      </w:pPr>
      <w:r w:rsidRPr="007059DA">
        <w:rPr>
          <w:b/>
          <w:bCs/>
          <w:sz w:val="28"/>
          <w:szCs w:val="28"/>
        </w:rPr>
        <w:t>REFERENCES</w:t>
      </w:r>
    </w:p>
    <w:p w14:paraId="5D7D6EC1" w14:textId="5B44C240" w:rsidR="006A2623" w:rsidRPr="007059DA" w:rsidRDefault="006A2623" w:rsidP="007059DA">
      <w:pPr>
        <w:pStyle w:val="ListParagraph"/>
        <w:numPr>
          <w:ilvl w:val="0"/>
          <w:numId w:val="13"/>
        </w:numPr>
        <w:spacing w:before="100" w:beforeAutospacing="1" w:after="100" w:afterAutospacing="1" w:line="240" w:lineRule="auto"/>
        <w:rPr>
          <w:szCs w:val="24"/>
        </w:rPr>
      </w:pPr>
      <w:r w:rsidRPr="007059DA">
        <w:rPr>
          <w:szCs w:val="24"/>
        </w:rPr>
        <w:t xml:space="preserve">Anthony, L. (2019). </w:t>
      </w:r>
      <w:proofErr w:type="spellStart"/>
      <w:r w:rsidRPr="007059DA">
        <w:rPr>
          <w:i/>
          <w:iCs/>
          <w:szCs w:val="24"/>
        </w:rPr>
        <w:t>AntConc</w:t>
      </w:r>
      <w:proofErr w:type="spellEnd"/>
      <w:r w:rsidRPr="007059DA">
        <w:rPr>
          <w:i/>
          <w:iCs/>
          <w:szCs w:val="24"/>
        </w:rPr>
        <w:t xml:space="preserve"> (Version 3.5.8) [Computer Software]</w:t>
      </w:r>
      <w:r w:rsidRPr="007059DA">
        <w:rPr>
          <w:szCs w:val="24"/>
        </w:rPr>
        <w:t xml:space="preserve">. Tokyo: </w:t>
      </w:r>
      <w:proofErr w:type="spellStart"/>
      <w:r w:rsidRPr="007059DA">
        <w:rPr>
          <w:szCs w:val="24"/>
        </w:rPr>
        <w:t>Waseda</w:t>
      </w:r>
      <w:proofErr w:type="spellEnd"/>
      <w:r w:rsidRPr="007059DA">
        <w:rPr>
          <w:szCs w:val="24"/>
        </w:rPr>
        <w:t xml:space="preserve"> University. https://www.laurenceanthony.net/software</w:t>
      </w:r>
    </w:p>
    <w:p w14:paraId="0F365FD9" w14:textId="4258A34C" w:rsidR="006A2623" w:rsidRPr="007059DA" w:rsidRDefault="006A2623" w:rsidP="007059DA">
      <w:pPr>
        <w:pStyle w:val="ListParagraph"/>
        <w:numPr>
          <w:ilvl w:val="0"/>
          <w:numId w:val="13"/>
        </w:numPr>
        <w:suppressAutoHyphens/>
        <w:autoSpaceDE w:val="0"/>
        <w:autoSpaceDN w:val="0"/>
        <w:spacing w:before="240" w:after="240" w:line="240" w:lineRule="auto"/>
        <w:textAlignment w:val="baseline"/>
        <w:rPr>
          <w:szCs w:val="24"/>
        </w:rPr>
      </w:pPr>
      <w:r w:rsidRPr="007059DA">
        <w:rPr>
          <w:szCs w:val="24"/>
        </w:rPr>
        <w:t xml:space="preserve">Chilton, P. (2004). </w:t>
      </w:r>
      <w:r w:rsidRPr="007059DA">
        <w:rPr>
          <w:i/>
          <w:szCs w:val="24"/>
        </w:rPr>
        <w:t>Analysing political discourse</w:t>
      </w:r>
      <w:r w:rsidRPr="007059DA">
        <w:rPr>
          <w:szCs w:val="24"/>
        </w:rPr>
        <w:t>. London: Routledge.</w:t>
      </w:r>
    </w:p>
    <w:p w14:paraId="2C846B64" w14:textId="1F34D79A" w:rsidR="006A2623" w:rsidRPr="007059DA" w:rsidRDefault="006A2623" w:rsidP="007059DA">
      <w:pPr>
        <w:pStyle w:val="ListParagraph"/>
        <w:numPr>
          <w:ilvl w:val="0"/>
          <w:numId w:val="13"/>
        </w:numPr>
        <w:suppressAutoHyphens/>
        <w:autoSpaceDE w:val="0"/>
        <w:autoSpaceDN w:val="0"/>
        <w:spacing w:before="240" w:after="240" w:line="240" w:lineRule="auto"/>
        <w:textAlignment w:val="baseline"/>
        <w:rPr>
          <w:szCs w:val="24"/>
        </w:rPr>
      </w:pPr>
      <w:r w:rsidRPr="007059DA">
        <w:rPr>
          <w:szCs w:val="24"/>
        </w:rPr>
        <w:t xml:space="preserve">Creswell, J. W., &amp; Creswell, J. D. (2018). </w:t>
      </w:r>
      <w:r w:rsidRPr="007059DA">
        <w:rPr>
          <w:i/>
          <w:iCs/>
          <w:szCs w:val="24"/>
        </w:rPr>
        <w:t xml:space="preserve">Research Design: Qualitative, </w:t>
      </w:r>
      <w:r w:rsidR="00D02F34" w:rsidRPr="007059DA">
        <w:rPr>
          <w:i/>
          <w:iCs/>
          <w:szCs w:val="24"/>
        </w:rPr>
        <w:t>qu</w:t>
      </w:r>
      <w:r w:rsidRPr="007059DA">
        <w:rPr>
          <w:i/>
          <w:iCs/>
          <w:szCs w:val="24"/>
        </w:rPr>
        <w:t xml:space="preserve">antitative, and </w:t>
      </w:r>
      <w:r w:rsidR="00D02F34" w:rsidRPr="007059DA">
        <w:rPr>
          <w:i/>
          <w:iCs/>
          <w:szCs w:val="24"/>
        </w:rPr>
        <w:t xml:space="preserve">mixed methods </w:t>
      </w:r>
      <w:proofErr w:type="gramStart"/>
      <w:r w:rsidR="00D02F34" w:rsidRPr="007059DA">
        <w:rPr>
          <w:i/>
          <w:iCs/>
          <w:szCs w:val="24"/>
        </w:rPr>
        <w:t>approache</w:t>
      </w:r>
      <w:r w:rsidRPr="007059DA">
        <w:rPr>
          <w:i/>
          <w:iCs/>
          <w:szCs w:val="24"/>
        </w:rPr>
        <w:t>s</w:t>
      </w:r>
      <w:proofErr w:type="gramEnd"/>
      <w:r w:rsidRPr="007059DA">
        <w:rPr>
          <w:szCs w:val="24"/>
        </w:rPr>
        <w:t xml:space="preserve"> (5</w:t>
      </w:r>
      <w:r w:rsidRPr="007059DA">
        <w:rPr>
          <w:szCs w:val="24"/>
          <w:vertAlign w:val="superscript"/>
        </w:rPr>
        <w:t>th</w:t>
      </w:r>
      <w:r w:rsidRPr="007059DA">
        <w:rPr>
          <w:szCs w:val="24"/>
        </w:rPr>
        <w:t xml:space="preserve"> ed.). </w:t>
      </w:r>
      <w:r w:rsidRPr="007059DA">
        <w:rPr>
          <w:color w:val="202020"/>
          <w:szCs w:val="24"/>
          <w:shd w:val="clear" w:color="auto" w:fill="FFFFFF"/>
        </w:rPr>
        <w:t>Thousand Oaks, California, </w:t>
      </w:r>
      <w:r w:rsidRPr="007059DA">
        <w:rPr>
          <w:szCs w:val="24"/>
        </w:rPr>
        <w:t>Sage Publications.</w:t>
      </w:r>
    </w:p>
    <w:p w14:paraId="47CF6976" w14:textId="20CEDD46" w:rsidR="006A2623" w:rsidRPr="007059DA" w:rsidRDefault="006A2623" w:rsidP="007059DA">
      <w:pPr>
        <w:pStyle w:val="ListParagraph"/>
        <w:numPr>
          <w:ilvl w:val="0"/>
          <w:numId w:val="13"/>
        </w:numPr>
        <w:suppressAutoHyphens/>
        <w:autoSpaceDE w:val="0"/>
        <w:autoSpaceDN w:val="0"/>
        <w:spacing w:before="240" w:after="240" w:line="240" w:lineRule="auto"/>
        <w:textAlignment w:val="baseline"/>
        <w:rPr>
          <w:b/>
          <w:bCs/>
          <w:szCs w:val="24"/>
        </w:rPr>
      </w:pPr>
      <w:r w:rsidRPr="007059DA">
        <w:rPr>
          <w:szCs w:val="24"/>
        </w:rPr>
        <w:t xml:space="preserve">Creswell, J. W., &amp; Plano Clark, V. L. (2018). </w:t>
      </w:r>
      <w:r w:rsidRPr="007059DA">
        <w:rPr>
          <w:i/>
          <w:iCs/>
          <w:szCs w:val="24"/>
        </w:rPr>
        <w:t>Designing and conducting mixed methods research</w:t>
      </w:r>
      <w:r w:rsidRPr="007059DA">
        <w:rPr>
          <w:szCs w:val="24"/>
        </w:rPr>
        <w:t xml:space="preserve"> (3</w:t>
      </w:r>
      <w:r w:rsidRPr="007059DA">
        <w:rPr>
          <w:szCs w:val="24"/>
          <w:vertAlign w:val="superscript"/>
        </w:rPr>
        <w:t>rd</w:t>
      </w:r>
      <w:r w:rsidRPr="007059DA">
        <w:rPr>
          <w:szCs w:val="24"/>
        </w:rPr>
        <w:t xml:space="preserve"> ed.). Thousand Oaks, CA: Sage.</w:t>
      </w:r>
    </w:p>
    <w:p w14:paraId="730E2D18" w14:textId="45F35094" w:rsidR="0020782D" w:rsidRPr="007059DA" w:rsidRDefault="006A2623" w:rsidP="001223B0">
      <w:pPr>
        <w:pStyle w:val="ListParagraph"/>
        <w:numPr>
          <w:ilvl w:val="0"/>
          <w:numId w:val="13"/>
        </w:numPr>
        <w:spacing w:before="100" w:beforeAutospacing="1" w:after="100" w:afterAutospacing="1" w:line="240" w:lineRule="auto"/>
        <w:rPr>
          <w:rFonts w:eastAsia="Times New Roman"/>
          <w:szCs w:val="24"/>
        </w:rPr>
      </w:pPr>
      <w:r w:rsidRPr="007059DA">
        <w:rPr>
          <w:rFonts w:eastAsia="Times New Roman"/>
          <w:szCs w:val="24"/>
        </w:rPr>
        <w:t xml:space="preserve">Fairclough, N. (2013). </w:t>
      </w:r>
      <w:r w:rsidR="00D02F34" w:rsidRPr="007059DA">
        <w:rPr>
          <w:rFonts w:eastAsia="Times New Roman"/>
          <w:szCs w:val="24"/>
        </w:rPr>
        <w:t>Critical discourse analysis and critical policy studies</w:t>
      </w:r>
      <w:r w:rsidRPr="007059DA">
        <w:rPr>
          <w:rFonts w:eastAsia="Times New Roman"/>
          <w:szCs w:val="24"/>
        </w:rPr>
        <w:t xml:space="preserve">. </w:t>
      </w:r>
      <w:r w:rsidRPr="007059DA">
        <w:rPr>
          <w:rFonts w:eastAsia="Times New Roman"/>
          <w:i/>
          <w:iCs/>
          <w:szCs w:val="24"/>
        </w:rPr>
        <w:t>Critical Policy Studies, 7(2)</w:t>
      </w:r>
      <w:r w:rsidRPr="007059DA">
        <w:rPr>
          <w:rFonts w:eastAsia="Times New Roman"/>
          <w:szCs w:val="24"/>
        </w:rPr>
        <w:t>, 177-197.</w:t>
      </w:r>
    </w:p>
    <w:p w14:paraId="76E9A64D" w14:textId="7E147D0C" w:rsidR="00C17CC9" w:rsidRPr="007059DA" w:rsidRDefault="00C17CC9" w:rsidP="007059DA">
      <w:pPr>
        <w:pStyle w:val="ListParagraph"/>
        <w:numPr>
          <w:ilvl w:val="0"/>
          <w:numId w:val="13"/>
        </w:numPr>
        <w:spacing w:before="100" w:beforeAutospacing="1" w:after="100" w:afterAutospacing="1" w:line="240" w:lineRule="auto"/>
        <w:rPr>
          <w:rFonts w:eastAsia="Times New Roman"/>
          <w:szCs w:val="24"/>
        </w:rPr>
      </w:pPr>
      <w:r w:rsidRPr="007059DA">
        <w:rPr>
          <w:rFonts w:eastAsia="Times New Roman"/>
          <w:color w:val="000000"/>
          <w:szCs w:val="24"/>
        </w:rPr>
        <w:t xml:space="preserve">Halliday, M. A. K., &amp; Matthiessen, C. M. I. M. (2014). </w:t>
      </w:r>
      <w:r w:rsidRPr="007059DA">
        <w:rPr>
          <w:rFonts w:eastAsia="Times New Roman"/>
          <w:i/>
          <w:iCs/>
          <w:color w:val="000000"/>
          <w:szCs w:val="24"/>
        </w:rPr>
        <w:t xml:space="preserve">Halliday’s introduction to functional grammar </w:t>
      </w:r>
      <w:r w:rsidRPr="007059DA">
        <w:rPr>
          <w:rFonts w:eastAsia="Times New Roman"/>
          <w:color w:val="000000"/>
          <w:szCs w:val="24"/>
        </w:rPr>
        <w:t>(4</w:t>
      </w:r>
      <w:r w:rsidRPr="007059DA">
        <w:rPr>
          <w:rFonts w:eastAsia="Times New Roman"/>
          <w:color w:val="000000"/>
          <w:szCs w:val="24"/>
          <w:vertAlign w:val="superscript"/>
        </w:rPr>
        <w:t xml:space="preserve">th </w:t>
      </w:r>
      <w:r w:rsidRPr="007059DA">
        <w:rPr>
          <w:rFonts w:eastAsia="Times New Roman"/>
          <w:color w:val="000000"/>
          <w:szCs w:val="24"/>
        </w:rPr>
        <w:t>ed.). London: Routledge.</w:t>
      </w:r>
    </w:p>
    <w:p w14:paraId="3D238884" w14:textId="77777777" w:rsidR="006A2623" w:rsidRPr="007059DA" w:rsidRDefault="006A2623" w:rsidP="007059DA">
      <w:pPr>
        <w:pStyle w:val="ListParagraph"/>
        <w:numPr>
          <w:ilvl w:val="0"/>
          <w:numId w:val="13"/>
        </w:numPr>
        <w:suppressAutoHyphens/>
        <w:autoSpaceDN w:val="0"/>
        <w:spacing w:before="240" w:after="240" w:line="240" w:lineRule="auto"/>
        <w:textAlignment w:val="baseline"/>
        <w:rPr>
          <w:szCs w:val="24"/>
        </w:rPr>
      </w:pPr>
      <w:r w:rsidRPr="007059DA">
        <w:rPr>
          <w:szCs w:val="24"/>
        </w:rPr>
        <w:t xml:space="preserve">Ilie, C. (2010). Strategic uses of parliamentary forms of address: The case of the U.K. Parliament and the Swedish </w:t>
      </w:r>
      <w:proofErr w:type="spellStart"/>
      <w:r w:rsidRPr="007059DA">
        <w:rPr>
          <w:szCs w:val="24"/>
        </w:rPr>
        <w:t>Riksdag</w:t>
      </w:r>
      <w:proofErr w:type="spellEnd"/>
      <w:r w:rsidRPr="007059DA">
        <w:rPr>
          <w:szCs w:val="24"/>
        </w:rPr>
        <w:t xml:space="preserve">. </w:t>
      </w:r>
      <w:r w:rsidRPr="007059DA">
        <w:rPr>
          <w:i/>
          <w:szCs w:val="24"/>
        </w:rPr>
        <w:t>Journal of Pragmatics, 42</w:t>
      </w:r>
      <w:r w:rsidRPr="007059DA">
        <w:rPr>
          <w:szCs w:val="24"/>
        </w:rPr>
        <w:t>(4), 885-911.</w:t>
      </w:r>
    </w:p>
    <w:p w14:paraId="2BE47859" w14:textId="67383B7F" w:rsidR="00C17CC9" w:rsidRPr="007059DA" w:rsidRDefault="0020782D" w:rsidP="007059DA">
      <w:pPr>
        <w:pStyle w:val="ListParagraph"/>
        <w:numPr>
          <w:ilvl w:val="0"/>
          <w:numId w:val="13"/>
        </w:numPr>
        <w:suppressAutoHyphens/>
        <w:autoSpaceDE w:val="0"/>
        <w:autoSpaceDN w:val="0"/>
        <w:spacing w:before="240" w:after="240" w:line="240" w:lineRule="auto"/>
        <w:textAlignment w:val="baseline"/>
        <w:rPr>
          <w:szCs w:val="24"/>
        </w:rPr>
      </w:pPr>
      <w:r w:rsidRPr="007059DA">
        <w:rPr>
          <w:szCs w:val="24"/>
        </w:rPr>
        <w:t xml:space="preserve">Johnson, R. B., Onwuegbuzie, A. J., &amp; Turner, L. A. (2007). </w:t>
      </w:r>
      <w:r w:rsidRPr="007059DA">
        <w:rPr>
          <w:color w:val="000000"/>
          <w:szCs w:val="24"/>
          <w:shd w:val="clear" w:color="auto" w:fill="FFFFFF"/>
        </w:rPr>
        <w:t xml:space="preserve">Toward a </w:t>
      </w:r>
      <w:r w:rsidR="00D02F34" w:rsidRPr="007059DA">
        <w:rPr>
          <w:color w:val="000000"/>
          <w:szCs w:val="24"/>
          <w:shd w:val="clear" w:color="auto" w:fill="FFFFFF"/>
        </w:rPr>
        <w:t>definition of mixed methods research</w:t>
      </w:r>
      <w:r w:rsidRPr="007059DA">
        <w:rPr>
          <w:color w:val="000000"/>
          <w:szCs w:val="24"/>
          <w:shd w:val="clear" w:color="auto" w:fill="FFFFFF"/>
        </w:rPr>
        <w:t xml:space="preserve">. </w:t>
      </w:r>
      <w:r w:rsidRPr="007059DA">
        <w:rPr>
          <w:i/>
          <w:iCs/>
          <w:color w:val="000000"/>
          <w:szCs w:val="24"/>
          <w:shd w:val="clear" w:color="auto" w:fill="FFFFFF"/>
        </w:rPr>
        <w:t>Journal of Mixed Methods Research, 1(2)</w:t>
      </w:r>
      <w:r w:rsidRPr="007059DA">
        <w:rPr>
          <w:color w:val="000000"/>
          <w:szCs w:val="24"/>
          <w:shd w:val="clear" w:color="auto" w:fill="FFFFFF"/>
        </w:rPr>
        <w:t>:112-33.</w:t>
      </w:r>
    </w:p>
    <w:p w14:paraId="0D62199C" w14:textId="7CA9EF60" w:rsidR="00C17CC9" w:rsidRPr="007059DA" w:rsidRDefault="00C17CC9" w:rsidP="007059DA">
      <w:pPr>
        <w:pStyle w:val="ListParagraph"/>
        <w:numPr>
          <w:ilvl w:val="0"/>
          <w:numId w:val="13"/>
        </w:numPr>
        <w:suppressAutoHyphens/>
        <w:autoSpaceDE w:val="0"/>
        <w:autoSpaceDN w:val="0"/>
        <w:spacing w:before="240" w:after="240" w:line="240" w:lineRule="auto"/>
        <w:textAlignment w:val="baseline"/>
        <w:rPr>
          <w:szCs w:val="24"/>
        </w:rPr>
      </w:pPr>
      <w:r w:rsidRPr="007059DA">
        <w:rPr>
          <w:szCs w:val="24"/>
        </w:rPr>
        <w:t xml:space="preserve">Kratzer, A. (1991). Modality in semantics. In A. von </w:t>
      </w:r>
      <w:proofErr w:type="spellStart"/>
      <w:r w:rsidRPr="007059DA">
        <w:rPr>
          <w:szCs w:val="24"/>
        </w:rPr>
        <w:t>Stechow</w:t>
      </w:r>
      <w:proofErr w:type="spellEnd"/>
      <w:r w:rsidRPr="007059DA">
        <w:rPr>
          <w:szCs w:val="24"/>
        </w:rPr>
        <w:t xml:space="preserve"> &amp; D. Wunderlich (Eds.)</w:t>
      </w:r>
      <w:r w:rsidRPr="00D02F34">
        <w:rPr>
          <w:szCs w:val="24"/>
        </w:rPr>
        <w:t>,</w:t>
      </w:r>
      <w:r w:rsidRPr="007059DA">
        <w:rPr>
          <w:szCs w:val="24"/>
        </w:rPr>
        <w:t xml:space="preserve"> </w:t>
      </w:r>
      <w:r w:rsidRPr="007059DA">
        <w:rPr>
          <w:i/>
          <w:iCs/>
          <w:szCs w:val="24"/>
        </w:rPr>
        <w:t xml:space="preserve">An </w:t>
      </w:r>
      <w:r w:rsidR="00D02F34" w:rsidRPr="007059DA">
        <w:rPr>
          <w:i/>
          <w:iCs/>
          <w:szCs w:val="24"/>
        </w:rPr>
        <w:t>international handbook of contemporary research</w:t>
      </w:r>
      <w:r w:rsidR="00D02F34" w:rsidRPr="007059DA">
        <w:rPr>
          <w:szCs w:val="24"/>
        </w:rPr>
        <w:t xml:space="preserve"> </w:t>
      </w:r>
      <w:r w:rsidRPr="007059DA">
        <w:rPr>
          <w:szCs w:val="24"/>
        </w:rPr>
        <w:t>(pp. 639–650). Berlin: Mouton de Gruyter.</w:t>
      </w:r>
    </w:p>
    <w:p w14:paraId="6C928CB9" w14:textId="47A63921" w:rsidR="0020782D" w:rsidRPr="007059DA" w:rsidRDefault="0020782D" w:rsidP="007059DA">
      <w:pPr>
        <w:pStyle w:val="ListParagraph"/>
        <w:numPr>
          <w:ilvl w:val="0"/>
          <w:numId w:val="13"/>
        </w:numPr>
        <w:suppressAutoHyphens/>
        <w:autoSpaceDE w:val="0"/>
        <w:autoSpaceDN w:val="0"/>
        <w:spacing w:before="240" w:after="240" w:line="240" w:lineRule="auto"/>
        <w:textAlignment w:val="baseline"/>
        <w:rPr>
          <w:rFonts w:eastAsia="Times New Roman"/>
          <w:color w:val="000000"/>
          <w:szCs w:val="24"/>
        </w:rPr>
      </w:pPr>
      <w:proofErr w:type="spellStart"/>
      <w:r w:rsidRPr="007059DA">
        <w:rPr>
          <w:rFonts w:eastAsia="Times New Roman"/>
          <w:color w:val="000000"/>
          <w:szCs w:val="24"/>
        </w:rPr>
        <w:t>Maškevič</w:t>
      </w:r>
      <w:proofErr w:type="spellEnd"/>
      <w:r w:rsidRPr="007059DA">
        <w:rPr>
          <w:rFonts w:eastAsia="Times New Roman"/>
          <w:color w:val="000000"/>
          <w:szCs w:val="24"/>
        </w:rPr>
        <w:t xml:space="preserve">, I. (2022). </w:t>
      </w:r>
      <w:r w:rsidRPr="007059DA">
        <w:rPr>
          <w:rFonts w:eastAsia="Times New Roman"/>
          <w:i/>
          <w:iCs/>
          <w:color w:val="000000"/>
          <w:szCs w:val="24"/>
        </w:rPr>
        <w:t>Realizations of modality and evidentiality in argumentative newspaper discourse: An English‑Polish contrastive study</w:t>
      </w:r>
      <w:r w:rsidRPr="007059DA">
        <w:rPr>
          <w:rFonts w:eastAsia="Times New Roman"/>
          <w:color w:val="000000"/>
          <w:szCs w:val="24"/>
        </w:rPr>
        <w:t xml:space="preserve"> </w:t>
      </w:r>
      <w:r w:rsidRPr="007059DA">
        <w:rPr>
          <w:rFonts w:eastAsia="Times New Roman"/>
          <w:i/>
          <w:iCs/>
          <w:color w:val="000000"/>
          <w:szCs w:val="24"/>
        </w:rPr>
        <w:t>(Master’s thesis, Vilnius University).</w:t>
      </w:r>
      <w:r w:rsidRPr="007059DA">
        <w:rPr>
          <w:rFonts w:eastAsia="Times New Roman"/>
          <w:color w:val="000000"/>
          <w:szCs w:val="24"/>
        </w:rPr>
        <w:t xml:space="preserve"> Vilnius University.</w:t>
      </w:r>
    </w:p>
    <w:p w14:paraId="485B09DD" w14:textId="77777777" w:rsidR="0020782D" w:rsidRPr="007059DA" w:rsidRDefault="0020782D" w:rsidP="007059DA">
      <w:pPr>
        <w:pStyle w:val="ListParagraph"/>
        <w:numPr>
          <w:ilvl w:val="0"/>
          <w:numId w:val="13"/>
        </w:numPr>
        <w:suppressAutoHyphens/>
        <w:autoSpaceDE w:val="0"/>
        <w:autoSpaceDN w:val="0"/>
        <w:spacing w:before="240" w:after="240" w:line="240" w:lineRule="auto"/>
        <w:textAlignment w:val="baseline"/>
        <w:rPr>
          <w:rFonts w:eastAsia="Times New Roman"/>
          <w:color w:val="000000"/>
          <w:szCs w:val="24"/>
        </w:rPr>
      </w:pPr>
      <w:proofErr w:type="spellStart"/>
      <w:r w:rsidRPr="007059DA">
        <w:rPr>
          <w:rFonts w:eastAsia="Times New Roman"/>
          <w:color w:val="000000"/>
          <w:szCs w:val="24"/>
        </w:rPr>
        <w:t>Nuyts</w:t>
      </w:r>
      <w:proofErr w:type="spellEnd"/>
      <w:r w:rsidRPr="007059DA">
        <w:rPr>
          <w:rFonts w:eastAsia="Times New Roman"/>
          <w:color w:val="000000"/>
          <w:szCs w:val="24"/>
        </w:rPr>
        <w:t xml:space="preserve">, J. (2001). </w:t>
      </w:r>
      <w:r w:rsidRPr="007059DA">
        <w:rPr>
          <w:rFonts w:eastAsia="Times New Roman"/>
          <w:i/>
          <w:iCs/>
          <w:color w:val="000000"/>
          <w:szCs w:val="24"/>
        </w:rPr>
        <w:t>Epistemic modality, language, and conceptualization: A cognitive-pragmatic perspective.</w:t>
      </w:r>
      <w:r w:rsidRPr="007059DA">
        <w:rPr>
          <w:rFonts w:eastAsia="Times New Roman"/>
          <w:color w:val="000000"/>
          <w:szCs w:val="24"/>
        </w:rPr>
        <w:t xml:space="preserve"> Amsterdam: John Benjamins.</w:t>
      </w:r>
    </w:p>
    <w:p w14:paraId="6468F9A7" w14:textId="77777777" w:rsidR="0020782D" w:rsidRPr="007059DA" w:rsidRDefault="0020782D" w:rsidP="007059DA">
      <w:pPr>
        <w:pStyle w:val="ListParagraph"/>
        <w:numPr>
          <w:ilvl w:val="0"/>
          <w:numId w:val="13"/>
        </w:numPr>
        <w:suppressAutoHyphens/>
        <w:autoSpaceDE w:val="0"/>
        <w:autoSpaceDN w:val="0"/>
        <w:spacing w:before="240" w:after="240" w:line="240" w:lineRule="auto"/>
        <w:textAlignment w:val="baseline"/>
        <w:rPr>
          <w:szCs w:val="24"/>
        </w:rPr>
      </w:pPr>
      <w:r w:rsidRPr="007059DA">
        <w:rPr>
          <w:bCs/>
          <w:szCs w:val="24"/>
        </w:rPr>
        <w:t xml:space="preserve">Palmer, F. R. </w:t>
      </w:r>
      <w:r w:rsidRPr="007059DA">
        <w:rPr>
          <w:szCs w:val="24"/>
        </w:rPr>
        <w:t xml:space="preserve">(2001). </w:t>
      </w:r>
      <w:r w:rsidRPr="007059DA">
        <w:rPr>
          <w:i/>
          <w:iCs/>
          <w:szCs w:val="24"/>
        </w:rPr>
        <w:t>Mood and modality</w:t>
      </w:r>
      <w:r w:rsidRPr="007059DA">
        <w:rPr>
          <w:szCs w:val="24"/>
        </w:rPr>
        <w:t xml:space="preserve"> (3</w:t>
      </w:r>
      <w:r w:rsidRPr="007059DA">
        <w:rPr>
          <w:szCs w:val="24"/>
          <w:vertAlign w:val="superscript"/>
        </w:rPr>
        <w:t>rd</w:t>
      </w:r>
      <w:r w:rsidRPr="007059DA">
        <w:rPr>
          <w:szCs w:val="24"/>
        </w:rPr>
        <w:t xml:space="preserve"> ed.). Cambridge: Cambridge University Press.</w:t>
      </w:r>
    </w:p>
    <w:p w14:paraId="51986607" w14:textId="2787D3A3" w:rsidR="00CA025F" w:rsidRPr="007059DA" w:rsidRDefault="00CA025F" w:rsidP="007059DA">
      <w:pPr>
        <w:pStyle w:val="ListParagraph"/>
        <w:numPr>
          <w:ilvl w:val="0"/>
          <w:numId w:val="13"/>
        </w:numPr>
        <w:suppressAutoHyphens/>
        <w:autoSpaceDN w:val="0"/>
        <w:spacing w:before="240" w:after="240" w:line="240" w:lineRule="auto"/>
        <w:textAlignment w:val="baseline"/>
        <w:rPr>
          <w:szCs w:val="24"/>
        </w:rPr>
      </w:pPr>
      <w:r w:rsidRPr="007059DA">
        <w:rPr>
          <w:szCs w:val="24"/>
        </w:rPr>
        <w:t xml:space="preserve">Patton, M. Q. (2015). </w:t>
      </w:r>
      <w:r w:rsidRPr="007059DA">
        <w:rPr>
          <w:i/>
          <w:iCs/>
          <w:szCs w:val="24"/>
        </w:rPr>
        <w:t>Qualitative research and evaluation methods</w:t>
      </w:r>
      <w:r w:rsidRPr="007059DA">
        <w:rPr>
          <w:szCs w:val="24"/>
        </w:rPr>
        <w:t xml:space="preserve"> (4th ed.). Thousand Oaks, CA: Sage.</w:t>
      </w:r>
    </w:p>
    <w:p w14:paraId="30B8473A" w14:textId="2EA11A4F" w:rsidR="0020782D" w:rsidRPr="007059DA" w:rsidRDefault="0020782D" w:rsidP="007059DA">
      <w:pPr>
        <w:pStyle w:val="ListParagraph"/>
        <w:numPr>
          <w:ilvl w:val="0"/>
          <w:numId w:val="13"/>
        </w:numPr>
        <w:suppressAutoHyphens/>
        <w:autoSpaceDE w:val="0"/>
        <w:autoSpaceDN w:val="0"/>
        <w:spacing w:before="240" w:after="240" w:line="240" w:lineRule="auto"/>
        <w:textAlignment w:val="baseline"/>
        <w:rPr>
          <w:szCs w:val="24"/>
        </w:rPr>
      </w:pPr>
      <w:proofErr w:type="spellStart"/>
      <w:r w:rsidRPr="007059DA">
        <w:rPr>
          <w:szCs w:val="24"/>
        </w:rPr>
        <w:t>Tashakkori</w:t>
      </w:r>
      <w:proofErr w:type="spellEnd"/>
      <w:r w:rsidRPr="007059DA">
        <w:rPr>
          <w:szCs w:val="24"/>
        </w:rPr>
        <w:t xml:space="preserve">, A., &amp; Teddlie, C. (2010). </w:t>
      </w:r>
      <w:r w:rsidRPr="007059DA">
        <w:rPr>
          <w:i/>
          <w:iCs/>
          <w:szCs w:val="24"/>
        </w:rPr>
        <w:t xml:space="preserve">SAGE handbook of mixed methods in social and </w:t>
      </w:r>
      <w:r w:rsidR="00551729" w:rsidRPr="007059DA">
        <w:rPr>
          <w:i/>
          <w:iCs/>
          <w:szCs w:val="24"/>
        </w:rPr>
        <w:t>behavioural</w:t>
      </w:r>
      <w:r w:rsidRPr="007059DA">
        <w:rPr>
          <w:i/>
          <w:iCs/>
          <w:szCs w:val="24"/>
        </w:rPr>
        <w:t xml:space="preserve"> research.</w:t>
      </w:r>
      <w:r w:rsidRPr="007059DA">
        <w:rPr>
          <w:szCs w:val="24"/>
        </w:rPr>
        <w:t xml:space="preserve"> 2</w:t>
      </w:r>
      <w:r w:rsidRPr="007059DA">
        <w:rPr>
          <w:szCs w:val="24"/>
          <w:vertAlign w:val="superscript"/>
        </w:rPr>
        <w:t>nd</w:t>
      </w:r>
      <w:r w:rsidRPr="007059DA">
        <w:rPr>
          <w:szCs w:val="24"/>
        </w:rPr>
        <w:t xml:space="preserve"> ed. Thousand Oaks, CA: Sage.</w:t>
      </w:r>
    </w:p>
    <w:p w14:paraId="2ABD3ADE" w14:textId="290594BD" w:rsidR="00CA025F" w:rsidRPr="007059DA" w:rsidRDefault="00CA025F" w:rsidP="007059DA">
      <w:pPr>
        <w:pStyle w:val="ListParagraph"/>
        <w:numPr>
          <w:ilvl w:val="0"/>
          <w:numId w:val="13"/>
        </w:numPr>
        <w:suppressAutoHyphens/>
        <w:autoSpaceDE w:val="0"/>
        <w:autoSpaceDN w:val="0"/>
        <w:spacing w:before="240" w:after="240" w:line="240" w:lineRule="auto"/>
        <w:textAlignment w:val="baseline"/>
        <w:rPr>
          <w:szCs w:val="24"/>
        </w:rPr>
      </w:pPr>
      <w:r w:rsidRPr="007059DA">
        <w:rPr>
          <w:szCs w:val="24"/>
        </w:rPr>
        <w:t xml:space="preserve">Vuković-Stamatović, M. (2016). Scaling deontic modality in parliamentary discourse. </w:t>
      </w:r>
      <w:r w:rsidRPr="007059DA">
        <w:rPr>
          <w:i/>
          <w:iCs/>
          <w:szCs w:val="24"/>
        </w:rPr>
        <w:t xml:space="preserve">Logos et </w:t>
      </w:r>
      <w:proofErr w:type="spellStart"/>
      <w:r w:rsidRPr="007059DA">
        <w:rPr>
          <w:i/>
          <w:iCs/>
          <w:szCs w:val="24"/>
        </w:rPr>
        <w:t>Littera</w:t>
      </w:r>
      <w:proofErr w:type="spellEnd"/>
      <w:r w:rsidRPr="007059DA">
        <w:rPr>
          <w:i/>
          <w:iCs/>
          <w:szCs w:val="24"/>
        </w:rPr>
        <w:t>: Journal of Interdisciplinary Approaches to Text, 2(3)</w:t>
      </w:r>
      <w:r w:rsidRPr="007059DA">
        <w:rPr>
          <w:szCs w:val="24"/>
        </w:rPr>
        <w:t>, 131-149.</w:t>
      </w:r>
    </w:p>
    <w:p w14:paraId="12E1AA99" w14:textId="6379FDF2" w:rsidR="0020782D" w:rsidRPr="007059DA" w:rsidRDefault="0020782D" w:rsidP="007059DA">
      <w:pPr>
        <w:pStyle w:val="ListParagraph"/>
        <w:numPr>
          <w:ilvl w:val="0"/>
          <w:numId w:val="13"/>
        </w:numPr>
        <w:spacing w:before="100" w:beforeAutospacing="1" w:after="100" w:afterAutospacing="1" w:line="240" w:lineRule="auto"/>
        <w:rPr>
          <w:rFonts w:eastAsia="Times New Roman"/>
          <w:szCs w:val="24"/>
        </w:rPr>
      </w:pPr>
      <w:r w:rsidRPr="007059DA">
        <w:rPr>
          <w:rFonts w:eastAsia="Times New Roman"/>
          <w:szCs w:val="24"/>
        </w:rPr>
        <w:t xml:space="preserve">Walsh, S. (2011). </w:t>
      </w:r>
      <w:r w:rsidRPr="007059DA">
        <w:rPr>
          <w:rFonts w:eastAsia="Times New Roman"/>
          <w:i/>
          <w:iCs/>
          <w:szCs w:val="24"/>
        </w:rPr>
        <w:t xml:space="preserve">Exploring </w:t>
      </w:r>
      <w:r w:rsidR="00D02F34" w:rsidRPr="007059DA">
        <w:rPr>
          <w:rFonts w:eastAsia="Times New Roman"/>
          <w:i/>
          <w:iCs/>
          <w:szCs w:val="24"/>
        </w:rPr>
        <w:t>classroom discourse</w:t>
      </w:r>
      <w:r w:rsidRPr="007059DA">
        <w:rPr>
          <w:rFonts w:eastAsia="Times New Roman"/>
          <w:i/>
          <w:iCs/>
          <w:szCs w:val="24"/>
        </w:rPr>
        <w:t xml:space="preserve">: Language in </w:t>
      </w:r>
      <w:r w:rsidR="00D02F34" w:rsidRPr="007059DA">
        <w:rPr>
          <w:rFonts w:eastAsia="Times New Roman"/>
          <w:i/>
          <w:iCs/>
          <w:szCs w:val="24"/>
        </w:rPr>
        <w:t>action</w:t>
      </w:r>
      <w:r w:rsidRPr="007059DA">
        <w:rPr>
          <w:rFonts w:eastAsia="Times New Roman"/>
          <w:i/>
          <w:iCs/>
          <w:szCs w:val="24"/>
        </w:rPr>
        <w:t>.</w:t>
      </w:r>
      <w:r w:rsidRPr="007059DA">
        <w:rPr>
          <w:rFonts w:eastAsia="Times New Roman"/>
          <w:szCs w:val="24"/>
        </w:rPr>
        <w:t xml:space="preserve"> London: Routledge.</w:t>
      </w:r>
    </w:p>
    <w:p w14:paraId="15547714" w14:textId="77777777" w:rsidR="0020782D" w:rsidRPr="0020782D" w:rsidRDefault="0020782D" w:rsidP="001548A5">
      <w:pPr>
        <w:suppressAutoHyphens/>
        <w:autoSpaceDE w:val="0"/>
        <w:autoSpaceDN w:val="0"/>
        <w:spacing w:before="240" w:after="240" w:line="240" w:lineRule="auto"/>
        <w:ind w:left="720" w:hanging="720"/>
        <w:textAlignment w:val="baseline"/>
        <w:rPr>
          <w:rFonts w:eastAsia="Times New Roman"/>
          <w:color w:val="000000"/>
          <w:szCs w:val="24"/>
        </w:rPr>
      </w:pPr>
    </w:p>
    <w:p w14:paraId="7CDD1427" w14:textId="77777777" w:rsidR="0020782D" w:rsidRPr="00C17CC9" w:rsidRDefault="0020782D" w:rsidP="001548A5">
      <w:pPr>
        <w:suppressAutoHyphens/>
        <w:autoSpaceDE w:val="0"/>
        <w:autoSpaceDN w:val="0"/>
        <w:spacing w:before="240" w:after="240" w:line="240" w:lineRule="auto"/>
        <w:ind w:left="720" w:hanging="720"/>
        <w:textAlignment w:val="baseline"/>
        <w:rPr>
          <w:szCs w:val="24"/>
        </w:rPr>
      </w:pPr>
    </w:p>
    <w:p w14:paraId="672F4463" w14:textId="77777777" w:rsidR="00C17CC9" w:rsidRPr="00C17CC9" w:rsidRDefault="00C17CC9" w:rsidP="001548A5">
      <w:pPr>
        <w:spacing w:line="240" w:lineRule="auto"/>
        <w:rPr>
          <w:b/>
          <w:bCs/>
        </w:rPr>
      </w:pPr>
    </w:p>
    <w:sectPr w:rsidR="00C17CC9" w:rsidRPr="00C17CC9" w:rsidSect="001548A5">
      <w:footerReference w:type="default" r:id="rId8"/>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7C2B" w14:textId="77777777" w:rsidR="00806BE8" w:rsidRDefault="00806BE8" w:rsidP="00082A71">
      <w:pPr>
        <w:spacing w:after="0" w:line="240" w:lineRule="auto"/>
      </w:pPr>
      <w:r>
        <w:separator/>
      </w:r>
    </w:p>
  </w:endnote>
  <w:endnote w:type="continuationSeparator" w:id="0">
    <w:p w14:paraId="2770853E" w14:textId="77777777" w:rsidR="00806BE8" w:rsidRDefault="00806BE8" w:rsidP="0008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393734"/>
      <w:docPartObj>
        <w:docPartGallery w:val="Page Numbers (Bottom of Page)"/>
        <w:docPartUnique/>
      </w:docPartObj>
    </w:sdtPr>
    <w:sdtEndPr>
      <w:rPr>
        <w:noProof/>
      </w:rPr>
    </w:sdtEndPr>
    <w:sdtContent>
      <w:p w14:paraId="0CA202C5" w14:textId="6B616393" w:rsidR="008001D8" w:rsidRDefault="008001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8CA42" w14:textId="77777777" w:rsidR="008001D8" w:rsidRDefault="0080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717A" w14:textId="77777777" w:rsidR="00806BE8" w:rsidRDefault="00806BE8" w:rsidP="00082A71">
      <w:pPr>
        <w:spacing w:after="0" w:line="240" w:lineRule="auto"/>
      </w:pPr>
      <w:r>
        <w:separator/>
      </w:r>
    </w:p>
  </w:footnote>
  <w:footnote w:type="continuationSeparator" w:id="0">
    <w:p w14:paraId="1FAF7366" w14:textId="77777777" w:rsidR="00806BE8" w:rsidRDefault="00806BE8" w:rsidP="0008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6497"/>
    <w:multiLevelType w:val="hybridMultilevel"/>
    <w:tmpl w:val="D9E2676E"/>
    <w:lvl w:ilvl="0" w:tplc="7F7A13F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B3367"/>
    <w:multiLevelType w:val="hybridMultilevel"/>
    <w:tmpl w:val="D2FCBE0C"/>
    <w:lvl w:ilvl="0" w:tplc="427CFFC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13AE5"/>
    <w:multiLevelType w:val="hybridMultilevel"/>
    <w:tmpl w:val="6A768BAE"/>
    <w:lvl w:ilvl="0" w:tplc="21C4D73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679E7"/>
    <w:multiLevelType w:val="hybridMultilevel"/>
    <w:tmpl w:val="50FC6884"/>
    <w:lvl w:ilvl="0" w:tplc="2D020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11682"/>
    <w:multiLevelType w:val="hybridMultilevel"/>
    <w:tmpl w:val="1CE4D682"/>
    <w:lvl w:ilvl="0" w:tplc="E4BCAD2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F6162"/>
    <w:multiLevelType w:val="hybridMultilevel"/>
    <w:tmpl w:val="4440BFD4"/>
    <w:lvl w:ilvl="0" w:tplc="A2F402E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1761B"/>
    <w:multiLevelType w:val="hybridMultilevel"/>
    <w:tmpl w:val="55D68A5C"/>
    <w:lvl w:ilvl="0" w:tplc="AD8674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A1709"/>
    <w:multiLevelType w:val="hybridMultilevel"/>
    <w:tmpl w:val="CD245962"/>
    <w:lvl w:ilvl="0" w:tplc="69F6933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04795"/>
    <w:multiLevelType w:val="hybridMultilevel"/>
    <w:tmpl w:val="FE14CE6E"/>
    <w:lvl w:ilvl="0" w:tplc="C85E38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17806"/>
    <w:multiLevelType w:val="hybridMultilevel"/>
    <w:tmpl w:val="E5743774"/>
    <w:lvl w:ilvl="0" w:tplc="DA2A154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61EA7"/>
    <w:multiLevelType w:val="hybridMultilevel"/>
    <w:tmpl w:val="A7F01D46"/>
    <w:lvl w:ilvl="0" w:tplc="90581ADC">
      <w:start w:val="1"/>
      <w:numFmt w:val="decimal"/>
      <w:lvlText w:val="%1."/>
      <w:lvlJc w:val="left"/>
      <w:pPr>
        <w:ind w:left="1080" w:hanging="360"/>
      </w:pPr>
      <w:rPr>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6FC40CC4"/>
    <w:multiLevelType w:val="hybridMultilevel"/>
    <w:tmpl w:val="31503328"/>
    <w:lvl w:ilvl="0" w:tplc="735E74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E5FB7"/>
    <w:multiLevelType w:val="hybridMultilevel"/>
    <w:tmpl w:val="25F6D5FA"/>
    <w:lvl w:ilvl="0" w:tplc="4FC47DD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654317">
    <w:abstractNumId w:val="6"/>
  </w:num>
  <w:num w:numId="2" w16cid:durableId="349642567">
    <w:abstractNumId w:val="0"/>
  </w:num>
  <w:num w:numId="3" w16cid:durableId="1906404926">
    <w:abstractNumId w:val="9"/>
  </w:num>
  <w:num w:numId="4" w16cid:durableId="50076224">
    <w:abstractNumId w:val="3"/>
  </w:num>
  <w:num w:numId="5" w16cid:durableId="611017149">
    <w:abstractNumId w:val="7"/>
  </w:num>
  <w:num w:numId="6" w16cid:durableId="2066830725">
    <w:abstractNumId w:val="1"/>
  </w:num>
  <w:num w:numId="7" w16cid:durableId="1779568567">
    <w:abstractNumId w:val="5"/>
  </w:num>
  <w:num w:numId="8" w16cid:durableId="1985310206">
    <w:abstractNumId w:val="11"/>
  </w:num>
  <w:num w:numId="9" w16cid:durableId="1424837528">
    <w:abstractNumId w:val="12"/>
  </w:num>
  <w:num w:numId="10" w16cid:durableId="1338268212">
    <w:abstractNumId w:val="8"/>
  </w:num>
  <w:num w:numId="11" w16cid:durableId="108862840">
    <w:abstractNumId w:val="2"/>
  </w:num>
  <w:num w:numId="12" w16cid:durableId="61605652">
    <w:abstractNumId w:val="4"/>
  </w:num>
  <w:num w:numId="13" w16cid:durableId="1233347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3C"/>
    <w:rsid w:val="000179F2"/>
    <w:rsid w:val="000268AF"/>
    <w:rsid w:val="0003047F"/>
    <w:rsid w:val="00075821"/>
    <w:rsid w:val="00082A71"/>
    <w:rsid w:val="00093FC5"/>
    <w:rsid w:val="000E251E"/>
    <w:rsid w:val="000E3015"/>
    <w:rsid w:val="000F7DEC"/>
    <w:rsid w:val="001050D4"/>
    <w:rsid w:val="001223B0"/>
    <w:rsid w:val="00122CA7"/>
    <w:rsid w:val="001548A5"/>
    <w:rsid w:val="00192C56"/>
    <w:rsid w:val="001932D4"/>
    <w:rsid w:val="001A6368"/>
    <w:rsid w:val="001B2660"/>
    <w:rsid w:val="0020782D"/>
    <w:rsid w:val="002755C6"/>
    <w:rsid w:val="00284ED1"/>
    <w:rsid w:val="00291A86"/>
    <w:rsid w:val="002923D3"/>
    <w:rsid w:val="002A2000"/>
    <w:rsid w:val="002F65D1"/>
    <w:rsid w:val="00316A70"/>
    <w:rsid w:val="00343D52"/>
    <w:rsid w:val="003536F8"/>
    <w:rsid w:val="003662A6"/>
    <w:rsid w:val="00375C3C"/>
    <w:rsid w:val="003D31FD"/>
    <w:rsid w:val="003F6B33"/>
    <w:rsid w:val="004058FD"/>
    <w:rsid w:val="00415894"/>
    <w:rsid w:val="00416E89"/>
    <w:rsid w:val="004970D5"/>
    <w:rsid w:val="004A4001"/>
    <w:rsid w:val="004A7441"/>
    <w:rsid w:val="004F3EE7"/>
    <w:rsid w:val="0051710D"/>
    <w:rsid w:val="00551729"/>
    <w:rsid w:val="00570BA4"/>
    <w:rsid w:val="005F10C3"/>
    <w:rsid w:val="005F4B9D"/>
    <w:rsid w:val="0062235C"/>
    <w:rsid w:val="00625949"/>
    <w:rsid w:val="00636DA9"/>
    <w:rsid w:val="00697D4F"/>
    <w:rsid w:val="006A2623"/>
    <w:rsid w:val="006A32D8"/>
    <w:rsid w:val="007059DA"/>
    <w:rsid w:val="00732931"/>
    <w:rsid w:val="00733CD3"/>
    <w:rsid w:val="0076139E"/>
    <w:rsid w:val="007B55E2"/>
    <w:rsid w:val="008001D8"/>
    <w:rsid w:val="00806BE8"/>
    <w:rsid w:val="0084522E"/>
    <w:rsid w:val="00864661"/>
    <w:rsid w:val="00877E34"/>
    <w:rsid w:val="008D2907"/>
    <w:rsid w:val="00961211"/>
    <w:rsid w:val="009828E1"/>
    <w:rsid w:val="009A2B68"/>
    <w:rsid w:val="009B7A64"/>
    <w:rsid w:val="009C0932"/>
    <w:rsid w:val="009D2E43"/>
    <w:rsid w:val="009D3619"/>
    <w:rsid w:val="009E5DE6"/>
    <w:rsid w:val="009F4DD7"/>
    <w:rsid w:val="009F5823"/>
    <w:rsid w:val="009F7622"/>
    <w:rsid w:val="00A167EE"/>
    <w:rsid w:val="00A4165A"/>
    <w:rsid w:val="00A51855"/>
    <w:rsid w:val="00AB3935"/>
    <w:rsid w:val="00AC251F"/>
    <w:rsid w:val="00AC673E"/>
    <w:rsid w:val="00B32EF2"/>
    <w:rsid w:val="00B40B74"/>
    <w:rsid w:val="00B53A11"/>
    <w:rsid w:val="00BB0812"/>
    <w:rsid w:val="00C17CC9"/>
    <w:rsid w:val="00C21B09"/>
    <w:rsid w:val="00C43B6D"/>
    <w:rsid w:val="00C50946"/>
    <w:rsid w:val="00C65D9C"/>
    <w:rsid w:val="00CA025F"/>
    <w:rsid w:val="00D02F34"/>
    <w:rsid w:val="00D4321A"/>
    <w:rsid w:val="00D57E34"/>
    <w:rsid w:val="00DA7D00"/>
    <w:rsid w:val="00DC098F"/>
    <w:rsid w:val="00E022FF"/>
    <w:rsid w:val="00E13D29"/>
    <w:rsid w:val="00E41E86"/>
    <w:rsid w:val="00E56A95"/>
    <w:rsid w:val="00E60E9F"/>
    <w:rsid w:val="00EB4230"/>
    <w:rsid w:val="00EE5C9F"/>
    <w:rsid w:val="00EF7901"/>
    <w:rsid w:val="00F50375"/>
    <w:rsid w:val="00F8238C"/>
    <w:rsid w:val="00F97DA2"/>
    <w:rsid w:val="00FE152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794F"/>
  <w15:chartTrackingRefBased/>
  <w15:docId w15:val="{9688242A-FDE4-4C80-A85C-D7099D66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94"/>
    <w:pPr>
      <w:spacing w:line="360" w:lineRule="auto"/>
      <w:jc w:val="both"/>
    </w:pPr>
    <w:rPr>
      <w:rFonts w:ascii="Times New Roman" w:hAnsi="Times New Roman" w:cs="Times New Roman"/>
      <w:kern w:val="0"/>
      <w:sz w:val="24"/>
      <w:lang w:val="en-GB"/>
      <w14:ligatures w14:val="none"/>
    </w:rPr>
  </w:style>
  <w:style w:type="paragraph" w:styleId="Heading1">
    <w:name w:val="heading 1"/>
    <w:basedOn w:val="Normal"/>
    <w:next w:val="Normal"/>
    <w:link w:val="Heading1Char"/>
    <w:uiPriority w:val="9"/>
    <w:qFormat/>
    <w:rsid w:val="00375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C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C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5C3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5C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5C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5C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5C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C3C"/>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
    <w:uiPriority w:val="9"/>
    <w:semiHidden/>
    <w:rsid w:val="00375C3C"/>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375C3C"/>
    <w:rPr>
      <w:rFonts w:eastAsiaTheme="majorEastAsia"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375C3C"/>
    <w:rPr>
      <w:rFonts w:eastAsiaTheme="majorEastAsia" w:cstheme="majorBidi"/>
      <w:i/>
      <w:iCs/>
      <w:color w:val="2F5496" w:themeColor="accent1" w:themeShade="BF"/>
      <w:kern w:val="0"/>
      <w:sz w:val="24"/>
      <w:lang w:val="en-GB"/>
      <w14:ligatures w14:val="none"/>
    </w:rPr>
  </w:style>
  <w:style w:type="character" w:customStyle="1" w:styleId="Heading5Char">
    <w:name w:val="Heading 5 Char"/>
    <w:basedOn w:val="DefaultParagraphFont"/>
    <w:link w:val="Heading5"/>
    <w:uiPriority w:val="9"/>
    <w:semiHidden/>
    <w:rsid w:val="00375C3C"/>
    <w:rPr>
      <w:rFonts w:eastAsiaTheme="majorEastAsia" w:cstheme="majorBidi"/>
      <w:color w:val="2F5496" w:themeColor="accent1" w:themeShade="BF"/>
      <w:kern w:val="0"/>
      <w:sz w:val="24"/>
      <w:lang w:val="en-GB"/>
      <w14:ligatures w14:val="none"/>
    </w:rPr>
  </w:style>
  <w:style w:type="character" w:customStyle="1" w:styleId="Heading6Char">
    <w:name w:val="Heading 6 Char"/>
    <w:basedOn w:val="DefaultParagraphFont"/>
    <w:link w:val="Heading6"/>
    <w:uiPriority w:val="9"/>
    <w:semiHidden/>
    <w:rsid w:val="00375C3C"/>
    <w:rPr>
      <w:rFonts w:eastAsiaTheme="majorEastAsia" w:cstheme="majorBidi"/>
      <w:i/>
      <w:iCs/>
      <w:color w:val="595959" w:themeColor="text1" w:themeTint="A6"/>
      <w:kern w:val="0"/>
      <w:sz w:val="24"/>
      <w:lang w:val="en-GB"/>
      <w14:ligatures w14:val="none"/>
    </w:rPr>
  </w:style>
  <w:style w:type="character" w:customStyle="1" w:styleId="Heading7Char">
    <w:name w:val="Heading 7 Char"/>
    <w:basedOn w:val="DefaultParagraphFont"/>
    <w:link w:val="Heading7"/>
    <w:uiPriority w:val="9"/>
    <w:semiHidden/>
    <w:rsid w:val="00375C3C"/>
    <w:rPr>
      <w:rFonts w:eastAsiaTheme="majorEastAsia" w:cstheme="majorBidi"/>
      <w:color w:val="595959" w:themeColor="text1" w:themeTint="A6"/>
      <w:kern w:val="0"/>
      <w:sz w:val="24"/>
      <w:lang w:val="en-GB"/>
      <w14:ligatures w14:val="none"/>
    </w:rPr>
  </w:style>
  <w:style w:type="character" w:customStyle="1" w:styleId="Heading8Char">
    <w:name w:val="Heading 8 Char"/>
    <w:basedOn w:val="DefaultParagraphFont"/>
    <w:link w:val="Heading8"/>
    <w:uiPriority w:val="9"/>
    <w:semiHidden/>
    <w:rsid w:val="00375C3C"/>
    <w:rPr>
      <w:rFonts w:eastAsiaTheme="majorEastAsia" w:cstheme="majorBidi"/>
      <w:i/>
      <w:iCs/>
      <w:color w:val="272727" w:themeColor="text1" w:themeTint="D8"/>
      <w:kern w:val="0"/>
      <w:sz w:val="24"/>
      <w:lang w:val="en-GB"/>
      <w14:ligatures w14:val="none"/>
    </w:rPr>
  </w:style>
  <w:style w:type="character" w:customStyle="1" w:styleId="Heading9Char">
    <w:name w:val="Heading 9 Char"/>
    <w:basedOn w:val="DefaultParagraphFont"/>
    <w:link w:val="Heading9"/>
    <w:uiPriority w:val="9"/>
    <w:semiHidden/>
    <w:rsid w:val="00375C3C"/>
    <w:rPr>
      <w:rFonts w:eastAsiaTheme="majorEastAsia" w:cstheme="majorBidi"/>
      <w:color w:val="272727" w:themeColor="text1" w:themeTint="D8"/>
      <w:kern w:val="0"/>
      <w:sz w:val="24"/>
      <w:lang w:val="en-GB"/>
      <w14:ligatures w14:val="none"/>
    </w:rPr>
  </w:style>
  <w:style w:type="paragraph" w:styleId="Title">
    <w:name w:val="Title"/>
    <w:basedOn w:val="Normal"/>
    <w:next w:val="Normal"/>
    <w:link w:val="TitleChar"/>
    <w:uiPriority w:val="10"/>
    <w:qFormat/>
    <w:rsid w:val="00375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C3C"/>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375C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C3C"/>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375C3C"/>
    <w:pPr>
      <w:spacing w:before="160"/>
      <w:jc w:val="center"/>
    </w:pPr>
    <w:rPr>
      <w:i/>
      <w:iCs/>
      <w:color w:val="404040" w:themeColor="text1" w:themeTint="BF"/>
    </w:rPr>
  </w:style>
  <w:style w:type="character" w:customStyle="1" w:styleId="QuoteChar">
    <w:name w:val="Quote Char"/>
    <w:basedOn w:val="DefaultParagraphFont"/>
    <w:link w:val="Quote"/>
    <w:uiPriority w:val="29"/>
    <w:rsid w:val="00375C3C"/>
    <w:rPr>
      <w:rFonts w:ascii="Times New Roman" w:hAnsi="Times New Roman" w:cs="Times New Roman"/>
      <w:i/>
      <w:iCs/>
      <w:color w:val="404040" w:themeColor="text1" w:themeTint="BF"/>
      <w:kern w:val="0"/>
      <w:sz w:val="24"/>
      <w:lang w:val="en-GB"/>
      <w14:ligatures w14:val="none"/>
    </w:rPr>
  </w:style>
  <w:style w:type="paragraph" w:styleId="ListParagraph">
    <w:name w:val="List Paragraph"/>
    <w:basedOn w:val="Normal"/>
    <w:uiPriority w:val="34"/>
    <w:qFormat/>
    <w:rsid w:val="00375C3C"/>
    <w:pPr>
      <w:ind w:left="720"/>
      <w:contextualSpacing/>
    </w:pPr>
  </w:style>
  <w:style w:type="character" w:styleId="IntenseEmphasis">
    <w:name w:val="Intense Emphasis"/>
    <w:basedOn w:val="DefaultParagraphFont"/>
    <w:uiPriority w:val="21"/>
    <w:qFormat/>
    <w:rsid w:val="00375C3C"/>
    <w:rPr>
      <w:i/>
      <w:iCs/>
      <w:color w:val="2F5496" w:themeColor="accent1" w:themeShade="BF"/>
    </w:rPr>
  </w:style>
  <w:style w:type="paragraph" w:styleId="IntenseQuote">
    <w:name w:val="Intense Quote"/>
    <w:basedOn w:val="Normal"/>
    <w:next w:val="Normal"/>
    <w:link w:val="IntenseQuoteChar"/>
    <w:uiPriority w:val="30"/>
    <w:qFormat/>
    <w:rsid w:val="00375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C3C"/>
    <w:rPr>
      <w:rFonts w:ascii="Times New Roman" w:hAnsi="Times New Roman" w:cs="Times New Roman"/>
      <w:i/>
      <w:iCs/>
      <w:color w:val="2F5496" w:themeColor="accent1" w:themeShade="BF"/>
      <w:kern w:val="0"/>
      <w:sz w:val="24"/>
      <w:lang w:val="en-GB"/>
      <w14:ligatures w14:val="none"/>
    </w:rPr>
  </w:style>
  <w:style w:type="character" w:styleId="IntenseReference">
    <w:name w:val="Intense Reference"/>
    <w:basedOn w:val="DefaultParagraphFont"/>
    <w:uiPriority w:val="32"/>
    <w:qFormat/>
    <w:rsid w:val="00375C3C"/>
    <w:rPr>
      <w:b/>
      <w:bCs/>
      <w:smallCaps/>
      <w:color w:val="2F5496" w:themeColor="accent1" w:themeShade="BF"/>
      <w:spacing w:val="5"/>
    </w:rPr>
  </w:style>
  <w:style w:type="character" w:customStyle="1" w:styleId="whitespace-normal">
    <w:name w:val="whitespace-normal"/>
    <w:basedOn w:val="DefaultParagraphFont"/>
    <w:rsid w:val="00FE152B"/>
  </w:style>
  <w:style w:type="paragraph" w:styleId="NormalWeb">
    <w:name w:val="Normal (Web)"/>
    <w:basedOn w:val="Normal"/>
    <w:uiPriority w:val="99"/>
    <w:semiHidden/>
    <w:unhideWhenUsed/>
    <w:rsid w:val="004A4001"/>
    <w:pPr>
      <w:spacing w:before="100" w:beforeAutospacing="1" w:after="100" w:afterAutospacing="1" w:line="240" w:lineRule="auto"/>
      <w:jc w:val="left"/>
    </w:pPr>
    <w:rPr>
      <w:rFonts w:eastAsia="Times New Roman"/>
      <w:szCs w:val="24"/>
      <w:lang w:val="en-KE" w:eastAsia="en-KE"/>
    </w:rPr>
  </w:style>
  <w:style w:type="character" w:styleId="Strong">
    <w:name w:val="Strong"/>
    <w:basedOn w:val="DefaultParagraphFont"/>
    <w:uiPriority w:val="22"/>
    <w:qFormat/>
    <w:rsid w:val="004A4001"/>
    <w:rPr>
      <w:b/>
      <w:bCs/>
    </w:rPr>
  </w:style>
  <w:style w:type="character" w:styleId="Emphasis">
    <w:name w:val="Emphasis"/>
    <w:basedOn w:val="DefaultParagraphFont"/>
    <w:uiPriority w:val="20"/>
    <w:qFormat/>
    <w:rsid w:val="004A4001"/>
    <w:rPr>
      <w:i/>
      <w:iCs/>
    </w:rPr>
  </w:style>
  <w:style w:type="paragraph" w:styleId="Header">
    <w:name w:val="header"/>
    <w:basedOn w:val="Normal"/>
    <w:link w:val="HeaderChar"/>
    <w:uiPriority w:val="99"/>
    <w:unhideWhenUsed/>
    <w:rsid w:val="00082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A71"/>
    <w:rPr>
      <w:rFonts w:ascii="Times New Roman" w:hAnsi="Times New Roman" w:cs="Times New Roman"/>
      <w:kern w:val="0"/>
      <w:sz w:val="24"/>
      <w:lang w:val="en-GB"/>
      <w14:ligatures w14:val="none"/>
    </w:rPr>
  </w:style>
  <w:style w:type="paragraph" w:styleId="Footer">
    <w:name w:val="footer"/>
    <w:basedOn w:val="Normal"/>
    <w:link w:val="FooterChar"/>
    <w:uiPriority w:val="99"/>
    <w:unhideWhenUsed/>
    <w:rsid w:val="00082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71"/>
    <w:rPr>
      <w:rFonts w:ascii="Times New Roman" w:hAnsi="Times New Roman" w:cs="Times New Roman"/>
      <w:kern w:val="0"/>
      <w:sz w:val="24"/>
      <w:lang w:val="en-GB"/>
      <w14:ligatures w14:val="none"/>
    </w:rPr>
  </w:style>
  <w:style w:type="character" w:styleId="Hyperlink">
    <w:name w:val="Hyperlink"/>
    <w:basedOn w:val="DefaultParagraphFont"/>
    <w:uiPriority w:val="99"/>
    <w:unhideWhenUsed/>
    <w:rsid w:val="00416E89"/>
    <w:rPr>
      <w:color w:val="0563C1" w:themeColor="hyperlink"/>
      <w:u w:val="single"/>
    </w:rPr>
  </w:style>
  <w:style w:type="character" w:styleId="UnresolvedMention">
    <w:name w:val="Unresolved Mention"/>
    <w:basedOn w:val="DefaultParagraphFont"/>
    <w:uiPriority w:val="99"/>
    <w:semiHidden/>
    <w:unhideWhenUsed/>
    <w:rsid w:val="00416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bieoyio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16</Pages>
  <Words>9492</Words>
  <Characters>54106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dc:creator>
  <cp:keywords/>
  <dc:description/>
  <cp:lastModifiedBy>DEBBY</cp:lastModifiedBy>
  <cp:revision>19</cp:revision>
  <dcterms:created xsi:type="dcterms:W3CDTF">2026-07-03T12:49:00Z</dcterms:created>
  <dcterms:modified xsi:type="dcterms:W3CDTF">2026-07-05T12:15:00Z</dcterms:modified>
</cp:coreProperties>
</file>