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F71" w:rsidRPr="00E81742" w:rsidRDefault="003209EB" w:rsidP="00BB15ED">
      <w:pPr>
        <w:spacing w:beforeLines="240" w:afterLines="240" w:line="240" w:lineRule="auto"/>
        <w:contextualSpacing/>
        <w:jc w:val="center"/>
        <w:rPr>
          <w:rFonts w:ascii="Times New Roman" w:hAnsi="Times New Roman" w:cs="Times New Roman"/>
          <w:b/>
          <w:color w:val="000000" w:themeColor="text1"/>
          <w:sz w:val="36"/>
          <w:szCs w:val="36"/>
        </w:rPr>
      </w:pPr>
      <w:r w:rsidRPr="00E81742">
        <w:rPr>
          <w:rFonts w:ascii="Times New Roman" w:hAnsi="Times New Roman" w:cs="Times New Roman"/>
          <w:b/>
          <w:color w:val="000000" w:themeColor="text1"/>
          <w:sz w:val="36"/>
          <w:szCs w:val="36"/>
        </w:rPr>
        <w:t xml:space="preserve">IMPORTANCE OF PALMAR RIDGE COUNT </w:t>
      </w:r>
      <w:r w:rsidR="007D6F71" w:rsidRPr="00E81742">
        <w:rPr>
          <w:rFonts w:ascii="Times New Roman" w:hAnsi="Times New Roman" w:cs="Times New Roman"/>
          <w:b/>
          <w:color w:val="000000" w:themeColor="text1"/>
          <w:sz w:val="36"/>
          <w:szCs w:val="36"/>
        </w:rPr>
        <w:t xml:space="preserve">IN SCREENING </w:t>
      </w:r>
      <w:r w:rsidR="00BC253A" w:rsidRPr="00E81742">
        <w:rPr>
          <w:rFonts w:ascii="Times New Roman" w:hAnsi="Times New Roman" w:cs="Times New Roman"/>
          <w:b/>
          <w:color w:val="000000" w:themeColor="text1"/>
          <w:sz w:val="36"/>
          <w:szCs w:val="36"/>
        </w:rPr>
        <w:t>DOWN’S SYNDROME</w:t>
      </w:r>
    </w:p>
    <w:p w:rsidR="007D6F71" w:rsidRPr="0035191A" w:rsidRDefault="007D6F71" w:rsidP="00BB15ED">
      <w:pPr>
        <w:spacing w:beforeLines="240" w:afterLines="240" w:line="240" w:lineRule="auto"/>
        <w:contextualSpacing/>
        <w:jc w:val="center"/>
        <w:rPr>
          <w:rFonts w:ascii="Times New Roman" w:hAnsi="Times New Roman" w:cs="Times New Roman"/>
          <w:b/>
          <w:color w:val="000000" w:themeColor="text1"/>
          <w:sz w:val="24"/>
          <w:szCs w:val="24"/>
        </w:rPr>
      </w:pPr>
      <w:r w:rsidRPr="0035191A">
        <w:rPr>
          <w:rFonts w:ascii="Times New Roman" w:hAnsi="Times New Roman" w:cs="Times New Roman"/>
          <w:b/>
          <w:color w:val="000000" w:themeColor="text1"/>
          <w:sz w:val="24"/>
          <w:szCs w:val="24"/>
        </w:rPr>
        <w:t>BY</w:t>
      </w:r>
    </w:p>
    <w:p w:rsidR="007D6F71" w:rsidRPr="0035191A" w:rsidRDefault="007D6F71" w:rsidP="00BB15ED">
      <w:pPr>
        <w:spacing w:beforeLines="240" w:afterLines="240" w:line="240" w:lineRule="auto"/>
        <w:contextualSpacing/>
        <w:jc w:val="center"/>
        <w:rPr>
          <w:rFonts w:ascii="Times New Roman" w:hAnsi="Times New Roman" w:cs="Times New Roman"/>
          <w:b/>
          <w:color w:val="000000" w:themeColor="text1"/>
          <w:sz w:val="24"/>
          <w:szCs w:val="24"/>
        </w:rPr>
      </w:pPr>
      <w:r w:rsidRPr="0035191A">
        <w:rPr>
          <w:rFonts w:ascii="Times New Roman" w:hAnsi="Times New Roman" w:cs="Times New Roman"/>
          <w:b/>
          <w:color w:val="000000" w:themeColor="text1"/>
          <w:sz w:val="24"/>
          <w:szCs w:val="24"/>
        </w:rPr>
        <w:t>ROSELINE SUNDAY</w:t>
      </w:r>
      <w:r w:rsidR="008A2462" w:rsidRPr="0035191A">
        <w:rPr>
          <w:rFonts w:ascii="Times New Roman" w:hAnsi="Times New Roman" w:cs="Times New Roman"/>
          <w:b/>
          <w:color w:val="000000" w:themeColor="text1"/>
          <w:sz w:val="24"/>
          <w:szCs w:val="24"/>
        </w:rPr>
        <w:t xml:space="preserve"> OSAAT</w:t>
      </w:r>
    </w:p>
    <w:p w:rsidR="007D6F71" w:rsidRPr="0035191A" w:rsidRDefault="007D6F71" w:rsidP="00BB15ED">
      <w:pPr>
        <w:spacing w:beforeLines="240" w:afterLines="240" w:line="240" w:lineRule="auto"/>
        <w:contextualSpacing/>
        <w:jc w:val="center"/>
        <w:rPr>
          <w:rFonts w:ascii="Times New Roman" w:hAnsi="Times New Roman" w:cs="Times New Roman"/>
          <w:b/>
          <w:color w:val="000000" w:themeColor="text1"/>
          <w:sz w:val="24"/>
          <w:szCs w:val="24"/>
        </w:rPr>
      </w:pPr>
      <w:r w:rsidRPr="0035191A">
        <w:rPr>
          <w:rFonts w:ascii="Times New Roman" w:hAnsi="Times New Roman" w:cs="Times New Roman"/>
          <w:b/>
          <w:color w:val="000000" w:themeColor="text1"/>
          <w:sz w:val="24"/>
          <w:szCs w:val="24"/>
        </w:rPr>
        <w:t>Department of Anatomy, Faculty of Basic Medical Sciences, Federal University Otuoke, Bayelsa State</w:t>
      </w:r>
    </w:p>
    <w:p w:rsidR="007D6F71" w:rsidRPr="0035191A" w:rsidRDefault="007D6F71" w:rsidP="00BB15ED">
      <w:pPr>
        <w:spacing w:beforeLines="240" w:afterLines="240" w:line="240" w:lineRule="auto"/>
        <w:contextualSpacing/>
        <w:jc w:val="center"/>
        <w:rPr>
          <w:rFonts w:ascii="Times New Roman" w:hAnsi="Times New Roman" w:cs="Times New Roman"/>
          <w:b/>
          <w:color w:val="000000" w:themeColor="text1"/>
          <w:sz w:val="24"/>
          <w:szCs w:val="24"/>
        </w:rPr>
      </w:pPr>
      <w:r w:rsidRPr="0035191A">
        <w:rPr>
          <w:rFonts w:ascii="Times New Roman" w:hAnsi="Times New Roman" w:cs="Times New Roman"/>
          <w:b/>
          <w:color w:val="000000" w:themeColor="text1"/>
          <w:sz w:val="24"/>
          <w:szCs w:val="24"/>
        </w:rPr>
        <w:t xml:space="preserve">Email: </w:t>
      </w:r>
      <w:hyperlink r:id="rId8" w:history="1">
        <w:r w:rsidRPr="0035191A">
          <w:rPr>
            <w:rStyle w:val="Hyperlink"/>
            <w:rFonts w:ascii="Times New Roman" w:hAnsi="Times New Roman" w:cs="Times New Roman"/>
            <w:b/>
            <w:color w:val="000000" w:themeColor="text1"/>
            <w:sz w:val="24"/>
            <w:szCs w:val="24"/>
          </w:rPr>
          <w:t>roselineogugo@gmail.com</w:t>
        </w:r>
      </w:hyperlink>
      <w:r w:rsidRPr="0035191A">
        <w:rPr>
          <w:rFonts w:ascii="Times New Roman" w:hAnsi="Times New Roman" w:cs="Times New Roman"/>
          <w:b/>
          <w:color w:val="000000" w:themeColor="text1"/>
          <w:sz w:val="24"/>
          <w:szCs w:val="24"/>
        </w:rPr>
        <w:t>, 08060294136</w:t>
      </w:r>
    </w:p>
    <w:p w:rsidR="00F411DD" w:rsidRPr="0035191A" w:rsidRDefault="00F411DD" w:rsidP="00BB15ED">
      <w:pPr>
        <w:spacing w:beforeLines="240" w:afterLines="240" w:line="240" w:lineRule="auto"/>
        <w:jc w:val="both"/>
        <w:rPr>
          <w:rFonts w:ascii="Times New Roman" w:hAnsi="Times New Roman" w:cs="Times New Roman"/>
          <w:color w:val="000000" w:themeColor="text1"/>
          <w:sz w:val="24"/>
          <w:szCs w:val="24"/>
        </w:rPr>
      </w:pPr>
    </w:p>
    <w:p w:rsidR="00FB5D81" w:rsidRDefault="008A2462" w:rsidP="00BB15ED">
      <w:pPr>
        <w:spacing w:beforeLines="240" w:afterLines="240" w:line="240" w:lineRule="auto"/>
        <w:jc w:val="both"/>
        <w:rPr>
          <w:rFonts w:ascii="Times New Roman" w:hAnsi="Times New Roman" w:cs="Times New Roman"/>
          <w:b/>
          <w:color w:val="000000" w:themeColor="text1"/>
          <w:sz w:val="24"/>
          <w:szCs w:val="24"/>
        </w:rPr>
      </w:pPr>
      <w:r w:rsidRPr="0035191A">
        <w:rPr>
          <w:rFonts w:ascii="Times New Roman" w:hAnsi="Times New Roman" w:cs="Times New Roman"/>
          <w:b/>
          <w:color w:val="000000" w:themeColor="text1"/>
          <w:sz w:val="24"/>
          <w:szCs w:val="24"/>
        </w:rPr>
        <w:t>A</w:t>
      </w:r>
      <w:r w:rsidR="00FB5D81" w:rsidRPr="0035191A">
        <w:rPr>
          <w:rFonts w:ascii="Times New Roman" w:hAnsi="Times New Roman" w:cs="Times New Roman"/>
          <w:b/>
          <w:color w:val="000000" w:themeColor="text1"/>
          <w:sz w:val="24"/>
          <w:szCs w:val="24"/>
        </w:rPr>
        <w:t>BSTR</w:t>
      </w:r>
      <w:r w:rsidRPr="0035191A">
        <w:rPr>
          <w:rFonts w:ascii="Times New Roman" w:hAnsi="Times New Roman" w:cs="Times New Roman"/>
          <w:b/>
          <w:color w:val="000000" w:themeColor="text1"/>
          <w:sz w:val="24"/>
          <w:szCs w:val="24"/>
        </w:rPr>
        <w:t>A</w:t>
      </w:r>
      <w:r w:rsidR="00FB5D81" w:rsidRPr="0035191A">
        <w:rPr>
          <w:rFonts w:ascii="Times New Roman" w:hAnsi="Times New Roman" w:cs="Times New Roman"/>
          <w:b/>
          <w:color w:val="000000" w:themeColor="text1"/>
          <w:sz w:val="24"/>
          <w:szCs w:val="24"/>
        </w:rPr>
        <w:t>CT</w:t>
      </w:r>
    </w:p>
    <w:p w:rsidR="008231AE" w:rsidRPr="000C4C01" w:rsidRDefault="00061860" w:rsidP="00BB15ED">
      <w:pPr>
        <w:spacing w:beforeLines="240" w:afterLines="240" w:line="240" w:lineRule="auto"/>
        <w:jc w:val="both"/>
        <w:rPr>
          <w:rFonts w:ascii="Times New Roman" w:hAnsi="Times New Roman" w:cs="Times New Roman"/>
          <w:color w:val="000000" w:themeColor="text1"/>
          <w:sz w:val="24"/>
          <w:szCs w:val="24"/>
        </w:rPr>
      </w:pPr>
      <w:r w:rsidRPr="000C4C01">
        <w:rPr>
          <w:rFonts w:ascii="Times New Roman" w:hAnsi="Times New Roman" w:cs="Times New Roman"/>
          <w:color w:val="000000" w:themeColor="text1"/>
          <w:sz w:val="24"/>
          <w:szCs w:val="24"/>
        </w:rPr>
        <w:t>Dermatoglyphics is the study of epidermal ridges of skin. Palmar ridge count</w:t>
      </w:r>
      <w:r w:rsidR="0089220F" w:rsidRPr="000C4C01">
        <w:rPr>
          <w:rFonts w:ascii="Times New Roman" w:hAnsi="Times New Roman" w:cs="Times New Roman"/>
          <w:color w:val="000000" w:themeColor="text1"/>
          <w:sz w:val="24"/>
          <w:szCs w:val="24"/>
        </w:rPr>
        <w:t>s</w:t>
      </w:r>
      <w:r w:rsidRPr="000C4C01">
        <w:rPr>
          <w:rFonts w:ascii="Times New Roman" w:hAnsi="Times New Roman" w:cs="Times New Roman"/>
          <w:color w:val="000000" w:themeColor="text1"/>
          <w:sz w:val="24"/>
          <w:szCs w:val="24"/>
        </w:rPr>
        <w:t xml:space="preserve"> </w:t>
      </w:r>
      <w:r w:rsidR="0089220F" w:rsidRPr="000C4C01">
        <w:rPr>
          <w:rFonts w:ascii="Times New Roman" w:hAnsi="Times New Roman" w:cs="Times New Roman"/>
          <w:color w:val="000000" w:themeColor="text1"/>
          <w:sz w:val="24"/>
          <w:szCs w:val="24"/>
        </w:rPr>
        <w:t>are the ridges found on the surface of the palm between triradius a, b, c, and d. The study aimed to inve</w:t>
      </w:r>
      <w:r w:rsidR="000C4C01">
        <w:rPr>
          <w:rFonts w:ascii="Times New Roman" w:hAnsi="Times New Roman" w:cs="Times New Roman"/>
          <w:color w:val="000000" w:themeColor="text1"/>
          <w:sz w:val="24"/>
          <w:szCs w:val="24"/>
        </w:rPr>
        <w:t>stigate the importance of p</w:t>
      </w:r>
      <w:r w:rsidR="0089220F" w:rsidRPr="000C4C01">
        <w:rPr>
          <w:rFonts w:ascii="Times New Roman" w:hAnsi="Times New Roman" w:cs="Times New Roman"/>
          <w:color w:val="000000" w:themeColor="text1"/>
          <w:sz w:val="24"/>
          <w:szCs w:val="24"/>
        </w:rPr>
        <w:t xml:space="preserve">almar ridge counts in screening Down’s syndrome subjects in Nigeria. </w:t>
      </w:r>
      <w:r w:rsidRPr="000C4C01">
        <w:rPr>
          <w:rFonts w:ascii="Times New Roman" w:hAnsi="Times New Roman" w:cs="Times New Roman"/>
          <w:color w:val="000000" w:themeColor="text1"/>
          <w:sz w:val="24"/>
          <w:szCs w:val="24"/>
        </w:rPr>
        <w:t xml:space="preserve"> </w:t>
      </w:r>
      <w:r w:rsidR="0089220F" w:rsidRPr="000C4C01">
        <w:rPr>
          <w:rFonts w:ascii="Times New Roman" w:hAnsi="Times New Roman" w:cs="Times New Roman"/>
          <w:color w:val="000000" w:themeColor="text1"/>
          <w:sz w:val="24"/>
          <w:szCs w:val="24"/>
        </w:rPr>
        <w:t xml:space="preserve">Sample size of 101 </w:t>
      </w:r>
      <w:r w:rsidR="000150FF" w:rsidRPr="0035191A">
        <w:rPr>
          <w:rFonts w:ascii="Times New Roman" w:hAnsi="Times New Roman" w:cs="Times New Roman"/>
          <w:color w:val="000000" w:themeColor="text1"/>
          <w:sz w:val="24"/>
          <w:szCs w:val="24"/>
        </w:rPr>
        <w:t xml:space="preserve">1(58 males and </w:t>
      </w:r>
      <w:r w:rsidR="000150FF">
        <w:rPr>
          <w:rFonts w:ascii="Times New Roman" w:hAnsi="Times New Roman" w:cs="Times New Roman"/>
          <w:color w:val="000000" w:themeColor="text1"/>
          <w:sz w:val="24"/>
          <w:szCs w:val="24"/>
        </w:rPr>
        <w:t xml:space="preserve">43 females) </w:t>
      </w:r>
      <w:r w:rsidR="0089220F" w:rsidRPr="000C4C01">
        <w:rPr>
          <w:rFonts w:ascii="Times New Roman" w:hAnsi="Times New Roman" w:cs="Times New Roman"/>
          <w:color w:val="000000" w:themeColor="text1"/>
          <w:sz w:val="24"/>
          <w:szCs w:val="24"/>
        </w:rPr>
        <w:t xml:space="preserve">was used for Down’s syndrome and 100 </w:t>
      </w:r>
      <w:r w:rsidR="000150FF">
        <w:rPr>
          <w:rFonts w:ascii="Times New Roman" w:hAnsi="Times New Roman" w:cs="Times New Roman"/>
          <w:color w:val="000000" w:themeColor="text1"/>
          <w:sz w:val="24"/>
          <w:szCs w:val="24"/>
        </w:rPr>
        <w:t>1(65</w:t>
      </w:r>
      <w:r w:rsidR="000150FF" w:rsidRPr="0035191A">
        <w:rPr>
          <w:rFonts w:ascii="Times New Roman" w:hAnsi="Times New Roman" w:cs="Times New Roman"/>
          <w:color w:val="000000" w:themeColor="text1"/>
          <w:sz w:val="24"/>
          <w:szCs w:val="24"/>
        </w:rPr>
        <w:t xml:space="preserve"> males and </w:t>
      </w:r>
      <w:r w:rsidR="000150FF">
        <w:rPr>
          <w:rFonts w:ascii="Times New Roman" w:hAnsi="Times New Roman" w:cs="Times New Roman"/>
          <w:color w:val="000000" w:themeColor="text1"/>
          <w:sz w:val="24"/>
          <w:szCs w:val="24"/>
        </w:rPr>
        <w:t xml:space="preserve">35 females) </w:t>
      </w:r>
      <w:r w:rsidR="0089220F" w:rsidRPr="000C4C01">
        <w:rPr>
          <w:rFonts w:ascii="Times New Roman" w:hAnsi="Times New Roman" w:cs="Times New Roman"/>
          <w:color w:val="000000" w:themeColor="text1"/>
          <w:sz w:val="24"/>
          <w:szCs w:val="24"/>
        </w:rPr>
        <w:t xml:space="preserve">for control subjects. A descriptive survey design was used, and subjects were conveniently selected from various special and inclusive schools in different part of Nigeria. The data were analyzed using Mann Whitney U test. The trait analyzed were AB ridge count (ABRC), BC ridge count (BCRC) and CD ridge count (CDRC). The results revealed </w:t>
      </w:r>
      <w:r w:rsidR="00F51114" w:rsidRPr="000C4C01">
        <w:rPr>
          <w:rFonts w:ascii="Times New Roman" w:hAnsi="Times New Roman" w:cs="Times New Roman"/>
          <w:color w:val="000000" w:themeColor="text1"/>
          <w:sz w:val="24"/>
          <w:szCs w:val="24"/>
        </w:rPr>
        <w:t xml:space="preserve">ABRC and BCRC were significantly lower for Down’s syndrome when compared to control subjects (p&lt;0.05). it was also observed  that CDRC was significantly higher for Down’s syndrome when compared to control subjects on both hands and for both sexes (p&lt;0.05). for male </w:t>
      </w:r>
      <w:r w:rsidR="00542CAF" w:rsidRPr="000C4C01">
        <w:rPr>
          <w:rFonts w:ascii="Times New Roman" w:hAnsi="Times New Roman" w:cs="Times New Roman"/>
          <w:color w:val="000000" w:themeColor="text1"/>
          <w:sz w:val="24"/>
          <w:szCs w:val="24"/>
        </w:rPr>
        <w:t xml:space="preserve">subjects </w:t>
      </w:r>
      <w:r w:rsidR="00F51114" w:rsidRPr="000C4C01">
        <w:rPr>
          <w:rFonts w:ascii="Times New Roman" w:hAnsi="Times New Roman" w:cs="Times New Roman"/>
          <w:color w:val="000000" w:themeColor="text1"/>
          <w:sz w:val="24"/>
          <w:szCs w:val="24"/>
        </w:rPr>
        <w:t>the same result was observed except that the CDRC on the left hand was not significant</w:t>
      </w:r>
      <w:r w:rsidR="00F9391A" w:rsidRPr="000C4C01">
        <w:rPr>
          <w:rFonts w:ascii="Times New Roman" w:hAnsi="Times New Roman" w:cs="Times New Roman"/>
          <w:color w:val="000000" w:themeColor="text1"/>
          <w:sz w:val="24"/>
          <w:szCs w:val="24"/>
        </w:rPr>
        <w:t>,</w:t>
      </w:r>
      <w:r w:rsidR="00542CAF" w:rsidRPr="000C4C01">
        <w:rPr>
          <w:rFonts w:ascii="Times New Roman" w:hAnsi="Times New Roman" w:cs="Times New Roman"/>
          <w:color w:val="000000" w:themeColor="text1"/>
          <w:sz w:val="24"/>
          <w:szCs w:val="24"/>
        </w:rPr>
        <w:t xml:space="preserve"> while for the female only the ABRC on the left hand was significant </w:t>
      </w:r>
      <w:r w:rsidR="00F9391A" w:rsidRPr="000C4C01">
        <w:rPr>
          <w:rFonts w:ascii="Times New Roman" w:hAnsi="Times New Roman" w:cs="Times New Roman"/>
          <w:color w:val="000000" w:themeColor="text1"/>
          <w:sz w:val="24"/>
          <w:szCs w:val="24"/>
        </w:rPr>
        <w:t xml:space="preserve">different </w:t>
      </w:r>
      <w:r w:rsidR="00542CAF" w:rsidRPr="000C4C01">
        <w:rPr>
          <w:rFonts w:ascii="Times New Roman" w:hAnsi="Times New Roman" w:cs="Times New Roman"/>
          <w:color w:val="000000" w:themeColor="text1"/>
          <w:sz w:val="24"/>
          <w:szCs w:val="24"/>
        </w:rPr>
        <w:t>between Down’s syndrome and control subjects</w:t>
      </w:r>
      <w:r w:rsidR="00F9391A" w:rsidRPr="000C4C01">
        <w:rPr>
          <w:rFonts w:ascii="Times New Roman" w:hAnsi="Times New Roman" w:cs="Times New Roman"/>
          <w:color w:val="000000" w:themeColor="text1"/>
          <w:sz w:val="24"/>
          <w:szCs w:val="24"/>
        </w:rPr>
        <w:t xml:space="preserve"> (p&lt;0.05)</w:t>
      </w:r>
      <w:r w:rsidR="00542CAF" w:rsidRPr="000C4C01">
        <w:rPr>
          <w:rFonts w:ascii="Times New Roman" w:hAnsi="Times New Roman" w:cs="Times New Roman"/>
          <w:color w:val="000000" w:themeColor="text1"/>
          <w:sz w:val="24"/>
          <w:szCs w:val="24"/>
        </w:rPr>
        <w:t xml:space="preserve">. This study revealed </w:t>
      </w:r>
      <w:r w:rsidR="00F9391A" w:rsidRPr="000C4C01">
        <w:rPr>
          <w:rFonts w:ascii="Times New Roman" w:hAnsi="Times New Roman" w:cs="Times New Roman"/>
          <w:color w:val="000000" w:themeColor="text1"/>
          <w:sz w:val="24"/>
          <w:szCs w:val="24"/>
        </w:rPr>
        <w:t>sign</w:t>
      </w:r>
      <w:r w:rsidR="000C4C01">
        <w:rPr>
          <w:rFonts w:ascii="Times New Roman" w:hAnsi="Times New Roman" w:cs="Times New Roman"/>
          <w:color w:val="000000" w:themeColor="text1"/>
          <w:sz w:val="24"/>
          <w:szCs w:val="24"/>
        </w:rPr>
        <w:t>ificant difference between the p</w:t>
      </w:r>
      <w:r w:rsidR="00F9391A" w:rsidRPr="000C4C01">
        <w:rPr>
          <w:rFonts w:ascii="Times New Roman" w:hAnsi="Times New Roman" w:cs="Times New Roman"/>
          <w:color w:val="000000" w:themeColor="text1"/>
          <w:sz w:val="24"/>
          <w:szCs w:val="24"/>
        </w:rPr>
        <w:t>almar ridge counts of Down’s syndrome and control subjects implying that they (ABRC, BCRC and CDRC) could be good tool in screening Down’s syndrome especially ABRC.</w:t>
      </w:r>
    </w:p>
    <w:p w:rsidR="008A2462" w:rsidRPr="0035191A" w:rsidRDefault="0038730C" w:rsidP="00BB15ED">
      <w:pPr>
        <w:spacing w:beforeLines="240" w:afterLines="240" w:line="240" w:lineRule="auto"/>
        <w:jc w:val="both"/>
        <w:rPr>
          <w:rFonts w:ascii="Times New Roman" w:hAnsi="Times New Roman" w:cs="Times New Roman"/>
          <w:color w:val="000000" w:themeColor="text1"/>
          <w:sz w:val="24"/>
          <w:szCs w:val="24"/>
        </w:rPr>
      </w:pPr>
      <w:r w:rsidRPr="0035191A">
        <w:rPr>
          <w:rFonts w:ascii="Times New Roman" w:hAnsi="Times New Roman" w:cs="Times New Roman"/>
          <w:b/>
          <w:color w:val="000000" w:themeColor="text1"/>
          <w:sz w:val="24"/>
          <w:szCs w:val="24"/>
        </w:rPr>
        <w:t>KEYWORDS</w:t>
      </w:r>
      <w:r w:rsidR="00BC253A" w:rsidRPr="0035191A">
        <w:rPr>
          <w:rFonts w:ascii="Times New Roman" w:hAnsi="Times New Roman" w:cs="Times New Roman"/>
          <w:color w:val="000000" w:themeColor="text1"/>
          <w:sz w:val="24"/>
          <w:szCs w:val="24"/>
        </w:rPr>
        <w:t xml:space="preserve">: </w:t>
      </w:r>
      <w:r w:rsidR="000C4C01">
        <w:rPr>
          <w:rFonts w:ascii="Times New Roman" w:hAnsi="Times New Roman" w:cs="Times New Roman"/>
          <w:color w:val="000000" w:themeColor="text1"/>
          <w:sz w:val="24"/>
          <w:szCs w:val="24"/>
        </w:rPr>
        <w:t>AB ridge count, BC ridge count, CD ridge count, Dermatoglyphics, Screening</w:t>
      </w:r>
    </w:p>
    <w:p w:rsidR="00FB5D81" w:rsidRPr="0035191A" w:rsidRDefault="00FB5D81" w:rsidP="00BB15ED">
      <w:pPr>
        <w:spacing w:beforeLines="240" w:afterLines="240" w:line="240" w:lineRule="auto"/>
        <w:jc w:val="both"/>
        <w:rPr>
          <w:rFonts w:ascii="Times New Roman" w:hAnsi="Times New Roman" w:cs="Times New Roman"/>
          <w:b/>
          <w:color w:val="000000" w:themeColor="text1"/>
          <w:sz w:val="24"/>
          <w:szCs w:val="24"/>
        </w:rPr>
      </w:pPr>
      <w:r w:rsidRPr="0035191A">
        <w:rPr>
          <w:rFonts w:ascii="Times New Roman" w:hAnsi="Times New Roman" w:cs="Times New Roman"/>
          <w:b/>
          <w:color w:val="000000" w:themeColor="text1"/>
          <w:sz w:val="24"/>
          <w:szCs w:val="24"/>
        </w:rPr>
        <w:t>INTRODUCTION</w:t>
      </w:r>
    </w:p>
    <w:p w:rsidR="00C6673F" w:rsidRPr="0035191A" w:rsidRDefault="00610838" w:rsidP="00BB15ED">
      <w:pPr>
        <w:spacing w:beforeLines="240" w:afterLines="240" w:line="240" w:lineRule="auto"/>
        <w:jc w:val="both"/>
        <w:rPr>
          <w:rFonts w:ascii="Times New Roman" w:hAnsi="Times New Roman" w:cs="Times New Roman"/>
          <w:color w:val="000000" w:themeColor="text1"/>
          <w:sz w:val="24"/>
          <w:szCs w:val="24"/>
        </w:rPr>
      </w:pPr>
      <w:r w:rsidRPr="0035191A">
        <w:rPr>
          <w:rFonts w:ascii="Times New Roman" w:hAnsi="Times New Roman" w:cs="Times New Roman"/>
          <w:color w:val="000000" w:themeColor="text1"/>
          <w:sz w:val="24"/>
          <w:szCs w:val="24"/>
        </w:rPr>
        <w:t>Dermatoglyphics is derived from two Greek words “derma” means skin and “glyph” means carve, it is the scientific study of epidermal ridges of skin (both fingerprints and footprints) (Moore &amp; Persuad, 2003).</w:t>
      </w:r>
      <w:r w:rsidR="00343A7C" w:rsidRPr="0035191A">
        <w:rPr>
          <w:rFonts w:ascii="Times New Roman" w:hAnsi="Times New Roman" w:cs="Times New Roman"/>
          <w:color w:val="000000" w:themeColor="text1"/>
          <w:sz w:val="24"/>
          <w:szCs w:val="24"/>
        </w:rPr>
        <w:t xml:space="preserve"> </w:t>
      </w:r>
      <w:r w:rsidR="00C6673F" w:rsidRPr="0035191A">
        <w:rPr>
          <w:rFonts w:ascii="Times New Roman" w:hAnsi="Times New Roman" w:cs="Times New Roman"/>
          <w:color w:val="000000" w:themeColor="text1"/>
          <w:sz w:val="24"/>
          <w:szCs w:val="24"/>
        </w:rPr>
        <w:t>The Development of dermatoglyphic patterns is under gen</w:t>
      </w:r>
      <w:r w:rsidR="00662ACF">
        <w:rPr>
          <w:rFonts w:ascii="Times New Roman" w:hAnsi="Times New Roman" w:cs="Times New Roman"/>
          <w:color w:val="000000" w:themeColor="text1"/>
          <w:sz w:val="24"/>
          <w:szCs w:val="24"/>
        </w:rPr>
        <w:t>etic control but can</w:t>
      </w:r>
      <w:r w:rsidR="00C6673F" w:rsidRPr="0035191A">
        <w:rPr>
          <w:rFonts w:ascii="Times New Roman" w:hAnsi="Times New Roman" w:cs="Times New Roman"/>
          <w:color w:val="000000" w:themeColor="text1"/>
          <w:sz w:val="24"/>
          <w:szCs w:val="24"/>
        </w:rPr>
        <w:t xml:space="preserve"> be influenced by environmental factors (Bhat </w:t>
      </w:r>
      <w:r w:rsidR="00C6673F" w:rsidRPr="0035191A">
        <w:rPr>
          <w:rFonts w:ascii="Times New Roman" w:hAnsi="Times New Roman" w:cs="Times New Roman"/>
          <w:i/>
          <w:color w:val="000000" w:themeColor="text1"/>
          <w:sz w:val="24"/>
          <w:szCs w:val="24"/>
        </w:rPr>
        <w:t>et al.,</w:t>
      </w:r>
      <w:r w:rsidR="00C6673F" w:rsidRPr="0035191A">
        <w:rPr>
          <w:rFonts w:ascii="Times New Roman" w:hAnsi="Times New Roman" w:cs="Times New Roman"/>
          <w:color w:val="000000" w:themeColor="text1"/>
          <w:sz w:val="24"/>
          <w:szCs w:val="24"/>
        </w:rPr>
        <w:t xml:space="preserve"> 2014). This can be seen in the study of monozygotic twins which reveal a close resemblance in dermatoglyphic patterns (Reed </w:t>
      </w:r>
      <w:r w:rsidR="00C6673F" w:rsidRPr="0035191A">
        <w:rPr>
          <w:rFonts w:ascii="Times New Roman" w:hAnsi="Times New Roman" w:cs="Times New Roman"/>
          <w:i/>
          <w:color w:val="000000" w:themeColor="text1"/>
          <w:sz w:val="24"/>
          <w:szCs w:val="24"/>
        </w:rPr>
        <w:t>et al.,</w:t>
      </w:r>
      <w:r w:rsidR="00C6673F" w:rsidRPr="0035191A">
        <w:rPr>
          <w:rFonts w:ascii="Times New Roman" w:hAnsi="Times New Roman" w:cs="Times New Roman"/>
          <w:color w:val="000000" w:themeColor="text1"/>
          <w:sz w:val="24"/>
          <w:szCs w:val="24"/>
        </w:rPr>
        <w:t xml:space="preserve"> 1975; Bajar, 2003). This invariably shows genetic control and the least influences of other environmental factors. </w:t>
      </w:r>
    </w:p>
    <w:p w:rsidR="00C6673F" w:rsidRPr="0035191A" w:rsidRDefault="00343A7C" w:rsidP="00BB15ED">
      <w:pPr>
        <w:spacing w:beforeLines="240" w:afterLines="240" w:line="240" w:lineRule="auto"/>
        <w:jc w:val="both"/>
        <w:rPr>
          <w:rFonts w:ascii="Times New Roman" w:hAnsi="Times New Roman" w:cs="Times New Roman"/>
          <w:color w:val="000000" w:themeColor="text1"/>
          <w:sz w:val="24"/>
          <w:szCs w:val="24"/>
        </w:rPr>
      </w:pPr>
      <w:r w:rsidRPr="0035191A">
        <w:rPr>
          <w:rFonts w:ascii="Times New Roman" w:hAnsi="Times New Roman" w:cs="Times New Roman"/>
          <w:color w:val="000000" w:themeColor="text1"/>
          <w:sz w:val="24"/>
          <w:szCs w:val="24"/>
        </w:rPr>
        <w:t xml:space="preserve">Three types of patterns which are whorls, loops and arches are found on the tips of fingers and toes. The proliferation produces branchings and islands, the minutiae. Minutiae are a detailed morphology of a single ridge which includes branchings, interruptions of the continuity of a ridge, and isolation of short ridge segments (Babler, 1991). These ridges when formed are permanent and never change throughout the life of an individual but only grow in size proportional to the growth of an individual (Bhat </w:t>
      </w:r>
      <w:r w:rsidRPr="0035191A">
        <w:rPr>
          <w:rFonts w:ascii="Times New Roman" w:hAnsi="Times New Roman" w:cs="Times New Roman"/>
          <w:i/>
          <w:color w:val="000000" w:themeColor="text1"/>
          <w:sz w:val="24"/>
          <w:szCs w:val="24"/>
        </w:rPr>
        <w:t>et al.,</w:t>
      </w:r>
      <w:r w:rsidRPr="0035191A">
        <w:rPr>
          <w:rFonts w:ascii="Times New Roman" w:hAnsi="Times New Roman" w:cs="Times New Roman"/>
          <w:color w:val="000000" w:themeColor="text1"/>
          <w:sz w:val="24"/>
          <w:szCs w:val="24"/>
        </w:rPr>
        <w:t xml:space="preserve"> 2014).</w:t>
      </w:r>
      <w:r w:rsidR="00C6673F" w:rsidRPr="0035191A">
        <w:rPr>
          <w:rFonts w:ascii="Times New Roman" w:hAnsi="Times New Roman" w:cs="Times New Roman"/>
          <w:color w:val="000000" w:themeColor="text1"/>
          <w:sz w:val="24"/>
          <w:szCs w:val="24"/>
        </w:rPr>
        <w:t xml:space="preserve"> </w:t>
      </w:r>
      <w:r w:rsidRPr="0035191A">
        <w:rPr>
          <w:rFonts w:ascii="Times New Roman" w:hAnsi="Times New Roman" w:cs="Times New Roman"/>
          <w:color w:val="000000" w:themeColor="text1"/>
          <w:sz w:val="24"/>
          <w:szCs w:val="24"/>
        </w:rPr>
        <w:t xml:space="preserve">The patterns are determined </w:t>
      </w:r>
      <w:r w:rsidRPr="0035191A">
        <w:rPr>
          <w:rFonts w:ascii="Times New Roman" w:hAnsi="Times New Roman" w:cs="Times New Roman"/>
          <w:color w:val="000000" w:themeColor="text1"/>
          <w:sz w:val="24"/>
          <w:szCs w:val="24"/>
        </w:rPr>
        <w:lastRenderedPageBreak/>
        <w:t>genetically and modified by environmental forces so that no two persons are exactly alike (Singh &amp; Pal, 2007). The permanency of fingerprint patterns as studied by Galton in 1892 has been the bedrock of genetics in dermatoglyphics. Dermatoglyphics has formed part of the research into human genetics (Verbov, 1970)</w:t>
      </w:r>
      <w:r w:rsidR="004C6323" w:rsidRPr="0035191A">
        <w:rPr>
          <w:rFonts w:ascii="Times New Roman" w:hAnsi="Times New Roman" w:cs="Times New Roman"/>
          <w:color w:val="000000" w:themeColor="text1"/>
          <w:sz w:val="24"/>
          <w:szCs w:val="24"/>
        </w:rPr>
        <w:t>. Although everyone has different fingerprints pattern</w:t>
      </w:r>
      <w:r w:rsidR="00C6673F" w:rsidRPr="0035191A">
        <w:rPr>
          <w:rFonts w:ascii="Times New Roman" w:hAnsi="Times New Roman" w:cs="Times New Roman"/>
          <w:color w:val="000000" w:themeColor="text1"/>
          <w:sz w:val="24"/>
          <w:szCs w:val="24"/>
        </w:rPr>
        <w:t xml:space="preserve"> </w:t>
      </w:r>
      <w:r w:rsidR="004C6323" w:rsidRPr="0035191A">
        <w:rPr>
          <w:rFonts w:ascii="Times New Roman" w:hAnsi="Times New Roman" w:cs="Times New Roman"/>
          <w:color w:val="000000" w:themeColor="text1"/>
          <w:sz w:val="24"/>
          <w:szCs w:val="24"/>
        </w:rPr>
        <w:t>but then people tend to have cert</w:t>
      </w:r>
      <w:r w:rsidR="00274259" w:rsidRPr="0035191A">
        <w:rPr>
          <w:rFonts w:ascii="Times New Roman" w:hAnsi="Times New Roman" w:cs="Times New Roman"/>
          <w:color w:val="000000" w:themeColor="text1"/>
          <w:sz w:val="24"/>
          <w:szCs w:val="24"/>
        </w:rPr>
        <w:t>ain similar patterns of prints</w:t>
      </w:r>
      <w:r w:rsidR="004C6323" w:rsidRPr="0035191A">
        <w:rPr>
          <w:rFonts w:ascii="Times New Roman" w:hAnsi="Times New Roman" w:cs="Times New Roman"/>
          <w:color w:val="000000" w:themeColor="text1"/>
          <w:sz w:val="24"/>
          <w:szCs w:val="24"/>
        </w:rPr>
        <w:t>. In 1930s, scholars began to use fingerprints to understand some genetic illnesses and disorders like Down’s syndrome.</w:t>
      </w:r>
      <w:r w:rsidR="00C6673F" w:rsidRPr="0035191A">
        <w:rPr>
          <w:rFonts w:ascii="Times New Roman" w:hAnsi="Times New Roman" w:cs="Times New Roman"/>
          <w:color w:val="000000" w:themeColor="text1"/>
          <w:sz w:val="24"/>
          <w:szCs w:val="24"/>
        </w:rPr>
        <w:t xml:space="preserve"> The current trend is that dermatoglyphics has developed to the extent whereby it could be used as a means of diagnosing genetic disorders including Down’s syndrome and autism with some level of accuracy.</w:t>
      </w:r>
    </w:p>
    <w:p w:rsidR="00BC253A" w:rsidRPr="0035191A" w:rsidRDefault="004E45F8" w:rsidP="00BB15ED">
      <w:pPr>
        <w:spacing w:beforeLines="240" w:afterLines="240" w:line="240" w:lineRule="auto"/>
        <w:jc w:val="both"/>
        <w:rPr>
          <w:rFonts w:ascii="Times New Roman" w:hAnsi="Times New Roman" w:cs="Times New Roman"/>
          <w:color w:val="000000" w:themeColor="text1"/>
          <w:sz w:val="24"/>
          <w:szCs w:val="24"/>
        </w:rPr>
      </w:pPr>
      <w:r w:rsidRPr="0035191A">
        <w:rPr>
          <w:rFonts w:ascii="Times New Roman" w:hAnsi="Times New Roman" w:cs="Times New Roman"/>
          <w:color w:val="000000" w:themeColor="text1"/>
          <w:sz w:val="24"/>
          <w:szCs w:val="24"/>
        </w:rPr>
        <w:t>At the base of digits II to V are seen triradius</w:t>
      </w:r>
      <w:r w:rsidR="00BC253A" w:rsidRPr="0035191A">
        <w:rPr>
          <w:rFonts w:ascii="Times New Roman" w:hAnsi="Times New Roman" w:cs="Times New Roman"/>
          <w:color w:val="000000" w:themeColor="text1"/>
          <w:sz w:val="24"/>
          <w:szCs w:val="24"/>
        </w:rPr>
        <w:t xml:space="preserve"> which are labeled abc&amp; d. Ridges between tri-radius ‘a’ and ‘b’ are called a-b ridge count. Ridges between ‘b’ and ‘c’ are called b-c ridge count and between ‘c’ and ‘d’ is cal</w:t>
      </w:r>
      <w:r w:rsidR="00554CD2" w:rsidRPr="0035191A">
        <w:rPr>
          <w:rFonts w:ascii="Times New Roman" w:hAnsi="Times New Roman" w:cs="Times New Roman"/>
          <w:color w:val="000000" w:themeColor="text1"/>
          <w:sz w:val="24"/>
          <w:szCs w:val="24"/>
        </w:rPr>
        <w:t>led c-d- ridge count.</w:t>
      </w:r>
      <w:r w:rsidR="00BC253A" w:rsidRPr="0035191A">
        <w:rPr>
          <w:rFonts w:ascii="Times New Roman" w:hAnsi="Times New Roman" w:cs="Times New Roman"/>
          <w:color w:val="000000" w:themeColor="text1"/>
          <w:sz w:val="24"/>
          <w:szCs w:val="24"/>
        </w:rPr>
        <w:t xml:space="preserve"> The abRC</w:t>
      </w:r>
      <w:r w:rsidR="00554CD2" w:rsidRPr="0035191A">
        <w:rPr>
          <w:rFonts w:ascii="Times New Roman" w:hAnsi="Times New Roman" w:cs="Times New Roman"/>
          <w:color w:val="000000" w:themeColor="text1"/>
          <w:sz w:val="24"/>
          <w:szCs w:val="24"/>
        </w:rPr>
        <w:t xml:space="preserve"> </w:t>
      </w:r>
      <w:r w:rsidR="00BC253A" w:rsidRPr="0035191A">
        <w:rPr>
          <w:rFonts w:ascii="Times New Roman" w:hAnsi="Times New Roman" w:cs="Times New Roman"/>
          <w:color w:val="000000" w:themeColor="text1"/>
          <w:sz w:val="24"/>
          <w:szCs w:val="24"/>
        </w:rPr>
        <w:t>is said to be the more satisfactory</w:t>
      </w:r>
      <w:r w:rsidR="00554CD2" w:rsidRPr="0035191A">
        <w:rPr>
          <w:rFonts w:ascii="Times New Roman" w:hAnsi="Times New Roman" w:cs="Times New Roman"/>
          <w:color w:val="000000" w:themeColor="text1"/>
          <w:sz w:val="24"/>
          <w:szCs w:val="24"/>
        </w:rPr>
        <w:t xml:space="preserve"> </w:t>
      </w:r>
      <w:r w:rsidR="00BC253A" w:rsidRPr="0035191A">
        <w:rPr>
          <w:rFonts w:ascii="Times New Roman" w:hAnsi="Times New Roman" w:cs="Times New Roman"/>
          <w:color w:val="000000" w:themeColor="text1"/>
          <w:sz w:val="24"/>
          <w:szCs w:val="24"/>
        </w:rPr>
        <w:t xml:space="preserve">palmar ridge count because it is genetically controlled (Fang, 1950). b-c and c-d ridge counts are rarely used in dermatoglyphic analysis for medical purposes </w:t>
      </w:r>
      <w:r w:rsidR="00554CD2" w:rsidRPr="0035191A">
        <w:rPr>
          <w:rFonts w:ascii="Times New Roman" w:hAnsi="Times New Roman" w:cs="Times New Roman"/>
          <w:color w:val="000000" w:themeColor="text1"/>
          <w:sz w:val="24"/>
          <w:szCs w:val="24"/>
        </w:rPr>
        <w:t>(Fogle, 1990</w:t>
      </w:r>
      <w:r w:rsidR="00BC253A" w:rsidRPr="0035191A">
        <w:rPr>
          <w:rFonts w:ascii="Times New Roman" w:hAnsi="Times New Roman" w:cs="Times New Roman"/>
          <w:color w:val="000000" w:themeColor="text1"/>
          <w:sz w:val="24"/>
          <w:szCs w:val="24"/>
        </w:rPr>
        <w:t>). However, more recently research reveals both ab ridge count, bc ridge count and cd ridge count as a useful tool in diagnosing autism (</w:t>
      </w:r>
      <w:r w:rsidR="00554CD2" w:rsidRPr="0035191A">
        <w:rPr>
          <w:rFonts w:ascii="Times New Roman" w:hAnsi="Times New Roman" w:cs="Times New Roman"/>
          <w:color w:val="000000" w:themeColor="text1"/>
          <w:sz w:val="24"/>
          <w:szCs w:val="24"/>
        </w:rPr>
        <w:t xml:space="preserve">Osaat </w:t>
      </w:r>
      <w:r w:rsidR="00554CD2" w:rsidRPr="0035191A">
        <w:rPr>
          <w:rFonts w:ascii="Times New Roman" w:hAnsi="Times New Roman" w:cs="Times New Roman"/>
          <w:i/>
          <w:color w:val="000000" w:themeColor="text1"/>
          <w:sz w:val="24"/>
          <w:szCs w:val="24"/>
        </w:rPr>
        <w:t>et al.,</w:t>
      </w:r>
      <w:r w:rsidR="00554CD2" w:rsidRPr="0035191A">
        <w:rPr>
          <w:rFonts w:ascii="Times New Roman" w:hAnsi="Times New Roman" w:cs="Times New Roman"/>
          <w:color w:val="000000" w:themeColor="text1"/>
          <w:sz w:val="24"/>
          <w:szCs w:val="24"/>
        </w:rPr>
        <w:t xml:space="preserve"> 2019; </w:t>
      </w:r>
      <w:r w:rsidR="00BC253A" w:rsidRPr="0035191A">
        <w:rPr>
          <w:rFonts w:ascii="Times New Roman" w:hAnsi="Times New Roman" w:cs="Times New Roman"/>
          <w:color w:val="000000" w:themeColor="text1"/>
          <w:sz w:val="24"/>
          <w:szCs w:val="24"/>
        </w:rPr>
        <w:t xml:space="preserve">Oghenemawve </w:t>
      </w:r>
      <w:r w:rsidR="00BC253A" w:rsidRPr="0035191A">
        <w:rPr>
          <w:rFonts w:ascii="Times New Roman" w:hAnsi="Times New Roman" w:cs="Times New Roman"/>
          <w:i/>
          <w:color w:val="000000" w:themeColor="text1"/>
          <w:sz w:val="24"/>
          <w:szCs w:val="24"/>
        </w:rPr>
        <w:t>et al.,</w:t>
      </w:r>
      <w:r w:rsidR="00BC253A" w:rsidRPr="0035191A">
        <w:rPr>
          <w:rFonts w:ascii="Times New Roman" w:hAnsi="Times New Roman" w:cs="Times New Roman"/>
          <w:color w:val="000000" w:themeColor="text1"/>
          <w:sz w:val="24"/>
          <w:szCs w:val="24"/>
        </w:rPr>
        <w:t xml:space="preserve"> 2015).</w:t>
      </w:r>
    </w:p>
    <w:p w:rsidR="00274259" w:rsidRPr="0035191A" w:rsidRDefault="0089699D" w:rsidP="00BB15ED">
      <w:pPr>
        <w:spacing w:beforeLines="240" w:afterLines="240" w:line="240" w:lineRule="auto"/>
        <w:jc w:val="both"/>
        <w:rPr>
          <w:rFonts w:ascii="Times New Roman" w:hAnsi="Times New Roman" w:cs="Times New Roman"/>
          <w:color w:val="000000" w:themeColor="text1"/>
          <w:sz w:val="24"/>
          <w:szCs w:val="24"/>
        </w:rPr>
      </w:pPr>
      <w:r w:rsidRPr="0035191A">
        <w:rPr>
          <w:rFonts w:ascii="Times New Roman" w:hAnsi="Times New Roman" w:cs="Times New Roman"/>
          <w:color w:val="000000" w:themeColor="text1"/>
          <w:sz w:val="24"/>
          <w:szCs w:val="24"/>
        </w:rPr>
        <w:t xml:space="preserve">Down’s syndrome (DS) also known as trisomy 21, is a chromosomal condition that is caused by the presence of all or part of a third copy of chromosome twenty one (21) (Gordon, 2010; Butter and Meaney, 2005). </w:t>
      </w:r>
      <w:r w:rsidR="00274259" w:rsidRPr="0035191A">
        <w:rPr>
          <w:rFonts w:ascii="Times New Roman" w:hAnsi="Times New Roman" w:cs="Times New Roman"/>
          <w:color w:val="000000" w:themeColor="text1"/>
          <w:sz w:val="24"/>
          <w:szCs w:val="24"/>
        </w:rPr>
        <w:t xml:space="preserve">The cause of Down’s syndrome is full trisomy 21 in 94% of patients, mosaicism (2.4%) and translocations (3.3%) account for the rest. Approximately 75% of the unbalanced translocations are de novo, and approximately 25% result from familial translocation (Hsu </w:t>
      </w:r>
      <w:r w:rsidR="00274259" w:rsidRPr="0035191A">
        <w:rPr>
          <w:rFonts w:ascii="Times New Roman" w:hAnsi="Times New Roman" w:cs="Times New Roman"/>
          <w:i/>
          <w:color w:val="000000" w:themeColor="text1"/>
          <w:sz w:val="24"/>
          <w:szCs w:val="24"/>
        </w:rPr>
        <w:t>et al.,</w:t>
      </w:r>
      <w:r w:rsidR="00274259" w:rsidRPr="0035191A">
        <w:rPr>
          <w:rFonts w:ascii="Times New Roman" w:hAnsi="Times New Roman" w:cs="Times New Roman"/>
          <w:color w:val="000000" w:themeColor="text1"/>
          <w:sz w:val="24"/>
          <w:szCs w:val="24"/>
        </w:rPr>
        <w:t xml:space="preserve"> 1971; Chen, 2007). The incidence of Down’s syndrome in Nigeria as reported by Adeyokunnu (1982) is one in eight hundred and sixty five (865) livebirths in Nigerian hospital.</w:t>
      </w:r>
      <w:r w:rsidR="00A70C2D" w:rsidRPr="0035191A">
        <w:rPr>
          <w:rFonts w:ascii="Times New Roman" w:hAnsi="Times New Roman" w:cs="Times New Roman"/>
          <w:color w:val="000000" w:themeColor="text1"/>
          <w:sz w:val="24"/>
          <w:szCs w:val="24"/>
        </w:rPr>
        <w:t xml:space="preserve"> The signs and symptoms of Down’s syndrome are characterized by the neotenization of the brain and body (Opitz and Gilbert-Barness, 1990). Individual with Down’s syndrome have some certain physical and mental disorder traits which are caused by the gene responsible for the condition </w:t>
      </w:r>
      <w:r w:rsidR="004E45F8" w:rsidRPr="0035191A">
        <w:rPr>
          <w:rFonts w:ascii="Times New Roman" w:hAnsi="Times New Roman" w:cs="Times New Roman"/>
          <w:color w:val="000000" w:themeColor="text1"/>
          <w:sz w:val="24"/>
          <w:szCs w:val="24"/>
        </w:rPr>
        <w:t>especially before birth.</w:t>
      </w:r>
    </w:p>
    <w:p w:rsidR="003E6BEF" w:rsidRPr="0035191A" w:rsidRDefault="00A70C2D" w:rsidP="00BB15ED">
      <w:pPr>
        <w:spacing w:beforeLines="240" w:afterLines="240" w:line="240" w:lineRule="auto"/>
        <w:jc w:val="both"/>
        <w:rPr>
          <w:rFonts w:ascii="Times New Roman" w:hAnsi="Times New Roman" w:cs="Times New Roman"/>
          <w:color w:val="000000" w:themeColor="text1"/>
          <w:sz w:val="24"/>
          <w:szCs w:val="24"/>
        </w:rPr>
      </w:pPr>
      <w:r w:rsidRPr="0035191A">
        <w:rPr>
          <w:rFonts w:ascii="Times New Roman" w:hAnsi="Times New Roman" w:cs="Times New Roman"/>
          <w:color w:val="000000" w:themeColor="text1"/>
          <w:sz w:val="24"/>
          <w:szCs w:val="24"/>
        </w:rPr>
        <w:t>Other traits of dermatoglyphics have been related with Down’s syndrome subjects</w:t>
      </w:r>
      <w:r w:rsidR="003E6BEF" w:rsidRPr="0035191A">
        <w:rPr>
          <w:rFonts w:ascii="Times New Roman" w:hAnsi="Times New Roman" w:cs="Times New Roman"/>
          <w:color w:val="000000" w:themeColor="text1"/>
          <w:sz w:val="24"/>
          <w:szCs w:val="24"/>
        </w:rPr>
        <w:t>,</w:t>
      </w:r>
      <w:r w:rsidRPr="0035191A">
        <w:rPr>
          <w:rFonts w:ascii="Times New Roman" w:hAnsi="Times New Roman" w:cs="Times New Roman"/>
          <w:color w:val="000000" w:themeColor="text1"/>
          <w:sz w:val="24"/>
          <w:szCs w:val="24"/>
        </w:rPr>
        <w:t xml:space="preserve"> however much work has not be done with  respect to dermal ridge count and</w:t>
      </w:r>
      <w:r w:rsidR="0089699D" w:rsidRPr="0035191A">
        <w:rPr>
          <w:rFonts w:ascii="Times New Roman" w:hAnsi="Times New Roman" w:cs="Times New Roman"/>
          <w:color w:val="000000" w:themeColor="text1"/>
          <w:sz w:val="24"/>
          <w:szCs w:val="24"/>
        </w:rPr>
        <w:t xml:space="preserve"> Down’s syndrome especially in Nigeria,</w:t>
      </w:r>
      <w:r w:rsidRPr="0035191A">
        <w:rPr>
          <w:rFonts w:ascii="Times New Roman" w:hAnsi="Times New Roman" w:cs="Times New Roman"/>
          <w:color w:val="000000" w:themeColor="text1"/>
          <w:sz w:val="24"/>
          <w:szCs w:val="24"/>
        </w:rPr>
        <w:t xml:space="preserve"> therefore the study aimed to investigate the importance of Dermal ridge counts in screening</w:t>
      </w:r>
      <w:r w:rsidR="003E6BEF" w:rsidRPr="0035191A">
        <w:rPr>
          <w:rFonts w:ascii="Times New Roman" w:hAnsi="Times New Roman" w:cs="Times New Roman"/>
          <w:color w:val="000000" w:themeColor="text1"/>
          <w:sz w:val="24"/>
          <w:szCs w:val="24"/>
        </w:rPr>
        <w:t xml:space="preserve"> Down’s syndrome subjects in</w:t>
      </w:r>
      <w:r w:rsidR="0089699D" w:rsidRPr="0035191A">
        <w:rPr>
          <w:rFonts w:ascii="Times New Roman" w:hAnsi="Times New Roman" w:cs="Times New Roman"/>
          <w:color w:val="000000" w:themeColor="text1"/>
          <w:sz w:val="24"/>
          <w:szCs w:val="24"/>
        </w:rPr>
        <w:t xml:space="preserve"> Nigeria</w:t>
      </w:r>
      <w:r w:rsidRPr="0035191A">
        <w:rPr>
          <w:rFonts w:ascii="Times New Roman" w:hAnsi="Times New Roman" w:cs="Times New Roman"/>
          <w:color w:val="000000" w:themeColor="text1"/>
          <w:sz w:val="24"/>
          <w:szCs w:val="24"/>
        </w:rPr>
        <w:t>.</w:t>
      </w:r>
    </w:p>
    <w:p w:rsidR="00CD6FB7" w:rsidRPr="0035191A" w:rsidRDefault="00115B07" w:rsidP="00BB15ED">
      <w:pPr>
        <w:autoSpaceDE w:val="0"/>
        <w:autoSpaceDN w:val="0"/>
        <w:adjustRightInd w:val="0"/>
        <w:spacing w:beforeLines="240" w:afterLines="240" w:line="240" w:lineRule="auto"/>
        <w:jc w:val="both"/>
        <w:rPr>
          <w:rFonts w:ascii="Times New Roman" w:hAnsi="Times New Roman" w:cs="Times New Roman"/>
          <w:b/>
          <w:color w:val="000000" w:themeColor="text1"/>
          <w:sz w:val="24"/>
          <w:szCs w:val="24"/>
        </w:rPr>
      </w:pPr>
      <w:r w:rsidRPr="0035191A">
        <w:rPr>
          <w:rFonts w:ascii="Times New Roman" w:hAnsi="Times New Roman" w:cs="Times New Roman"/>
          <w:b/>
          <w:color w:val="000000" w:themeColor="text1"/>
          <w:sz w:val="24"/>
          <w:szCs w:val="24"/>
        </w:rPr>
        <w:t>METHODOLOGY</w:t>
      </w:r>
    </w:p>
    <w:p w:rsidR="00CD6FB7" w:rsidRPr="0035191A" w:rsidRDefault="004B2ECF" w:rsidP="00BB15ED">
      <w:pPr>
        <w:autoSpaceDE w:val="0"/>
        <w:autoSpaceDN w:val="0"/>
        <w:adjustRightInd w:val="0"/>
        <w:spacing w:beforeLines="240" w:afterLines="240" w:line="240" w:lineRule="auto"/>
        <w:jc w:val="both"/>
        <w:rPr>
          <w:rFonts w:ascii="Times New Roman" w:hAnsi="Times New Roman" w:cs="Times New Roman"/>
          <w:color w:val="000000" w:themeColor="text1"/>
          <w:sz w:val="24"/>
          <w:szCs w:val="24"/>
        </w:rPr>
      </w:pPr>
      <w:r w:rsidRPr="0035191A">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00CD6FB7" w:rsidRPr="0035191A">
        <w:rPr>
          <w:rFonts w:ascii="Times New Roman" w:hAnsi="Times New Roman" w:cs="Times New Roman"/>
          <w:color w:val="000000" w:themeColor="text1"/>
          <w:sz w:val="24"/>
          <w:szCs w:val="24"/>
        </w:rPr>
        <w:t>descriptive sample s</w:t>
      </w:r>
      <w:r>
        <w:rPr>
          <w:rFonts w:ascii="Times New Roman" w:hAnsi="Times New Roman" w:cs="Times New Roman"/>
          <w:color w:val="000000" w:themeColor="text1"/>
          <w:sz w:val="24"/>
          <w:szCs w:val="24"/>
        </w:rPr>
        <w:t xml:space="preserve">urvey design was used this study. </w:t>
      </w:r>
      <w:r w:rsidR="00CD6FB7" w:rsidRPr="0035191A">
        <w:rPr>
          <w:rFonts w:ascii="Times New Roman" w:hAnsi="Times New Roman" w:cs="Times New Roman"/>
          <w:color w:val="000000" w:themeColor="text1"/>
          <w:sz w:val="24"/>
          <w:szCs w:val="24"/>
        </w:rPr>
        <w:t>This study comprised bo</w:t>
      </w:r>
      <w:r w:rsidR="004B54F6" w:rsidRPr="0035191A">
        <w:rPr>
          <w:rFonts w:ascii="Times New Roman" w:hAnsi="Times New Roman" w:cs="Times New Roman"/>
          <w:color w:val="000000" w:themeColor="text1"/>
          <w:sz w:val="24"/>
          <w:szCs w:val="24"/>
        </w:rPr>
        <w:t xml:space="preserve">th male and female </w:t>
      </w:r>
      <w:r w:rsidR="00CD6FB7" w:rsidRPr="0035191A">
        <w:rPr>
          <w:rFonts w:ascii="Times New Roman" w:hAnsi="Times New Roman" w:cs="Times New Roman"/>
          <w:color w:val="000000" w:themeColor="text1"/>
          <w:sz w:val="24"/>
          <w:szCs w:val="24"/>
        </w:rPr>
        <w:t>Down’s sy</w:t>
      </w:r>
      <w:r w:rsidR="004B54F6" w:rsidRPr="0035191A">
        <w:rPr>
          <w:rFonts w:ascii="Times New Roman" w:hAnsi="Times New Roman" w:cs="Times New Roman"/>
          <w:color w:val="000000" w:themeColor="text1"/>
          <w:sz w:val="24"/>
          <w:szCs w:val="24"/>
        </w:rPr>
        <w:t>ndrome subjects in Nigeria ranging</w:t>
      </w:r>
      <w:r w:rsidR="00CD6FB7" w:rsidRPr="0035191A">
        <w:rPr>
          <w:rFonts w:ascii="Times New Roman" w:hAnsi="Times New Roman" w:cs="Times New Roman"/>
          <w:color w:val="000000" w:themeColor="text1"/>
          <w:sz w:val="24"/>
          <w:szCs w:val="24"/>
        </w:rPr>
        <w:t xml:space="preserve"> between </w:t>
      </w:r>
      <w:r w:rsidR="004B54F6" w:rsidRPr="0035191A">
        <w:rPr>
          <w:rFonts w:ascii="Times New Roman" w:hAnsi="Times New Roman" w:cs="Times New Roman"/>
          <w:color w:val="000000" w:themeColor="text1"/>
          <w:sz w:val="24"/>
          <w:szCs w:val="24"/>
        </w:rPr>
        <w:t xml:space="preserve">ages of </w:t>
      </w:r>
      <w:r w:rsidR="00CD6FB7" w:rsidRPr="0035191A">
        <w:rPr>
          <w:rFonts w:ascii="Times New Roman" w:hAnsi="Times New Roman" w:cs="Times New Roman"/>
          <w:color w:val="000000" w:themeColor="text1"/>
          <w:sz w:val="24"/>
          <w:szCs w:val="24"/>
        </w:rPr>
        <w:t>5 to 35 y</w:t>
      </w:r>
      <w:r>
        <w:rPr>
          <w:rFonts w:ascii="Times New Roman" w:hAnsi="Times New Roman" w:cs="Times New Roman"/>
          <w:color w:val="000000" w:themeColor="text1"/>
          <w:sz w:val="24"/>
          <w:szCs w:val="24"/>
        </w:rPr>
        <w:t>ears of age</w:t>
      </w:r>
      <w:r w:rsidR="00EF223B">
        <w:rPr>
          <w:rFonts w:ascii="Times New Roman" w:hAnsi="Times New Roman" w:cs="Times New Roman"/>
          <w:color w:val="000000" w:themeColor="text1"/>
          <w:sz w:val="24"/>
          <w:szCs w:val="24"/>
        </w:rPr>
        <w:t>. The sample size for this study</w:t>
      </w:r>
      <w:r w:rsidR="00CD6FB7" w:rsidRPr="0035191A">
        <w:rPr>
          <w:rFonts w:ascii="Times New Roman" w:hAnsi="Times New Roman" w:cs="Times New Roman"/>
          <w:color w:val="000000" w:themeColor="text1"/>
          <w:sz w:val="24"/>
          <w:szCs w:val="24"/>
        </w:rPr>
        <w:t xml:space="preserve"> was </w:t>
      </w:r>
      <w:r w:rsidR="004B54F6" w:rsidRPr="0035191A">
        <w:rPr>
          <w:rFonts w:ascii="Times New Roman" w:hAnsi="Times New Roman" w:cs="Times New Roman"/>
          <w:color w:val="000000" w:themeColor="text1"/>
          <w:sz w:val="24"/>
          <w:szCs w:val="24"/>
        </w:rPr>
        <w:t xml:space="preserve">101(58 males and </w:t>
      </w:r>
      <w:r w:rsidR="00EF223B">
        <w:rPr>
          <w:rFonts w:ascii="Times New Roman" w:hAnsi="Times New Roman" w:cs="Times New Roman"/>
          <w:color w:val="000000" w:themeColor="text1"/>
          <w:sz w:val="24"/>
          <w:szCs w:val="24"/>
        </w:rPr>
        <w:t>43 females) for Down’s syndrome and 100 (65 males and 35 females) for</w:t>
      </w:r>
      <w:r w:rsidR="00EF223B" w:rsidRPr="0035191A">
        <w:rPr>
          <w:rFonts w:ascii="Times New Roman" w:hAnsi="Times New Roman" w:cs="Times New Roman"/>
          <w:color w:val="000000" w:themeColor="text1"/>
          <w:sz w:val="24"/>
          <w:szCs w:val="24"/>
        </w:rPr>
        <w:t xml:space="preserve"> </w:t>
      </w:r>
      <w:r w:rsidR="00EF223B">
        <w:rPr>
          <w:rFonts w:ascii="Times New Roman" w:hAnsi="Times New Roman" w:cs="Times New Roman"/>
          <w:color w:val="000000" w:themeColor="text1"/>
          <w:sz w:val="24"/>
          <w:szCs w:val="24"/>
        </w:rPr>
        <w:t>c</w:t>
      </w:r>
      <w:r w:rsidR="00CD6FB7" w:rsidRPr="0035191A">
        <w:rPr>
          <w:rFonts w:ascii="Times New Roman" w:hAnsi="Times New Roman" w:cs="Times New Roman"/>
          <w:color w:val="000000" w:themeColor="text1"/>
          <w:sz w:val="24"/>
          <w:szCs w:val="24"/>
        </w:rPr>
        <w:t>ontrol subjects</w:t>
      </w:r>
      <w:r w:rsidR="00EF223B">
        <w:rPr>
          <w:rFonts w:ascii="Times New Roman" w:hAnsi="Times New Roman" w:cs="Times New Roman"/>
          <w:color w:val="000000" w:themeColor="text1"/>
          <w:sz w:val="24"/>
          <w:szCs w:val="24"/>
        </w:rPr>
        <w:t xml:space="preserve">. Because of the difficulty in getting the children for one reason or the other, a </w:t>
      </w:r>
      <w:r w:rsidR="004B54F6" w:rsidRPr="0035191A">
        <w:rPr>
          <w:rFonts w:ascii="Times New Roman" w:hAnsi="Times New Roman" w:cs="Times New Roman"/>
          <w:bCs/>
          <w:color w:val="000000" w:themeColor="text1"/>
          <w:sz w:val="24"/>
          <w:szCs w:val="24"/>
        </w:rPr>
        <w:t xml:space="preserve">convenience sampling technique was used to collect </w:t>
      </w:r>
      <w:r w:rsidR="00CF1F70" w:rsidRPr="0035191A">
        <w:rPr>
          <w:rFonts w:ascii="Times New Roman" w:hAnsi="Times New Roman" w:cs="Times New Roman"/>
          <w:bCs/>
          <w:color w:val="000000" w:themeColor="text1"/>
          <w:sz w:val="24"/>
          <w:szCs w:val="24"/>
        </w:rPr>
        <w:t>dat</w:t>
      </w:r>
      <w:r w:rsidR="004B54F6" w:rsidRPr="0035191A">
        <w:rPr>
          <w:rFonts w:ascii="Times New Roman" w:hAnsi="Times New Roman" w:cs="Times New Roman"/>
          <w:bCs/>
          <w:color w:val="000000" w:themeColor="text1"/>
          <w:sz w:val="24"/>
          <w:szCs w:val="24"/>
        </w:rPr>
        <w:t>a</w:t>
      </w:r>
      <w:r w:rsidR="00EF223B">
        <w:rPr>
          <w:rFonts w:ascii="Times New Roman" w:hAnsi="Times New Roman" w:cs="Times New Roman"/>
          <w:bCs/>
          <w:color w:val="000000" w:themeColor="text1"/>
          <w:sz w:val="24"/>
          <w:szCs w:val="24"/>
        </w:rPr>
        <w:t xml:space="preserve"> from different special and inclusive schools in Nigeria</w:t>
      </w:r>
      <w:r w:rsidR="004B54F6" w:rsidRPr="0035191A">
        <w:rPr>
          <w:rFonts w:ascii="Times New Roman" w:hAnsi="Times New Roman" w:cs="Times New Roman"/>
          <w:bCs/>
          <w:color w:val="000000" w:themeColor="text1"/>
          <w:sz w:val="24"/>
          <w:szCs w:val="24"/>
        </w:rPr>
        <w:t>.</w:t>
      </w:r>
      <w:r w:rsidR="00CD6FB7" w:rsidRPr="0035191A">
        <w:rPr>
          <w:rFonts w:ascii="Times New Roman" w:hAnsi="Times New Roman" w:cs="Times New Roman"/>
          <w:bCs/>
          <w:color w:val="000000" w:themeColor="text1"/>
          <w:sz w:val="24"/>
          <w:szCs w:val="24"/>
        </w:rPr>
        <w:t xml:space="preserve"> </w:t>
      </w:r>
      <w:r w:rsidR="00EF223B">
        <w:rPr>
          <w:rFonts w:ascii="Times New Roman" w:hAnsi="Times New Roman" w:cs="Times New Roman"/>
          <w:bCs/>
          <w:color w:val="000000" w:themeColor="text1"/>
          <w:sz w:val="24"/>
          <w:szCs w:val="24"/>
        </w:rPr>
        <w:t>Inclusion and exclusion criteria were adhered to before commencement of the study and t</w:t>
      </w:r>
      <w:r w:rsidR="00CD6FB7" w:rsidRPr="0035191A">
        <w:rPr>
          <w:rFonts w:ascii="Times New Roman" w:hAnsi="Times New Roman" w:cs="Times New Roman"/>
          <w:bCs/>
          <w:color w:val="000000" w:themeColor="text1"/>
          <w:sz w:val="24"/>
          <w:szCs w:val="24"/>
        </w:rPr>
        <w:t xml:space="preserve">he subjects who met the inclusion criteria </w:t>
      </w:r>
      <w:r w:rsidR="00EF223B">
        <w:rPr>
          <w:rFonts w:ascii="Times New Roman" w:hAnsi="Times New Roman" w:cs="Times New Roman"/>
          <w:bCs/>
          <w:color w:val="000000" w:themeColor="text1"/>
          <w:sz w:val="24"/>
          <w:szCs w:val="24"/>
        </w:rPr>
        <w:t>and who volunteered to participate in the research through their parents or institutional authority were selected</w:t>
      </w:r>
      <w:r w:rsidR="00CD6FB7" w:rsidRPr="0035191A">
        <w:rPr>
          <w:rFonts w:ascii="Times New Roman" w:hAnsi="Times New Roman" w:cs="Times New Roman"/>
          <w:bCs/>
          <w:color w:val="000000" w:themeColor="text1"/>
          <w:sz w:val="24"/>
          <w:szCs w:val="24"/>
        </w:rPr>
        <w:t>. Information needed for the selection of the subjects was obtained directly from the occupational therapists, care-givers or teachers which were supported by the physical observations of the researcher. An</w:t>
      </w:r>
      <w:r w:rsidR="004B54F6" w:rsidRPr="0035191A">
        <w:rPr>
          <w:rFonts w:ascii="Times New Roman" w:hAnsi="Times New Roman" w:cs="Times New Roman"/>
          <w:bCs/>
          <w:color w:val="000000" w:themeColor="text1"/>
          <w:sz w:val="24"/>
          <w:szCs w:val="24"/>
        </w:rPr>
        <w:t xml:space="preserve"> informed consent containing</w:t>
      </w:r>
      <w:r w:rsidR="00CD6FB7" w:rsidRPr="0035191A">
        <w:rPr>
          <w:rFonts w:ascii="Times New Roman" w:hAnsi="Times New Roman" w:cs="Times New Roman"/>
          <w:bCs/>
          <w:color w:val="000000" w:themeColor="text1"/>
          <w:sz w:val="24"/>
          <w:szCs w:val="24"/>
        </w:rPr>
        <w:t xml:space="preserve"> details of the research work was issued out and clarifications given were necessary before the commencement of work.</w:t>
      </w:r>
    </w:p>
    <w:p w:rsidR="00CD6FB7" w:rsidRPr="0035191A" w:rsidRDefault="00CD6FB7" w:rsidP="00BB15ED">
      <w:pPr>
        <w:spacing w:beforeLines="240" w:afterLines="240" w:line="240" w:lineRule="auto"/>
        <w:jc w:val="both"/>
        <w:rPr>
          <w:rFonts w:ascii="Times New Roman" w:hAnsi="Times New Roman" w:cs="Times New Roman"/>
          <w:bCs/>
          <w:color w:val="000000" w:themeColor="text1"/>
          <w:sz w:val="24"/>
          <w:szCs w:val="24"/>
        </w:rPr>
      </w:pPr>
      <w:r w:rsidRPr="0035191A">
        <w:rPr>
          <w:rFonts w:ascii="Times New Roman" w:hAnsi="Times New Roman" w:cs="Times New Roman"/>
          <w:color w:val="000000" w:themeColor="text1"/>
          <w:sz w:val="24"/>
          <w:szCs w:val="24"/>
        </w:rPr>
        <w:lastRenderedPageBreak/>
        <w:t>The dermatoglyphic patterns were col</w:t>
      </w:r>
      <w:r w:rsidR="004B54F6" w:rsidRPr="0035191A">
        <w:rPr>
          <w:rFonts w:ascii="Times New Roman" w:hAnsi="Times New Roman" w:cs="Times New Roman"/>
          <w:color w:val="000000" w:themeColor="text1"/>
          <w:sz w:val="24"/>
          <w:szCs w:val="24"/>
        </w:rPr>
        <w:t xml:space="preserve">lected and determined using the </w:t>
      </w:r>
      <w:r w:rsidRPr="0035191A">
        <w:rPr>
          <w:rFonts w:ascii="Times New Roman" w:hAnsi="Times New Roman" w:cs="Times New Roman"/>
          <w:color w:val="000000" w:themeColor="text1"/>
          <w:sz w:val="24"/>
          <w:szCs w:val="24"/>
        </w:rPr>
        <w:t xml:space="preserve">scanning method according to Oghenemavwe &amp; Osaat (2015). The subjects’ fingers and palms were thoroughly washed with water and soap and dried with clean towel to remove dirt. </w:t>
      </w:r>
      <w:r w:rsidRPr="0035191A">
        <w:rPr>
          <w:rFonts w:ascii="Times New Roman" w:hAnsi="Times New Roman" w:cs="Times New Roman"/>
          <w:bCs/>
          <w:color w:val="000000" w:themeColor="text1"/>
          <w:sz w:val="24"/>
          <w:szCs w:val="24"/>
        </w:rPr>
        <w:t xml:space="preserve">The subject was asked or assisted to place the washed palms on the scanner and accordingly the palms were scanned. The scanned images were saved in a folder. Later on, collation of raw </w:t>
      </w:r>
      <w:r w:rsidR="00ED30A5" w:rsidRPr="0035191A">
        <w:rPr>
          <w:rFonts w:ascii="Times New Roman" w:hAnsi="Times New Roman" w:cs="Times New Roman"/>
          <w:bCs/>
          <w:color w:val="000000" w:themeColor="text1"/>
          <w:sz w:val="24"/>
          <w:szCs w:val="24"/>
        </w:rPr>
        <w:t>dat</w:t>
      </w:r>
      <w:r w:rsidRPr="0035191A">
        <w:rPr>
          <w:rFonts w:ascii="Times New Roman" w:hAnsi="Times New Roman" w:cs="Times New Roman"/>
          <w:bCs/>
          <w:color w:val="000000" w:themeColor="text1"/>
          <w:sz w:val="24"/>
          <w:szCs w:val="24"/>
        </w:rPr>
        <w:t>a was obtained from the scan images and used for further analysis.</w:t>
      </w:r>
      <w:r w:rsidR="004B54F6" w:rsidRPr="0035191A">
        <w:rPr>
          <w:rFonts w:ascii="Times New Roman" w:hAnsi="Times New Roman" w:cs="Times New Roman"/>
          <w:color w:val="000000" w:themeColor="text1"/>
          <w:sz w:val="24"/>
          <w:szCs w:val="24"/>
        </w:rPr>
        <w:t xml:space="preserve"> </w:t>
      </w:r>
      <w:r w:rsidR="00EF223B">
        <w:rPr>
          <w:rFonts w:ascii="Times New Roman" w:hAnsi="Times New Roman" w:cs="Times New Roman"/>
          <w:bCs/>
          <w:color w:val="000000" w:themeColor="text1"/>
          <w:sz w:val="24"/>
          <w:szCs w:val="24"/>
        </w:rPr>
        <w:t xml:space="preserve"> </w:t>
      </w:r>
      <w:r w:rsidRPr="0035191A">
        <w:rPr>
          <w:rFonts w:ascii="Times New Roman" w:hAnsi="Times New Roman" w:cs="Times New Roman"/>
          <w:bCs/>
          <w:color w:val="000000" w:themeColor="text1"/>
          <w:sz w:val="24"/>
          <w:szCs w:val="24"/>
        </w:rPr>
        <w:t xml:space="preserve">The </w:t>
      </w:r>
      <w:r w:rsidR="000C3A0F" w:rsidRPr="0035191A">
        <w:rPr>
          <w:rFonts w:ascii="Times New Roman" w:hAnsi="Times New Roman" w:cs="Times New Roman"/>
          <w:bCs/>
          <w:color w:val="000000" w:themeColor="text1"/>
          <w:sz w:val="24"/>
          <w:szCs w:val="24"/>
        </w:rPr>
        <w:t>Dat</w:t>
      </w:r>
      <w:r w:rsidRPr="0035191A">
        <w:rPr>
          <w:rFonts w:ascii="Times New Roman" w:hAnsi="Times New Roman" w:cs="Times New Roman"/>
          <w:bCs/>
          <w:color w:val="000000" w:themeColor="text1"/>
          <w:sz w:val="24"/>
          <w:szCs w:val="24"/>
        </w:rPr>
        <w:t>a obtained from this study were subjected to test using SPSS (Statistical Package for Social Science IBM ® Version 23 New York). Mann-Whitney U te</w:t>
      </w:r>
      <w:r w:rsidR="00E24EA3" w:rsidRPr="0035191A">
        <w:rPr>
          <w:rFonts w:ascii="Times New Roman" w:hAnsi="Times New Roman" w:cs="Times New Roman"/>
          <w:bCs/>
          <w:color w:val="000000" w:themeColor="text1"/>
          <w:sz w:val="24"/>
          <w:szCs w:val="24"/>
        </w:rPr>
        <w:t>st was used to analyse</w:t>
      </w:r>
      <w:r w:rsidRPr="0035191A">
        <w:rPr>
          <w:rFonts w:ascii="Times New Roman" w:hAnsi="Times New Roman" w:cs="Times New Roman"/>
          <w:bCs/>
          <w:color w:val="000000" w:themeColor="text1"/>
          <w:sz w:val="24"/>
          <w:szCs w:val="24"/>
        </w:rPr>
        <w:t xml:space="preserve"> the results. All statistical testing was done at 95% confidence level with p-value less than 0.05(p&lt; 0.05) taken to be significant. </w:t>
      </w:r>
    </w:p>
    <w:p w:rsidR="00E24EA3" w:rsidRPr="0035191A" w:rsidRDefault="00EF223B" w:rsidP="00BB15ED">
      <w:pPr>
        <w:spacing w:beforeLines="240" w:afterLines="240" w:line="240" w:lineRule="auto"/>
        <w:jc w:val="both"/>
        <w:rPr>
          <w:rFonts w:ascii="Times New Roman" w:hAnsi="Times New Roman" w:cs="Times New Roman"/>
          <w:bCs/>
          <w:color w:val="000000" w:themeColor="text1"/>
          <w:sz w:val="24"/>
          <w:szCs w:val="24"/>
        </w:rPr>
      </w:pPr>
      <w:r w:rsidRPr="0035191A">
        <w:rPr>
          <w:rFonts w:ascii="Times New Roman" w:hAnsi="Times New Roman" w:cs="Times New Roman"/>
          <w:bCs/>
          <w:color w:val="000000" w:themeColor="text1"/>
          <w:sz w:val="24"/>
          <w:szCs w:val="24"/>
        </w:rPr>
        <w:t>E</w:t>
      </w:r>
      <w:r w:rsidR="00CD6FB7" w:rsidRPr="0035191A">
        <w:rPr>
          <w:rFonts w:ascii="Times New Roman" w:hAnsi="Times New Roman" w:cs="Times New Roman"/>
          <w:bCs/>
          <w:color w:val="000000" w:themeColor="text1"/>
          <w:sz w:val="24"/>
          <w:szCs w:val="24"/>
        </w:rPr>
        <w:t>thical</w:t>
      </w:r>
      <w:r>
        <w:rPr>
          <w:rFonts w:ascii="Times New Roman" w:hAnsi="Times New Roman" w:cs="Times New Roman"/>
          <w:bCs/>
          <w:color w:val="000000" w:themeColor="text1"/>
          <w:sz w:val="24"/>
          <w:szCs w:val="24"/>
        </w:rPr>
        <w:t xml:space="preserve"> </w:t>
      </w:r>
      <w:r w:rsidR="00CD6FB7" w:rsidRPr="0035191A">
        <w:rPr>
          <w:rFonts w:ascii="Times New Roman" w:hAnsi="Times New Roman" w:cs="Times New Roman"/>
          <w:bCs/>
          <w:color w:val="000000" w:themeColor="text1"/>
          <w:sz w:val="24"/>
          <w:szCs w:val="24"/>
        </w:rPr>
        <w:t>approval was sought from the Research Ethics Committee of the School of Graduate Studies, University of Port Harcourt in form of proposal writing and it was approved with reference number UPH/CEREMAD/REC/04. In addition, informed consent was obtained from the parents/guidance and instituti</w:t>
      </w:r>
      <w:r w:rsidR="00E24EA3" w:rsidRPr="0035191A">
        <w:rPr>
          <w:rFonts w:ascii="Times New Roman" w:hAnsi="Times New Roman" w:cs="Times New Roman"/>
          <w:bCs/>
          <w:color w:val="000000" w:themeColor="text1"/>
          <w:sz w:val="24"/>
          <w:szCs w:val="24"/>
        </w:rPr>
        <w:t>onal authorities of the subject</w:t>
      </w:r>
      <w:r w:rsidR="00CD6FB7" w:rsidRPr="0035191A">
        <w:rPr>
          <w:rFonts w:ascii="Times New Roman" w:hAnsi="Times New Roman" w:cs="Times New Roman"/>
          <w:bCs/>
          <w:color w:val="000000" w:themeColor="text1"/>
          <w:sz w:val="24"/>
          <w:szCs w:val="24"/>
        </w:rPr>
        <w:t xml:space="preserve"> by signing a consent form given to them before samples of the subjects und</w:t>
      </w:r>
      <w:r w:rsidR="00E24EA3" w:rsidRPr="0035191A">
        <w:rPr>
          <w:rFonts w:ascii="Times New Roman" w:hAnsi="Times New Roman" w:cs="Times New Roman"/>
          <w:bCs/>
          <w:color w:val="000000" w:themeColor="text1"/>
          <w:sz w:val="24"/>
          <w:szCs w:val="24"/>
        </w:rPr>
        <w:t>er study were taken.</w:t>
      </w:r>
    </w:p>
    <w:p w:rsidR="00A51AD4" w:rsidRPr="0035191A" w:rsidRDefault="00115B07" w:rsidP="00BB15ED">
      <w:pPr>
        <w:spacing w:beforeLines="240" w:afterLines="240" w:line="240" w:lineRule="auto"/>
        <w:jc w:val="both"/>
        <w:rPr>
          <w:rFonts w:ascii="Times New Roman" w:hAnsi="Times New Roman" w:cs="Times New Roman"/>
          <w:b/>
          <w:bCs/>
          <w:color w:val="000000" w:themeColor="text1"/>
          <w:sz w:val="24"/>
          <w:szCs w:val="24"/>
        </w:rPr>
      </w:pPr>
      <w:r w:rsidRPr="0035191A">
        <w:rPr>
          <w:rFonts w:ascii="Times New Roman" w:hAnsi="Times New Roman" w:cs="Times New Roman"/>
          <w:b/>
          <w:color w:val="000000" w:themeColor="text1"/>
          <w:sz w:val="24"/>
          <w:szCs w:val="24"/>
        </w:rPr>
        <w:t>RESULTS AND ANALYSIS</w:t>
      </w:r>
    </w:p>
    <w:p w:rsidR="003831F0" w:rsidRPr="0035191A" w:rsidRDefault="003831F0" w:rsidP="00BB15ED">
      <w:pPr>
        <w:spacing w:beforeLines="240" w:afterLines="240" w:line="240" w:lineRule="auto"/>
        <w:jc w:val="both"/>
        <w:rPr>
          <w:rFonts w:ascii="Times New Roman" w:eastAsia="Calibri" w:hAnsi="Times New Roman" w:cs="Times New Roman"/>
          <w:color w:val="000000" w:themeColor="text1"/>
          <w:sz w:val="24"/>
          <w:szCs w:val="24"/>
        </w:rPr>
      </w:pPr>
      <w:r w:rsidRPr="0035191A">
        <w:rPr>
          <w:rFonts w:ascii="Times New Roman" w:eastAsia="Calibri" w:hAnsi="Times New Roman" w:cs="Times New Roman"/>
          <w:color w:val="000000" w:themeColor="text1"/>
          <w:sz w:val="24"/>
          <w:szCs w:val="24"/>
        </w:rPr>
        <w:t>As</w:t>
      </w:r>
      <w:r w:rsidR="00964796" w:rsidRPr="0035191A">
        <w:rPr>
          <w:rFonts w:ascii="Times New Roman" w:eastAsia="Calibri" w:hAnsi="Times New Roman" w:cs="Times New Roman"/>
          <w:color w:val="000000" w:themeColor="text1"/>
          <w:sz w:val="24"/>
          <w:szCs w:val="24"/>
        </w:rPr>
        <w:t xml:space="preserve"> shown in table 1</w:t>
      </w:r>
      <w:r w:rsidRPr="0035191A">
        <w:rPr>
          <w:rFonts w:ascii="Times New Roman" w:eastAsia="Calibri" w:hAnsi="Times New Roman" w:cs="Times New Roman"/>
          <w:color w:val="000000" w:themeColor="text1"/>
          <w:sz w:val="24"/>
          <w:szCs w:val="24"/>
        </w:rPr>
        <w:t>, Mann-Whitney U test was used to test for differences between dermal ridge count (abRC, bcRC, cdRC) of Down’s syndro</w:t>
      </w:r>
      <w:r w:rsidR="008231AE">
        <w:rPr>
          <w:rFonts w:ascii="Times New Roman" w:eastAsia="Calibri" w:hAnsi="Times New Roman" w:cs="Times New Roman"/>
          <w:color w:val="000000" w:themeColor="text1"/>
          <w:sz w:val="24"/>
          <w:szCs w:val="24"/>
        </w:rPr>
        <w:t>me and control</w:t>
      </w:r>
      <w:r w:rsidRPr="0035191A">
        <w:rPr>
          <w:rFonts w:ascii="Times New Roman" w:eastAsia="Calibri" w:hAnsi="Times New Roman" w:cs="Times New Roman"/>
          <w:color w:val="000000" w:themeColor="text1"/>
          <w:sz w:val="24"/>
          <w:szCs w:val="24"/>
        </w:rPr>
        <w:t xml:space="preserve"> subjects on the right and left hands of both sexes. The results on the right hand showed that ABRC, BCRC CDRC of Down’s syndrome subjects was significantly different from those of normal subjects (p&lt;0.05), with CDRC having higher mean rank in Down’s syndrome than normal subjects. The left hand demonstrated that ABRC, BCRC and CDRC were significantly different in the both groups, CDRC have increased mean for Down’s syndrome than norm</w:t>
      </w:r>
      <w:r w:rsidR="00964796" w:rsidRPr="0035191A">
        <w:rPr>
          <w:rFonts w:ascii="Times New Roman" w:eastAsia="Calibri" w:hAnsi="Times New Roman" w:cs="Times New Roman"/>
          <w:color w:val="000000" w:themeColor="text1"/>
          <w:sz w:val="24"/>
          <w:szCs w:val="24"/>
        </w:rPr>
        <w:t>al subjects (P&lt;0.05). Table 2,</w:t>
      </w:r>
      <w:r w:rsidRPr="0035191A">
        <w:rPr>
          <w:rFonts w:ascii="Times New Roman" w:eastAsia="Calibri" w:hAnsi="Times New Roman" w:cs="Times New Roman"/>
          <w:color w:val="000000" w:themeColor="text1"/>
          <w:sz w:val="24"/>
          <w:szCs w:val="24"/>
        </w:rPr>
        <w:t xml:space="preserve"> showed Mann-Whitney U test of significantly lower mean rank of ABRC and BCRC in male Down’s syndrome and male normal subjects on both right and left hands. CDRC was significantly higher between male Down’s syndrome and normal subjects on t</w:t>
      </w:r>
      <w:r w:rsidR="00964796" w:rsidRPr="0035191A">
        <w:rPr>
          <w:rFonts w:ascii="Times New Roman" w:eastAsia="Calibri" w:hAnsi="Times New Roman" w:cs="Times New Roman"/>
          <w:color w:val="000000" w:themeColor="text1"/>
          <w:sz w:val="24"/>
          <w:szCs w:val="24"/>
        </w:rPr>
        <w:t>he right (p&lt;0.05). In table 3</w:t>
      </w:r>
      <w:r w:rsidRPr="0035191A">
        <w:rPr>
          <w:rFonts w:ascii="Times New Roman" w:eastAsia="Calibri" w:hAnsi="Times New Roman" w:cs="Times New Roman"/>
          <w:color w:val="000000" w:themeColor="text1"/>
          <w:sz w:val="24"/>
          <w:szCs w:val="24"/>
        </w:rPr>
        <w:t>, the female result on the right hand showe</w:t>
      </w:r>
      <w:r w:rsidR="00964796" w:rsidRPr="0035191A">
        <w:rPr>
          <w:rFonts w:ascii="Times New Roman" w:eastAsia="Calibri" w:hAnsi="Times New Roman" w:cs="Times New Roman"/>
          <w:color w:val="000000" w:themeColor="text1"/>
          <w:sz w:val="24"/>
          <w:szCs w:val="24"/>
        </w:rPr>
        <w:t>d that ABRC, BCRC CDRC of Down</w:t>
      </w:r>
      <w:r w:rsidRPr="0035191A">
        <w:rPr>
          <w:rFonts w:ascii="Times New Roman" w:eastAsia="Calibri" w:hAnsi="Times New Roman" w:cs="Times New Roman"/>
          <w:color w:val="000000" w:themeColor="text1"/>
          <w:sz w:val="24"/>
          <w:szCs w:val="24"/>
        </w:rPr>
        <w:t>’s syndrome subjects were not significantly different from those of Normal subjects (p&gt;0.05), while the left hand demonstrated that only ABRC was significantly different in the both groups (P&lt;0.05).</w:t>
      </w:r>
    </w:p>
    <w:p w:rsidR="003831F0" w:rsidRPr="0035191A" w:rsidRDefault="003831F0" w:rsidP="00BB15ED">
      <w:pPr>
        <w:spacing w:beforeLines="240" w:afterLines="240" w:line="240" w:lineRule="auto"/>
        <w:rPr>
          <w:rFonts w:ascii="Times New Roman" w:eastAsia="Calibri" w:hAnsi="Times New Roman" w:cs="Times New Roman"/>
          <w:b/>
          <w:color w:val="000000" w:themeColor="text1"/>
          <w:sz w:val="24"/>
          <w:szCs w:val="24"/>
        </w:rPr>
      </w:pPr>
    </w:p>
    <w:p w:rsidR="003831F0" w:rsidRPr="0035191A" w:rsidRDefault="003831F0" w:rsidP="00BB15ED">
      <w:pPr>
        <w:spacing w:beforeLines="240" w:afterLines="240" w:line="240" w:lineRule="auto"/>
        <w:rPr>
          <w:rFonts w:ascii="Times New Roman" w:eastAsia="Calibri" w:hAnsi="Times New Roman" w:cs="Times New Roman"/>
          <w:b/>
          <w:color w:val="000000" w:themeColor="text1"/>
          <w:sz w:val="24"/>
          <w:szCs w:val="24"/>
        </w:rPr>
      </w:pPr>
      <w:r w:rsidRPr="0035191A">
        <w:rPr>
          <w:rFonts w:ascii="Times New Roman" w:eastAsia="Calibri" w:hAnsi="Times New Roman" w:cs="Times New Roman"/>
          <w:b/>
          <w:color w:val="000000" w:themeColor="text1"/>
          <w:sz w:val="24"/>
          <w:szCs w:val="24"/>
        </w:rPr>
        <w:br w:type="page"/>
      </w:r>
    </w:p>
    <w:p w:rsidR="003831F0" w:rsidRPr="0035191A" w:rsidRDefault="003831F0" w:rsidP="00BB15ED">
      <w:pPr>
        <w:spacing w:beforeLines="240" w:afterLines="240" w:line="240" w:lineRule="auto"/>
        <w:rPr>
          <w:rFonts w:ascii="Times New Roman" w:hAnsi="Times New Roman"/>
          <w:color w:val="000000" w:themeColor="text1"/>
          <w:sz w:val="24"/>
          <w:szCs w:val="24"/>
        </w:rPr>
      </w:pPr>
      <w:r w:rsidRPr="0035191A">
        <w:rPr>
          <w:rFonts w:ascii="Times New Roman" w:eastAsia="Calibri" w:hAnsi="Times New Roman" w:cs="Times New Roman"/>
          <w:b/>
          <w:color w:val="000000" w:themeColor="text1"/>
          <w:sz w:val="24"/>
          <w:szCs w:val="24"/>
        </w:rPr>
        <w:lastRenderedPageBreak/>
        <w:t>Table 4.56:</w:t>
      </w:r>
      <w:r w:rsidRPr="0035191A">
        <w:rPr>
          <w:rFonts w:ascii="Times New Roman" w:hAnsi="Times New Roman"/>
          <w:color w:val="000000" w:themeColor="text1"/>
          <w:sz w:val="24"/>
          <w:szCs w:val="24"/>
        </w:rPr>
        <w:t>Mann-Whitney U test comparing the Right and left dermal Ridge count of Down’s syndrome and normal Subjects of both sexes</w:t>
      </w:r>
    </w:p>
    <w:tbl>
      <w:tblPr>
        <w:tblW w:w="9596" w:type="dxa"/>
        <w:tblBorders>
          <w:top w:val="single" w:sz="4" w:space="0" w:color="auto"/>
          <w:bottom w:val="single" w:sz="4" w:space="0" w:color="auto"/>
        </w:tblBorders>
        <w:tblLook w:val="04A0"/>
      </w:tblPr>
      <w:tblGrid>
        <w:gridCol w:w="1350"/>
        <w:gridCol w:w="1248"/>
        <w:gridCol w:w="960"/>
        <w:gridCol w:w="960"/>
        <w:gridCol w:w="967"/>
        <w:gridCol w:w="1163"/>
        <w:gridCol w:w="1028"/>
        <w:gridCol w:w="960"/>
        <w:gridCol w:w="960"/>
      </w:tblGrid>
      <w:tr w:rsidR="003831F0" w:rsidRPr="0035191A" w:rsidTr="0089220F">
        <w:trPr>
          <w:trHeight w:val="480"/>
        </w:trPr>
        <w:tc>
          <w:tcPr>
            <w:tcW w:w="1350" w:type="dxa"/>
            <w:tcBorders>
              <w:top w:val="single" w:sz="4" w:space="0" w:color="auto"/>
              <w:bottom w:val="single" w:sz="4" w:space="0" w:color="auto"/>
            </w:tcBorders>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 xml:space="preserve">Right dermal Ridge Count </w:t>
            </w:r>
          </w:p>
        </w:tc>
        <w:tc>
          <w:tcPr>
            <w:tcW w:w="1260" w:type="dxa"/>
            <w:tcBorders>
              <w:top w:val="single" w:sz="4" w:space="0" w:color="auto"/>
              <w:bottom w:val="single" w:sz="4" w:space="0" w:color="auto"/>
            </w:tcBorders>
            <w:shd w:val="clear" w:color="auto" w:fill="auto"/>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Group</w:t>
            </w:r>
          </w:p>
        </w:tc>
        <w:tc>
          <w:tcPr>
            <w:tcW w:w="960" w:type="dxa"/>
            <w:tcBorders>
              <w:top w:val="single" w:sz="4" w:space="0" w:color="auto"/>
              <w:bottom w:val="single" w:sz="4" w:space="0" w:color="auto"/>
            </w:tcBorders>
            <w:shd w:val="clear" w:color="auto" w:fill="auto"/>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N</w:t>
            </w:r>
          </w:p>
        </w:tc>
        <w:tc>
          <w:tcPr>
            <w:tcW w:w="960" w:type="dxa"/>
            <w:tcBorders>
              <w:top w:val="single" w:sz="4" w:space="0" w:color="auto"/>
              <w:bottom w:val="single" w:sz="4" w:space="0" w:color="auto"/>
            </w:tcBorders>
            <w:shd w:val="clear" w:color="auto" w:fill="auto"/>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Mean Rank</w:t>
            </w:r>
          </w:p>
        </w:tc>
        <w:tc>
          <w:tcPr>
            <w:tcW w:w="967" w:type="dxa"/>
            <w:tcBorders>
              <w:top w:val="single" w:sz="4" w:space="0" w:color="auto"/>
              <w:bottom w:val="single" w:sz="4" w:space="0" w:color="auto"/>
            </w:tcBorders>
            <w:shd w:val="clear" w:color="auto" w:fill="auto"/>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Sum of Ranks</w:t>
            </w:r>
          </w:p>
        </w:tc>
        <w:tc>
          <w:tcPr>
            <w:tcW w:w="1163" w:type="dxa"/>
            <w:tcBorders>
              <w:top w:val="single" w:sz="4" w:space="0" w:color="auto"/>
              <w:bottom w:val="single" w:sz="4" w:space="0" w:color="auto"/>
            </w:tcBorders>
            <w:shd w:val="clear" w:color="auto" w:fill="auto"/>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Mann-Whitney U</w:t>
            </w:r>
          </w:p>
        </w:tc>
        <w:tc>
          <w:tcPr>
            <w:tcW w:w="1016" w:type="dxa"/>
            <w:tcBorders>
              <w:top w:val="single" w:sz="4" w:space="0" w:color="auto"/>
              <w:bottom w:val="single" w:sz="4" w:space="0" w:color="auto"/>
            </w:tcBorders>
            <w:shd w:val="clear" w:color="auto" w:fill="auto"/>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Wilcoxon W</w:t>
            </w:r>
          </w:p>
        </w:tc>
        <w:tc>
          <w:tcPr>
            <w:tcW w:w="960" w:type="dxa"/>
            <w:tcBorders>
              <w:top w:val="single" w:sz="4" w:space="0" w:color="auto"/>
              <w:bottom w:val="single" w:sz="4" w:space="0" w:color="auto"/>
            </w:tcBorders>
            <w:shd w:val="clear" w:color="auto" w:fill="auto"/>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Z</w:t>
            </w:r>
          </w:p>
        </w:tc>
        <w:tc>
          <w:tcPr>
            <w:tcW w:w="960" w:type="dxa"/>
            <w:tcBorders>
              <w:top w:val="single" w:sz="4" w:space="0" w:color="auto"/>
              <w:bottom w:val="single" w:sz="4" w:space="0" w:color="auto"/>
            </w:tcBorders>
            <w:shd w:val="clear" w:color="auto" w:fill="auto"/>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P-value</w:t>
            </w:r>
          </w:p>
        </w:tc>
      </w:tr>
      <w:tr w:rsidR="003831F0" w:rsidRPr="0035191A" w:rsidTr="0089220F">
        <w:trPr>
          <w:trHeight w:val="480"/>
        </w:trPr>
        <w:tc>
          <w:tcPr>
            <w:tcW w:w="1350" w:type="dxa"/>
            <w:vMerge w:val="restart"/>
            <w:tcBorders>
              <w:top w:val="single" w:sz="4" w:space="0" w:color="auto"/>
            </w:tcBorders>
            <w:shd w:val="clear" w:color="auto" w:fill="auto"/>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ABRC</w:t>
            </w:r>
          </w:p>
        </w:tc>
        <w:tc>
          <w:tcPr>
            <w:tcW w:w="1260" w:type="dxa"/>
            <w:tcBorders>
              <w:top w:val="single" w:sz="4" w:space="0" w:color="auto"/>
            </w:tcBorders>
            <w:shd w:val="clear" w:color="auto" w:fill="auto"/>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Subjects</w:t>
            </w:r>
          </w:p>
        </w:tc>
        <w:tc>
          <w:tcPr>
            <w:tcW w:w="960" w:type="dxa"/>
            <w:tcBorders>
              <w:top w:val="single" w:sz="4" w:space="0" w:color="auto"/>
            </w:tcBorders>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101</w:t>
            </w:r>
          </w:p>
        </w:tc>
        <w:tc>
          <w:tcPr>
            <w:tcW w:w="960" w:type="dxa"/>
            <w:tcBorders>
              <w:top w:val="single" w:sz="4" w:space="0" w:color="auto"/>
            </w:tcBorders>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88.41</w:t>
            </w:r>
          </w:p>
        </w:tc>
        <w:tc>
          <w:tcPr>
            <w:tcW w:w="967" w:type="dxa"/>
            <w:tcBorders>
              <w:top w:val="single" w:sz="4" w:space="0" w:color="auto"/>
            </w:tcBorders>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8929.00</w:t>
            </w:r>
          </w:p>
        </w:tc>
        <w:tc>
          <w:tcPr>
            <w:tcW w:w="1163" w:type="dxa"/>
            <w:vMerge w:val="restart"/>
            <w:tcBorders>
              <w:top w:val="single" w:sz="4" w:space="0" w:color="auto"/>
            </w:tcBorders>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3778.00</w:t>
            </w:r>
          </w:p>
        </w:tc>
        <w:tc>
          <w:tcPr>
            <w:tcW w:w="1016" w:type="dxa"/>
            <w:vMerge w:val="restart"/>
            <w:tcBorders>
              <w:top w:val="single" w:sz="4" w:space="0" w:color="auto"/>
            </w:tcBorders>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8929.00</w:t>
            </w:r>
          </w:p>
        </w:tc>
        <w:tc>
          <w:tcPr>
            <w:tcW w:w="960" w:type="dxa"/>
            <w:vMerge w:val="restart"/>
            <w:tcBorders>
              <w:top w:val="single" w:sz="4" w:space="0" w:color="auto"/>
            </w:tcBorders>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-3.09</w:t>
            </w:r>
          </w:p>
        </w:tc>
        <w:tc>
          <w:tcPr>
            <w:tcW w:w="960" w:type="dxa"/>
            <w:vMerge w:val="restart"/>
            <w:tcBorders>
              <w:top w:val="single" w:sz="4" w:space="0" w:color="auto"/>
            </w:tcBorders>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0.00**</w:t>
            </w:r>
          </w:p>
        </w:tc>
      </w:tr>
      <w:tr w:rsidR="003831F0" w:rsidRPr="0035191A" w:rsidTr="0089220F">
        <w:trPr>
          <w:trHeight w:val="480"/>
        </w:trPr>
        <w:tc>
          <w:tcPr>
            <w:tcW w:w="1350" w:type="dxa"/>
            <w:vMerge/>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260" w:type="dxa"/>
            <w:shd w:val="clear" w:color="auto" w:fill="auto"/>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 Subjects</w:t>
            </w:r>
          </w:p>
        </w:tc>
        <w:tc>
          <w:tcPr>
            <w:tcW w:w="960" w:type="dxa"/>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100</w:t>
            </w:r>
          </w:p>
        </w:tc>
        <w:tc>
          <w:tcPr>
            <w:tcW w:w="960" w:type="dxa"/>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113.72</w:t>
            </w:r>
          </w:p>
        </w:tc>
        <w:tc>
          <w:tcPr>
            <w:tcW w:w="967" w:type="dxa"/>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11372.00</w:t>
            </w:r>
          </w:p>
        </w:tc>
        <w:tc>
          <w:tcPr>
            <w:tcW w:w="1163" w:type="dxa"/>
            <w:vMerge/>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016" w:type="dxa"/>
            <w:vMerge/>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b/>
                <w:color w:val="000000" w:themeColor="text1"/>
                <w:sz w:val="20"/>
                <w:szCs w:val="20"/>
              </w:rPr>
            </w:pPr>
          </w:p>
        </w:tc>
      </w:tr>
      <w:tr w:rsidR="003831F0" w:rsidRPr="0035191A" w:rsidTr="0089220F">
        <w:trPr>
          <w:trHeight w:val="480"/>
        </w:trPr>
        <w:tc>
          <w:tcPr>
            <w:tcW w:w="1350" w:type="dxa"/>
            <w:vMerge w:val="restart"/>
            <w:shd w:val="clear" w:color="auto" w:fill="auto"/>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BCRC</w:t>
            </w:r>
          </w:p>
        </w:tc>
        <w:tc>
          <w:tcPr>
            <w:tcW w:w="1260" w:type="dxa"/>
            <w:shd w:val="clear" w:color="auto" w:fill="auto"/>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Subjects</w:t>
            </w:r>
          </w:p>
        </w:tc>
        <w:tc>
          <w:tcPr>
            <w:tcW w:w="960" w:type="dxa"/>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101</w:t>
            </w:r>
          </w:p>
        </w:tc>
        <w:tc>
          <w:tcPr>
            <w:tcW w:w="960" w:type="dxa"/>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90.53</w:t>
            </w:r>
          </w:p>
        </w:tc>
        <w:tc>
          <w:tcPr>
            <w:tcW w:w="967" w:type="dxa"/>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9143.50</w:t>
            </w:r>
          </w:p>
        </w:tc>
        <w:tc>
          <w:tcPr>
            <w:tcW w:w="1163" w:type="dxa"/>
            <w:vMerge w:val="restart"/>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3992.50</w:t>
            </w:r>
          </w:p>
        </w:tc>
        <w:tc>
          <w:tcPr>
            <w:tcW w:w="1016" w:type="dxa"/>
            <w:vMerge w:val="restart"/>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9143.50</w:t>
            </w:r>
          </w:p>
        </w:tc>
        <w:tc>
          <w:tcPr>
            <w:tcW w:w="960" w:type="dxa"/>
            <w:vMerge w:val="restart"/>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-2.57</w:t>
            </w:r>
          </w:p>
        </w:tc>
        <w:tc>
          <w:tcPr>
            <w:tcW w:w="960" w:type="dxa"/>
            <w:vMerge w:val="restart"/>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0.01**</w:t>
            </w:r>
          </w:p>
        </w:tc>
      </w:tr>
      <w:tr w:rsidR="003831F0" w:rsidRPr="0035191A" w:rsidTr="0089220F">
        <w:trPr>
          <w:trHeight w:val="480"/>
        </w:trPr>
        <w:tc>
          <w:tcPr>
            <w:tcW w:w="1350" w:type="dxa"/>
            <w:vMerge/>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260" w:type="dxa"/>
            <w:shd w:val="clear" w:color="auto" w:fill="auto"/>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 Subjects</w:t>
            </w:r>
          </w:p>
        </w:tc>
        <w:tc>
          <w:tcPr>
            <w:tcW w:w="960" w:type="dxa"/>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100</w:t>
            </w:r>
          </w:p>
        </w:tc>
        <w:tc>
          <w:tcPr>
            <w:tcW w:w="960" w:type="dxa"/>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111.58</w:t>
            </w:r>
          </w:p>
        </w:tc>
        <w:tc>
          <w:tcPr>
            <w:tcW w:w="967" w:type="dxa"/>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11157.50</w:t>
            </w:r>
          </w:p>
        </w:tc>
        <w:tc>
          <w:tcPr>
            <w:tcW w:w="1163" w:type="dxa"/>
            <w:vMerge/>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016" w:type="dxa"/>
            <w:vMerge/>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b/>
                <w:color w:val="000000" w:themeColor="text1"/>
                <w:sz w:val="20"/>
                <w:szCs w:val="20"/>
              </w:rPr>
            </w:pPr>
          </w:p>
        </w:tc>
      </w:tr>
      <w:tr w:rsidR="003831F0" w:rsidRPr="0035191A" w:rsidTr="0089220F">
        <w:trPr>
          <w:trHeight w:val="480"/>
        </w:trPr>
        <w:tc>
          <w:tcPr>
            <w:tcW w:w="1350" w:type="dxa"/>
            <w:vMerge w:val="restart"/>
            <w:shd w:val="clear" w:color="auto" w:fill="auto"/>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CDRC</w:t>
            </w:r>
          </w:p>
        </w:tc>
        <w:tc>
          <w:tcPr>
            <w:tcW w:w="1260" w:type="dxa"/>
            <w:shd w:val="clear" w:color="auto" w:fill="auto"/>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Subjects</w:t>
            </w:r>
          </w:p>
        </w:tc>
        <w:tc>
          <w:tcPr>
            <w:tcW w:w="960" w:type="dxa"/>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101</w:t>
            </w:r>
          </w:p>
        </w:tc>
        <w:tc>
          <w:tcPr>
            <w:tcW w:w="960" w:type="dxa"/>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112.43</w:t>
            </w:r>
          </w:p>
        </w:tc>
        <w:tc>
          <w:tcPr>
            <w:tcW w:w="967" w:type="dxa"/>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11355.50</w:t>
            </w:r>
          </w:p>
        </w:tc>
        <w:tc>
          <w:tcPr>
            <w:tcW w:w="1163" w:type="dxa"/>
            <w:vMerge w:val="restart"/>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3895.50</w:t>
            </w:r>
          </w:p>
        </w:tc>
        <w:tc>
          <w:tcPr>
            <w:tcW w:w="1016" w:type="dxa"/>
            <w:vMerge w:val="restart"/>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8945.50</w:t>
            </w:r>
          </w:p>
        </w:tc>
        <w:tc>
          <w:tcPr>
            <w:tcW w:w="960" w:type="dxa"/>
            <w:vMerge w:val="restart"/>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-2.80</w:t>
            </w:r>
          </w:p>
        </w:tc>
        <w:tc>
          <w:tcPr>
            <w:tcW w:w="960" w:type="dxa"/>
            <w:vMerge w:val="restart"/>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0.01**</w:t>
            </w:r>
          </w:p>
        </w:tc>
      </w:tr>
      <w:tr w:rsidR="003831F0" w:rsidRPr="0035191A" w:rsidTr="0089220F">
        <w:trPr>
          <w:trHeight w:val="480"/>
        </w:trPr>
        <w:tc>
          <w:tcPr>
            <w:tcW w:w="1350" w:type="dxa"/>
            <w:vMerge/>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260" w:type="dxa"/>
            <w:shd w:val="clear" w:color="auto" w:fill="auto"/>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 Subjects</w:t>
            </w:r>
          </w:p>
        </w:tc>
        <w:tc>
          <w:tcPr>
            <w:tcW w:w="960" w:type="dxa"/>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100</w:t>
            </w:r>
          </w:p>
        </w:tc>
        <w:tc>
          <w:tcPr>
            <w:tcW w:w="960" w:type="dxa"/>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89.46</w:t>
            </w:r>
          </w:p>
        </w:tc>
        <w:tc>
          <w:tcPr>
            <w:tcW w:w="967" w:type="dxa"/>
            <w:shd w:val="clear" w:color="auto" w:fill="auto"/>
            <w:noWrap/>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8945.50</w:t>
            </w:r>
          </w:p>
        </w:tc>
        <w:tc>
          <w:tcPr>
            <w:tcW w:w="1163" w:type="dxa"/>
            <w:vMerge/>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016" w:type="dxa"/>
            <w:vMerge/>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hideMark/>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b/>
                <w:color w:val="000000" w:themeColor="text1"/>
                <w:sz w:val="20"/>
                <w:szCs w:val="20"/>
              </w:rPr>
            </w:pPr>
          </w:p>
        </w:tc>
      </w:tr>
      <w:tr w:rsidR="003831F0" w:rsidRPr="0035191A" w:rsidTr="0089220F">
        <w:trPr>
          <w:trHeight w:val="480"/>
        </w:trPr>
        <w:tc>
          <w:tcPr>
            <w:tcW w:w="1350" w:type="dxa"/>
            <w:shd w:val="clear" w:color="auto" w:fill="auto"/>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Left dermal ridge count</w:t>
            </w:r>
          </w:p>
        </w:tc>
        <w:tc>
          <w:tcPr>
            <w:tcW w:w="1260" w:type="dxa"/>
            <w:shd w:val="clear" w:color="auto" w:fill="auto"/>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7"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163"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016"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b/>
                <w:color w:val="000000" w:themeColor="text1"/>
                <w:sz w:val="20"/>
                <w:szCs w:val="20"/>
              </w:rPr>
            </w:pPr>
          </w:p>
        </w:tc>
      </w:tr>
      <w:tr w:rsidR="003831F0" w:rsidRPr="0035191A" w:rsidTr="0089220F">
        <w:trPr>
          <w:trHeight w:val="480"/>
        </w:trPr>
        <w:tc>
          <w:tcPr>
            <w:tcW w:w="1350" w:type="dxa"/>
            <w:vMerge w:val="restart"/>
            <w:shd w:val="clear" w:color="auto" w:fill="auto"/>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ABRC</w:t>
            </w:r>
          </w:p>
        </w:tc>
        <w:tc>
          <w:tcPr>
            <w:tcW w:w="1260" w:type="dxa"/>
            <w:shd w:val="clear" w:color="auto" w:fill="auto"/>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Subjects</w:t>
            </w:r>
          </w:p>
        </w:tc>
        <w:tc>
          <w:tcPr>
            <w:tcW w:w="960"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101</w:t>
            </w:r>
          </w:p>
        </w:tc>
        <w:tc>
          <w:tcPr>
            <w:tcW w:w="960"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87.45</w:t>
            </w:r>
          </w:p>
        </w:tc>
        <w:tc>
          <w:tcPr>
            <w:tcW w:w="967"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8832.50</w:t>
            </w:r>
          </w:p>
        </w:tc>
        <w:tc>
          <w:tcPr>
            <w:tcW w:w="1163" w:type="dxa"/>
            <w:vMerge w:val="restart"/>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3681.50</w:t>
            </w:r>
          </w:p>
        </w:tc>
        <w:tc>
          <w:tcPr>
            <w:tcW w:w="1016" w:type="dxa"/>
            <w:vMerge w:val="restart"/>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8832.50</w:t>
            </w:r>
          </w:p>
        </w:tc>
        <w:tc>
          <w:tcPr>
            <w:tcW w:w="960" w:type="dxa"/>
            <w:vMerge w:val="restart"/>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-3.32</w:t>
            </w:r>
          </w:p>
        </w:tc>
        <w:tc>
          <w:tcPr>
            <w:tcW w:w="960" w:type="dxa"/>
            <w:vMerge w:val="restart"/>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0.00**</w:t>
            </w:r>
          </w:p>
        </w:tc>
      </w:tr>
      <w:tr w:rsidR="003831F0" w:rsidRPr="0035191A" w:rsidTr="0089220F">
        <w:trPr>
          <w:trHeight w:val="480"/>
        </w:trPr>
        <w:tc>
          <w:tcPr>
            <w:tcW w:w="1350" w:type="dxa"/>
            <w:vMerge/>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260" w:type="dxa"/>
            <w:shd w:val="clear" w:color="auto" w:fill="auto"/>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 Subjects</w:t>
            </w:r>
          </w:p>
        </w:tc>
        <w:tc>
          <w:tcPr>
            <w:tcW w:w="960"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100</w:t>
            </w:r>
          </w:p>
        </w:tc>
        <w:tc>
          <w:tcPr>
            <w:tcW w:w="960"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114.69</w:t>
            </w:r>
          </w:p>
        </w:tc>
        <w:tc>
          <w:tcPr>
            <w:tcW w:w="967"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11468.50</w:t>
            </w:r>
          </w:p>
        </w:tc>
        <w:tc>
          <w:tcPr>
            <w:tcW w:w="1163" w:type="dxa"/>
            <w:vMerge/>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016" w:type="dxa"/>
            <w:vMerge/>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b/>
                <w:color w:val="000000" w:themeColor="text1"/>
                <w:sz w:val="20"/>
                <w:szCs w:val="20"/>
              </w:rPr>
            </w:pPr>
          </w:p>
        </w:tc>
      </w:tr>
      <w:tr w:rsidR="003831F0" w:rsidRPr="0035191A" w:rsidTr="0089220F">
        <w:trPr>
          <w:trHeight w:val="480"/>
        </w:trPr>
        <w:tc>
          <w:tcPr>
            <w:tcW w:w="1350" w:type="dxa"/>
            <w:vMerge w:val="restart"/>
            <w:shd w:val="clear" w:color="auto" w:fill="auto"/>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BCRC</w:t>
            </w:r>
          </w:p>
        </w:tc>
        <w:tc>
          <w:tcPr>
            <w:tcW w:w="1260" w:type="dxa"/>
            <w:shd w:val="clear" w:color="auto" w:fill="auto"/>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Subjects</w:t>
            </w:r>
          </w:p>
        </w:tc>
        <w:tc>
          <w:tcPr>
            <w:tcW w:w="960"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101</w:t>
            </w:r>
          </w:p>
        </w:tc>
        <w:tc>
          <w:tcPr>
            <w:tcW w:w="960"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91.37</w:t>
            </w:r>
          </w:p>
        </w:tc>
        <w:tc>
          <w:tcPr>
            <w:tcW w:w="967"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9228.50</w:t>
            </w:r>
          </w:p>
        </w:tc>
        <w:tc>
          <w:tcPr>
            <w:tcW w:w="1163" w:type="dxa"/>
            <w:vMerge w:val="restart"/>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4077.50</w:t>
            </w:r>
          </w:p>
        </w:tc>
        <w:tc>
          <w:tcPr>
            <w:tcW w:w="1016" w:type="dxa"/>
            <w:vMerge w:val="restart"/>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9228.50</w:t>
            </w:r>
          </w:p>
        </w:tc>
        <w:tc>
          <w:tcPr>
            <w:tcW w:w="960" w:type="dxa"/>
            <w:vMerge w:val="restart"/>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-2.36</w:t>
            </w:r>
          </w:p>
        </w:tc>
        <w:tc>
          <w:tcPr>
            <w:tcW w:w="960" w:type="dxa"/>
            <w:vMerge w:val="restart"/>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0.02**</w:t>
            </w:r>
          </w:p>
        </w:tc>
      </w:tr>
      <w:tr w:rsidR="003831F0" w:rsidRPr="0035191A" w:rsidTr="0089220F">
        <w:trPr>
          <w:trHeight w:val="480"/>
        </w:trPr>
        <w:tc>
          <w:tcPr>
            <w:tcW w:w="1350" w:type="dxa"/>
            <w:vMerge/>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260" w:type="dxa"/>
            <w:shd w:val="clear" w:color="auto" w:fill="auto"/>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 Subjects</w:t>
            </w:r>
          </w:p>
        </w:tc>
        <w:tc>
          <w:tcPr>
            <w:tcW w:w="960"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100</w:t>
            </w:r>
          </w:p>
        </w:tc>
        <w:tc>
          <w:tcPr>
            <w:tcW w:w="960"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110.73</w:t>
            </w:r>
          </w:p>
        </w:tc>
        <w:tc>
          <w:tcPr>
            <w:tcW w:w="967"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11072.50</w:t>
            </w:r>
          </w:p>
        </w:tc>
        <w:tc>
          <w:tcPr>
            <w:tcW w:w="1163" w:type="dxa"/>
            <w:vMerge/>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016" w:type="dxa"/>
            <w:vMerge/>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b/>
                <w:color w:val="000000" w:themeColor="text1"/>
                <w:sz w:val="20"/>
                <w:szCs w:val="20"/>
              </w:rPr>
            </w:pPr>
          </w:p>
        </w:tc>
      </w:tr>
      <w:tr w:rsidR="003831F0" w:rsidRPr="0035191A" w:rsidTr="0089220F">
        <w:trPr>
          <w:trHeight w:val="480"/>
        </w:trPr>
        <w:tc>
          <w:tcPr>
            <w:tcW w:w="1350" w:type="dxa"/>
            <w:vMerge w:val="restart"/>
            <w:shd w:val="clear" w:color="auto" w:fill="auto"/>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CDRC</w:t>
            </w:r>
          </w:p>
        </w:tc>
        <w:tc>
          <w:tcPr>
            <w:tcW w:w="1260" w:type="dxa"/>
            <w:shd w:val="clear" w:color="auto" w:fill="auto"/>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Subjects</w:t>
            </w:r>
          </w:p>
        </w:tc>
        <w:tc>
          <w:tcPr>
            <w:tcW w:w="960"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101</w:t>
            </w:r>
          </w:p>
        </w:tc>
        <w:tc>
          <w:tcPr>
            <w:tcW w:w="960"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110.18</w:t>
            </w:r>
          </w:p>
        </w:tc>
        <w:tc>
          <w:tcPr>
            <w:tcW w:w="967"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11128.50</w:t>
            </w:r>
          </w:p>
        </w:tc>
        <w:tc>
          <w:tcPr>
            <w:tcW w:w="1163" w:type="dxa"/>
            <w:vMerge w:val="restart"/>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4122.50</w:t>
            </w:r>
          </w:p>
        </w:tc>
        <w:tc>
          <w:tcPr>
            <w:tcW w:w="1016" w:type="dxa"/>
            <w:vMerge w:val="restart"/>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9172.50</w:t>
            </w:r>
          </w:p>
        </w:tc>
        <w:tc>
          <w:tcPr>
            <w:tcW w:w="960" w:type="dxa"/>
            <w:vMerge w:val="restart"/>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-2.25</w:t>
            </w:r>
          </w:p>
        </w:tc>
        <w:tc>
          <w:tcPr>
            <w:tcW w:w="960" w:type="dxa"/>
            <w:vMerge w:val="restart"/>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0.02**</w:t>
            </w:r>
          </w:p>
        </w:tc>
      </w:tr>
      <w:tr w:rsidR="003831F0" w:rsidRPr="0035191A" w:rsidTr="0089220F">
        <w:trPr>
          <w:trHeight w:val="480"/>
        </w:trPr>
        <w:tc>
          <w:tcPr>
            <w:tcW w:w="1350" w:type="dxa"/>
            <w:vMerge/>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260" w:type="dxa"/>
            <w:shd w:val="clear" w:color="auto" w:fill="auto"/>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 Subjects</w:t>
            </w:r>
          </w:p>
        </w:tc>
        <w:tc>
          <w:tcPr>
            <w:tcW w:w="960"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100</w:t>
            </w:r>
          </w:p>
        </w:tc>
        <w:tc>
          <w:tcPr>
            <w:tcW w:w="960"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91.73</w:t>
            </w:r>
          </w:p>
        </w:tc>
        <w:tc>
          <w:tcPr>
            <w:tcW w:w="967" w:type="dxa"/>
            <w:shd w:val="clear" w:color="auto" w:fill="auto"/>
            <w:noWrap/>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9172.50</w:t>
            </w:r>
          </w:p>
        </w:tc>
        <w:tc>
          <w:tcPr>
            <w:tcW w:w="1163" w:type="dxa"/>
            <w:vMerge/>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016" w:type="dxa"/>
            <w:vMerge/>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vAlign w:val="center"/>
          </w:tcPr>
          <w:p w:rsidR="003831F0" w:rsidRPr="0035191A" w:rsidRDefault="003831F0" w:rsidP="002047E2">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r>
    </w:tbl>
    <w:p w:rsidR="003831F0" w:rsidRPr="0035191A" w:rsidRDefault="003831F0" w:rsidP="002047E2">
      <w:pPr>
        <w:spacing w:beforeLines="240" w:afterLines="240" w:line="240" w:lineRule="auto"/>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Note: ** = Significant, DS- Down’s syndrome, RC- Ridge count, z- z score, ABRC-AB ridge count, BCRC-BC ridge count, CDRC-CD ridge count.</w:t>
      </w:r>
    </w:p>
    <w:p w:rsidR="003831F0" w:rsidRPr="0035191A" w:rsidRDefault="003831F0" w:rsidP="00BB15ED">
      <w:pPr>
        <w:spacing w:beforeLines="240" w:afterLines="240" w:line="240" w:lineRule="auto"/>
        <w:rPr>
          <w:rFonts w:ascii="Times New Roman" w:hAnsi="Times New Roman" w:cs="Times New Roman"/>
          <w:b/>
          <w:color w:val="000000" w:themeColor="text1"/>
          <w:sz w:val="24"/>
          <w:szCs w:val="24"/>
        </w:rPr>
      </w:pPr>
    </w:p>
    <w:p w:rsidR="003831F0" w:rsidRPr="0035191A" w:rsidRDefault="003831F0" w:rsidP="00BB15ED">
      <w:pPr>
        <w:spacing w:beforeLines="240" w:afterLines="240" w:line="240" w:lineRule="auto"/>
        <w:rPr>
          <w:rFonts w:ascii="Times New Roman" w:hAnsi="Times New Roman" w:cs="Times New Roman"/>
          <w:b/>
          <w:color w:val="000000" w:themeColor="text1"/>
          <w:sz w:val="24"/>
          <w:szCs w:val="24"/>
        </w:rPr>
      </w:pPr>
      <w:r w:rsidRPr="0035191A">
        <w:rPr>
          <w:rFonts w:ascii="Times New Roman" w:hAnsi="Times New Roman" w:cs="Times New Roman"/>
          <w:b/>
          <w:color w:val="000000" w:themeColor="text1"/>
          <w:sz w:val="24"/>
          <w:szCs w:val="24"/>
        </w:rPr>
        <w:br w:type="page"/>
      </w:r>
    </w:p>
    <w:p w:rsidR="003831F0" w:rsidRPr="0035191A" w:rsidRDefault="003831F0" w:rsidP="00BB15ED">
      <w:pPr>
        <w:spacing w:beforeLines="240" w:afterLines="240" w:line="240" w:lineRule="auto"/>
        <w:rPr>
          <w:rFonts w:ascii="Times New Roman" w:hAnsi="Times New Roman" w:cs="Times New Roman"/>
          <w:color w:val="000000" w:themeColor="text1"/>
          <w:sz w:val="24"/>
          <w:szCs w:val="24"/>
        </w:rPr>
      </w:pPr>
      <w:r w:rsidRPr="0035191A">
        <w:rPr>
          <w:rFonts w:ascii="Times New Roman" w:hAnsi="Times New Roman" w:cs="Times New Roman"/>
          <w:b/>
          <w:color w:val="000000" w:themeColor="text1"/>
          <w:sz w:val="24"/>
          <w:szCs w:val="24"/>
        </w:rPr>
        <w:lastRenderedPageBreak/>
        <w:t xml:space="preserve">Table 4.57: </w:t>
      </w:r>
      <w:r w:rsidRPr="0035191A">
        <w:rPr>
          <w:rFonts w:ascii="Times New Roman" w:hAnsi="Times New Roman" w:cs="Times New Roman"/>
          <w:color w:val="000000" w:themeColor="text1"/>
          <w:sz w:val="24"/>
          <w:szCs w:val="24"/>
        </w:rPr>
        <w:t>Distribution of the right and left Dermal Ridge Count and test of association in males of Down’s syndrome and normal subjects</w:t>
      </w:r>
    </w:p>
    <w:tbl>
      <w:tblPr>
        <w:tblW w:w="9746" w:type="dxa"/>
        <w:tblInd w:w="108" w:type="dxa"/>
        <w:tblLook w:val="04A0"/>
      </w:tblPr>
      <w:tblGrid>
        <w:gridCol w:w="1530"/>
        <w:gridCol w:w="1218"/>
        <w:gridCol w:w="960"/>
        <w:gridCol w:w="960"/>
        <w:gridCol w:w="960"/>
        <w:gridCol w:w="1170"/>
        <w:gridCol w:w="1028"/>
        <w:gridCol w:w="960"/>
        <w:gridCol w:w="960"/>
      </w:tblGrid>
      <w:tr w:rsidR="003831F0" w:rsidRPr="0035191A" w:rsidTr="0089220F">
        <w:trPr>
          <w:trHeight w:val="1005"/>
        </w:trPr>
        <w:tc>
          <w:tcPr>
            <w:tcW w:w="1530" w:type="dxa"/>
            <w:tcBorders>
              <w:top w:val="single" w:sz="4" w:space="0" w:color="auto"/>
              <w:left w:val="nil"/>
              <w:bottom w:val="single" w:sz="4" w:space="0" w:color="auto"/>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Right Dermal Ridge Count</w:t>
            </w:r>
          </w:p>
        </w:tc>
        <w:tc>
          <w:tcPr>
            <w:tcW w:w="1260" w:type="dxa"/>
            <w:tcBorders>
              <w:top w:val="single" w:sz="4" w:space="0" w:color="auto"/>
              <w:left w:val="nil"/>
              <w:bottom w:val="single" w:sz="4" w:space="0" w:color="auto"/>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Group</w:t>
            </w:r>
          </w:p>
        </w:tc>
        <w:tc>
          <w:tcPr>
            <w:tcW w:w="960" w:type="dxa"/>
            <w:tcBorders>
              <w:top w:val="single" w:sz="4" w:space="0" w:color="auto"/>
              <w:left w:val="nil"/>
              <w:bottom w:val="single" w:sz="4" w:space="0" w:color="auto"/>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N</w:t>
            </w:r>
          </w:p>
        </w:tc>
        <w:tc>
          <w:tcPr>
            <w:tcW w:w="960" w:type="dxa"/>
            <w:tcBorders>
              <w:top w:val="single" w:sz="4" w:space="0" w:color="auto"/>
              <w:left w:val="nil"/>
              <w:bottom w:val="single" w:sz="4" w:space="0" w:color="auto"/>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Mean Rank</w:t>
            </w:r>
          </w:p>
        </w:tc>
        <w:tc>
          <w:tcPr>
            <w:tcW w:w="960" w:type="dxa"/>
            <w:tcBorders>
              <w:top w:val="single" w:sz="4" w:space="0" w:color="auto"/>
              <w:left w:val="nil"/>
              <w:bottom w:val="single" w:sz="4" w:space="0" w:color="auto"/>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Sum of Ranks</w:t>
            </w:r>
          </w:p>
        </w:tc>
        <w:tc>
          <w:tcPr>
            <w:tcW w:w="1170" w:type="dxa"/>
            <w:tcBorders>
              <w:top w:val="single" w:sz="4" w:space="0" w:color="auto"/>
              <w:left w:val="nil"/>
              <w:bottom w:val="single" w:sz="4" w:space="0" w:color="auto"/>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bCs/>
                <w:color w:val="000000" w:themeColor="text1"/>
                <w:sz w:val="20"/>
                <w:szCs w:val="20"/>
              </w:rPr>
            </w:pPr>
            <w:r w:rsidRPr="0035191A">
              <w:rPr>
                <w:rFonts w:ascii="Times New Roman" w:eastAsia="Times New Roman" w:hAnsi="Times New Roman" w:cs="Times New Roman"/>
                <w:b/>
                <w:bCs/>
                <w:color w:val="000000" w:themeColor="text1"/>
                <w:sz w:val="20"/>
                <w:szCs w:val="20"/>
              </w:rPr>
              <w:t>Mann-Whitney U</w:t>
            </w:r>
          </w:p>
        </w:tc>
        <w:tc>
          <w:tcPr>
            <w:tcW w:w="986" w:type="dxa"/>
            <w:tcBorders>
              <w:top w:val="single" w:sz="4" w:space="0" w:color="auto"/>
              <w:left w:val="nil"/>
              <w:bottom w:val="single" w:sz="4" w:space="0" w:color="auto"/>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bCs/>
                <w:color w:val="000000" w:themeColor="text1"/>
                <w:sz w:val="20"/>
                <w:szCs w:val="20"/>
              </w:rPr>
            </w:pPr>
            <w:r w:rsidRPr="0035191A">
              <w:rPr>
                <w:rFonts w:ascii="Times New Roman" w:eastAsia="Times New Roman" w:hAnsi="Times New Roman" w:cs="Times New Roman"/>
                <w:b/>
                <w:bCs/>
                <w:color w:val="000000" w:themeColor="text1"/>
                <w:sz w:val="20"/>
                <w:szCs w:val="20"/>
              </w:rPr>
              <w:t>Wilcoxon W</w:t>
            </w:r>
          </w:p>
        </w:tc>
        <w:tc>
          <w:tcPr>
            <w:tcW w:w="960" w:type="dxa"/>
            <w:tcBorders>
              <w:top w:val="single" w:sz="4" w:space="0" w:color="auto"/>
              <w:left w:val="nil"/>
              <w:bottom w:val="single" w:sz="4" w:space="0" w:color="auto"/>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bCs/>
                <w:color w:val="000000" w:themeColor="text1"/>
                <w:sz w:val="20"/>
                <w:szCs w:val="20"/>
              </w:rPr>
            </w:pPr>
            <w:r w:rsidRPr="0035191A">
              <w:rPr>
                <w:rFonts w:ascii="Times New Roman" w:eastAsia="Times New Roman" w:hAnsi="Times New Roman" w:cs="Times New Roman"/>
                <w:b/>
                <w:bCs/>
                <w:color w:val="000000" w:themeColor="text1"/>
                <w:sz w:val="20"/>
                <w:szCs w:val="20"/>
              </w:rPr>
              <w:t>Z</w:t>
            </w:r>
          </w:p>
        </w:tc>
        <w:tc>
          <w:tcPr>
            <w:tcW w:w="960" w:type="dxa"/>
            <w:tcBorders>
              <w:top w:val="single" w:sz="4" w:space="0" w:color="auto"/>
              <w:left w:val="nil"/>
              <w:bottom w:val="single" w:sz="4" w:space="0" w:color="auto"/>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bCs/>
                <w:color w:val="000000" w:themeColor="text1"/>
                <w:sz w:val="20"/>
                <w:szCs w:val="20"/>
              </w:rPr>
            </w:pPr>
            <w:r w:rsidRPr="0035191A">
              <w:rPr>
                <w:rFonts w:ascii="Times New Roman" w:eastAsia="Times New Roman" w:hAnsi="Times New Roman" w:cs="Times New Roman"/>
                <w:b/>
                <w:bCs/>
                <w:color w:val="000000" w:themeColor="text1"/>
                <w:sz w:val="20"/>
                <w:szCs w:val="20"/>
              </w:rPr>
              <w:t>P-value</w:t>
            </w:r>
          </w:p>
        </w:tc>
      </w:tr>
      <w:tr w:rsidR="003831F0" w:rsidRPr="0035191A" w:rsidTr="0089220F">
        <w:trPr>
          <w:cantSplit/>
          <w:trHeight w:val="480"/>
        </w:trPr>
        <w:tc>
          <w:tcPr>
            <w:tcW w:w="1530" w:type="dxa"/>
            <w:vMerge w:val="restart"/>
            <w:tcBorders>
              <w:top w:val="single" w:sz="4" w:space="0" w:color="auto"/>
              <w:left w:val="nil"/>
              <w:bottom w:val="nil"/>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ABRC</w:t>
            </w:r>
          </w:p>
        </w:tc>
        <w:tc>
          <w:tcPr>
            <w:tcW w:w="1260" w:type="dxa"/>
            <w:tcBorders>
              <w:top w:val="single" w:sz="4" w:space="0" w:color="auto"/>
              <w:left w:val="nil"/>
              <w:bottom w:val="nil"/>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960" w:type="dxa"/>
            <w:tcBorders>
              <w:top w:val="single" w:sz="4" w:space="0" w:color="auto"/>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58D</w:t>
            </w:r>
          </w:p>
        </w:tc>
        <w:tc>
          <w:tcPr>
            <w:tcW w:w="960" w:type="dxa"/>
            <w:tcBorders>
              <w:top w:val="single" w:sz="4" w:space="0" w:color="auto"/>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53.18</w:t>
            </w:r>
          </w:p>
        </w:tc>
        <w:tc>
          <w:tcPr>
            <w:tcW w:w="960" w:type="dxa"/>
            <w:tcBorders>
              <w:top w:val="single" w:sz="4" w:space="0" w:color="auto"/>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3084.50</w:t>
            </w:r>
          </w:p>
        </w:tc>
        <w:tc>
          <w:tcPr>
            <w:tcW w:w="1170" w:type="dxa"/>
            <w:vMerge w:val="restart"/>
            <w:tcBorders>
              <w:top w:val="single" w:sz="4" w:space="0" w:color="auto"/>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1373.50</w:t>
            </w:r>
          </w:p>
        </w:tc>
        <w:tc>
          <w:tcPr>
            <w:tcW w:w="986" w:type="dxa"/>
            <w:vMerge w:val="restart"/>
            <w:tcBorders>
              <w:top w:val="single" w:sz="4" w:space="0" w:color="auto"/>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3084.50</w:t>
            </w:r>
          </w:p>
        </w:tc>
        <w:tc>
          <w:tcPr>
            <w:tcW w:w="960" w:type="dxa"/>
            <w:vMerge w:val="restart"/>
            <w:tcBorders>
              <w:top w:val="single" w:sz="4" w:space="0" w:color="auto"/>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-2.60</w:t>
            </w:r>
          </w:p>
        </w:tc>
        <w:tc>
          <w:tcPr>
            <w:tcW w:w="960" w:type="dxa"/>
            <w:vMerge w:val="restart"/>
            <w:tcBorders>
              <w:top w:val="single" w:sz="4" w:space="0" w:color="auto"/>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0.01**</w:t>
            </w:r>
          </w:p>
        </w:tc>
      </w:tr>
      <w:tr w:rsidR="003831F0" w:rsidRPr="0035191A" w:rsidTr="0089220F">
        <w:trPr>
          <w:cantSplit/>
          <w:trHeight w:val="480"/>
        </w:trPr>
        <w:tc>
          <w:tcPr>
            <w:tcW w:w="1530"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p>
        </w:tc>
        <w:tc>
          <w:tcPr>
            <w:tcW w:w="1260" w:type="dxa"/>
            <w:tcBorders>
              <w:top w:val="nil"/>
              <w:left w:val="nil"/>
              <w:bottom w:val="nil"/>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65</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69.87</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4541.50</w:t>
            </w:r>
          </w:p>
        </w:tc>
        <w:tc>
          <w:tcPr>
            <w:tcW w:w="1170"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r>
      <w:tr w:rsidR="003831F0" w:rsidRPr="0035191A" w:rsidTr="0089220F">
        <w:trPr>
          <w:cantSplit/>
          <w:trHeight w:val="480"/>
        </w:trPr>
        <w:tc>
          <w:tcPr>
            <w:tcW w:w="1530" w:type="dxa"/>
            <w:vMerge w:val="restart"/>
            <w:tcBorders>
              <w:top w:val="nil"/>
              <w:left w:val="nil"/>
              <w:bottom w:val="nil"/>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BCRC</w:t>
            </w:r>
          </w:p>
        </w:tc>
        <w:tc>
          <w:tcPr>
            <w:tcW w:w="1260" w:type="dxa"/>
            <w:tcBorders>
              <w:top w:val="nil"/>
              <w:left w:val="nil"/>
              <w:bottom w:val="nil"/>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58</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52.71</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3057.00</w:t>
            </w:r>
          </w:p>
        </w:tc>
        <w:tc>
          <w:tcPr>
            <w:tcW w:w="1170" w:type="dxa"/>
            <w:vMerge w:val="restart"/>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1346.00</w:t>
            </w:r>
          </w:p>
        </w:tc>
        <w:tc>
          <w:tcPr>
            <w:tcW w:w="986" w:type="dxa"/>
            <w:vMerge w:val="restart"/>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3057.00</w:t>
            </w:r>
          </w:p>
        </w:tc>
        <w:tc>
          <w:tcPr>
            <w:tcW w:w="960" w:type="dxa"/>
            <w:vMerge w:val="restart"/>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-2.74</w:t>
            </w:r>
          </w:p>
        </w:tc>
        <w:tc>
          <w:tcPr>
            <w:tcW w:w="960" w:type="dxa"/>
            <w:vMerge w:val="restart"/>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0.01**</w:t>
            </w:r>
          </w:p>
        </w:tc>
      </w:tr>
      <w:tr w:rsidR="003831F0" w:rsidRPr="0035191A" w:rsidTr="0089220F">
        <w:trPr>
          <w:cantSplit/>
          <w:trHeight w:val="480"/>
        </w:trPr>
        <w:tc>
          <w:tcPr>
            <w:tcW w:w="1530"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p>
        </w:tc>
        <w:tc>
          <w:tcPr>
            <w:tcW w:w="1260" w:type="dxa"/>
            <w:tcBorders>
              <w:top w:val="nil"/>
              <w:left w:val="nil"/>
              <w:bottom w:val="nil"/>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65</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70.29</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4569.00</w:t>
            </w:r>
          </w:p>
        </w:tc>
        <w:tc>
          <w:tcPr>
            <w:tcW w:w="1170"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r>
      <w:tr w:rsidR="003831F0" w:rsidRPr="0035191A" w:rsidTr="0089220F">
        <w:trPr>
          <w:cantSplit/>
          <w:trHeight w:val="480"/>
        </w:trPr>
        <w:tc>
          <w:tcPr>
            <w:tcW w:w="1530" w:type="dxa"/>
            <w:vMerge w:val="restart"/>
            <w:tcBorders>
              <w:top w:val="nil"/>
              <w:left w:val="nil"/>
              <w:bottom w:val="nil"/>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CDRC</w:t>
            </w:r>
          </w:p>
        </w:tc>
        <w:tc>
          <w:tcPr>
            <w:tcW w:w="1260" w:type="dxa"/>
            <w:tcBorders>
              <w:top w:val="nil"/>
              <w:left w:val="nil"/>
              <w:bottom w:val="nil"/>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58</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69.40</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4025.00</w:t>
            </w:r>
          </w:p>
        </w:tc>
        <w:tc>
          <w:tcPr>
            <w:tcW w:w="1170" w:type="dxa"/>
            <w:vMerge w:val="restart"/>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1456.00</w:t>
            </w:r>
          </w:p>
        </w:tc>
        <w:tc>
          <w:tcPr>
            <w:tcW w:w="986" w:type="dxa"/>
            <w:vMerge w:val="restart"/>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3601.00</w:t>
            </w:r>
          </w:p>
        </w:tc>
        <w:tc>
          <w:tcPr>
            <w:tcW w:w="960" w:type="dxa"/>
            <w:vMerge w:val="restart"/>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-2.18</w:t>
            </w:r>
          </w:p>
        </w:tc>
        <w:tc>
          <w:tcPr>
            <w:tcW w:w="960" w:type="dxa"/>
            <w:vMerge w:val="restart"/>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0.03**</w:t>
            </w:r>
          </w:p>
        </w:tc>
      </w:tr>
      <w:tr w:rsidR="003831F0" w:rsidRPr="0035191A" w:rsidTr="0089220F">
        <w:trPr>
          <w:cantSplit/>
          <w:trHeight w:val="480"/>
        </w:trPr>
        <w:tc>
          <w:tcPr>
            <w:tcW w:w="1530"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p>
        </w:tc>
        <w:tc>
          <w:tcPr>
            <w:tcW w:w="1260" w:type="dxa"/>
            <w:tcBorders>
              <w:top w:val="nil"/>
              <w:left w:val="nil"/>
              <w:bottom w:val="nil"/>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65</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55.40</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3601.00</w:t>
            </w:r>
          </w:p>
        </w:tc>
        <w:tc>
          <w:tcPr>
            <w:tcW w:w="1170"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r>
      <w:tr w:rsidR="003831F0" w:rsidRPr="0035191A" w:rsidTr="0089220F">
        <w:trPr>
          <w:cantSplit/>
          <w:trHeight w:val="480"/>
        </w:trPr>
        <w:tc>
          <w:tcPr>
            <w:tcW w:w="1530" w:type="dxa"/>
            <w:tcBorders>
              <w:top w:val="nil"/>
              <w:left w:val="nil"/>
              <w:bottom w:val="nil"/>
              <w:right w:val="nil"/>
            </w:tcBorders>
            <w:shd w:val="clear" w:color="auto" w:fill="auto"/>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Left dermal ridge count</w:t>
            </w:r>
          </w:p>
        </w:tc>
        <w:tc>
          <w:tcPr>
            <w:tcW w:w="1260" w:type="dxa"/>
            <w:tcBorders>
              <w:top w:val="nil"/>
              <w:left w:val="nil"/>
              <w:bottom w:val="nil"/>
              <w:right w:val="nil"/>
            </w:tcBorders>
            <w:shd w:val="clear" w:color="auto" w:fill="auto"/>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17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86"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p>
        </w:tc>
      </w:tr>
      <w:tr w:rsidR="003831F0" w:rsidRPr="0035191A" w:rsidTr="0089220F">
        <w:trPr>
          <w:cantSplit/>
          <w:trHeight w:val="480"/>
        </w:trPr>
        <w:tc>
          <w:tcPr>
            <w:tcW w:w="1530" w:type="dxa"/>
            <w:vMerge w:val="restart"/>
            <w:tcBorders>
              <w:top w:val="nil"/>
              <w:left w:val="nil"/>
              <w:bottom w:val="nil"/>
              <w:right w:val="nil"/>
            </w:tcBorders>
            <w:shd w:val="clear" w:color="auto" w:fill="auto"/>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ABRC</w:t>
            </w:r>
          </w:p>
        </w:tc>
        <w:tc>
          <w:tcPr>
            <w:tcW w:w="1260" w:type="dxa"/>
            <w:tcBorders>
              <w:top w:val="nil"/>
              <w:left w:val="nil"/>
              <w:bottom w:val="nil"/>
              <w:right w:val="nil"/>
            </w:tcBorders>
            <w:shd w:val="clear" w:color="auto" w:fill="auto"/>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58</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53.34</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3093.50</w:t>
            </w:r>
          </w:p>
        </w:tc>
        <w:tc>
          <w:tcPr>
            <w:tcW w:w="1170"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1382.50</w:t>
            </w:r>
          </w:p>
        </w:tc>
        <w:tc>
          <w:tcPr>
            <w:tcW w:w="986"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3093.50</w:t>
            </w:r>
          </w:p>
        </w:tc>
        <w:tc>
          <w:tcPr>
            <w:tcW w:w="960"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-2.55</w:t>
            </w:r>
          </w:p>
        </w:tc>
        <w:tc>
          <w:tcPr>
            <w:tcW w:w="960"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0.01**</w:t>
            </w:r>
          </w:p>
        </w:tc>
      </w:tr>
      <w:tr w:rsidR="003831F0" w:rsidRPr="0035191A" w:rsidTr="0089220F">
        <w:trPr>
          <w:cantSplit/>
          <w:trHeight w:val="480"/>
        </w:trPr>
        <w:tc>
          <w:tcPr>
            <w:tcW w:w="1530" w:type="dxa"/>
            <w:vMerge/>
            <w:tcBorders>
              <w:top w:val="nil"/>
              <w:left w:val="nil"/>
              <w:bottom w:val="nil"/>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p>
        </w:tc>
        <w:tc>
          <w:tcPr>
            <w:tcW w:w="1260" w:type="dxa"/>
            <w:tcBorders>
              <w:top w:val="nil"/>
              <w:left w:val="nil"/>
              <w:bottom w:val="nil"/>
              <w:right w:val="nil"/>
            </w:tcBorders>
            <w:shd w:val="clear" w:color="auto" w:fill="auto"/>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65</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69.73</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4532.50</w:t>
            </w:r>
          </w:p>
        </w:tc>
        <w:tc>
          <w:tcPr>
            <w:tcW w:w="1170" w:type="dxa"/>
            <w:vMerge/>
            <w:tcBorders>
              <w:top w:val="nil"/>
              <w:left w:val="nil"/>
              <w:bottom w:val="nil"/>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nil"/>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r>
      <w:tr w:rsidR="003831F0" w:rsidRPr="0035191A" w:rsidTr="0089220F">
        <w:trPr>
          <w:cantSplit/>
          <w:trHeight w:val="480"/>
        </w:trPr>
        <w:tc>
          <w:tcPr>
            <w:tcW w:w="1530" w:type="dxa"/>
            <w:vMerge w:val="restart"/>
            <w:tcBorders>
              <w:top w:val="nil"/>
              <w:left w:val="nil"/>
              <w:bottom w:val="nil"/>
              <w:right w:val="nil"/>
            </w:tcBorders>
            <w:shd w:val="clear" w:color="auto" w:fill="auto"/>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BCRC</w:t>
            </w:r>
          </w:p>
        </w:tc>
        <w:tc>
          <w:tcPr>
            <w:tcW w:w="1260" w:type="dxa"/>
            <w:tcBorders>
              <w:top w:val="nil"/>
              <w:left w:val="nil"/>
              <w:bottom w:val="nil"/>
              <w:right w:val="nil"/>
            </w:tcBorders>
            <w:shd w:val="clear" w:color="auto" w:fill="auto"/>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58</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53.27</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3089.50</w:t>
            </w:r>
          </w:p>
        </w:tc>
        <w:tc>
          <w:tcPr>
            <w:tcW w:w="1170"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1378.50</w:t>
            </w:r>
          </w:p>
        </w:tc>
        <w:tc>
          <w:tcPr>
            <w:tcW w:w="986"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3089.50</w:t>
            </w:r>
          </w:p>
        </w:tc>
        <w:tc>
          <w:tcPr>
            <w:tcW w:w="960"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-2.57</w:t>
            </w:r>
          </w:p>
        </w:tc>
        <w:tc>
          <w:tcPr>
            <w:tcW w:w="960"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0.01**</w:t>
            </w:r>
          </w:p>
        </w:tc>
      </w:tr>
      <w:tr w:rsidR="003831F0" w:rsidRPr="0035191A" w:rsidTr="0089220F">
        <w:trPr>
          <w:cantSplit/>
          <w:trHeight w:val="480"/>
        </w:trPr>
        <w:tc>
          <w:tcPr>
            <w:tcW w:w="1530" w:type="dxa"/>
            <w:vMerge/>
            <w:tcBorders>
              <w:top w:val="nil"/>
              <w:left w:val="nil"/>
              <w:bottom w:val="nil"/>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p>
        </w:tc>
        <w:tc>
          <w:tcPr>
            <w:tcW w:w="1260" w:type="dxa"/>
            <w:tcBorders>
              <w:top w:val="nil"/>
              <w:left w:val="nil"/>
              <w:bottom w:val="nil"/>
              <w:right w:val="nil"/>
            </w:tcBorders>
            <w:shd w:val="clear" w:color="auto" w:fill="auto"/>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65</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69.79</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4536.50</w:t>
            </w:r>
          </w:p>
        </w:tc>
        <w:tc>
          <w:tcPr>
            <w:tcW w:w="1170" w:type="dxa"/>
            <w:vMerge/>
            <w:tcBorders>
              <w:top w:val="nil"/>
              <w:left w:val="nil"/>
              <w:bottom w:val="nil"/>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nil"/>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r>
      <w:tr w:rsidR="003831F0" w:rsidRPr="0035191A" w:rsidTr="0089220F">
        <w:trPr>
          <w:cantSplit/>
          <w:trHeight w:val="480"/>
        </w:trPr>
        <w:tc>
          <w:tcPr>
            <w:tcW w:w="1530" w:type="dxa"/>
            <w:vMerge w:val="restart"/>
            <w:tcBorders>
              <w:top w:val="nil"/>
              <w:left w:val="nil"/>
              <w:bottom w:val="nil"/>
              <w:right w:val="nil"/>
            </w:tcBorders>
            <w:shd w:val="clear" w:color="auto" w:fill="auto"/>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CDRC</w:t>
            </w:r>
          </w:p>
        </w:tc>
        <w:tc>
          <w:tcPr>
            <w:tcW w:w="1260" w:type="dxa"/>
            <w:tcBorders>
              <w:top w:val="nil"/>
              <w:left w:val="nil"/>
              <w:bottom w:val="nil"/>
              <w:right w:val="nil"/>
            </w:tcBorders>
            <w:shd w:val="clear" w:color="auto" w:fill="auto"/>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58</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67.95</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3941.00</w:t>
            </w:r>
          </w:p>
        </w:tc>
        <w:tc>
          <w:tcPr>
            <w:tcW w:w="1170"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1540.00</w:t>
            </w:r>
          </w:p>
        </w:tc>
        <w:tc>
          <w:tcPr>
            <w:tcW w:w="986"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3685.00</w:t>
            </w:r>
          </w:p>
        </w:tc>
        <w:tc>
          <w:tcPr>
            <w:tcW w:w="960"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-1.75</w:t>
            </w:r>
          </w:p>
        </w:tc>
        <w:tc>
          <w:tcPr>
            <w:tcW w:w="960"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0.08</w:t>
            </w:r>
          </w:p>
        </w:tc>
      </w:tr>
      <w:tr w:rsidR="003831F0" w:rsidRPr="0035191A" w:rsidTr="0089220F">
        <w:trPr>
          <w:cantSplit/>
          <w:trHeight w:val="480"/>
        </w:trPr>
        <w:tc>
          <w:tcPr>
            <w:tcW w:w="1530" w:type="dxa"/>
            <w:vMerge/>
            <w:tcBorders>
              <w:top w:val="nil"/>
              <w:left w:val="nil"/>
              <w:bottom w:val="single" w:sz="4" w:space="0" w:color="auto"/>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260" w:type="dxa"/>
            <w:tcBorders>
              <w:top w:val="nil"/>
              <w:left w:val="nil"/>
              <w:bottom w:val="single" w:sz="4" w:space="0" w:color="auto"/>
              <w:right w:val="nil"/>
            </w:tcBorders>
            <w:shd w:val="clear" w:color="auto" w:fill="auto"/>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960" w:type="dxa"/>
            <w:tcBorders>
              <w:top w:val="nil"/>
              <w:left w:val="nil"/>
              <w:bottom w:val="single" w:sz="4" w:space="0" w:color="auto"/>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65</w:t>
            </w:r>
          </w:p>
        </w:tc>
        <w:tc>
          <w:tcPr>
            <w:tcW w:w="960" w:type="dxa"/>
            <w:tcBorders>
              <w:top w:val="nil"/>
              <w:left w:val="nil"/>
              <w:bottom w:val="single" w:sz="4" w:space="0" w:color="auto"/>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56.69</w:t>
            </w:r>
          </w:p>
        </w:tc>
        <w:tc>
          <w:tcPr>
            <w:tcW w:w="960" w:type="dxa"/>
            <w:tcBorders>
              <w:top w:val="nil"/>
              <w:left w:val="nil"/>
              <w:bottom w:val="single" w:sz="4" w:space="0" w:color="auto"/>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3685.00</w:t>
            </w:r>
          </w:p>
        </w:tc>
        <w:tc>
          <w:tcPr>
            <w:tcW w:w="1170" w:type="dxa"/>
            <w:vMerge/>
            <w:tcBorders>
              <w:top w:val="nil"/>
              <w:left w:val="nil"/>
              <w:bottom w:val="single" w:sz="4" w:space="0" w:color="auto"/>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single" w:sz="4" w:space="0" w:color="auto"/>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single" w:sz="4" w:space="0" w:color="auto"/>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single" w:sz="4" w:space="0" w:color="auto"/>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r>
    </w:tbl>
    <w:p w:rsidR="003831F0" w:rsidRPr="0035191A" w:rsidRDefault="003831F0" w:rsidP="00BB15ED">
      <w:pPr>
        <w:spacing w:beforeLines="240" w:afterLines="240" w:line="240" w:lineRule="auto"/>
        <w:contextualSpacing/>
        <w:rPr>
          <w:rFonts w:ascii="Times New Roman" w:hAnsi="Times New Roman"/>
          <w:color w:val="000000" w:themeColor="text1"/>
          <w:sz w:val="20"/>
          <w:szCs w:val="20"/>
        </w:rPr>
      </w:pPr>
      <w:r w:rsidRPr="0035191A">
        <w:rPr>
          <w:rFonts w:ascii="Times New Roman" w:hAnsi="Times New Roman"/>
          <w:color w:val="000000" w:themeColor="text1"/>
          <w:sz w:val="20"/>
          <w:szCs w:val="20"/>
        </w:rPr>
        <w:t>Note ** - significant, DS – Down’s syndrome, z- z score, abRC –ab ridge count, bcRC – bc ridge count, cdRC-cd ridge count,</w:t>
      </w:r>
      <w:r w:rsidR="00BB15ED">
        <w:rPr>
          <w:rFonts w:ascii="Times New Roman" w:hAnsi="Times New Roman"/>
          <w:color w:val="000000" w:themeColor="text1"/>
          <w:sz w:val="20"/>
          <w:szCs w:val="20"/>
        </w:rPr>
        <w:t xml:space="preserve"> </w:t>
      </w:r>
      <w:r w:rsidR="00BB15ED" w:rsidRPr="0035191A">
        <w:rPr>
          <w:rFonts w:ascii="Times New Roman" w:eastAsia="Times New Roman" w:hAnsi="Times New Roman" w:cs="Times New Roman"/>
          <w:color w:val="000000" w:themeColor="text1"/>
          <w:sz w:val="20"/>
          <w:szCs w:val="20"/>
        </w:rPr>
        <w:t>CDRC-CD ridge count.</w:t>
      </w:r>
      <w:r w:rsidRPr="0035191A">
        <w:rPr>
          <w:rFonts w:ascii="Times New Roman" w:hAnsi="Times New Roman"/>
          <w:color w:val="000000" w:themeColor="text1"/>
          <w:sz w:val="20"/>
          <w:szCs w:val="20"/>
        </w:rPr>
        <w:t xml:space="preserve"> </w:t>
      </w:r>
    </w:p>
    <w:p w:rsidR="003831F0" w:rsidRPr="0035191A" w:rsidRDefault="003831F0" w:rsidP="00BB15ED">
      <w:pPr>
        <w:spacing w:beforeLines="240" w:afterLines="240" w:line="240" w:lineRule="auto"/>
        <w:rPr>
          <w:rFonts w:ascii="Times New Roman" w:hAnsi="Times New Roman" w:cs="Times New Roman"/>
          <w:b/>
          <w:color w:val="000000" w:themeColor="text1"/>
          <w:sz w:val="24"/>
          <w:szCs w:val="24"/>
        </w:rPr>
      </w:pPr>
    </w:p>
    <w:p w:rsidR="003831F0" w:rsidRPr="0035191A" w:rsidRDefault="003831F0" w:rsidP="00BB15ED">
      <w:pPr>
        <w:spacing w:beforeLines="240" w:afterLines="240" w:line="240" w:lineRule="auto"/>
        <w:rPr>
          <w:rFonts w:ascii="Times New Roman" w:hAnsi="Times New Roman" w:cs="Times New Roman"/>
          <w:b/>
          <w:color w:val="000000" w:themeColor="text1"/>
          <w:sz w:val="24"/>
          <w:szCs w:val="24"/>
        </w:rPr>
      </w:pPr>
      <w:r w:rsidRPr="0035191A">
        <w:rPr>
          <w:rFonts w:ascii="Times New Roman" w:hAnsi="Times New Roman" w:cs="Times New Roman"/>
          <w:b/>
          <w:color w:val="000000" w:themeColor="text1"/>
          <w:sz w:val="24"/>
          <w:szCs w:val="24"/>
        </w:rPr>
        <w:br w:type="page"/>
      </w:r>
    </w:p>
    <w:p w:rsidR="003831F0" w:rsidRPr="0035191A" w:rsidRDefault="003831F0" w:rsidP="00BB15ED">
      <w:pPr>
        <w:spacing w:beforeLines="240" w:afterLines="240" w:line="240" w:lineRule="auto"/>
        <w:rPr>
          <w:rFonts w:ascii="Times New Roman" w:hAnsi="Times New Roman" w:cs="Times New Roman"/>
          <w:color w:val="000000" w:themeColor="text1"/>
          <w:sz w:val="24"/>
          <w:szCs w:val="24"/>
        </w:rPr>
      </w:pPr>
      <w:r w:rsidRPr="0035191A">
        <w:rPr>
          <w:rFonts w:ascii="Times New Roman" w:hAnsi="Times New Roman" w:cs="Times New Roman"/>
          <w:b/>
          <w:color w:val="000000" w:themeColor="text1"/>
          <w:sz w:val="24"/>
          <w:szCs w:val="24"/>
        </w:rPr>
        <w:lastRenderedPageBreak/>
        <w:t xml:space="preserve">Table 4.58: </w:t>
      </w:r>
      <w:r w:rsidRPr="0035191A">
        <w:rPr>
          <w:rFonts w:ascii="Times New Roman" w:hAnsi="Times New Roman" w:cs="Times New Roman"/>
          <w:color w:val="000000" w:themeColor="text1"/>
          <w:sz w:val="24"/>
          <w:szCs w:val="24"/>
        </w:rPr>
        <w:t>Distribution of the right and left dermal ridge count (DRC) and test of association in females of Down’s syndrome and normal subjects</w:t>
      </w:r>
    </w:p>
    <w:tbl>
      <w:tblPr>
        <w:tblW w:w="9476" w:type="dxa"/>
        <w:tblInd w:w="108" w:type="dxa"/>
        <w:tblLook w:val="04A0"/>
      </w:tblPr>
      <w:tblGrid>
        <w:gridCol w:w="1440"/>
        <w:gridCol w:w="1218"/>
        <w:gridCol w:w="794"/>
        <w:gridCol w:w="960"/>
        <w:gridCol w:w="960"/>
        <w:gridCol w:w="1156"/>
        <w:gridCol w:w="1028"/>
        <w:gridCol w:w="960"/>
        <w:gridCol w:w="960"/>
      </w:tblGrid>
      <w:tr w:rsidR="003831F0" w:rsidRPr="0035191A" w:rsidTr="0089220F">
        <w:trPr>
          <w:trHeight w:val="1005"/>
        </w:trPr>
        <w:tc>
          <w:tcPr>
            <w:tcW w:w="1440" w:type="dxa"/>
            <w:tcBorders>
              <w:top w:val="single" w:sz="4" w:space="0" w:color="auto"/>
              <w:left w:val="nil"/>
              <w:bottom w:val="single" w:sz="4" w:space="0" w:color="auto"/>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Right Dermal Ridge Count</w:t>
            </w:r>
          </w:p>
        </w:tc>
        <w:tc>
          <w:tcPr>
            <w:tcW w:w="1260" w:type="dxa"/>
            <w:tcBorders>
              <w:top w:val="single" w:sz="4" w:space="0" w:color="auto"/>
              <w:left w:val="nil"/>
              <w:bottom w:val="single" w:sz="4" w:space="0" w:color="auto"/>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Group</w:t>
            </w:r>
          </w:p>
        </w:tc>
        <w:tc>
          <w:tcPr>
            <w:tcW w:w="794" w:type="dxa"/>
            <w:tcBorders>
              <w:top w:val="single" w:sz="4" w:space="0" w:color="auto"/>
              <w:left w:val="nil"/>
              <w:bottom w:val="single" w:sz="4" w:space="0" w:color="auto"/>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N</w:t>
            </w:r>
          </w:p>
        </w:tc>
        <w:tc>
          <w:tcPr>
            <w:tcW w:w="960" w:type="dxa"/>
            <w:tcBorders>
              <w:top w:val="single" w:sz="4" w:space="0" w:color="auto"/>
              <w:left w:val="nil"/>
              <w:bottom w:val="single" w:sz="4" w:space="0" w:color="auto"/>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Mean Rank</w:t>
            </w:r>
          </w:p>
        </w:tc>
        <w:tc>
          <w:tcPr>
            <w:tcW w:w="960" w:type="dxa"/>
            <w:tcBorders>
              <w:top w:val="single" w:sz="4" w:space="0" w:color="auto"/>
              <w:left w:val="nil"/>
              <w:bottom w:val="single" w:sz="4" w:space="0" w:color="auto"/>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Sum of Ranks</w:t>
            </w:r>
          </w:p>
        </w:tc>
        <w:tc>
          <w:tcPr>
            <w:tcW w:w="1156" w:type="dxa"/>
            <w:tcBorders>
              <w:top w:val="single" w:sz="4" w:space="0" w:color="auto"/>
              <w:left w:val="nil"/>
              <w:bottom w:val="single" w:sz="8" w:space="0" w:color="auto"/>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bCs/>
                <w:color w:val="000000" w:themeColor="text1"/>
                <w:sz w:val="20"/>
                <w:szCs w:val="20"/>
              </w:rPr>
            </w:pPr>
            <w:r w:rsidRPr="0035191A">
              <w:rPr>
                <w:rFonts w:ascii="Times New Roman" w:eastAsia="Times New Roman" w:hAnsi="Times New Roman" w:cs="Times New Roman"/>
                <w:b/>
                <w:bCs/>
                <w:color w:val="000000" w:themeColor="text1"/>
                <w:sz w:val="20"/>
                <w:szCs w:val="20"/>
              </w:rPr>
              <w:t>Mann-Whitney U</w:t>
            </w:r>
          </w:p>
        </w:tc>
        <w:tc>
          <w:tcPr>
            <w:tcW w:w="986" w:type="dxa"/>
            <w:tcBorders>
              <w:top w:val="single" w:sz="4" w:space="0" w:color="auto"/>
              <w:left w:val="nil"/>
              <w:bottom w:val="single" w:sz="8" w:space="0" w:color="auto"/>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bCs/>
                <w:color w:val="000000" w:themeColor="text1"/>
                <w:sz w:val="20"/>
                <w:szCs w:val="20"/>
              </w:rPr>
            </w:pPr>
            <w:r w:rsidRPr="0035191A">
              <w:rPr>
                <w:rFonts w:ascii="Times New Roman" w:eastAsia="Times New Roman" w:hAnsi="Times New Roman" w:cs="Times New Roman"/>
                <w:b/>
                <w:bCs/>
                <w:color w:val="000000" w:themeColor="text1"/>
                <w:sz w:val="20"/>
                <w:szCs w:val="20"/>
              </w:rPr>
              <w:t>Wilcoxon W</w:t>
            </w:r>
          </w:p>
        </w:tc>
        <w:tc>
          <w:tcPr>
            <w:tcW w:w="960" w:type="dxa"/>
            <w:tcBorders>
              <w:top w:val="single" w:sz="4" w:space="0" w:color="auto"/>
              <w:left w:val="nil"/>
              <w:bottom w:val="single" w:sz="8" w:space="0" w:color="auto"/>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bCs/>
                <w:color w:val="000000" w:themeColor="text1"/>
                <w:sz w:val="20"/>
                <w:szCs w:val="20"/>
              </w:rPr>
            </w:pPr>
            <w:r w:rsidRPr="0035191A">
              <w:rPr>
                <w:rFonts w:ascii="Times New Roman" w:eastAsia="Times New Roman" w:hAnsi="Times New Roman" w:cs="Times New Roman"/>
                <w:b/>
                <w:bCs/>
                <w:color w:val="000000" w:themeColor="text1"/>
                <w:sz w:val="20"/>
                <w:szCs w:val="20"/>
              </w:rPr>
              <w:t>Z</w:t>
            </w:r>
          </w:p>
        </w:tc>
        <w:tc>
          <w:tcPr>
            <w:tcW w:w="960" w:type="dxa"/>
            <w:tcBorders>
              <w:top w:val="single" w:sz="4" w:space="0" w:color="auto"/>
              <w:left w:val="nil"/>
              <w:bottom w:val="single" w:sz="8" w:space="0" w:color="auto"/>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bCs/>
                <w:color w:val="000000" w:themeColor="text1"/>
                <w:sz w:val="20"/>
                <w:szCs w:val="20"/>
              </w:rPr>
            </w:pPr>
            <w:r w:rsidRPr="0035191A">
              <w:rPr>
                <w:rFonts w:ascii="Times New Roman" w:eastAsia="Times New Roman" w:hAnsi="Times New Roman" w:cs="Times New Roman"/>
                <w:b/>
                <w:bCs/>
                <w:color w:val="000000" w:themeColor="text1"/>
                <w:sz w:val="20"/>
                <w:szCs w:val="20"/>
              </w:rPr>
              <w:t>P-value</w:t>
            </w:r>
          </w:p>
        </w:tc>
      </w:tr>
      <w:tr w:rsidR="003831F0" w:rsidRPr="0035191A" w:rsidTr="0089220F">
        <w:trPr>
          <w:cantSplit/>
          <w:trHeight w:val="480"/>
        </w:trPr>
        <w:tc>
          <w:tcPr>
            <w:tcW w:w="1440" w:type="dxa"/>
            <w:vMerge w:val="restart"/>
            <w:tcBorders>
              <w:top w:val="single" w:sz="4" w:space="0" w:color="auto"/>
              <w:left w:val="nil"/>
              <w:bottom w:val="nil"/>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ABRC</w:t>
            </w:r>
          </w:p>
        </w:tc>
        <w:tc>
          <w:tcPr>
            <w:tcW w:w="1260" w:type="dxa"/>
            <w:tcBorders>
              <w:top w:val="single" w:sz="4" w:space="0" w:color="auto"/>
              <w:left w:val="nil"/>
              <w:bottom w:val="nil"/>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794" w:type="dxa"/>
            <w:tcBorders>
              <w:top w:val="single" w:sz="4" w:space="0" w:color="auto"/>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43</w:t>
            </w:r>
          </w:p>
        </w:tc>
        <w:tc>
          <w:tcPr>
            <w:tcW w:w="960" w:type="dxa"/>
            <w:tcBorders>
              <w:top w:val="single" w:sz="4" w:space="0" w:color="auto"/>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35.44</w:t>
            </w:r>
          </w:p>
        </w:tc>
        <w:tc>
          <w:tcPr>
            <w:tcW w:w="960" w:type="dxa"/>
            <w:tcBorders>
              <w:top w:val="single" w:sz="4" w:space="0" w:color="auto"/>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1524.00</w:t>
            </w:r>
          </w:p>
        </w:tc>
        <w:tc>
          <w:tcPr>
            <w:tcW w:w="1156" w:type="dxa"/>
            <w:vMerge w:val="restart"/>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578.00</w:t>
            </w:r>
          </w:p>
        </w:tc>
        <w:tc>
          <w:tcPr>
            <w:tcW w:w="986" w:type="dxa"/>
            <w:vMerge w:val="restart"/>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1524.00</w:t>
            </w:r>
          </w:p>
        </w:tc>
        <w:tc>
          <w:tcPr>
            <w:tcW w:w="960" w:type="dxa"/>
            <w:vMerge w:val="restart"/>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-1.76</w:t>
            </w:r>
          </w:p>
        </w:tc>
        <w:tc>
          <w:tcPr>
            <w:tcW w:w="960" w:type="dxa"/>
            <w:vMerge w:val="restart"/>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0.08</w:t>
            </w:r>
          </w:p>
        </w:tc>
      </w:tr>
      <w:tr w:rsidR="003831F0" w:rsidRPr="0035191A" w:rsidTr="0089220F">
        <w:trPr>
          <w:cantSplit/>
          <w:trHeight w:val="480"/>
        </w:trPr>
        <w:tc>
          <w:tcPr>
            <w:tcW w:w="1440"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260" w:type="dxa"/>
            <w:tcBorders>
              <w:top w:val="nil"/>
              <w:left w:val="nil"/>
              <w:bottom w:val="nil"/>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794"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35</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44.49</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1557.00</w:t>
            </w:r>
          </w:p>
        </w:tc>
        <w:tc>
          <w:tcPr>
            <w:tcW w:w="1156"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r>
      <w:tr w:rsidR="003831F0" w:rsidRPr="0035191A" w:rsidTr="0089220F">
        <w:trPr>
          <w:cantSplit/>
          <w:trHeight w:val="480"/>
        </w:trPr>
        <w:tc>
          <w:tcPr>
            <w:tcW w:w="1440" w:type="dxa"/>
            <w:vMerge w:val="restart"/>
            <w:tcBorders>
              <w:top w:val="nil"/>
              <w:left w:val="nil"/>
              <w:bottom w:val="nil"/>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BCRC</w:t>
            </w:r>
          </w:p>
        </w:tc>
        <w:tc>
          <w:tcPr>
            <w:tcW w:w="1260" w:type="dxa"/>
            <w:tcBorders>
              <w:top w:val="nil"/>
              <w:left w:val="nil"/>
              <w:bottom w:val="nil"/>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794"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43</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38.03</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1635.50</w:t>
            </w:r>
          </w:p>
        </w:tc>
        <w:tc>
          <w:tcPr>
            <w:tcW w:w="1156" w:type="dxa"/>
            <w:vMerge w:val="restart"/>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689.50</w:t>
            </w:r>
          </w:p>
        </w:tc>
        <w:tc>
          <w:tcPr>
            <w:tcW w:w="986" w:type="dxa"/>
            <w:vMerge w:val="restart"/>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1635.50</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-0.63</w:t>
            </w:r>
          </w:p>
        </w:tc>
        <w:tc>
          <w:tcPr>
            <w:tcW w:w="960" w:type="dxa"/>
            <w:vMerge w:val="restart"/>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0.53</w:t>
            </w:r>
          </w:p>
        </w:tc>
      </w:tr>
      <w:tr w:rsidR="003831F0" w:rsidRPr="0035191A" w:rsidTr="0089220F">
        <w:trPr>
          <w:cantSplit/>
          <w:trHeight w:val="480"/>
        </w:trPr>
        <w:tc>
          <w:tcPr>
            <w:tcW w:w="1440"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260" w:type="dxa"/>
            <w:tcBorders>
              <w:top w:val="nil"/>
              <w:left w:val="nil"/>
              <w:bottom w:val="nil"/>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794"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35</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41.30</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1445.50</w:t>
            </w:r>
          </w:p>
        </w:tc>
        <w:tc>
          <w:tcPr>
            <w:tcW w:w="1156"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r>
      <w:tr w:rsidR="003831F0" w:rsidRPr="0035191A" w:rsidTr="0089220F">
        <w:trPr>
          <w:cantSplit/>
          <w:trHeight w:val="480"/>
        </w:trPr>
        <w:tc>
          <w:tcPr>
            <w:tcW w:w="1440" w:type="dxa"/>
            <w:vMerge w:val="restart"/>
            <w:tcBorders>
              <w:top w:val="nil"/>
              <w:left w:val="nil"/>
              <w:bottom w:val="nil"/>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CDRC</w:t>
            </w:r>
          </w:p>
        </w:tc>
        <w:tc>
          <w:tcPr>
            <w:tcW w:w="1260" w:type="dxa"/>
            <w:tcBorders>
              <w:top w:val="nil"/>
              <w:left w:val="nil"/>
              <w:bottom w:val="nil"/>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794"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43</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43.22</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1858.50</w:t>
            </w:r>
          </w:p>
        </w:tc>
        <w:tc>
          <w:tcPr>
            <w:tcW w:w="1156" w:type="dxa"/>
            <w:vMerge w:val="restart"/>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592.50</w:t>
            </w:r>
          </w:p>
        </w:tc>
        <w:tc>
          <w:tcPr>
            <w:tcW w:w="986" w:type="dxa"/>
            <w:vMerge w:val="restart"/>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1222.50</w:t>
            </w:r>
          </w:p>
        </w:tc>
        <w:tc>
          <w:tcPr>
            <w:tcW w:w="960" w:type="dxa"/>
            <w:vMerge w:val="restart"/>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-1.61</w:t>
            </w:r>
          </w:p>
        </w:tc>
        <w:tc>
          <w:tcPr>
            <w:tcW w:w="960" w:type="dxa"/>
            <w:vMerge w:val="restart"/>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0.11</w:t>
            </w:r>
          </w:p>
        </w:tc>
      </w:tr>
      <w:tr w:rsidR="003831F0" w:rsidRPr="0035191A" w:rsidTr="0089220F">
        <w:trPr>
          <w:cantSplit/>
          <w:trHeight w:val="480"/>
        </w:trPr>
        <w:tc>
          <w:tcPr>
            <w:tcW w:w="1440"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260" w:type="dxa"/>
            <w:tcBorders>
              <w:top w:val="nil"/>
              <w:left w:val="nil"/>
              <w:bottom w:val="nil"/>
              <w:right w:val="nil"/>
            </w:tcBorders>
            <w:shd w:val="clear" w:color="auto" w:fill="auto"/>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794"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35</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34.93</w:t>
            </w:r>
          </w:p>
        </w:tc>
        <w:tc>
          <w:tcPr>
            <w:tcW w:w="960" w:type="dxa"/>
            <w:tcBorders>
              <w:top w:val="nil"/>
              <w:left w:val="nil"/>
              <w:bottom w:val="nil"/>
              <w:right w:val="nil"/>
            </w:tcBorders>
            <w:shd w:val="clear" w:color="auto" w:fill="auto"/>
            <w:noWrap/>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1222.50</w:t>
            </w:r>
          </w:p>
        </w:tc>
        <w:tc>
          <w:tcPr>
            <w:tcW w:w="1156"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hideMark/>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r>
      <w:tr w:rsidR="003831F0" w:rsidRPr="0035191A" w:rsidTr="0089220F">
        <w:trPr>
          <w:cantSplit/>
          <w:trHeight w:val="480"/>
        </w:trPr>
        <w:tc>
          <w:tcPr>
            <w:tcW w:w="1440" w:type="dxa"/>
            <w:tcBorders>
              <w:top w:val="nil"/>
              <w:left w:val="nil"/>
              <w:bottom w:val="nil"/>
              <w:right w:val="nil"/>
            </w:tcBorders>
            <w:shd w:val="clear" w:color="auto" w:fill="auto"/>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Left DRC</w:t>
            </w:r>
          </w:p>
        </w:tc>
        <w:tc>
          <w:tcPr>
            <w:tcW w:w="1260" w:type="dxa"/>
            <w:tcBorders>
              <w:top w:val="nil"/>
              <w:left w:val="nil"/>
              <w:bottom w:val="nil"/>
              <w:right w:val="nil"/>
            </w:tcBorders>
            <w:shd w:val="clear" w:color="auto" w:fill="auto"/>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794"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156"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86"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p>
        </w:tc>
      </w:tr>
      <w:tr w:rsidR="003831F0" w:rsidRPr="0035191A" w:rsidTr="0089220F">
        <w:trPr>
          <w:cantSplit/>
          <w:trHeight w:val="480"/>
        </w:trPr>
        <w:tc>
          <w:tcPr>
            <w:tcW w:w="1440" w:type="dxa"/>
            <w:vMerge w:val="restart"/>
            <w:tcBorders>
              <w:top w:val="nil"/>
              <w:left w:val="nil"/>
              <w:bottom w:val="nil"/>
              <w:right w:val="nil"/>
            </w:tcBorders>
            <w:shd w:val="clear" w:color="auto" w:fill="auto"/>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ABRC</w:t>
            </w:r>
          </w:p>
        </w:tc>
        <w:tc>
          <w:tcPr>
            <w:tcW w:w="1260" w:type="dxa"/>
            <w:tcBorders>
              <w:top w:val="nil"/>
              <w:left w:val="nil"/>
              <w:bottom w:val="nil"/>
              <w:right w:val="nil"/>
            </w:tcBorders>
            <w:shd w:val="clear" w:color="auto" w:fill="auto"/>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794"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43</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34.73</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1493.50</w:t>
            </w:r>
          </w:p>
        </w:tc>
        <w:tc>
          <w:tcPr>
            <w:tcW w:w="1156"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547.50</w:t>
            </w:r>
          </w:p>
        </w:tc>
        <w:tc>
          <w:tcPr>
            <w:tcW w:w="986"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1493.50</w:t>
            </w:r>
          </w:p>
        </w:tc>
        <w:tc>
          <w:tcPr>
            <w:tcW w:w="960"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-2.06</w:t>
            </w:r>
          </w:p>
        </w:tc>
        <w:tc>
          <w:tcPr>
            <w:tcW w:w="960"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b/>
                <w:color w:val="000000" w:themeColor="text1"/>
                <w:sz w:val="20"/>
                <w:szCs w:val="20"/>
              </w:rPr>
            </w:pPr>
            <w:r w:rsidRPr="0035191A">
              <w:rPr>
                <w:rFonts w:ascii="Times New Roman" w:eastAsia="Times New Roman" w:hAnsi="Times New Roman" w:cs="Times New Roman"/>
                <w:b/>
                <w:color w:val="000000" w:themeColor="text1"/>
                <w:sz w:val="20"/>
                <w:szCs w:val="20"/>
              </w:rPr>
              <w:t>0.04**</w:t>
            </w:r>
          </w:p>
        </w:tc>
      </w:tr>
      <w:tr w:rsidR="003831F0" w:rsidRPr="0035191A" w:rsidTr="0089220F">
        <w:trPr>
          <w:cantSplit/>
          <w:trHeight w:val="480"/>
        </w:trPr>
        <w:tc>
          <w:tcPr>
            <w:tcW w:w="1440" w:type="dxa"/>
            <w:vMerge/>
            <w:tcBorders>
              <w:top w:val="nil"/>
              <w:left w:val="nil"/>
              <w:bottom w:val="nil"/>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260" w:type="dxa"/>
            <w:tcBorders>
              <w:top w:val="nil"/>
              <w:left w:val="nil"/>
              <w:bottom w:val="nil"/>
              <w:right w:val="nil"/>
            </w:tcBorders>
            <w:shd w:val="clear" w:color="auto" w:fill="auto"/>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794"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35</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45.36</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1587.50</w:t>
            </w:r>
          </w:p>
        </w:tc>
        <w:tc>
          <w:tcPr>
            <w:tcW w:w="1156" w:type="dxa"/>
            <w:vMerge/>
            <w:tcBorders>
              <w:top w:val="nil"/>
              <w:left w:val="nil"/>
              <w:bottom w:val="nil"/>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nil"/>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r>
      <w:tr w:rsidR="003831F0" w:rsidRPr="0035191A" w:rsidTr="0089220F">
        <w:trPr>
          <w:cantSplit/>
          <w:trHeight w:val="480"/>
        </w:trPr>
        <w:tc>
          <w:tcPr>
            <w:tcW w:w="1440" w:type="dxa"/>
            <w:vMerge w:val="restart"/>
            <w:tcBorders>
              <w:top w:val="nil"/>
              <w:left w:val="nil"/>
              <w:bottom w:val="nil"/>
              <w:right w:val="nil"/>
            </w:tcBorders>
            <w:shd w:val="clear" w:color="auto" w:fill="auto"/>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BCRC</w:t>
            </w:r>
          </w:p>
        </w:tc>
        <w:tc>
          <w:tcPr>
            <w:tcW w:w="1260" w:type="dxa"/>
            <w:tcBorders>
              <w:top w:val="nil"/>
              <w:left w:val="nil"/>
              <w:bottom w:val="nil"/>
              <w:right w:val="nil"/>
            </w:tcBorders>
            <w:shd w:val="clear" w:color="auto" w:fill="auto"/>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794"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43</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38.09</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1638.00</w:t>
            </w:r>
          </w:p>
        </w:tc>
        <w:tc>
          <w:tcPr>
            <w:tcW w:w="1156"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692.00</w:t>
            </w:r>
          </w:p>
        </w:tc>
        <w:tc>
          <w:tcPr>
            <w:tcW w:w="986"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1638.00</w:t>
            </w:r>
          </w:p>
        </w:tc>
        <w:tc>
          <w:tcPr>
            <w:tcW w:w="960"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-0.61</w:t>
            </w:r>
          </w:p>
        </w:tc>
        <w:tc>
          <w:tcPr>
            <w:tcW w:w="960"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0.54</w:t>
            </w:r>
          </w:p>
        </w:tc>
      </w:tr>
      <w:tr w:rsidR="003831F0" w:rsidRPr="0035191A" w:rsidTr="0089220F">
        <w:trPr>
          <w:cantSplit/>
          <w:trHeight w:val="480"/>
        </w:trPr>
        <w:tc>
          <w:tcPr>
            <w:tcW w:w="1440" w:type="dxa"/>
            <w:vMerge/>
            <w:tcBorders>
              <w:top w:val="nil"/>
              <w:left w:val="nil"/>
              <w:bottom w:val="nil"/>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260" w:type="dxa"/>
            <w:tcBorders>
              <w:top w:val="nil"/>
              <w:left w:val="nil"/>
              <w:bottom w:val="nil"/>
              <w:right w:val="nil"/>
            </w:tcBorders>
            <w:shd w:val="clear" w:color="auto" w:fill="auto"/>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794"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35</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41.23</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1443.00</w:t>
            </w:r>
          </w:p>
        </w:tc>
        <w:tc>
          <w:tcPr>
            <w:tcW w:w="1156" w:type="dxa"/>
            <w:vMerge/>
            <w:tcBorders>
              <w:top w:val="nil"/>
              <w:left w:val="nil"/>
              <w:bottom w:val="nil"/>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nil"/>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nil"/>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r>
      <w:tr w:rsidR="003831F0" w:rsidRPr="0035191A" w:rsidTr="0089220F">
        <w:trPr>
          <w:cantSplit/>
          <w:trHeight w:val="480"/>
        </w:trPr>
        <w:tc>
          <w:tcPr>
            <w:tcW w:w="1440" w:type="dxa"/>
            <w:vMerge w:val="restart"/>
            <w:tcBorders>
              <w:top w:val="nil"/>
              <w:left w:val="nil"/>
              <w:bottom w:val="nil"/>
              <w:right w:val="nil"/>
            </w:tcBorders>
            <w:shd w:val="clear" w:color="auto" w:fill="auto"/>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CDRC</w:t>
            </w:r>
          </w:p>
        </w:tc>
        <w:tc>
          <w:tcPr>
            <w:tcW w:w="1260" w:type="dxa"/>
            <w:tcBorders>
              <w:top w:val="nil"/>
              <w:left w:val="nil"/>
              <w:bottom w:val="nil"/>
              <w:right w:val="nil"/>
            </w:tcBorders>
            <w:shd w:val="clear" w:color="auto" w:fill="auto"/>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DS FINGER</w:t>
            </w:r>
          </w:p>
        </w:tc>
        <w:tc>
          <w:tcPr>
            <w:tcW w:w="794"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43</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42.60</w:t>
            </w:r>
          </w:p>
        </w:tc>
        <w:tc>
          <w:tcPr>
            <w:tcW w:w="960" w:type="dxa"/>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1832.00</w:t>
            </w:r>
          </w:p>
        </w:tc>
        <w:tc>
          <w:tcPr>
            <w:tcW w:w="1156"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619.00</w:t>
            </w:r>
          </w:p>
        </w:tc>
        <w:tc>
          <w:tcPr>
            <w:tcW w:w="986"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1249.00</w:t>
            </w:r>
          </w:p>
        </w:tc>
        <w:tc>
          <w:tcPr>
            <w:tcW w:w="960"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-1.35</w:t>
            </w:r>
          </w:p>
        </w:tc>
        <w:tc>
          <w:tcPr>
            <w:tcW w:w="960" w:type="dxa"/>
            <w:vMerge w:val="restart"/>
            <w:tcBorders>
              <w:top w:val="nil"/>
              <w:left w:val="nil"/>
              <w:bottom w:val="nil"/>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0.18</w:t>
            </w:r>
          </w:p>
        </w:tc>
      </w:tr>
      <w:tr w:rsidR="003831F0" w:rsidRPr="0035191A" w:rsidTr="0089220F">
        <w:trPr>
          <w:cantSplit/>
          <w:trHeight w:val="480"/>
        </w:trPr>
        <w:tc>
          <w:tcPr>
            <w:tcW w:w="1440" w:type="dxa"/>
            <w:vMerge/>
            <w:tcBorders>
              <w:top w:val="nil"/>
              <w:left w:val="nil"/>
              <w:bottom w:val="single" w:sz="4" w:space="0" w:color="auto"/>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1260" w:type="dxa"/>
            <w:tcBorders>
              <w:top w:val="nil"/>
              <w:left w:val="nil"/>
              <w:bottom w:val="single" w:sz="4" w:space="0" w:color="auto"/>
              <w:right w:val="nil"/>
            </w:tcBorders>
            <w:shd w:val="clear" w:color="auto" w:fill="auto"/>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NORMAL FINGER</w:t>
            </w:r>
          </w:p>
        </w:tc>
        <w:tc>
          <w:tcPr>
            <w:tcW w:w="794" w:type="dxa"/>
            <w:tcBorders>
              <w:top w:val="nil"/>
              <w:left w:val="nil"/>
              <w:bottom w:val="single" w:sz="4" w:space="0" w:color="auto"/>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35</w:t>
            </w:r>
          </w:p>
        </w:tc>
        <w:tc>
          <w:tcPr>
            <w:tcW w:w="960" w:type="dxa"/>
            <w:tcBorders>
              <w:top w:val="nil"/>
              <w:left w:val="nil"/>
              <w:bottom w:val="single" w:sz="4" w:space="0" w:color="auto"/>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35.69</w:t>
            </w:r>
          </w:p>
        </w:tc>
        <w:tc>
          <w:tcPr>
            <w:tcW w:w="960" w:type="dxa"/>
            <w:tcBorders>
              <w:top w:val="nil"/>
              <w:left w:val="nil"/>
              <w:bottom w:val="single" w:sz="4" w:space="0" w:color="auto"/>
              <w:right w:val="nil"/>
            </w:tcBorders>
            <w:shd w:val="clear" w:color="auto" w:fill="auto"/>
            <w:noWrap/>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1249.00</w:t>
            </w:r>
          </w:p>
        </w:tc>
        <w:tc>
          <w:tcPr>
            <w:tcW w:w="1156" w:type="dxa"/>
            <w:vMerge/>
            <w:tcBorders>
              <w:top w:val="nil"/>
              <w:left w:val="nil"/>
              <w:bottom w:val="single" w:sz="4" w:space="0" w:color="auto"/>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86" w:type="dxa"/>
            <w:vMerge/>
            <w:tcBorders>
              <w:top w:val="nil"/>
              <w:left w:val="nil"/>
              <w:bottom w:val="single" w:sz="4" w:space="0" w:color="auto"/>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single" w:sz="4" w:space="0" w:color="auto"/>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c>
          <w:tcPr>
            <w:tcW w:w="960" w:type="dxa"/>
            <w:vMerge/>
            <w:tcBorders>
              <w:top w:val="nil"/>
              <w:left w:val="nil"/>
              <w:bottom w:val="single" w:sz="4" w:space="0" w:color="auto"/>
              <w:right w:val="nil"/>
            </w:tcBorders>
            <w:vAlign w:val="center"/>
          </w:tcPr>
          <w:p w:rsidR="003831F0" w:rsidRPr="0035191A" w:rsidRDefault="003831F0" w:rsidP="00BB15ED">
            <w:pPr>
              <w:spacing w:beforeLines="240" w:afterLines="240" w:line="240" w:lineRule="auto"/>
              <w:contextualSpacing/>
              <w:jc w:val="center"/>
              <w:rPr>
                <w:rFonts w:ascii="Times New Roman" w:eastAsia="Times New Roman" w:hAnsi="Times New Roman" w:cs="Times New Roman"/>
                <w:color w:val="000000" w:themeColor="text1"/>
                <w:sz w:val="20"/>
                <w:szCs w:val="20"/>
              </w:rPr>
            </w:pPr>
          </w:p>
        </w:tc>
      </w:tr>
    </w:tbl>
    <w:p w:rsidR="003831F0" w:rsidRPr="0035191A" w:rsidRDefault="003831F0" w:rsidP="00BB15ED">
      <w:pPr>
        <w:spacing w:beforeLines="240" w:afterLines="240" w:line="240" w:lineRule="auto"/>
        <w:contextualSpacing/>
        <w:rPr>
          <w:rFonts w:ascii="Times New Roman" w:eastAsia="Times New Roman" w:hAnsi="Times New Roman" w:cs="Times New Roman"/>
          <w:color w:val="000000" w:themeColor="text1"/>
          <w:sz w:val="20"/>
          <w:szCs w:val="20"/>
        </w:rPr>
      </w:pPr>
      <w:r w:rsidRPr="0035191A">
        <w:rPr>
          <w:rFonts w:ascii="Times New Roman" w:eastAsia="Times New Roman" w:hAnsi="Times New Roman" w:cs="Times New Roman"/>
          <w:color w:val="000000" w:themeColor="text1"/>
          <w:sz w:val="20"/>
          <w:szCs w:val="20"/>
        </w:rPr>
        <w:t>Note: ** = Significant, DS- Down’s syndrome, RC- Ridge count, z- z score, ABRC-AB ridge count, BCRC-BC ridge count, CDRC-CD ridge count.</w:t>
      </w:r>
    </w:p>
    <w:p w:rsidR="006E403A" w:rsidRPr="0035191A" w:rsidRDefault="006E403A" w:rsidP="00BB15ED">
      <w:pPr>
        <w:spacing w:beforeLines="240" w:afterLines="240" w:line="240" w:lineRule="auto"/>
        <w:jc w:val="both"/>
        <w:rPr>
          <w:rFonts w:ascii="Times New Roman" w:hAnsi="Times New Roman" w:cs="Times New Roman"/>
          <w:b/>
          <w:color w:val="000000" w:themeColor="text1"/>
          <w:sz w:val="24"/>
          <w:szCs w:val="24"/>
        </w:rPr>
      </w:pPr>
    </w:p>
    <w:p w:rsidR="00A51AD4" w:rsidRPr="0035191A" w:rsidRDefault="00964796" w:rsidP="00BB15ED">
      <w:pPr>
        <w:spacing w:beforeLines="240" w:afterLines="240" w:line="240" w:lineRule="auto"/>
        <w:jc w:val="both"/>
        <w:rPr>
          <w:rFonts w:ascii="Times New Roman" w:hAnsi="Times New Roman" w:cs="Times New Roman"/>
          <w:b/>
          <w:color w:val="000000" w:themeColor="text1"/>
          <w:sz w:val="24"/>
          <w:szCs w:val="24"/>
        </w:rPr>
      </w:pPr>
      <w:r w:rsidRPr="0035191A">
        <w:rPr>
          <w:rFonts w:ascii="Times New Roman" w:hAnsi="Times New Roman" w:cs="Times New Roman"/>
          <w:b/>
          <w:color w:val="000000" w:themeColor="text1"/>
          <w:sz w:val="24"/>
          <w:szCs w:val="24"/>
        </w:rPr>
        <w:t>DISCUSSION</w:t>
      </w:r>
    </w:p>
    <w:p w:rsidR="00964796" w:rsidRPr="0035191A" w:rsidRDefault="00964796" w:rsidP="00BB15ED">
      <w:pPr>
        <w:spacing w:beforeLines="240" w:afterLines="240" w:line="240" w:lineRule="auto"/>
        <w:jc w:val="both"/>
        <w:rPr>
          <w:rFonts w:ascii="Times New Roman" w:hAnsi="Times New Roman" w:cs="Times New Roman"/>
          <w:color w:val="000000" w:themeColor="text1"/>
          <w:sz w:val="24"/>
          <w:szCs w:val="24"/>
        </w:rPr>
      </w:pPr>
      <w:r w:rsidRPr="0035191A">
        <w:rPr>
          <w:rFonts w:ascii="Times New Roman" w:hAnsi="Times New Roman" w:cs="Times New Roman"/>
          <w:color w:val="000000" w:themeColor="text1"/>
          <w:sz w:val="24"/>
          <w:szCs w:val="24"/>
        </w:rPr>
        <w:t>ABRC has been shown to be genetically controlled and happened to be the most satisfactory dermal ridge count</w:t>
      </w:r>
      <w:r w:rsidR="007C1CCF" w:rsidRPr="0035191A">
        <w:rPr>
          <w:rFonts w:ascii="Times New Roman" w:hAnsi="Times New Roman" w:cs="Times New Roman"/>
          <w:color w:val="000000" w:themeColor="text1"/>
          <w:sz w:val="24"/>
          <w:szCs w:val="24"/>
        </w:rPr>
        <w:t xml:space="preserve">. As well it is </w:t>
      </w:r>
      <w:r w:rsidRPr="0035191A">
        <w:rPr>
          <w:rFonts w:ascii="Times New Roman" w:hAnsi="Times New Roman" w:cs="Times New Roman"/>
          <w:color w:val="000000" w:themeColor="text1"/>
          <w:sz w:val="24"/>
          <w:szCs w:val="24"/>
        </w:rPr>
        <w:t xml:space="preserve">highly correlated with </w:t>
      </w:r>
      <w:r w:rsidR="007C1CCF" w:rsidRPr="0035191A">
        <w:rPr>
          <w:rFonts w:ascii="Times New Roman" w:hAnsi="Times New Roman" w:cs="Times New Roman"/>
          <w:color w:val="000000" w:themeColor="text1"/>
          <w:sz w:val="24"/>
          <w:szCs w:val="24"/>
        </w:rPr>
        <w:t xml:space="preserve">genetic </w:t>
      </w:r>
      <w:r w:rsidRPr="0035191A">
        <w:rPr>
          <w:rFonts w:ascii="Times New Roman" w:hAnsi="Times New Roman" w:cs="Times New Roman"/>
          <w:color w:val="000000" w:themeColor="text1"/>
          <w:sz w:val="24"/>
          <w:szCs w:val="24"/>
        </w:rPr>
        <w:t xml:space="preserve">disorders (Verbov, 2007; Sanyaolu </w:t>
      </w:r>
      <w:r w:rsidRPr="0035191A">
        <w:rPr>
          <w:rFonts w:ascii="Times New Roman" w:hAnsi="Times New Roman" w:cs="Times New Roman"/>
          <w:i/>
          <w:color w:val="000000" w:themeColor="text1"/>
          <w:sz w:val="24"/>
          <w:szCs w:val="24"/>
        </w:rPr>
        <w:t>et al.,</w:t>
      </w:r>
      <w:r w:rsidRPr="0035191A">
        <w:rPr>
          <w:rFonts w:ascii="Times New Roman" w:hAnsi="Times New Roman" w:cs="Times New Roman"/>
          <w:color w:val="000000" w:themeColor="text1"/>
          <w:sz w:val="24"/>
          <w:szCs w:val="24"/>
        </w:rPr>
        <w:t xml:space="preserve"> 2011</w:t>
      </w:r>
      <w:r w:rsidR="007C1CCF" w:rsidRPr="0035191A">
        <w:rPr>
          <w:rFonts w:ascii="Times New Roman" w:hAnsi="Times New Roman" w:cs="Times New Roman"/>
          <w:color w:val="000000" w:themeColor="text1"/>
          <w:sz w:val="24"/>
          <w:szCs w:val="24"/>
        </w:rPr>
        <w:t xml:space="preserve">, Osaat </w:t>
      </w:r>
      <w:r w:rsidR="007C1CCF" w:rsidRPr="0035191A">
        <w:rPr>
          <w:rFonts w:ascii="Times New Roman" w:hAnsi="Times New Roman" w:cs="Times New Roman"/>
          <w:i/>
          <w:color w:val="000000" w:themeColor="text1"/>
          <w:sz w:val="24"/>
          <w:szCs w:val="24"/>
        </w:rPr>
        <w:t>et al.,</w:t>
      </w:r>
      <w:r w:rsidR="007C1CCF" w:rsidRPr="0035191A">
        <w:rPr>
          <w:rFonts w:ascii="Times New Roman" w:hAnsi="Times New Roman" w:cs="Times New Roman"/>
          <w:color w:val="000000" w:themeColor="text1"/>
          <w:sz w:val="24"/>
          <w:szCs w:val="24"/>
        </w:rPr>
        <w:t xml:space="preserve"> 2019</w:t>
      </w:r>
      <w:r w:rsidRPr="0035191A">
        <w:rPr>
          <w:rFonts w:ascii="Times New Roman" w:hAnsi="Times New Roman" w:cs="Times New Roman"/>
          <w:color w:val="000000" w:themeColor="text1"/>
          <w:sz w:val="24"/>
          <w:szCs w:val="24"/>
        </w:rPr>
        <w:t>). Research on twins indicates greater environmental influence on ABRC than finger</w:t>
      </w:r>
      <w:r w:rsidR="00DF6F06" w:rsidRPr="0035191A">
        <w:rPr>
          <w:rFonts w:ascii="Times New Roman" w:hAnsi="Times New Roman" w:cs="Times New Roman"/>
          <w:color w:val="000000" w:themeColor="text1"/>
          <w:sz w:val="24"/>
          <w:szCs w:val="24"/>
        </w:rPr>
        <w:t xml:space="preserve"> ridge count (Verbov, 2007).</w:t>
      </w:r>
      <w:r w:rsidR="00EB4C81" w:rsidRPr="0035191A">
        <w:rPr>
          <w:rFonts w:ascii="Times New Roman" w:hAnsi="Times New Roman" w:cs="Times New Roman"/>
          <w:color w:val="000000" w:themeColor="text1"/>
          <w:sz w:val="24"/>
          <w:szCs w:val="24"/>
        </w:rPr>
        <w:t xml:space="preserve"> </w:t>
      </w:r>
      <w:r w:rsidR="00DF6F06" w:rsidRPr="0035191A">
        <w:rPr>
          <w:rFonts w:ascii="Times New Roman" w:hAnsi="Times New Roman" w:cs="Times New Roman"/>
          <w:color w:val="000000" w:themeColor="text1"/>
          <w:sz w:val="24"/>
          <w:szCs w:val="24"/>
        </w:rPr>
        <w:t xml:space="preserve">According to Fearon </w:t>
      </w:r>
      <w:r w:rsidR="00DF6F06" w:rsidRPr="0035191A">
        <w:rPr>
          <w:rFonts w:ascii="Times New Roman" w:hAnsi="Times New Roman" w:cs="Times New Roman"/>
          <w:i/>
          <w:color w:val="000000" w:themeColor="text1"/>
          <w:sz w:val="24"/>
          <w:szCs w:val="24"/>
        </w:rPr>
        <w:t>et al.</w:t>
      </w:r>
      <w:r w:rsidR="00DF6F06" w:rsidRPr="0035191A">
        <w:rPr>
          <w:rFonts w:ascii="Times New Roman" w:hAnsi="Times New Roman" w:cs="Times New Roman"/>
          <w:color w:val="000000" w:themeColor="text1"/>
          <w:sz w:val="24"/>
          <w:szCs w:val="24"/>
        </w:rPr>
        <w:t xml:space="preserve"> (2001) </w:t>
      </w:r>
      <w:r w:rsidRPr="0035191A">
        <w:rPr>
          <w:rFonts w:ascii="Times New Roman" w:hAnsi="Times New Roman" w:cs="Times New Roman"/>
          <w:color w:val="000000" w:themeColor="text1"/>
          <w:sz w:val="24"/>
          <w:szCs w:val="24"/>
        </w:rPr>
        <w:t>ABRC was fou</w:t>
      </w:r>
      <w:r w:rsidR="00D31090" w:rsidRPr="0035191A">
        <w:rPr>
          <w:rFonts w:ascii="Times New Roman" w:hAnsi="Times New Roman" w:cs="Times New Roman"/>
          <w:color w:val="000000" w:themeColor="text1"/>
          <w:sz w:val="24"/>
          <w:szCs w:val="24"/>
        </w:rPr>
        <w:t>nd to be significantly lower between</w:t>
      </w:r>
      <w:r w:rsidRPr="0035191A">
        <w:rPr>
          <w:rFonts w:ascii="Times New Roman" w:hAnsi="Times New Roman" w:cs="Times New Roman"/>
          <w:color w:val="000000" w:themeColor="text1"/>
          <w:sz w:val="24"/>
          <w:szCs w:val="24"/>
        </w:rPr>
        <w:t xml:space="preserve"> Down’s syndrome </w:t>
      </w:r>
      <w:r w:rsidR="00D31090" w:rsidRPr="0035191A">
        <w:rPr>
          <w:rFonts w:ascii="Times New Roman" w:hAnsi="Times New Roman" w:cs="Times New Roman"/>
          <w:color w:val="000000" w:themeColor="text1"/>
          <w:sz w:val="24"/>
          <w:szCs w:val="24"/>
        </w:rPr>
        <w:t xml:space="preserve">patients </w:t>
      </w:r>
      <w:r w:rsidRPr="0035191A">
        <w:rPr>
          <w:rFonts w:ascii="Times New Roman" w:hAnsi="Times New Roman" w:cs="Times New Roman"/>
          <w:color w:val="000000" w:themeColor="text1"/>
          <w:sz w:val="24"/>
          <w:szCs w:val="24"/>
        </w:rPr>
        <w:t>and control</w:t>
      </w:r>
      <w:r w:rsidR="000E6B26" w:rsidRPr="0035191A">
        <w:rPr>
          <w:rFonts w:ascii="Times New Roman" w:hAnsi="Times New Roman" w:cs="Times New Roman"/>
          <w:color w:val="000000" w:themeColor="text1"/>
          <w:sz w:val="24"/>
          <w:szCs w:val="24"/>
        </w:rPr>
        <w:t xml:space="preserve">. The above finding is in line with the present study where </w:t>
      </w:r>
      <w:r w:rsidRPr="0035191A">
        <w:rPr>
          <w:rFonts w:ascii="Times New Roman" w:hAnsi="Times New Roman" w:cs="Times New Roman"/>
          <w:color w:val="000000" w:themeColor="text1"/>
          <w:sz w:val="24"/>
          <w:szCs w:val="24"/>
        </w:rPr>
        <w:t>Down’s syndrome has a decreased value</w:t>
      </w:r>
      <w:r w:rsidR="000E6B26" w:rsidRPr="0035191A">
        <w:rPr>
          <w:rFonts w:ascii="Times New Roman" w:hAnsi="Times New Roman" w:cs="Times New Roman"/>
          <w:color w:val="000000" w:themeColor="text1"/>
          <w:sz w:val="24"/>
          <w:szCs w:val="24"/>
        </w:rPr>
        <w:t xml:space="preserve"> of ABRC when compared to control group</w:t>
      </w:r>
      <w:r w:rsidRPr="0035191A">
        <w:rPr>
          <w:rFonts w:ascii="Times New Roman" w:hAnsi="Times New Roman" w:cs="Times New Roman"/>
          <w:color w:val="000000" w:themeColor="text1"/>
          <w:sz w:val="24"/>
          <w:szCs w:val="24"/>
        </w:rPr>
        <w:t xml:space="preserve"> bilaterally of both sexes. </w:t>
      </w:r>
      <w:r w:rsidR="0035191A" w:rsidRPr="0035191A">
        <w:rPr>
          <w:rFonts w:ascii="Times New Roman" w:hAnsi="Times New Roman" w:cs="Times New Roman"/>
          <w:color w:val="000000" w:themeColor="text1"/>
          <w:spacing w:val="-4"/>
          <w:sz w:val="24"/>
          <w:szCs w:val="24"/>
        </w:rPr>
        <w:t>Hiroshi &amp;</w:t>
      </w:r>
      <w:r w:rsidR="00857C13" w:rsidRPr="0035191A">
        <w:rPr>
          <w:rFonts w:ascii="Times New Roman" w:hAnsi="Times New Roman" w:cs="Times New Roman"/>
          <w:color w:val="000000" w:themeColor="text1"/>
          <w:spacing w:val="-4"/>
          <w:sz w:val="24"/>
          <w:szCs w:val="24"/>
        </w:rPr>
        <w:t xml:space="preserve"> Junichi </w:t>
      </w:r>
      <w:r w:rsidR="00D31090" w:rsidRPr="0035191A">
        <w:rPr>
          <w:rFonts w:ascii="Times New Roman" w:hAnsi="Times New Roman" w:cs="Times New Roman"/>
          <w:color w:val="000000" w:themeColor="text1"/>
          <w:spacing w:val="-4"/>
          <w:sz w:val="24"/>
          <w:szCs w:val="24"/>
        </w:rPr>
        <w:t xml:space="preserve">(1971) also reported similar finding, the Down’s syndrome in of Japanese population have lower ABRC for Down syndrome than the normal population, though not statistically significant. While for Klinefetters syndrome ABRC was significantly lower than the Japanese population.  This means that a-b ridge count appeared to be influenced by sex-chromosome complement. This is also in line with the idea of David (1984). </w:t>
      </w:r>
      <w:r w:rsidRPr="0035191A">
        <w:rPr>
          <w:rFonts w:ascii="Times New Roman" w:hAnsi="Times New Roman" w:cs="Times New Roman"/>
          <w:color w:val="000000" w:themeColor="text1"/>
          <w:sz w:val="24"/>
          <w:szCs w:val="24"/>
        </w:rPr>
        <w:t>Down’s syndrome male subjects</w:t>
      </w:r>
      <w:r w:rsidR="003E3C35" w:rsidRPr="0035191A">
        <w:rPr>
          <w:rFonts w:ascii="Times New Roman" w:hAnsi="Times New Roman" w:cs="Times New Roman"/>
          <w:color w:val="000000" w:themeColor="text1"/>
          <w:sz w:val="24"/>
          <w:szCs w:val="24"/>
        </w:rPr>
        <w:t xml:space="preserve"> </w:t>
      </w:r>
      <w:r w:rsidR="000E6B26" w:rsidRPr="0035191A">
        <w:rPr>
          <w:rFonts w:ascii="Times New Roman" w:hAnsi="Times New Roman" w:cs="Times New Roman"/>
          <w:color w:val="000000" w:themeColor="text1"/>
          <w:sz w:val="24"/>
          <w:szCs w:val="24"/>
        </w:rPr>
        <w:t>also showed significantly</w:t>
      </w:r>
      <w:r w:rsidRPr="0035191A">
        <w:rPr>
          <w:rFonts w:ascii="Times New Roman" w:hAnsi="Times New Roman" w:cs="Times New Roman"/>
          <w:color w:val="000000" w:themeColor="text1"/>
          <w:sz w:val="24"/>
          <w:szCs w:val="24"/>
        </w:rPr>
        <w:t xml:space="preserve"> lower mean rank</w:t>
      </w:r>
      <w:r w:rsidR="0035191A">
        <w:rPr>
          <w:rFonts w:ascii="Times New Roman" w:hAnsi="Times New Roman" w:cs="Times New Roman"/>
          <w:color w:val="000000" w:themeColor="text1"/>
          <w:sz w:val="24"/>
          <w:szCs w:val="24"/>
        </w:rPr>
        <w:t xml:space="preserve"> of ABRC on both hands than control.</w:t>
      </w:r>
      <w:r w:rsidRPr="0035191A">
        <w:rPr>
          <w:rFonts w:ascii="Times New Roman" w:hAnsi="Times New Roman" w:cs="Times New Roman"/>
          <w:color w:val="000000" w:themeColor="text1"/>
          <w:sz w:val="24"/>
          <w:szCs w:val="24"/>
        </w:rPr>
        <w:t xml:space="preserve"> ABRC of female Down’s syndrome was only significantly lower on the left hand implying sexual dimorphism and bilaterism. </w:t>
      </w:r>
      <w:r w:rsidR="000E6B26" w:rsidRPr="0035191A">
        <w:rPr>
          <w:rFonts w:ascii="Times New Roman" w:hAnsi="Times New Roman" w:cs="Times New Roman"/>
          <w:color w:val="000000" w:themeColor="text1"/>
          <w:sz w:val="24"/>
          <w:szCs w:val="24"/>
        </w:rPr>
        <w:t>It also suggests</w:t>
      </w:r>
      <w:r w:rsidRPr="0035191A">
        <w:rPr>
          <w:rFonts w:ascii="Times New Roman" w:hAnsi="Times New Roman" w:cs="Times New Roman"/>
          <w:color w:val="000000" w:themeColor="text1"/>
          <w:sz w:val="24"/>
          <w:szCs w:val="24"/>
        </w:rPr>
        <w:t xml:space="preserve"> </w:t>
      </w:r>
      <w:r w:rsidR="00857C13" w:rsidRPr="0035191A">
        <w:rPr>
          <w:rFonts w:ascii="Times New Roman" w:hAnsi="Times New Roman" w:cs="Times New Roman"/>
          <w:color w:val="000000" w:themeColor="text1"/>
          <w:sz w:val="24"/>
          <w:szCs w:val="24"/>
        </w:rPr>
        <w:t xml:space="preserve">the influence of sex-chromosome </w:t>
      </w:r>
      <w:r w:rsidR="00857C13" w:rsidRPr="0035191A">
        <w:rPr>
          <w:rFonts w:ascii="Times New Roman" w:hAnsi="Times New Roman" w:cs="Times New Roman"/>
          <w:color w:val="000000" w:themeColor="text1"/>
          <w:sz w:val="24"/>
          <w:szCs w:val="24"/>
        </w:rPr>
        <w:lastRenderedPageBreak/>
        <w:t>complement for</w:t>
      </w:r>
      <w:r w:rsidR="000E6B26" w:rsidRPr="0035191A">
        <w:rPr>
          <w:rFonts w:ascii="Times New Roman" w:hAnsi="Times New Roman" w:cs="Times New Roman"/>
          <w:color w:val="000000" w:themeColor="text1"/>
          <w:sz w:val="24"/>
          <w:szCs w:val="24"/>
        </w:rPr>
        <w:t xml:space="preserve"> Down’s syndrome</w:t>
      </w:r>
      <w:r w:rsidRPr="0035191A">
        <w:rPr>
          <w:rFonts w:ascii="Times New Roman" w:hAnsi="Times New Roman" w:cs="Times New Roman"/>
          <w:color w:val="000000" w:themeColor="text1"/>
          <w:sz w:val="24"/>
          <w:szCs w:val="24"/>
        </w:rPr>
        <w:t xml:space="preserve">. Ozyurt </w:t>
      </w:r>
      <w:r w:rsidRPr="0035191A">
        <w:rPr>
          <w:rFonts w:ascii="Times New Roman" w:hAnsi="Times New Roman" w:cs="Times New Roman"/>
          <w:i/>
          <w:color w:val="000000" w:themeColor="text1"/>
          <w:sz w:val="24"/>
          <w:szCs w:val="24"/>
        </w:rPr>
        <w:t>et al.</w:t>
      </w:r>
      <w:r w:rsidRPr="0035191A">
        <w:rPr>
          <w:rFonts w:ascii="Times New Roman" w:hAnsi="Times New Roman" w:cs="Times New Roman"/>
          <w:color w:val="000000" w:themeColor="text1"/>
          <w:sz w:val="24"/>
          <w:szCs w:val="24"/>
        </w:rPr>
        <w:t xml:space="preserve"> (2010) observed a significantly lower ABRC for schizophrenia. </w:t>
      </w:r>
      <w:r w:rsidR="00857C13" w:rsidRPr="0035191A">
        <w:rPr>
          <w:rFonts w:ascii="Times New Roman" w:hAnsi="Times New Roman" w:cs="Times New Roman"/>
          <w:color w:val="000000" w:themeColor="text1"/>
          <w:sz w:val="24"/>
          <w:szCs w:val="24"/>
        </w:rPr>
        <w:t xml:space="preserve">Osaat </w:t>
      </w:r>
      <w:r w:rsidR="00857C13" w:rsidRPr="0035191A">
        <w:rPr>
          <w:rFonts w:ascii="Times New Roman" w:hAnsi="Times New Roman" w:cs="Times New Roman"/>
          <w:i/>
          <w:color w:val="000000" w:themeColor="text1"/>
          <w:sz w:val="24"/>
          <w:szCs w:val="24"/>
        </w:rPr>
        <w:t>et al.</w:t>
      </w:r>
      <w:r w:rsidR="00857C13" w:rsidRPr="0035191A">
        <w:rPr>
          <w:rFonts w:ascii="Times New Roman" w:hAnsi="Times New Roman" w:cs="Times New Roman"/>
          <w:color w:val="000000" w:themeColor="text1"/>
          <w:sz w:val="24"/>
          <w:szCs w:val="24"/>
        </w:rPr>
        <w:t xml:space="preserve"> (2019) reported a significantly higher ABRC for autism than control subjects.</w:t>
      </w:r>
    </w:p>
    <w:p w:rsidR="009C7CF3" w:rsidRPr="0035191A" w:rsidRDefault="00857C13" w:rsidP="00BB15ED">
      <w:pPr>
        <w:spacing w:beforeLines="240" w:afterLines="240" w:line="240" w:lineRule="auto"/>
        <w:jc w:val="both"/>
        <w:rPr>
          <w:rFonts w:ascii="Times New Roman" w:hAnsi="Times New Roman" w:cs="Times New Roman"/>
          <w:color w:val="000000" w:themeColor="text1"/>
          <w:sz w:val="24"/>
          <w:szCs w:val="24"/>
        </w:rPr>
      </w:pPr>
      <w:r w:rsidRPr="0035191A">
        <w:rPr>
          <w:rFonts w:ascii="Times New Roman" w:hAnsi="Times New Roman" w:cs="Times New Roman"/>
          <w:color w:val="000000" w:themeColor="text1"/>
          <w:sz w:val="24"/>
          <w:szCs w:val="24"/>
        </w:rPr>
        <w:t>Like ABRC, t</w:t>
      </w:r>
      <w:r w:rsidR="00964796" w:rsidRPr="0035191A">
        <w:rPr>
          <w:rFonts w:ascii="Times New Roman" w:hAnsi="Times New Roman" w:cs="Times New Roman"/>
          <w:color w:val="000000" w:themeColor="text1"/>
          <w:sz w:val="24"/>
          <w:szCs w:val="24"/>
        </w:rPr>
        <w:t>here was significantly lower BCRC</w:t>
      </w:r>
      <w:r w:rsidR="009C7CF3" w:rsidRPr="0035191A">
        <w:rPr>
          <w:rFonts w:ascii="Times New Roman" w:hAnsi="Times New Roman" w:cs="Times New Roman"/>
          <w:color w:val="000000" w:themeColor="text1"/>
          <w:sz w:val="24"/>
          <w:szCs w:val="24"/>
        </w:rPr>
        <w:t xml:space="preserve"> for Down’s syndrome than control</w:t>
      </w:r>
      <w:r w:rsidR="00964796" w:rsidRPr="0035191A">
        <w:rPr>
          <w:rFonts w:ascii="Times New Roman" w:hAnsi="Times New Roman" w:cs="Times New Roman"/>
          <w:color w:val="000000" w:themeColor="text1"/>
          <w:sz w:val="24"/>
          <w:szCs w:val="24"/>
        </w:rPr>
        <w:t xml:space="preserve"> subjects while CDRC</w:t>
      </w:r>
      <w:r w:rsidR="0035191A">
        <w:rPr>
          <w:rFonts w:ascii="Times New Roman" w:hAnsi="Times New Roman" w:cs="Times New Roman"/>
          <w:color w:val="000000" w:themeColor="text1"/>
          <w:sz w:val="24"/>
          <w:szCs w:val="24"/>
        </w:rPr>
        <w:t xml:space="preserve"> was</w:t>
      </w:r>
      <w:r w:rsidR="00964796" w:rsidRPr="0035191A">
        <w:rPr>
          <w:rFonts w:ascii="Times New Roman" w:hAnsi="Times New Roman" w:cs="Times New Roman"/>
          <w:color w:val="000000" w:themeColor="text1"/>
          <w:sz w:val="24"/>
          <w:szCs w:val="24"/>
        </w:rPr>
        <w:t xml:space="preserve"> </w:t>
      </w:r>
      <w:r w:rsidRPr="0035191A">
        <w:rPr>
          <w:rFonts w:ascii="Times New Roman" w:hAnsi="Times New Roman" w:cs="Times New Roman"/>
          <w:color w:val="000000" w:themeColor="text1"/>
          <w:sz w:val="24"/>
          <w:szCs w:val="24"/>
        </w:rPr>
        <w:t>observed to be</w:t>
      </w:r>
      <w:r w:rsidR="00964796" w:rsidRPr="0035191A">
        <w:rPr>
          <w:rFonts w:ascii="Times New Roman" w:hAnsi="Times New Roman" w:cs="Times New Roman"/>
          <w:color w:val="000000" w:themeColor="text1"/>
          <w:sz w:val="24"/>
          <w:szCs w:val="24"/>
        </w:rPr>
        <w:t xml:space="preserve"> higher for Down’s syndrome than normal subjects </w:t>
      </w:r>
      <w:r w:rsidRPr="0035191A">
        <w:rPr>
          <w:rFonts w:ascii="Times New Roman" w:hAnsi="Times New Roman" w:cs="Times New Roman"/>
          <w:color w:val="000000" w:themeColor="text1"/>
          <w:sz w:val="24"/>
          <w:szCs w:val="24"/>
        </w:rPr>
        <w:t xml:space="preserve">for both sexes </w:t>
      </w:r>
      <w:r w:rsidR="00964796" w:rsidRPr="0035191A">
        <w:rPr>
          <w:rFonts w:ascii="Times New Roman" w:hAnsi="Times New Roman" w:cs="Times New Roman"/>
          <w:color w:val="000000" w:themeColor="text1"/>
          <w:sz w:val="24"/>
          <w:szCs w:val="24"/>
        </w:rPr>
        <w:t xml:space="preserve">on both hands. In the male subjects only the left CDRC was not significant. </w:t>
      </w:r>
      <w:r w:rsidR="009C7CF3" w:rsidRPr="0035191A">
        <w:rPr>
          <w:rFonts w:ascii="Times New Roman" w:hAnsi="Times New Roman" w:cs="Times New Roman"/>
          <w:color w:val="000000" w:themeColor="text1"/>
          <w:sz w:val="24"/>
          <w:szCs w:val="24"/>
        </w:rPr>
        <w:t>As observed for</w:t>
      </w:r>
      <w:r w:rsidRPr="0035191A">
        <w:rPr>
          <w:rFonts w:ascii="Times New Roman" w:hAnsi="Times New Roman" w:cs="Times New Roman"/>
          <w:color w:val="000000" w:themeColor="text1"/>
          <w:sz w:val="24"/>
          <w:szCs w:val="24"/>
        </w:rPr>
        <w:t xml:space="preserve"> the female </w:t>
      </w:r>
      <w:r w:rsidR="009C7CF3" w:rsidRPr="0035191A">
        <w:rPr>
          <w:rFonts w:ascii="Times New Roman" w:hAnsi="Times New Roman" w:cs="Times New Roman"/>
          <w:color w:val="000000" w:themeColor="text1"/>
          <w:sz w:val="24"/>
          <w:szCs w:val="24"/>
        </w:rPr>
        <w:t xml:space="preserve">subjects, the differences between Down’s syndrome and control subjects were not significant except for ABRC on the left hand. </w:t>
      </w:r>
      <w:r w:rsidR="00964796" w:rsidRPr="0035191A">
        <w:rPr>
          <w:rFonts w:ascii="Times New Roman" w:hAnsi="Times New Roman" w:cs="Times New Roman"/>
          <w:color w:val="000000" w:themeColor="text1"/>
          <w:sz w:val="24"/>
          <w:szCs w:val="24"/>
        </w:rPr>
        <w:t xml:space="preserve">This result implies that lower BCRC and higher CDRC can </w:t>
      </w:r>
      <w:r w:rsidR="000E6B26" w:rsidRPr="0035191A">
        <w:rPr>
          <w:rFonts w:ascii="Times New Roman" w:hAnsi="Times New Roman" w:cs="Times New Roman"/>
          <w:color w:val="000000" w:themeColor="text1"/>
          <w:sz w:val="24"/>
          <w:szCs w:val="24"/>
        </w:rPr>
        <w:t xml:space="preserve">also </w:t>
      </w:r>
      <w:r w:rsidR="00964796" w:rsidRPr="0035191A">
        <w:rPr>
          <w:rFonts w:ascii="Times New Roman" w:hAnsi="Times New Roman" w:cs="Times New Roman"/>
          <w:color w:val="000000" w:themeColor="text1"/>
          <w:sz w:val="24"/>
          <w:szCs w:val="24"/>
        </w:rPr>
        <w:t>be used</w:t>
      </w:r>
      <w:r w:rsidR="000E6B26" w:rsidRPr="0035191A">
        <w:rPr>
          <w:rFonts w:ascii="Times New Roman" w:hAnsi="Times New Roman" w:cs="Times New Roman"/>
          <w:color w:val="000000" w:themeColor="text1"/>
          <w:sz w:val="24"/>
          <w:szCs w:val="24"/>
        </w:rPr>
        <w:t xml:space="preserve"> as a good tool in diagnosing </w:t>
      </w:r>
      <w:r w:rsidR="00964796" w:rsidRPr="0035191A">
        <w:rPr>
          <w:rFonts w:ascii="Times New Roman" w:hAnsi="Times New Roman" w:cs="Times New Roman"/>
          <w:color w:val="000000" w:themeColor="text1"/>
          <w:sz w:val="24"/>
          <w:szCs w:val="24"/>
        </w:rPr>
        <w:t xml:space="preserve">Down’s syndrome. </w:t>
      </w:r>
      <w:r w:rsidR="009C7CF3" w:rsidRPr="0035191A">
        <w:rPr>
          <w:rFonts w:ascii="Times New Roman" w:hAnsi="Times New Roman" w:cs="Times New Roman"/>
          <w:color w:val="000000" w:themeColor="text1"/>
          <w:sz w:val="24"/>
          <w:szCs w:val="24"/>
        </w:rPr>
        <w:t xml:space="preserve">Also the significant differences observed in the ABRC of both sexes, in males and in females Down’s syndrome and control subjects showed that ABRC is genetically determined than the other dermal ridge counts especially in diagnosing Down’s syndrome subjects. </w:t>
      </w:r>
      <w:r w:rsidR="00964796" w:rsidRPr="0035191A">
        <w:rPr>
          <w:rFonts w:ascii="Times New Roman" w:hAnsi="Times New Roman" w:cs="Times New Roman"/>
          <w:color w:val="000000" w:themeColor="text1"/>
          <w:sz w:val="24"/>
          <w:szCs w:val="24"/>
        </w:rPr>
        <w:t xml:space="preserve">Ozyurt </w:t>
      </w:r>
      <w:r w:rsidR="00964796" w:rsidRPr="0035191A">
        <w:rPr>
          <w:rFonts w:ascii="Times New Roman" w:hAnsi="Times New Roman" w:cs="Times New Roman"/>
          <w:i/>
          <w:color w:val="000000" w:themeColor="text1"/>
          <w:sz w:val="24"/>
          <w:szCs w:val="24"/>
        </w:rPr>
        <w:t>et al.</w:t>
      </w:r>
      <w:r w:rsidR="00964796" w:rsidRPr="0035191A">
        <w:rPr>
          <w:rFonts w:ascii="Times New Roman" w:hAnsi="Times New Roman" w:cs="Times New Roman"/>
          <w:color w:val="000000" w:themeColor="text1"/>
          <w:sz w:val="24"/>
          <w:szCs w:val="24"/>
        </w:rPr>
        <w:t xml:space="preserve"> (2010) reported significant decrease in the CDRC in the left hand of schizophrenia subjects and in the right and left hands of female schizophrenics. Though BCRC and CDRC were not known to be important tool in screening of disorder, the result of the present study revealed its importance for both Down’s</w:t>
      </w:r>
      <w:r w:rsidR="00411EBD" w:rsidRPr="0035191A">
        <w:rPr>
          <w:rFonts w:ascii="Times New Roman" w:hAnsi="Times New Roman" w:cs="Times New Roman"/>
          <w:color w:val="000000" w:themeColor="text1"/>
          <w:sz w:val="24"/>
          <w:szCs w:val="24"/>
        </w:rPr>
        <w:t xml:space="preserve"> syndrome.</w:t>
      </w:r>
      <w:r w:rsidR="00964796" w:rsidRPr="0035191A">
        <w:rPr>
          <w:rFonts w:ascii="Times New Roman" w:hAnsi="Times New Roman" w:cs="Times New Roman"/>
          <w:color w:val="000000" w:themeColor="text1"/>
          <w:sz w:val="24"/>
          <w:szCs w:val="24"/>
        </w:rPr>
        <w:t xml:space="preserve"> Sexual dimorphism observed in favour of the male subjects. </w:t>
      </w:r>
    </w:p>
    <w:p w:rsidR="0035191A" w:rsidRDefault="006E403A" w:rsidP="00BB15ED">
      <w:pPr>
        <w:spacing w:beforeLines="240" w:afterLines="240" w:line="240" w:lineRule="auto"/>
        <w:jc w:val="both"/>
        <w:rPr>
          <w:rFonts w:ascii="Times New Roman" w:hAnsi="Times New Roman" w:cs="Times New Roman"/>
          <w:b/>
          <w:color w:val="000000" w:themeColor="text1"/>
          <w:sz w:val="24"/>
          <w:szCs w:val="24"/>
        </w:rPr>
      </w:pPr>
      <w:r w:rsidRPr="0035191A">
        <w:rPr>
          <w:rFonts w:ascii="Times New Roman" w:hAnsi="Times New Roman" w:cs="Times New Roman"/>
          <w:b/>
          <w:color w:val="000000" w:themeColor="text1"/>
          <w:sz w:val="24"/>
          <w:szCs w:val="24"/>
        </w:rPr>
        <w:t>CONCLUSION</w:t>
      </w:r>
    </w:p>
    <w:p w:rsidR="00BC4851" w:rsidRPr="0035191A" w:rsidRDefault="00067A77" w:rsidP="00BB15ED">
      <w:pPr>
        <w:spacing w:beforeLines="240" w:afterLines="240" w:line="240" w:lineRule="auto"/>
        <w:jc w:val="both"/>
        <w:rPr>
          <w:rFonts w:ascii="Times New Roman" w:hAnsi="Times New Roman" w:cs="Times New Roman"/>
          <w:color w:val="000000" w:themeColor="text1"/>
          <w:sz w:val="24"/>
          <w:szCs w:val="24"/>
        </w:rPr>
      </w:pPr>
      <w:r w:rsidRPr="004B2ECF">
        <w:rPr>
          <w:rFonts w:ascii="Times New Roman" w:hAnsi="Times New Roman" w:cs="Times New Roman"/>
          <w:color w:val="000000" w:themeColor="text1"/>
          <w:sz w:val="24"/>
          <w:szCs w:val="24"/>
        </w:rPr>
        <w:t xml:space="preserve">This study has revealed the importance of dermal ridge count in the screening of Down’s syndrome. It was </w:t>
      </w:r>
      <w:r w:rsidR="003D1D8E" w:rsidRPr="004B2ECF">
        <w:rPr>
          <w:rFonts w:ascii="Times New Roman" w:hAnsi="Times New Roman" w:cs="Times New Roman"/>
          <w:color w:val="000000" w:themeColor="text1"/>
          <w:sz w:val="24"/>
          <w:szCs w:val="24"/>
        </w:rPr>
        <w:t xml:space="preserve">observed </w:t>
      </w:r>
      <w:r w:rsidRPr="004B2ECF">
        <w:rPr>
          <w:rFonts w:ascii="Times New Roman" w:hAnsi="Times New Roman" w:cs="Times New Roman"/>
          <w:color w:val="000000" w:themeColor="text1"/>
          <w:sz w:val="24"/>
          <w:szCs w:val="24"/>
        </w:rPr>
        <w:t>that AB ridge count was more genetically determined than other dermal ridge counts as well correla</w:t>
      </w:r>
      <w:r w:rsidR="003D1D8E" w:rsidRPr="004B2ECF">
        <w:rPr>
          <w:rFonts w:ascii="Times New Roman" w:hAnsi="Times New Roman" w:cs="Times New Roman"/>
          <w:color w:val="000000" w:themeColor="text1"/>
          <w:sz w:val="24"/>
          <w:szCs w:val="24"/>
        </w:rPr>
        <w:t>te better with Down’s syndrome in the present study</w:t>
      </w:r>
      <w:r w:rsidRPr="004B2ECF">
        <w:rPr>
          <w:rFonts w:ascii="Times New Roman" w:hAnsi="Times New Roman" w:cs="Times New Roman"/>
          <w:color w:val="000000" w:themeColor="text1"/>
          <w:sz w:val="24"/>
          <w:szCs w:val="24"/>
        </w:rPr>
        <w:t>. In the present study, a lower ABRC was observed for Down’s syndrome when compared to control subjects</w:t>
      </w:r>
      <w:r>
        <w:rPr>
          <w:rFonts w:ascii="Times New Roman" w:hAnsi="Times New Roman" w:cs="Times New Roman"/>
          <w:color w:val="000000" w:themeColor="text1"/>
          <w:sz w:val="24"/>
          <w:szCs w:val="24"/>
        </w:rPr>
        <w:t xml:space="preserve"> and the difference was statistically significant for both sexes on both hands, for males on both hands while for </w:t>
      </w:r>
      <w:r w:rsidR="003D1D8E">
        <w:rPr>
          <w:rFonts w:ascii="Times New Roman" w:hAnsi="Times New Roman" w:cs="Times New Roman"/>
          <w:color w:val="000000" w:themeColor="text1"/>
          <w:sz w:val="24"/>
          <w:szCs w:val="24"/>
        </w:rPr>
        <w:t>fe</w:t>
      </w:r>
      <w:r>
        <w:rPr>
          <w:rFonts w:ascii="Times New Roman" w:hAnsi="Times New Roman" w:cs="Times New Roman"/>
          <w:color w:val="000000" w:themeColor="text1"/>
          <w:sz w:val="24"/>
          <w:szCs w:val="24"/>
        </w:rPr>
        <w:t>males the difference was not significant</w:t>
      </w:r>
      <w:r w:rsidR="003D1D8E">
        <w:rPr>
          <w:rFonts w:ascii="Times New Roman" w:hAnsi="Times New Roman" w:cs="Times New Roman"/>
          <w:color w:val="000000" w:themeColor="text1"/>
          <w:sz w:val="24"/>
          <w:szCs w:val="24"/>
        </w:rPr>
        <w:t xml:space="preserve"> except on the left hand</w:t>
      </w:r>
      <w:r>
        <w:rPr>
          <w:rFonts w:ascii="Times New Roman" w:hAnsi="Times New Roman" w:cs="Times New Roman"/>
          <w:color w:val="000000" w:themeColor="text1"/>
          <w:sz w:val="24"/>
          <w:szCs w:val="24"/>
        </w:rPr>
        <w:t xml:space="preserve">. </w:t>
      </w:r>
      <w:r w:rsidR="003D1D8E">
        <w:rPr>
          <w:rFonts w:ascii="Times New Roman" w:hAnsi="Times New Roman" w:cs="Times New Roman"/>
          <w:color w:val="000000" w:themeColor="text1"/>
          <w:sz w:val="24"/>
          <w:szCs w:val="24"/>
        </w:rPr>
        <w:t xml:space="preserve"> Again, BCRC was observed to be significantly lower in Down’s syn</w:t>
      </w:r>
      <w:r w:rsidR="004B2ECF">
        <w:rPr>
          <w:rFonts w:ascii="Times New Roman" w:hAnsi="Times New Roman" w:cs="Times New Roman"/>
          <w:color w:val="000000" w:themeColor="text1"/>
          <w:sz w:val="24"/>
          <w:szCs w:val="24"/>
        </w:rPr>
        <w:t>drome than control subjects whi</w:t>
      </w:r>
      <w:r w:rsidR="003D1D8E">
        <w:rPr>
          <w:rFonts w:ascii="Times New Roman" w:hAnsi="Times New Roman" w:cs="Times New Roman"/>
          <w:color w:val="000000" w:themeColor="text1"/>
          <w:sz w:val="24"/>
          <w:szCs w:val="24"/>
        </w:rPr>
        <w:t>le CDRC was significantly higher for Down’s syndrome than control subjects. This means that BCRC and CDRC will serve to support the use of ABRC in screening Down’s syndrome subjects in Nigeria.</w:t>
      </w:r>
    </w:p>
    <w:p w:rsidR="009E7735" w:rsidRDefault="00115B07" w:rsidP="00BB15ED">
      <w:pPr>
        <w:spacing w:beforeLines="240" w:afterLines="240" w:line="240" w:lineRule="auto"/>
        <w:jc w:val="both"/>
        <w:rPr>
          <w:rFonts w:ascii="Times New Roman" w:hAnsi="Times New Roman" w:cs="Times New Roman"/>
          <w:b/>
          <w:color w:val="000000" w:themeColor="text1"/>
          <w:sz w:val="24"/>
          <w:szCs w:val="24"/>
        </w:rPr>
      </w:pPr>
      <w:r w:rsidRPr="0035191A">
        <w:rPr>
          <w:rFonts w:ascii="Times New Roman" w:hAnsi="Times New Roman" w:cs="Times New Roman"/>
          <w:b/>
          <w:color w:val="000000" w:themeColor="text1"/>
          <w:sz w:val="24"/>
          <w:szCs w:val="24"/>
        </w:rPr>
        <w:t>REFERENCES</w:t>
      </w:r>
    </w:p>
    <w:p w:rsidR="002047E2" w:rsidRPr="002047E2" w:rsidRDefault="002047E2" w:rsidP="009E17CC">
      <w:pPr>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1) </w:t>
      </w:r>
      <w:r w:rsidRPr="00D75715">
        <w:rPr>
          <w:rFonts w:ascii="Times New Roman" w:hAnsi="Times New Roman" w:cs="Times New Roman"/>
          <w:color w:val="000000" w:themeColor="text1"/>
          <w:sz w:val="24"/>
          <w:szCs w:val="24"/>
        </w:rPr>
        <w:t xml:space="preserve">Moore,  K.L.&amp; Persaud, T.V.N. (2003). </w:t>
      </w:r>
      <w:r w:rsidRPr="00D75715">
        <w:rPr>
          <w:rFonts w:ascii="Times New Roman" w:hAnsi="Times New Roman" w:cs="Times New Roman"/>
          <w:i/>
          <w:color w:val="000000" w:themeColor="text1"/>
          <w:sz w:val="24"/>
          <w:szCs w:val="24"/>
        </w:rPr>
        <w:t>The Developing Human: Clinical Oriented Embryology.</w:t>
      </w:r>
      <w:r w:rsidRPr="00D75715">
        <w:rPr>
          <w:rFonts w:ascii="Times New Roman" w:hAnsi="Times New Roman" w:cs="Times New Roman"/>
          <w:color w:val="000000" w:themeColor="text1"/>
          <w:sz w:val="24"/>
          <w:szCs w:val="24"/>
        </w:rPr>
        <w:t>(7</w:t>
      </w:r>
      <w:r w:rsidRPr="00D75715">
        <w:rPr>
          <w:rFonts w:ascii="Times New Roman" w:hAnsi="Times New Roman" w:cs="Times New Roman"/>
          <w:color w:val="000000" w:themeColor="text1"/>
          <w:sz w:val="24"/>
          <w:szCs w:val="24"/>
          <w:vertAlign w:val="superscript"/>
        </w:rPr>
        <w:t>th</w:t>
      </w:r>
      <w:r w:rsidR="00E95B76">
        <w:rPr>
          <w:rFonts w:ascii="Times New Roman" w:hAnsi="Times New Roman" w:cs="Times New Roman"/>
          <w:color w:val="000000" w:themeColor="text1"/>
          <w:sz w:val="24"/>
          <w:szCs w:val="24"/>
        </w:rPr>
        <w:t xml:space="preserve"> edition). India: Saunders, P</w:t>
      </w:r>
      <w:r w:rsidRPr="00D75715">
        <w:rPr>
          <w:rFonts w:ascii="Times New Roman" w:hAnsi="Times New Roman" w:cs="Times New Roman"/>
          <w:color w:val="000000" w:themeColor="text1"/>
          <w:sz w:val="24"/>
          <w:szCs w:val="24"/>
        </w:rPr>
        <w:t xml:space="preserve"> 486.</w:t>
      </w:r>
    </w:p>
    <w:p w:rsidR="002047E2" w:rsidRDefault="002047E2" w:rsidP="009E17CC">
      <w:pPr>
        <w:autoSpaceDE w:val="0"/>
        <w:autoSpaceDN w:val="0"/>
        <w:adjustRightInd w:val="0"/>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Pr="00D75715">
        <w:rPr>
          <w:rFonts w:ascii="Times New Roman" w:hAnsi="Times New Roman" w:cs="Times New Roman"/>
          <w:color w:val="000000" w:themeColor="text1"/>
          <w:sz w:val="24"/>
          <w:szCs w:val="24"/>
        </w:rPr>
        <w:t xml:space="preserve">Bhat, G.M., Mukhdoomi, M.A., Shah, B.A. </w:t>
      </w:r>
      <w:r>
        <w:rPr>
          <w:rFonts w:ascii="Times New Roman" w:hAnsi="Times New Roman" w:cs="Times New Roman"/>
          <w:color w:val="000000" w:themeColor="text1"/>
          <w:sz w:val="24"/>
          <w:szCs w:val="24"/>
        </w:rPr>
        <w:t>&amp;</w:t>
      </w:r>
      <w:r w:rsidRPr="00D75715">
        <w:rPr>
          <w:rFonts w:ascii="Times New Roman" w:hAnsi="Times New Roman" w:cs="Times New Roman"/>
          <w:color w:val="000000" w:themeColor="text1"/>
          <w:sz w:val="24"/>
          <w:szCs w:val="24"/>
        </w:rPr>
        <w:t xml:space="preserve">Ittoo, M.S. (2014). Dermatoglyphics: in health and disease – a review. </w:t>
      </w:r>
      <w:r w:rsidRPr="00D75715">
        <w:rPr>
          <w:rFonts w:ascii="Times New Roman" w:hAnsi="Times New Roman" w:cs="Times New Roman"/>
          <w:i/>
          <w:color w:val="000000" w:themeColor="text1"/>
          <w:sz w:val="24"/>
          <w:szCs w:val="24"/>
        </w:rPr>
        <w:t>International Journal of Research in Medical Sciences,</w:t>
      </w:r>
      <w:r w:rsidRPr="00D75715">
        <w:rPr>
          <w:rFonts w:ascii="Times New Roman" w:hAnsi="Times New Roman" w:cs="Times New Roman"/>
          <w:color w:val="000000" w:themeColor="text1"/>
          <w:sz w:val="24"/>
          <w:szCs w:val="24"/>
        </w:rPr>
        <w:t xml:space="preserve"> 2(1):31-37.</w:t>
      </w:r>
    </w:p>
    <w:p w:rsidR="002047E2" w:rsidRDefault="002047E2" w:rsidP="009E17CC">
      <w:pPr>
        <w:autoSpaceDE w:val="0"/>
        <w:autoSpaceDN w:val="0"/>
        <w:adjustRightInd w:val="0"/>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D75715">
        <w:rPr>
          <w:rFonts w:ascii="Times New Roman" w:hAnsi="Times New Roman" w:cs="Times New Roman"/>
          <w:color w:val="000000" w:themeColor="text1"/>
          <w:sz w:val="24"/>
          <w:szCs w:val="24"/>
        </w:rPr>
        <w:t>Reed, T., Sprague, F.R., Kang,</w:t>
      </w:r>
      <w:r>
        <w:rPr>
          <w:rFonts w:ascii="Times New Roman" w:hAnsi="Times New Roman" w:cs="Times New Roman"/>
          <w:color w:val="000000" w:themeColor="text1"/>
          <w:sz w:val="24"/>
          <w:szCs w:val="24"/>
        </w:rPr>
        <w:t xml:space="preserve"> K.W. &amp;</w:t>
      </w:r>
      <w:r w:rsidRPr="00D75715">
        <w:rPr>
          <w:rFonts w:ascii="Times New Roman" w:hAnsi="Times New Roman" w:cs="Times New Roman"/>
          <w:color w:val="000000" w:themeColor="text1"/>
          <w:sz w:val="24"/>
          <w:szCs w:val="24"/>
        </w:rPr>
        <w:t xml:space="preserve"> Nance, W.E. (1975). Genetic Analysis of Dermatoglyphic Patterns in Twins. </w:t>
      </w:r>
      <w:r w:rsidRPr="00D75715">
        <w:rPr>
          <w:rFonts w:ascii="Times New Roman" w:hAnsi="Times New Roman" w:cs="Times New Roman"/>
          <w:i/>
          <w:color w:val="000000" w:themeColor="text1"/>
          <w:sz w:val="24"/>
          <w:szCs w:val="24"/>
        </w:rPr>
        <w:t>Human Heredity</w:t>
      </w:r>
      <w:r w:rsidRPr="00D75715">
        <w:rPr>
          <w:rFonts w:ascii="Times New Roman" w:hAnsi="Times New Roman" w:cs="Times New Roman"/>
          <w:color w:val="000000" w:themeColor="text1"/>
          <w:sz w:val="24"/>
          <w:szCs w:val="24"/>
        </w:rPr>
        <w:t>, 25:263-275.</w:t>
      </w:r>
    </w:p>
    <w:p w:rsidR="002047E2" w:rsidRPr="002047E2" w:rsidRDefault="002047E2" w:rsidP="009E17CC">
      <w:pPr>
        <w:autoSpaceDE w:val="0"/>
        <w:autoSpaceDN w:val="0"/>
        <w:adjustRightInd w:val="0"/>
        <w:spacing w:after="0" w:line="240" w:lineRule="auto"/>
        <w:ind w:left="900" w:hanging="900"/>
        <w:jc w:val="both"/>
        <w:rPr>
          <w:rFonts w:ascii="Times New Roman" w:eastAsia="Times New Roman" w:hAnsi="Times New Roman" w:cs="Times New Roman"/>
          <w:color w:val="222222"/>
          <w:sz w:val="24"/>
          <w:szCs w:val="24"/>
        </w:rPr>
      </w:pPr>
      <w:r>
        <w:rPr>
          <w:rFonts w:ascii="Times New Roman" w:hAnsi="Times New Roman" w:cs="Times New Roman"/>
          <w:color w:val="000000" w:themeColor="text1"/>
          <w:sz w:val="24"/>
          <w:szCs w:val="24"/>
        </w:rPr>
        <w:t xml:space="preserve">4) </w:t>
      </w:r>
      <w:r w:rsidRPr="00D75715">
        <w:rPr>
          <w:rFonts w:ascii="Times New Roman" w:eastAsia="Times New Roman" w:hAnsi="Times New Roman" w:cs="Times New Roman"/>
          <w:color w:val="222222"/>
          <w:sz w:val="24"/>
          <w:szCs w:val="24"/>
        </w:rPr>
        <w:t>Bajar</w:t>
      </w:r>
      <w:r>
        <w:rPr>
          <w:rFonts w:ascii="Times New Roman" w:eastAsia="Times New Roman" w:hAnsi="Times New Roman" w:cs="Times New Roman"/>
          <w:color w:val="222222"/>
          <w:sz w:val="24"/>
          <w:szCs w:val="24"/>
        </w:rPr>
        <w:t>,</w:t>
      </w:r>
      <w:r w:rsidRPr="00D75715">
        <w:rPr>
          <w:rFonts w:ascii="Times New Roman" w:eastAsia="Times New Roman" w:hAnsi="Times New Roman" w:cs="Times New Roman"/>
          <w:color w:val="222222"/>
          <w:sz w:val="24"/>
          <w:szCs w:val="24"/>
        </w:rPr>
        <w:t xml:space="preserve"> (2003). </w:t>
      </w:r>
      <w:r w:rsidRPr="00D75715">
        <w:rPr>
          <w:rFonts w:ascii="Times New Roman" w:eastAsia="Times New Roman" w:hAnsi="Times New Roman" w:cs="Times New Roman"/>
          <w:i/>
          <w:color w:val="222222"/>
          <w:sz w:val="24"/>
          <w:szCs w:val="24"/>
        </w:rPr>
        <w:t>Lenis: Human Genetics Concepts and Applications,</w:t>
      </w:r>
      <w:r w:rsidRPr="00D75715">
        <w:rPr>
          <w:rFonts w:ascii="Times New Roman" w:eastAsia="Times New Roman" w:hAnsi="Times New Roman" w:cs="Times New Roman"/>
          <w:color w:val="222222"/>
          <w:sz w:val="24"/>
          <w:szCs w:val="24"/>
        </w:rPr>
        <w:t xml:space="preserve"> fifth edition. The McGraw-Hill Companies, PP 137-154.</w:t>
      </w:r>
    </w:p>
    <w:p w:rsidR="002047E2" w:rsidRDefault="002047E2" w:rsidP="009E17CC">
      <w:pPr>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Pr="00D75715">
        <w:rPr>
          <w:rFonts w:ascii="Times New Roman" w:hAnsi="Times New Roman" w:cs="Times New Roman"/>
          <w:color w:val="000000" w:themeColor="text1"/>
          <w:sz w:val="24"/>
          <w:szCs w:val="24"/>
        </w:rPr>
        <w:t xml:space="preserve">Babler, W.J. (1991). Embrological Development of Epidermal Ridges and their configuration. </w:t>
      </w:r>
      <w:r w:rsidRPr="00D75715">
        <w:rPr>
          <w:rFonts w:ascii="Times New Roman" w:hAnsi="Times New Roman" w:cs="Times New Roman"/>
          <w:i/>
          <w:color w:val="000000" w:themeColor="text1"/>
          <w:sz w:val="24"/>
          <w:szCs w:val="24"/>
        </w:rPr>
        <w:t>Birth defects original articles series,</w:t>
      </w:r>
      <w:r w:rsidRPr="00D75715">
        <w:rPr>
          <w:rFonts w:ascii="Times New Roman" w:hAnsi="Times New Roman" w:cs="Times New Roman"/>
          <w:color w:val="000000" w:themeColor="text1"/>
          <w:sz w:val="24"/>
          <w:szCs w:val="24"/>
        </w:rPr>
        <w:t xml:space="preserve"> 27(2):95-112.</w:t>
      </w:r>
    </w:p>
    <w:p w:rsidR="002047E2" w:rsidRPr="00D75715" w:rsidRDefault="002047E2" w:rsidP="009E17CC">
      <w:pPr>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Pr="00D75715">
        <w:rPr>
          <w:rFonts w:ascii="Times New Roman" w:hAnsi="Times New Roman" w:cs="Times New Roman"/>
          <w:color w:val="000000" w:themeColor="text1"/>
          <w:sz w:val="24"/>
          <w:szCs w:val="24"/>
        </w:rPr>
        <w:t xml:space="preserve">Singh, I. &amp; Pal, G.P. (2007). </w:t>
      </w:r>
      <w:r w:rsidRPr="00D75715">
        <w:rPr>
          <w:rFonts w:ascii="Times New Roman" w:hAnsi="Times New Roman" w:cs="Times New Roman"/>
          <w:i/>
          <w:color w:val="000000" w:themeColor="text1"/>
          <w:sz w:val="24"/>
          <w:szCs w:val="24"/>
        </w:rPr>
        <w:t>Human Embryology</w:t>
      </w:r>
      <w:r w:rsidRPr="00D75715">
        <w:rPr>
          <w:rFonts w:ascii="Times New Roman" w:hAnsi="Times New Roman" w:cs="Times New Roman"/>
          <w:color w:val="000000" w:themeColor="text1"/>
          <w:sz w:val="24"/>
          <w:szCs w:val="24"/>
        </w:rPr>
        <w:t>, (8</w:t>
      </w:r>
      <w:r w:rsidRPr="00D75715">
        <w:rPr>
          <w:rFonts w:ascii="Times New Roman" w:hAnsi="Times New Roman" w:cs="Times New Roman"/>
          <w:color w:val="000000" w:themeColor="text1"/>
          <w:sz w:val="24"/>
          <w:szCs w:val="24"/>
          <w:vertAlign w:val="superscript"/>
        </w:rPr>
        <w:t>th</w:t>
      </w:r>
      <w:r w:rsidRPr="00D75715">
        <w:rPr>
          <w:rFonts w:ascii="Times New Roman" w:hAnsi="Times New Roman" w:cs="Times New Roman"/>
          <w:color w:val="000000" w:themeColor="text1"/>
          <w:sz w:val="24"/>
          <w:szCs w:val="24"/>
        </w:rPr>
        <w:t xml:space="preserve"> edition). Indian: Macmillan Indian Limited.  PP 98-99.</w:t>
      </w:r>
    </w:p>
    <w:p w:rsidR="002047E2" w:rsidRDefault="002047E2" w:rsidP="009E17CC">
      <w:pPr>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Pr="00D75715">
        <w:rPr>
          <w:rFonts w:ascii="Times New Roman" w:hAnsi="Times New Roman" w:cs="Times New Roman"/>
          <w:color w:val="000000" w:themeColor="text1"/>
          <w:sz w:val="24"/>
          <w:szCs w:val="24"/>
        </w:rPr>
        <w:t xml:space="preserve">Verbov, J. (1970) Clinical Significance and Genetics of Epidermal Ridges—A Review of Dermatoglyphics. </w:t>
      </w:r>
      <w:r w:rsidRPr="00D75715">
        <w:rPr>
          <w:rFonts w:ascii="Times New Roman" w:hAnsi="Times New Roman" w:cs="Times New Roman"/>
          <w:i/>
          <w:color w:val="000000" w:themeColor="text1"/>
          <w:sz w:val="24"/>
          <w:szCs w:val="24"/>
        </w:rPr>
        <w:t>Journal of Investigative Dermatology.</w:t>
      </w:r>
      <w:r w:rsidRPr="00D75715">
        <w:rPr>
          <w:rFonts w:ascii="Times New Roman" w:hAnsi="Times New Roman" w:cs="Times New Roman"/>
          <w:color w:val="000000" w:themeColor="text1"/>
          <w:sz w:val="24"/>
          <w:szCs w:val="24"/>
        </w:rPr>
        <w:t xml:space="preserve"> 54, 261-271.</w:t>
      </w:r>
    </w:p>
    <w:p w:rsidR="002047E2" w:rsidRPr="00D75715" w:rsidRDefault="002047E2" w:rsidP="009E17CC">
      <w:pPr>
        <w:autoSpaceDE w:val="0"/>
        <w:autoSpaceDN w:val="0"/>
        <w:adjustRightInd w:val="0"/>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r w:rsidRPr="00D75715">
        <w:rPr>
          <w:rFonts w:ascii="Times New Roman" w:hAnsi="Times New Roman" w:cs="Times New Roman"/>
          <w:color w:val="000000" w:themeColor="text1"/>
          <w:sz w:val="24"/>
          <w:szCs w:val="24"/>
        </w:rPr>
        <w:t xml:space="preserve">Fang, T.C. (1950). The Third Interdigital Patterns of the Palms of the General British Population, Mongoloid and Non-mongoloid Mental Defectives. </w:t>
      </w:r>
      <w:r w:rsidRPr="00D75715">
        <w:rPr>
          <w:rFonts w:ascii="Times New Roman" w:hAnsi="Times New Roman" w:cs="Times New Roman"/>
          <w:i/>
          <w:color w:val="000000" w:themeColor="text1"/>
          <w:sz w:val="24"/>
          <w:szCs w:val="24"/>
        </w:rPr>
        <w:t>Journal of Mental Sciences</w:t>
      </w:r>
      <w:r w:rsidRPr="00D75715">
        <w:rPr>
          <w:rFonts w:ascii="Times New Roman" w:hAnsi="Times New Roman" w:cs="Times New Roman"/>
          <w:color w:val="000000" w:themeColor="text1"/>
          <w:sz w:val="24"/>
          <w:szCs w:val="24"/>
        </w:rPr>
        <w:t>, 96:780.</w:t>
      </w:r>
    </w:p>
    <w:p w:rsidR="000532D6" w:rsidRDefault="00325BA5" w:rsidP="000532D6">
      <w:pPr>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w:t>
      </w:r>
      <w:r w:rsidR="00E95B76">
        <w:rPr>
          <w:rFonts w:ascii="Times New Roman" w:hAnsi="Times New Roman" w:cs="Times New Roman"/>
          <w:color w:val="000000" w:themeColor="text1"/>
          <w:sz w:val="24"/>
          <w:szCs w:val="24"/>
        </w:rPr>
        <w:t>Fogle, T. (1990). Using D</w:t>
      </w:r>
      <w:r w:rsidRPr="00D75715">
        <w:rPr>
          <w:rFonts w:ascii="Times New Roman" w:hAnsi="Times New Roman" w:cs="Times New Roman"/>
          <w:color w:val="000000" w:themeColor="text1"/>
          <w:sz w:val="24"/>
          <w:szCs w:val="24"/>
        </w:rPr>
        <w:t>ermatogly</w:t>
      </w:r>
      <w:r w:rsidR="00E95B76">
        <w:rPr>
          <w:rFonts w:ascii="Times New Roman" w:hAnsi="Times New Roman" w:cs="Times New Roman"/>
          <w:color w:val="000000" w:themeColor="text1"/>
          <w:sz w:val="24"/>
          <w:szCs w:val="24"/>
        </w:rPr>
        <w:t>phics from Down’s syndrome and Class Populations to Study the Genetics of a Complex Trait, PP 129-150.</w:t>
      </w:r>
      <w:r w:rsidRPr="00D75715">
        <w:rPr>
          <w:rFonts w:ascii="Times New Roman" w:hAnsi="Times New Roman" w:cs="Times New Roman"/>
          <w:color w:val="000000" w:themeColor="text1"/>
          <w:sz w:val="24"/>
          <w:szCs w:val="24"/>
        </w:rPr>
        <w:t xml:space="preserve"> In Tested Studies for Laboratory Teaching. Volume 11.  (Ed. C.A. </w:t>
      </w:r>
      <w:r w:rsidRPr="00D75715">
        <w:rPr>
          <w:rFonts w:ascii="Times New Roman" w:hAnsi="Times New Roman" w:cs="Times New Roman"/>
          <w:color w:val="000000" w:themeColor="text1"/>
          <w:sz w:val="24"/>
          <w:szCs w:val="24"/>
        </w:rPr>
        <w:lastRenderedPageBreak/>
        <w:t>Goldman) Proceedings of the Eleventh Workshop/Conference of the  Association for Biology Laboratory Education.</w:t>
      </w:r>
    </w:p>
    <w:p w:rsidR="002047E2" w:rsidRDefault="000532D6" w:rsidP="000532D6">
      <w:pPr>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w:t>
      </w:r>
      <w:r w:rsidRPr="000532D6">
        <w:rPr>
          <w:rFonts w:ascii="Times New Roman" w:hAnsi="Times New Roman" w:cs="Times New Roman"/>
          <w:bCs/>
          <w:color w:val="000000" w:themeColor="text1"/>
          <w:sz w:val="24"/>
          <w:szCs w:val="24"/>
        </w:rPr>
        <w:t xml:space="preserve">Osaat, R. S., Didia, B. C., Osunwoke, E. A., Oladipo, G. S., &amp; Victor, P. D. (2019). Dermal AB-Ridge Count: Possible Marker for Autism. </w:t>
      </w:r>
      <w:r w:rsidRPr="000532D6">
        <w:rPr>
          <w:rFonts w:ascii="Times New Roman" w:hAnsi="Times New Roman" w:cs="Times New Roman"/>
          <w:bCs/>
          <w:i/>
          <w:color w:val="000000" w:themeColor="text1"/>
          <w:sz w:val="24"/>
          <w:szCs w:val="24"/>
        </w:rPr>
        <w:t>European Journal of Biomedical and Pharmaceutical Sciences</w:t>
      </w:r>
      <w:r w:rsidRPr="000532D6">
        <w:rPr>
          <w:rFonts w:ascii="Times New Roman" w:hAnsi="Times New Roman" w:cs="Times New Roman"/>
          <w:bCs/>
          <w:color w:val="000000" w:themeColor="text1"/>
          <w:sz w:val="24"/>
          <w:szCs w:val="24"/>
        </w:rPr>
        <w:t xml:space="preserve">, 6(8)92-96. </w:t>
      </w:r>
    </w:p>
    <w:p w:rsidR="00325BA5" w:rsidRDefault="00325BA5" w:rsidP="009E17CC">
      <w:pPr>
        <w:autoSpaceDE w:val="0"/>
        <w:autoSpaceDN w:val="0"/>
        <w:adjustRightInd w:val="0"/>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Pr="00D75715">
        <w:rPr>
          <w:rFonts w:ascii="Times New Roman" w:hAnsi="Times New Roman" w:cs="Times New Roman"/>
          <w:color w:val="000000" w:themeColor="text1"/>
          <w:sz w:val="24"/>
          <w:szCs w:val="24"/>
        </w:rPr>
        <w:t>Oghenemavwe, L., Osaat, R. &amp; Bob-Manuel, I.F. (2015).</w:t>
      </w:r>
      <w:r w:rsidRPr="00D75715">
        <w:rPr>
          <w:rFonts w:ascii="Times New Roman" w:hAnsi="Times New Roman" w:cs="Times New Roman"/>
          <w:i/>
          <w:color w:val="000000" w:themeColor="text1"/>
          <w:sz w:val="24"/>
          <w:szCs w:val="24"/>
        </w:rPr>
        <w:t xml:space="preserve">Palmar and Plantar Dermatoglyphics in Autism: A Study of Nigerians. </w:t>
      </w:r>
      <w:r w:rsidRPr="00D75715">
        <w:rPr>
          <w:rFonts w:ascii="Times New Roman" w:hAnsi="Times New Roman" w:cs="Times New Roman"/>
          <w:color w:val="000000" w:themeColor="text1"/>
          <w:sz w:val="24"/>
          <w:szCs w:val="24"/>
        </w:rPr>
        <w:t>La</w:t>
      </w:r>
      <w:r w:rsidR="001327B0">
        <w:rPr>
          <w:rFonts w:ascii="Times New Roman" w:hAnsi="Times New Roman" w:cs="Times New Roman"/>
          <w:color w:val="000000" w:themeColor="text1"/>
          <w:sz w:val="24"/>
          <w:szCs w:val="24"/>
        </w:rPr>
        <w:t>mbert Aca</w:t>
      </w:r>
      <w:r w:rsidR="00E95B76">
        <w:rPr>
          <w:rFonts w:ascii="Times New Roman" w:hAnsi="Times New Roman" w:cs="Times New Roman"/>
          <w:color w:val="000000" w:themeColor="text1"/>
          <w:sz w:val="24"/>
          <w:szCs w:val="24"/>
        </w:rPr>
        <w:t>demic Publishing, P</w:t>
      </w:r>
      <w:r w:rsidR="001327B0">
        <w:rPr>
          <w:rFonts w:ascii="Times New Roman" w:hAnsi="Times New Roman" w:cs="Times New Roman"/>
          <w:color w:val="000000" w:themeColor="text1"/>
          <w:sz w:val="24"/>
          <w:szCs w:val="24"/>
        </w:rPr>
        <w:t xml:space="preserve"> 154</w:t>
      </w:r>
      <w:r w:rsidRPr="00D75715">
        <w:rPr>
          <w:rFonts w:ascii="Times New Roman" w:hAnsi="Times New Roman" w:cs="Times New Roman"/>
          <w:color w:val="000000" w:themeColor="text1"/>
          <w:sz w:val="24"/>
          <w:szCs w:val="24"/>
        </w:rPr>
        <w:t>.</w:t>
      </w:r>
    </w:p>
    <w:p w:rsidR="00325BA5" w:rsidRDefault="00325BA5" w:rsidP="009E17CC">
      <w:pPr>
        <w:spacing w:after="0" w:line="240" w:lineRule="auto"/>
        <w:ind w:left="900" w:hanging="900"/>
        <w:jc w:val="both"/>
        <w:rPr>
          <w:rStyle w:val="citation"/>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Pr="00D75715">
        <w:rPr>
          <w:rStyle w:val="citation"/>
          <w:rFonts w:ascii="Times New Roman" w:hAnsi="Times New Roman" w:cs="Times New Roman"/>
          <w:color w:val="000000" w:themeColor="text1"/>
          <w:sz w:val="24"/>
          <w:szCs w:val="24"/>
        </w:rPr>
        <w:t>Gordon, G., Peter, G., Paul,</w:t>
      </w:r>
      <w:r>
        <w:rPr>
          <w:rStyle w:val="citation"/>
          <w:rFonts w:ascii="Times New Roman" w:hAnsi="Times New Roman" w:cs="Times New Roman"/>
          <w:color w:val="000000" w:themeColor="text1"/>
          <w:sz w:val="24"/>
          <w:szCs w:val="24"/>
        </w:rPr>
        <w:t xml:space="preserve"> R. &amp;</w:t>
      </w:r>
      <w:r w:rsidRPr="00D75715">
        <w:rPr>
          <w:rStyle w:val="citation"/>
          <w:rFonts w:ascii="Times New Roman" w:hAnsi="Times New Roman" w:cs="Times New Roman"/>
          <w:color w:val="000000" w:themeColor="text1"/>
          <w:sz w:val="24"/>
          <w:szCs w:val="24"/>
        </w:rPr>
        <w:t xml:space="preserve"> Malcolm, R., (2010). </w:t>
      </w:r>
      <w:r w:rsidRPr="00D75715">
        <w:rPr>
          <w:rStyle w:val="citation"/>
          <w:rFonts w:ascii="Times New Roman" w:hAnsi="Times New Roman" w:cs="Times New Roman"/>
          <w:i/>
          <w:iCs/>
          <w:color w:val="000000" w:themeColor="text1"/>
          <w:sz w:val="24"/>
          <w:szCs w:val="24"/>
        </w:rPr>
        <w:t>Learning Disability: A Life Cycle Approach to Valuing People</w:t>
      </w:r>
      <w:r w:rsidRPr="00D75715">
        <w:rPr>
          <w:rStyle w:val="citation"/>
          <w:rFonts w:ascii="Times New Roman" w:hAnsi="Times New Roman" w:cs="Times New Roman"/>
          <w:i/>
          <w:color w:val="000000" w:themeColor="text1"/>
          <w:sz w:val="24"/>
          <w:szCs w:val="24"/>
        </w:rPr>
        <w:t>.</w:t>
      </w:r>
      <w:r w:rsidR="00E95B76">
        <w:rPr>
          <w:rStyle w:val="citation"/>
          <w:rFonts w:ascii="Times New Roman" w:hAnsi="Times New Roman" w:cs="Times New Roman"/>
          <w:i/>
          <w:color w:val="000000" w:themeColor="text1"/>
          <w:sz w:val="24"/>
          <w:szCs w:val="24"/>
        </w:rPr>
        <w:t xml:space="preserve"> </w:t>
      </w:r>
      <w:r w:rsidRPr="00D75715">
        <w:rPr>
          <w:rStyle w:val="citation"/>
          <w:rFonts w:ascii="Times New Roman" w:hAnsi="Times New Roman" w:cs="Times New Roman"/>
          <w:color w:val="000000" w:themeColor="text1"/>
          <w:sz w:val="24"/>
          <w:szCs w:val="24"/>
        </w:rPr>
        <w:t>McGraw-Hill International. PP 43–44.</w:t>
      </w:r>
    </w:p>
    <w:p w:rsidR="00325BA5" w:rsidRDefault="00325BA5" w:rsidP="009E17CC">
      <w:pPr>
        <w:spacing w:after="0" w:line="240" w:lineRule="auto"/>
        <w:ind w:left="900" w:hanging="900"/>
        <w:jc w:val="both"/>
        <w:rPr>
          <w:rFonts w:ascii="Times New Roman" w:hAnsi="Times New Roman" w:cs="Times New Roman"/>
          <w:color w:val="000000" w:themeColor="text1"/>
          <w:sz w:val="24"/>
          <w:szCs w:val="24"/>
        </w:rPr>
      </w:pPr>
      <w:r>
        <w:rPr>
          <w:rStyle w:val="citation"/>
          <w:rFonts w:ascii="Times New Roman" w:hAnsi="Times New Roman" w:cs="Times New Roman"/>
          <w:color w:val="000000" w:themeColor="text1"/>
          <w:sz w:val="24"/>
          <w:szCs w:val="24"/>
        </w:rPr>
        <w:t xml:space="preserve">13) </w:t>
      </w:r>
      <w:r w:rsidRPr="00D75715">
        <w:rPr>
          <w:rFonts w:ascii="Times New Roman" w:hAnsi="Times New Roman" w:cs="Times New Roman"/>
          <w:color w:val="000000" w:themeColor="text1"/>
          <w:sz w:val="24"/>
          <w:szCs w:val="24"/>
        </w:rPr>
        <w:t>Butler, M.G. &amp; Meaney, F.J. (2005).</w:t>
      </w:r>
      <w:r w:rsidRPr="00D75715">
        <w:rPr>
          <w:rFonts w:ascii="Times New Roman" w:hAnsi="Times New Roman" w:cs="Times New Roman"/>
          <w:i/>
          <w:color w:val="000000" w:themeColor="text1"/>
          <w:sz w:val="24"/>
          <w:szCs w:val="24"/>
        </w:rPr>
        <w:t>Genetics of Developmental Disabilities.</w:t>
      </w:r>
      <w:r w:rsidR="00E95B76">
        <w:rPr>
          <w:rFonts w:ascii="Times New Roman" w:hAnsi="Times New Roman" w:cs="Times New Roman"/>
          <w:i/>
          <w:color w:val="000000" w:themeColor="text1"/>
          <w:sz w:val="24"/>
          <w:szCs w:val="24"/>
        </w:rPr>
        <w:t xml:space="preserve"> </w:t>
      </w:r>
      <w:r w:rsidRPr="00D75715">
        <w:rPr>
          <w:rFonts w:ascii="Times New Roman" w:hAnsi="Times New Roman" w:cs="Times New Roman"/>
          <w:color w:val="000000" w:themeColor="text1"/>
          <w:sz w:val="24"/>
          <w:szCs w:val="24"/>
        </w:rPr>
        <w:t>United State: Taylor and Francis Group, PP123-124.</w:t>
      </w:r>
    </w:p>
    <w:p w:rsidR="00325BA5" w:rsidRDefault="00325BA5" w:rsidP="009E17CC">
      <w:pPr>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Pr="00D75715">
        <w:rPr>
          <w:rFonts w:ascii="Times New Roman" w:hAnsi="Times New Roman" w:cs="Times New Roman"/>
          <w:color w:val="000000" w:themeColor="text1"/>
          <w:sz w:val="24"/>
          <w:szCs w:val="24"/>
        </w:rPr>
        <w:t>Hsu, L.Y.F., Gertner, M., Leiter,</w:t>
      </w:r>
      <w:r>
        <w:rPr>
          <w:rFonts w:ascii="Times New Roman" w:hAnsi="Times New Roman" w:cs="Times New Roman"/>
          <w:color w:val="000000" w:themeColor="text1"/>
          <w:sz w:val="24"/>
          <w:szCs w:val="24"/>
        </w:rPr>
        <w:t xml:space="preserve"> E. &amp;</w:t>
      </w:r>
      <w:r w:rsidRPr="00D75715">
        <w:rPr>
          <w:rFonts w:ascii="Times New Roman" w:hAnsi="Times New Roman" w:cs="Times New Roman"/>
          <w:color w:val="000000" w:themeColor="text1"/>
          <w:sz w:val="24"/>
          <w:szCs w:val="24"/>
        </w:rPr>
        <w:t xml:space="preserve"> Hirschhorn, K. (1971). Paternal T</w:t>
      </w:r>
      <w:r w:rsidR="00E95B76">
        <w:rPr>
          <w:rFonts w:ascii="Times New Roman" w:hAnsi="Times New Roman" w:cs="Times New Roman"/>
          <w:color w:val="000000" w:themeColor="text1"/>
          <w:sz w:val="24"/>
          <w:szCs w:val="24"/>
        </w:rPr>
        <w:t>risomy 21 Mosaicism and Down’s</w:t>
      </w:r>
      <w:r w:rsidRPr="00D75715">
        <w:rPr>
          <w:rFonts w:ascii="Times New Roman" w:hAnsi="Times New Roman" w:cs="Times New Roman"/>
          <w:color w:val="000000" w:themeColor="text1"/>
          <w:sz w:val="24"/>
          <w:szCs w:val="24"/>
        </w:rPr>
        <w:t xml:space="preserve"> Syndrome. </w:t>
      </w:r>
      <w:r w:rsidRPr="00D75715">
        <w:rPr>
          <w:rFonts w:ascii="Times New Roman" w:hAnsi="Times New Roman" w:cs="Times New Roman"/>
          <w:i/>
          <w:color w:val="000000" w:themeColor="text1"/>
          <w:sz w:val="24"/>
          <w:szCs w:val="24"/>
        </w:rPr>
        <w:t xml:space="preserve">American Journal of Human Genetics, </w:t>
      </w:r>
      <w:r w:rsidRPr="00D75715">
        <w:rPr>
          <w:rFonts w:ascii="Times New Roman" w:hAnsi="Times New Roman" w:cs="Times New Roman"/>
          <w:color w:val="000000" w:themeColor="text1"/>
          <w:sz w:val="24"/>
          <w:szCs w:val="24"/>
        </w:rPr>
        <w:t>23</w:t>
      </w:r>
      <w:r w:rsidRPr="00D75715">
        <w:rPr>
          <w:rFonts w:ascii="Times New Roman" w:hAnsi="Times New Roman" w:cs="Times New Roman"/>
          <w:i/>
          <w:color w:val="000000" w:themeColor="text1"/>
          <w:sz w:val="24"/>
          <w:szCs w:val="24"/>
        </w:rPr>
        <w:t>,</w:t>
      </w:r>
      <w:r w:rsidRPr="00D75715">
        <w:rPr>
          <w:rFonts w:ascii="Times New Roman" w:hAnsi="Times New Roman" w:cs="Times New Roman"/>
          <w:color w:val="000000" w:themeColor="text1"/>
          <w:sz w:val="24"/>
          <w:szCs w:val="24"/>
        </w:rPr>
        <w:t xml:space="preserve"> 592-601.</w:t>
      </w:r>
    </w:p>
    <w:p w:rsidR="00325BA5" w:rsidRPr="00D75715" w:rsidRDefault="00325BA5" w:rsidP="009E17CC">
      <w:pPr>
        <w:spacing w:after="0" w:line="240" w:lineRule="auto"/>
        <w:ind w:left="900" w:hanging="90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15) </w:t>
      </w:r>
      <w:r w:rsidRPr="00D75715">
        <w:rPr>
          <w:rFonts w:ascii="Times New Roman" w:hAnsi="Times New Roman" w:cs="Times New Roman"/>
          <w:sz w:val="24"/>
          <w:szCs w:val="24"/>
        </w:rPr>
        <w:t>Chen, H. (2007). Down’s syndrome.</w:t>
      </w:r>
      <w:r w:rsidR="00E95B76">
        <w:rPr>
          <w:rFonts w:ascii="Times New Roman" w:hAnsi="Times New Roman" w:cs="Times New Roman"/>
          <w:sz w:val="24"/>
          <w:szCs w:val="24"/>
        </w:rPr>
        <w:t xml:space="preserve"> </w:t>
      </w:r>
      <w:r w:rsidRPr="00D75715">
        <w:rPr>
          <w:rFonts w:ascii="Times New Roman" w:hAnsi="Times New Roman" w:cs="Times New Roman"/>
          <w:i/>
          <w:sz w:val="24"/>
          <w:szCs w:val="24"/>
        </w:rPr>
        <w:t>emedicine</w:t>
      </w:r>
      <w:r w:rsidRPr="00D75715">
        <w:rPr>
          <w:rFonts w:ascii="Times New Roman" w:hAnsi="Times New Roman" w:cs="Times New Roman"/>
          <w:sz w:val="24"/>
          <w:szCs w:val="24"/>
        </w:rPr>
        <w:t>. PP 1-23.</w:t>
      </w:r>
    </w:p>
    <w:p w:rsidR="00325BA5" w:rsidRPr="00D75715" w:rsidRDefault="00325BA5" w:rsidP="009E17CC">
      <w:pPr>
        <w:spacing w:after="0" w:line="240" w:lineRule="auto"/>
        <w:ind w:left="900" w:hanging="900"/>
        <w:jc w:val="both"/>
        <w:rPr>
          <w:rStyle w:val="citation"/>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 </w:t>
      </w:r>
      <w:r w:rsidRPr="00D75715">
        <w:rPr>
          <w:rStyle w:val="citation"/>
          <w:rFonts w:ascii="Times New Roman" w:hAnsi="Times New Roman" w:cs="Times New Roman"/>
          <w:color w:val="000000" w:themeColor="text1"/>
          <w:sz w:val="24"/>
          <w:szCs w:val="24"/>
        </w:rPr>
        <w:t>Opitz,</w:t>
      </w:r>
      <w:r>
        <w:rPr>
          <w:rStyle w:val="citation"/>
          <w:rFonts w:ascii="Times New Roman" w:hAnsi="Times New Roman" w:cs="Times New Roman"/>
          <w:color w:val="000000" w:themeColor="text1"/>
          <w:sz w:val="24"/>
          <w:szCs w:val="24"/>
        </w:rPr>
        <w:t xml:space="preserve"> J.M. &amp;</w:t>
      </w:r>
      <w:r w:rsidRPr="00D75715">
        <w:rPr>
          <w:rStyle w:val="citation"/>
          <w:rFonts w:ascii="Times New Roman" w:hAnsi="Times New Roman" w:cs="Times New Roman"/>
          <w:color w:val="000000" w:themeColor="text1"/>
          <w:sz w:val="24"/>
          <w:szCs w:val="24"/>
        </w:rPr>
        <w:t xml:space="preserve"> Gilbert-Barness, E.F. (1990). "Reflections on the Pathogenesis of Down’s Syndrome".</w:t>
      </w:r>
      <w:r w:rsidRPr="00D75715">
        <w:rPr>
          <w:rStyle w:val="citation"/>
          <w:rFonts w:ascii="Times New Roman" w:hAnsi="Times New Roman" w:cs="Times New Roman"/>
          <w:i/>
          <w:iCs/>
          <w:color w:val="000000" w:themeColor="text1"/>
          <w:sz w:val="24"/>
          <w:szCs w:val="24"/>
        </w:rPr>
        <w:t xml:space="preserve">American Journal of Medical Genetics, </w:t>
      </w:r>
      <w:r w:rsidRPr="00D75715">
        <w:rPr>
          <w:rStyle w:val="citation"/>
          <w:rFonts w:ascii="Times New Roman" w:hAnsi="Times New Roman" w:cs="Times New Roman"/>
          <w:bCs/>
          <w:color w:val="000000" w:themeColor="text1"/>
          <w:sz w:val="24"/>
          <w:szCs w:val="24"/>
        </w:rPr>
        <w:t>7</w:t>
      </w:r>
      <w:r w:rsidR="00E95B76">
        <w:rPr>
          <w:rStyle w:val="citation"/>
          <w:rFonts w:ascii="Times New Roman" w:hAnsi="Times New Roman" w:cs="Times New Roman"/>
          <w:color w:val="000000" w:themeColor="text1"/>
          <w:sz w:val="24"/>
          <w:szCs w:val="24"/>
        </w:rPr>
        <w:t>: 38–51</w:t>
      </w:r>
      <w:r w:rsidRPr="00D75715">
        <w:rPr>
          <w:rStyle w:val="citation"/>
          <w:rFonts w:ascii="Times New Roman" w:hAnsi="Times New Roman" w:cs="Times New Roman"/>
          <w:color w:val="000000" w:themeColor="text1"/>
          <w:sz w:val="24"/>
          <w:szCs w:val="24"/>
        </w:rPr>
        <w:t>.</w:t>
      </w:r>
    </w:p>
    <w:p w:rsidR="00325BA5" w:rsidRPr="00D75715" w:rsidRDefault="00325BA5" w:rsidP="009E17CC">
      <w:pPr>
        <w:autoSpaceDE w:val="0"/>
        <w:autoSpaceDN w:val="0"/>
        <w:adjustRightInd w:val="0"/>
        <w:spacing w:after="0" w:line="240" w:lineRule="auto"/>
        <w:ind w:left="900" w:hanging="900"/>
        <w:jc w:val="both"/>
        <w:rPr>
          <w:rFonts w:ascii="Times New Roman" w:eastAsia="Times New Roman" w:hAnsi="Times New Roman" w:cs="Times New Roman"/>
          <w:color w:val="222222"/>
          <w:sz w:val="24"/>
          <w:szCs w:val="24"/>
        </w:rPr>
      </w:pPr>
      <w:r>
        <w:rPr>
          <w:rFonts w:ascii="Times New Roman" w:hAnsi="Times New Roman" w:cs="Times New Roman"/>
          <w:color w:val="000000" w:themeColor="text1"/>
          <w:sz w:val="24"/>
          <w:szCs w:val="24"/>
        </w:rPr>
        <w:t xml:space="preserve">17) </w:t>
      </w:r>
      <w:r w:rsidRPr="00D75715">
        <w:rPr>
          <w:rFonts w:ascii="Times New Roman" w:eastAsia="Times New Roman" w:hAnsi="Times New Roman" w:cs="Times New Roman"/>
          <w:color w:val="222222"/>
          <w:sz w:val="24"/>
          <w:szCs w:val="24"/>
        </w:rPr>
        <w:t xml:space="preserve">Oghenemavwe, L.E. &amp; Osaat, R.S. (2015). An Improvise Easy Digital Method for Palmar and Plantar Dermatoglyphics. </w:t>
      </w:r>
      <w:r w:rsidRPr="00D75715">
        <w:rPr>
          <w:rFonts w:ascii="Times New Roman" w:eastAsia="Times New Roman" w:hAnsi="Times New Roman" w:cs="Times New Roman"/>
          <w:i/>
          <w:color w:val="222222"/>
          <w:sz w:val="24"/>
          <w:szCs w:val="24"/>
        </w:rPr>
        <w:t>Bioscience and Bioengineering,</w:t>
      </w:r>
      <w:r w:rsidRPr="00D75715">
        <w:rPr>
          <w:rFonts w:ascii="Times New Roman" w:eastAsia="Times New Roman" w:hAnsi="Times New Roman" w:cs="Times New Roman"/>
          <w:color w:val="222222"/>
          <w:sz w:val="24"/>
          <w:szCs w:val="24"/>
        </w:rPr>
        <w:t xml:space="preserve"> 1(3):88-89.</w:t>
      </w:r>
    </w:p>
    <w:p w:rsidR="00325BA5" w:rsidRDefault="00325BA5" w:rsidP="009E17CC">
      <w:pPr>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 </w:t>
      </w:r>
      <w:r w:rsidRPr="00D75715">
        <w:rPr>
          <w:rFonts w:ascii="Times New Roman" w:hAnsi="Times New Roman" w:cs="Times New Roman"/>
          <w:color w:val="000000" w:themeColor="text1"/>
          <w:sz w:val="24"/>
          <w:szCs w:val="24"/>
        </w:rPr>
        <w:t>Sanyaolu, A., Oremosu, A., Duru, F., Noronha, C., Olabiyi, O. &amp; Okanlawon, A. (2011). Dermatoglyphics of Autistic Patients in Lagos, SouthWest Nigeria.</w:t>
      </w:r>
      <w:r w:rsidRPr="00D75715">
        <w:rPr>
          <w:rFonts w:ascii="Times New Roman" w:hAnsi="Times New Roman" w:cs="Times New Roman"/>
          <w:i/>
          <w:color w:val="000000" w:themeColor="text1"/>
          <w:sz w:val="24"/>
          <w:szCs w:val="24"/>
        </w:rPr>
        <w:t>International Journal of Applied Biological Research</w:t>
      </w:r>
      <w:r w:rsidRPr="00D75715">
        <w:rPr>
          <w:rFonts w:ascii="Times New Roman" w:hAnsi="Times New Roman" w:cs="Times New Roman"/>
          <w:color w:val="000000" w:themeColor="text1"/>
          <w:sz w:val="24"/>
          <w:szCs w:val="24"/>
        </w:rPr>
        <w:t>, 3(1):7-16.</w:t>
      </w:r>
    </w:p>
    <w:p w:rsidR="00DA361C" w:rsidRDefault="00325BA5" w:rsidP="009E17CC">
      <w:pPr>
        <w:autoSpaceDE w:val="0"/>
        <w:autoSpaceDN w:val="0"/>
        <w:adjustRightInd w:val="0"/>
        <w:spacing w:after="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19) </w:t>
      </w:r>
      <w:r w:rsidRPr="00D75715">
        <w:rPr>
          <w:rFonts w:ascii="Times New Roman" w:hAnsi="Times New Roman" w:cs="Times New Roman"/>
          <w:color w:val="000000" w:themeColor="text1"/>
          <w:sz w:val="24"/>
          <w:szCs w:val="24"/>
        </w:rPr>
        <w:t xml:space="preserve">Fearon, P., Lane, A., Alrie, M., Scannell, J., McGowan, A., Byrne, M., Cannon, M., Cotter, D., Murphy, P., Cassidy, B., Waddington, J., Larkin, C. &amp; O’Callaghan, E. (2001). Is Reduced Dermatoglyphic a-b ridge count a Reliable Maker of Developmental Impairment in Schizophrena? </w:t>
      </w:r>
      <w:r w:rsidRPr="00D75715">
        <w:rPr>
          <w:rFonts w:ascii="Times New Roman" w:hAnsi="Times New Roman" w:cs="Times New Roman"/>
          <w:i/>
          <w:color w:val="000000" w:themeColor="text1"/>
          <w:sz w:val="24"/>
          <w:szCs w:val="24"/>
        </w:rPr>
        <w:t>Schizophrenia Research,</w:t>
      </w:r>
      <w:r w:rsidRPr="00D75715">
        <w:rPr>
          <w:rFonts w:ascii="Times New Roman" w:hAnsi="Times New Roman" w:cs="Times New Roman"/>
          <w:color w:val="000000" w:themeColor="text1"/>
          <w:sz w:val="24"/>
          <w:szCs w:val="24"/>
        </w:rPr>
        <w:t xml:space="preserve"> 50:151-157.</w:t>
      </w:r>
    </w:p>
    <w:p w:rsidR="00DA361C" w:rsidRPr="00BC0D31" w:rsidRDefault="00DA361C" w:rsidP="009E17CC">
      <w:pPr>
        <w:autoSpaceDE w:val="0"/>
        <w:autoSpaceDN w:val="0"/>
        <w:adjustRightInd w:val="0"/>
        <w:spacing w:after="0" w:line="240" w:lineRule="auto"/>
        <w:ind w:left="900" w:hanging="900"/>
        <w:jc w:val="both"/>
        <w:rPr>
          <w:rFonts w:ascii="Times New Roman" w:hAnsi="Times New Roman" w:cs="Times New Roman"/>
          <w:color w:val="000000" w:themeColor="text1"/>
          <w:spacing w:val="-4"/>
          <w:sz w:val="24"/>
          <w:szCs w:val="24"/>
        </w:rPr>
      </w:pPr>
      <w:r>
        <w:rPr>
          <w:rFonts w:ascii="Times New Roman" w:hAnsi="Times New Roman" w:cs="Times New Roman"/>
          <w:color w:val="000000" w:themeColor="text1"/>
          <w:sz w:val="24"/>
          <w:szCs w:val="24"/>
        </w:rPr>
        <w:t>20</w:t>
      </w:r>
      <w:r w:rsidRPr="00BC0D31">
        <w:rPr>
          <w:rFonts w:ascii="Times New Roman" w:hAnsi="Times New Roman" w:cs="Times New Roman"/>
          <w:color w:val="000000" w:themeColor="text1"/>
          <w:sz w:val="24"/>
          <w:szCs w:val="24"/>
        </w:rPr>
        <w:t xml:space="preserve">) </w:t>
      </w:r>
      <w:r w:rsidRPr="00BC0D31">
        <w:rPr>
          <w:rFonts w:ascii="Times New Roman" w:hAnsi="Times New Roman" w:cs="Times New Roman"/>
          <w:color w:val="000000" w:themeColor="text1"/>
          <w:spacing w:val="-4"/>
          <w:sz w:val="24"/>
          <w:szCs w:val="24"/>
        </w:rPr>
        <w:t>Hiroshi</w:t>
      </w:r>
      <w:r w:rsidR="00E3256A">
        <w:rPr>
          <w:rFonts w:ascii="Times New Roman" w:hAnsi="Times New Roman" w:cs="Times New Roman"/>
          <w:color w:val="000000" w:themeColor="text1"/>
          <w:spacing w:val="-4"/>
          <w:sz w:val="24"/>
          <w:szCs w:val="24"/>
        </w:rPr>
        <w:t xml:space="preserve">, </w:t>
      </w:r>
      <w:r w:rsidRPr="00BC0D31">
        <w:rPr>
          <w:rFonts w:ascii="Times New Roman" w:hAnsi="Times New Roman" w:cs="Times New Roman"/>
          <w:color w:val="000000" w:themeColor="text1"/>
          <w:spacing w:val="-4"/>
          <w:sz w:val="24"/>
          <w:szCs w:val="24"/>
        </w:rPr>
        <w:t>S. &amp; Junichi</w:t>
      </w:r>
      <w:r w:rsidR="00E3256A">
        <w:rPr>
          <w:rFonts w:ascii="Times New Roman" w:hAnsi="Times New Roman" w:cs="Times New Roman"/>
          <w:color w:val="000000" w:themeColor="text1"/>
          <w:spacing w:val="-4"/>
          <w:sz w:val="24"/>
          <w:szCs w:val="24"/>
        </w:rPr>
        <w:t>,</w:t>
      </w:r>
      <w:r w:rsidRPr="00BC0D31">
        <w:rPr>
          <w:rFonts w:ascii="Times New Roman" w:hAnsi="Times New Roman" w:cs="Times New Roman"/>
          <w:color w:val="000000" w:themeColor="text1"/>
          <w:spacing w:val="-4"/>
          <w:sz w:val="24"/>
          <w:szCs w:val="24"/>
        </w:rPr>
        <w:t xml:space="preserve"> K. (1971). The Palmar A-B Ridge Count in Japanese: Normal Population, Down's Syndrome and Klinefelter's Syndrome, </w:t>
      </w:r>
      <w:r w:rsidRPr="00BC0D31">
        <w:rPr>
          <w:rFonts w:ascii="Times New Roman" w:hAnsi="Times New Roman" w:cs="Times New Roman"/>
          <w:i/>
          <w:color w:val="000000" w:themeColor="text1"/>
          <w:spacing w:val="-4"/>
          <w:sz w:val="24"/>
          <w:szCs w:val="24"/>
        </w:rPr>
        <w:t>Human Biology,</w:t>
      </w:r>
      <w:r w:rsidRPr="00BC0D31">
        <w:rPr>
          <w:rFonts w:ascii="Times New Roman" w:hAnsi="Times New Roman" w:cs="Times New Roman"/>
          <w:color w:val="000000" w:themeColor="text1"/>
          <w:spacing w:val="-4"/>
          <w:sz w:val="24"/>
          <w:szCs w:val="24"/>
        </w:rPr>
        <w:t xml:space="preserve"> 43(2):288-294.</w:t>
      </w:r>
    </w:p>
    <w:p w:rsidR="00DA361C" w:rsidRPr="00BC0D31" w:rsidRDefault="00DA361C" w:rsidP="009E17CC">
      <w:pPr>
        <w:autoSpaceDE w:val="0"/>
        <w:autoSpaceDN w:val="0"/>
        <w:adjustRightInd w:val="0"/>
        <w:spacing w:after="0" w:line="240" w:lineRule="auto"/>
        <w:ind w:left="900" w:hanging="900"/>
        <w:jc w:val="both"/>
        <w:rPr>
          <w:rFonts w:ascii="Times New Roman" w:hAnsi="Times New Roman" w:cs="Times New Roman"/>
          <w:color w:val="000000" w:themeColor="text1"/>
          <w:sz w:val="24"/>
          <w:szCs w:val="24"/>
        </w:rPr>
      </w:pPr>
      <w:r w:rsidRPr="00BC0D31">
        <w:rPr>
          <w:rFonts w:ascii="Times New Roman" w:hAnsi="Times New Roman" w:cs="Times New Roman"/>
          <w:color w:val="000000" w:themeColor="text1"/>
          <w:sz w:val="24"/>
          <w:szCs w:val="24"/>
        </w:rPr>
        <w:t>21) David</w:t>
      </w:r>
      <w:r w:rsidR="00E3256A">
        <w:rPr>
          <w:rFonts w:ascii="Times New Roman" w:hAnsi="Times New Roman" w:cs="Times New Roman"/>
          <w:color w:val="000000" w:themeColor="text1"/>
          <w:sz w:val="24"/>
          <w:szCs w:val="24"/>
        </w:rPr>
        <w:t>,</w:t>
      </w:r>
      <w:r w:rsidRPr="00BC0D31">
        <w:rPr>
          <w:rFonts w:ascii="Times New Roman" w:hAnsi="Times New Roman" w:cs="Times New Roman"/>
          <w:color w:val="000000" w:themeColor="text1"/>
          <w:sz w:val="24"/>
          <w:szCs w:val="24"/>
        </w:rPr>
        <w:t xml:space="preserve"> T.J. (1984). Distribution and Sex Variation of the a-b Ridge Count, </w:t>
      </w:r>
      <w:r w:rsidRPr="00BC0D31">
        <w:rPr>
          <w:rFonts w:ascii="Times New Roman" w:hAnsi="Times New Roman" w:cs="Times New Roman"/>
          <w:i/>
          <w:color w:val="000000" w:themeColor="text1"/>
          <w:sz w:val="24"/>
          <w:szCs w:val="24"/>
        </w:rPr>
        <w:t>Human Hered</w:t>
      </w:r>
      <w:r w:rsidRPr="00BC0D31">
        <w:rPr>
          <w:rFonts w:ascii="Times New Roman" w:hAnsi="Times New Roman" w:cs="Times New Roman"/>
          <w:color w:val="000000" w:themeColor="text1"/>
          <w:sz w:val="24"/>
          <w:szCs w:val="24"/>
        </w:rPr>
        <w:t>. 34(1)</w:t>
      </w:r>
      <w:r w:rsidR="00E95B76">
        <w:rPr>
          <w:rFonts w:ascii="Times New Roman" w:hAnsi="Times New Roman" w:cs="Times New Roman"/>
          <w:color w:val="000000" w:themeColor="text1"/>
          <w:sz w:val="24"/>
          <w:szCs w:val="24"/>
        </w:rPr>
        <w:t>:</w:t>
      </w:r>
      <w:r w:rsidRPr="00BC0D31">
        <w:rPr>
          <w:rFonts w:ascii="Times New Roman" w:hAnsi="Times New Roman" w:cs="Times New Roman"/>
          <w:color w:val="000000" w:themeColor="text1"/>
          <w:sz w:val="24"/>
          <w:szCs w:val="24"/>
        </w:rPr>
        <w:t>14-17.</w:t>
      </w:r>
    </w:p>
    <w:p w:rsidR="00DA361C" w:rsidRPr="00D75715" w:rsidRDefault="00DA361C" w:rsidP="009E17CC">
      <w:pPr>
        <w:spacing w:after="0" w:line="240" w:lineRule="auto"/>
        <w:ind w:left="900" w:hanging="900"/>
        <w:jc w:val="both"/>
        <w:rPr>
          <w:rFonts w:ascii="Times New Roman" w:hAnsi="Times New Roman" w:cs="Times New Roman"/>
          <w:color w:val="000000" w:themeColor="text1"/>
          <w:sz w:val="24"/>
          <w:szCs w:val="24"/>
        </w:rPr>
      </w:pPr>
      <w:r w:rsidRPr="00BC0D31">
        <w:rPr>
          <w:rFonts w:ascii="Times New Roman" w:hAnsi="Times New Roman" w:cs="Times New Roman"/>
          <w:color w:val="000000" w:themeColor="text1"/>
          <w:sz w:val="24"/>
          <w:szCs w:val="24"/>
        </w:rPr>
        <w:t xml:space="preserve">22) Ozyurt, B., Songur, A., Sarislmaz, M., Akyol, O., Namli, M. &amp; Demorel, R. (2010). Dermatoglyphics as markers of prenatal disturbances in Schizophrenia: a case-control study. </w:t>
      </w:r>
      <w:r w:rsidRPr="00BC0D31">
        <w:rPr>
          <w:rFonts w:ascii="Times New Roman" w:hAnsi="Times New Roman" w:cs="Times New Roman"/>
          <w:i/>
          <w:color w:val="000000" w:themeColor="text1"/>
          <w:sz w:val="24"/>
          <w:szCs w:val="24"/>
        </w:rPr>
        <w:t xml:space="preserve">Turkish Journal of Medical Sciences, </w:t>
      </w:r>
      <w:r w:rsidRPr="00BC0D31">
        <w:rPr>
          <w:rFonts w:ascii="Times New Roman" w:hAnsi="Times New Roman" w:cs="Times New Roman"/>
          <w:color w:val="000000" w:themeColor="text1"/>
          <w:sz w:val="24"/>
          <w:szCs w:val="24"/>
        </w:rPr>
        <w:t>40(6):917-924</w:t>
      </w:r>
      <w:r w:rsidRPr="00D75715">
        <w:rPr>
          <w:rFonts w:ascii="Times New Roman" w:hAnsi="Times New Roman" w:cs="Times New Roman"/>
          <w:color w:val="000000" w:themeColor="text1"/>
          <w:sz w:val="24"/>
          <w:szCs w:val="24"/>
        </w:rPr>
        <w:t>.</w:t>
      </w:r>
    </w:p>
    <w:p w:rsidR="00DA361C" w:rsidRPr="00DA361C" w:rsidRDefault="00DA361C" w:rsidP="00DA361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DA361C" w:rsidRPr="00D75715" w:rsidRDefault="00DA361C" w:rsidP="00DA361C">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rsidR="000532D6" w:rsidRPr="000532D6" w:rsidRDefault="000532D6" w:rsidP="000532D6">
      <w:pPr>
        <w:autoSpaceDE w:val="0"/>
        <w:autoSpaceDN w:val="0"/>
        <w:adjustRightInd w:val="0"/>
        <w:spacing w:after="0" w:line="240" w:lineRule="auto"/>
        <w:rPr>
          <w:rFonts w:ascii="Times New Roman" w:hAnsi="Times New Roman" w:cs="Times New Roman"/>
          <w:color w:val="000000"/>
          <w:sz w:val="24"/>
          <w:szCs w:val="24"/>
        </w:rPr>
      </w:pPr>
    </w:p>
    <w:p w:rsidR="00FA08A0" w:rsidRPr="0035191A" w:rsidRDefault="00FA08A0" w:rsidP="000532D6">
      <w:pPr>
        <w:spacing w:beforeLines="240" w:afterLines="240" w:line="240" w:lineRule="auto"/>
        <w:jc w:val="both"/>
        <w:rPr>
          <w:rFonts w:ascii="Times New Roman" w:hAnsi="Times New Roman" w:cs="Times New Roman"/>
          <w:color w:val="000000" w:themeColor="text1"/>
          <w:sz w:val="24"/>
          <w:szCs w:val="24"/>
        </w:rPr>
      </w:pPr>
    </w:p>
    <w:sectPr w:rsidR="00FA08A0" w:rsidRPr="0035191A" w:rsidSect="00E81742">
      <w:pgSz w:w="12240" w:h="15840"/>
      <w:pgMar w:top="1094" w:right="605" w:bottom="605" w:left="605" w:header="346"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889" w:rsidRDefault="007F0889" w:rsidP="00E81742">
      <w:pPr>
        <w:spacing w:after="0" w:line="240" w:lineRule="auto"/>
      </w:pPr>
      <w:r>
        <w:separator/>
      </w:r>
    </w:p>
  </w:endnote>
  <w:endnote w:type="continuationSeparator" w:id="1">
    <w:p w:rsidR="007F0889" w:rsidRDefault="007F0889" w:rsidP="00E817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889" w:rsidRDefault="007F0889" w:rsidP="00E81742">
      <w:pPr>
        <w:spacing w:after="0" w:line="240" w:lineRule="auto"/>
      </w:pPr>
      <w:r>
        <w:separator/>
      </w:r>
    </w:p>
  </w:footnote>
  <w:footnote w:type="continuationSeparator" w:id="1">
    <w:p w:rsidR="007F0889" w:rsidRDefault="007F0889" w:rsidP="00E817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15DA6"/>
    <w:multiLevelType w:val="hybridMultilevel"/>
    <w:tmpl w:val="DCDC8D4C"/>
    <w:lvl w:ilvl="0" w:tplc="08588EF2">
      <w:start w:val="1"/>
      <w:numFmt w:val="bullet"/>
      <w:lvlText w:val=""/>
      <w:lvlJc w:val="left"/>
      <w:pPr>
        <w:tabs>
          <w:tab w:val="num" w:pos="720"/>
        </w:tabs>
        <w:ind w:left="720" w:hanging="360"/>
      </w:pPr>
      <w:rPr>
        <w:rFonts w:ascii="Wingdings 2" w:hAnsi="Wingdings 2" w:hint="default"/>
      </w:rPr>
    </w:lvl>
    <w:lvl w:ilvl="1" w:tplc="6BBC687A">
      <w:start w:val="1"/>
      <w:numFmt w:val="bullet"/>
      <w:lvlText w:val=""/>
      <w:lvlJc w:val="left"/>
      <w:pPr>
        <w:tabs>
          <w:tab w:val="num" w:pos="1440"/>
        </w:tabs>
        <w:ind w:left="1440" w:hanging="360"/>
      </w:pPr>
      <w:rPr>
        <w:rFonts w:ascii="Wingdings 2" w:hAnsi="Wingdings 2" w:hint="default"/>
      </w:rPr>
    </w:lvl>
    <w:lvl w:ilvl="2" w:tplc="AA0C2994" w:tentative="1">
      <w:start w:val="1"/>
      <w:numFmt w:val="bullet"/>
      <w:lvlText w:val=""/>
      <w:lvlJc w:val="left"/>
      <w:pPr>
        <w:tabs>
          <w:tab w:val="num" w:pos="2160"/>
        </w:tabs>
        <w:ind w:left="2160" w:hanging="360"/>
      </w:pPr>
      <w:rPr>
        <w:rFonts w:ascii="Wingdings 2" w:hAnsi="Wingdings 2" w:hint="default"/>
      </w:rPr>
    </w:lvl>
    <w:lvl w:ilvl="3" w:tplc="916C891C" w:tentative="1">
      <w:start w:val="1"/>
      <w:numFmt w:val="bullet"/>
      <w:lvlText w:val=""/>
      <w:lvlJc w:val="left"/>
      <w:pPr>
        <w:tabs>
          <w:tab w:val="num" w:pos="2880"/>
        </w:tabs>
        <w:ind w:left="2880" w:hanging="360"/>
      </w:pPr>
      <w:rPr>
        <w:rFonts w:ascii="Wingdings 2" w:hAnsi="Wingdings 2" w:hint="default"/>
      </w:rPr>
    </w:lvl>
    <w:lvl w:ilvl="4" w:tplc="7034E4CC" w:tentative="1">
      <w:start w:val="1"/>
      <w:numFmt w:val="bullet"/>
      <w:lvlText w:val=""/>
      <w:lvlJc w:val="left"/>
      <w:pPr>
        <w:tabs>
          <w:tab w:val="num" w:pos="3600"/>
        </w:tabs>
        <w:ind w:left="3600" w:hanging="360"/>
      </w:pPr>
      <w:rPr>
        <w:rFonts w:ascii="Wingdings 2" w:hAnsi="Wingdings 2" w:hint="default"/>
      </w:rPr>
    </w:lvl>
    <w:lvl w:ilvl="5" w:tplc="29CAAB82" w:tentative="1">
      <w:start w:val="1"/>
      <w:numFmt w:val="bullet"/>
      <w:lvlText w:val=""/>
      <w:lvlJc w:val="left"/>
      <w:pPr>
        <w:tabs>
          <w:tab w:val="num" w:pos="4320"/>
        </w:tabs>
        <w:ind w:left="4320" w:hanging="360"/>
      </w:pPr>
      <w:rPr>
        <w:rFonts w:ascii="Wingdings 2" w:hAnsi="Wingdings 2" w:hint="default"/>
      </w:rPr>
    </w:lvl>
    <w:lvl w:ilvl="6" w:tplc="2B7CBCEE" w:tentative="1">
      <w:start w:val="1"/>
      <w:numFmt w:val="bullet"/>
      <w:lvlText w:val=""/>
      <w:lvlJc w:val="left"/>
      <w:pPr>
        <w:tabs>
          <w:tab w:val="num" w:pos="5040"/>
        </w:tabs>
        <w:ind w:left="5040" w:hanging="360"/>
      </w:pPr>
      <w:rPr>
        <w:rFonts w:ascii="Wingdings 2" w:hAnsi="Wingdings 2" w:hint="default"/>
      </w:rPr>
    </w:lvl>
    <w:lvl w:ilvl="7" w:tplc="AFEA27B8" w:tentative="1">
      <w:start w:val="1"/>
      <w:numFmt w:val="bullet"/>
      <w:lvlText w:val=""/>
      <w:lvlJc w:val="left"/>
      <w:pPr>
        <w:tabs>
          <w:tab w:val="num" w:pos="5760"/>
        </w:tabs>
        <w:ind w:left="5760" w:hanging="360"/>
      </w:pPr>
      <w:rPr>
        <w:rFonts w:ascii="Wingdings 2" w:hAnsi="Wingdings 2" w:hint="default"/>
      </w:rPr>
    </w:lvl>
    <w:lvl w:ilvl="8" w:tplc="0D782452"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D6F71"/>
    <w:rsid w:val="000029F8"/>
    <w:rsid w:val="00014F80"/>
    <w:rsid w:val="000150FF"/>
    <w:rsid w:val="000532D6"/>
    <w:rsid w:val="00061860"/>
    <w:rsid w:val="00065C37"/>
    <w:rsid w:val="00067A77"/>
    <w:rsid w:val="00095B5D"/>
    <w:rsid w:val="000C3A0F"/>
    <w:rsid w:val="000C4C01"/>
    <w:rsid w:val="000C6BEE"/>
    <w:rsid w:val="000E6B26"/>
    <w:rsid w:val="00101B89"/>
    <w:rsid w:val="001103D6"/>
    <w:rsid w:val="00115B07"/>
    <w:rsid w:val="001327B0"/>
    <w:rsid w:val="00134047"/>
    <w:rsid w:val="001453E0"/>
    <w:rsid w:val="00156EF9"/>
    <w:rsid w:val="00171E68"/>
    <w:rsid w:val="00175B56"/>
    <w:rsid w:val="002047E2"/>
    <w:rsid w:val="00207114"/>
    <w:rsid w:val="00274259"/>
    <w:rsid w:val="00280EAE"/>
    <w:rsid w:val="00286136"/>
    <w:rsid w:val="002C207B"/>
    <w:rsid w:val="003135EA"/>
    <w:rsid w:val="003209EB"/>
    <w:rsid w:val="00325BA5"/>
    <w:rsid w:val="00343A7C"/>
    <w:rsid w:val="0035093A"/>
    <w:rsid w:val="0035155C"/>
    <w:rsid w:val="0035191A"/>
    <w:rsid w:val="003831F0"/>
    <w:rsid w:val="00386E9B"/>
    <w:rsid w:val="0038730C"/>
    <w:rsid w:val="003B70F1"/>
    <w:rsid w:val="003C03F3"/>
    <w:rsid w:val="003D1D8E"/>
    <w:rsid w:val="003E3C35"/>
    <w:rsid w:val="003E6BEF"/>
    <w:rsid w:val="00411EBD"/>
    <w:rsid w:val="00417081"/>
    <w:rsid w:val="004233B7"/>
    <w:rsid w:val="0042764F"/>
    <w:rsid w:val="00470A94"/>
    <w:rsid w:val="004826BC"/>
    <w:rsid w:val="004854AB"/>
    <w:rsid w:val="004B2ECF"/>
    <w:rsid w:val="004B54F6"/>
    <w:rsid w:val="004B7539"/>
    <w:rsid w:val="004C6323"/>
    <w:rsid w:val="004E45F8"/>
    <w:rsid w:val="0050161B"/>
    <w:rsid w:val="0050463D"/>
    <w:rsid w:val="00505F88"/>
    <w:rsid w:val="00542CAF"/>
    <w:rsid w:val="00554CD2"/>
    <w:rsid w:val="005A233D"/>
    <w:rsid w:val="005B5E43"/>
    <w:rsid w:val="00607550"/>
    <w:rsid w:val="00610838"/>
    <w:rsid w:val="006240A0"/>
    <w:rsid w:val="00630CC1"/>
    <w:rsid w:val="00630DF2"/>
    <w:rsid w:val="00662ACF"/>
    <w:rsid w:val="006E403A"/>
    <w:rsid w:val="00722D2D"/>
    <w:rsid w:val="007272ED"/>
    <w:rsid w:val="00731FCB"/>
    <w:rsid w:val="00752B23"/>
    <w:rsid w:val="00763807"/>
    <w:rsid w:val="007647A4"/>
    <w:rsid w:val="007A574C"/>
    <w:rsid w:val="007B6BC2"/>
    <w:rsid w:val="007C1CCF"/>
    <w:rsid w:val="007D6F71"/>
    <w:rsid w:val="007D7B1C"/>
    <w:rsid w:val="007F0889"/>
    <w:rsid w:val="0082154F"/>
    <w:rsid w:val="008231AE"/>
    <w:rsid w:val="00857C13"/>
    <w:rsid w:val="008900FF"/>
    <w:rsid w:val="0089220F"/>
    <w:rsid w:val="0089699D"/>
    <w:rsid w:val="008A2462"/>
    <w:rsid w:val="008B1CD4"/>
    <w:rsid w:val="009132CA"/>
    <w:rsid w:val="00964796"/>
    <w:rsid w:val="009802B0"/>
    <w:rsid w:val="009C7CF3"/>
    <w:rsid w:val="009D1ACE"/>
    <w:rsid w:val="009D1E93"/>
    <w:rsid w:val="009E05BC"/>
    <w:rsid w:val="009E17CC"/>
    <w:rsid w:val="009E7735"/>
    <w:rsid w:val="00A42398"/>
    <w:rsid w:val="00A51AD4"/>
    <w:rsid w:val="00A70C2D"/>
    <w:rsid w:val="00AE6639"/>
    <w:rsid w:val="00B068E5"/>
    <w:rsid w:val="00B86616"/>
    <w:rsid w:val="00B90308"/>
    <w:rsid w:val="00BB15ED"/>
    <w:rsid w:val="00BC0D31"/>
    <w:rsid w:val="00BC253A"/>
    <w:rsid w:val="00BC359C"/>
    <w:rsid w:val="00BC4851"/>
    <w:rsid w:val="00BF57CE"/>
    <w:rsid w:val="00BF61EC"/>
    <w:rsid w:val="00C0104D"/>
    <w:rsid w:val="00C14C8D"/>
    <w:rsid w:val="00C560FC"/>
    <w:rsid w:val="00C6673F"/>
    <w:rsid w:val="00C70628"/>
    <w:rsid w:val="00C94B72"/>
    <w:rsid w:val="00CA7308"/>
    <w:rsid w:val="00CA778C"/>
    <w:rsid w:val="00CB20E1"/>
    <w:rsid w:val="00CD32EA"/>
    <w:rsid w:val="00CD6FB7"/>
    <w:rsid w:val="00CE1BC1"/>
    <w:rsid w:val="00CF1A6A"/>
    <w:rsid w:val="00CF1F70"/>
    <w:rsid w:val="00CF2EFC"/>
    <w:rsid w:val="00CF4D3C"/>
    <w:rsid w:val="00D102E9"/>
    <w:rsid w:val="00D22D3A"/>
    <w:rsid w:val="00D31090"/>
    <w:rsid w:val="00D52FD2"/>
    <w:rsid w:val="00DA3019"/>
    <w:rsid w:val="00DA361C"/>
    <w:rsid w:val="00DF075F"/>
    <w:rsid w:val="00DF501D"/>
    <w:rsid w:val="00DF6F06"/>
    <w:rsid w:val="00E168EF"/>
    <w:rsid w:val="00E24EA3"/>
    <w:rsid w:val="00E3256A"/>
    <w:rsid w:val="00E568C4"/>
    <w:rsid w:val="00E71CDB"/>
    <w:rsid w:val="00E81742"/>
    <w:rsid w:val="00E840CB"/>
    <w:rsid w:val="00E95B76"/>
    <w:rsid w:val="00EB4C81"/>
    <w:rsid w:val="00ED30A5"/>
    <w:rsid w:val="00ED6F98"/>
    <w:rsid w:val="00EF223B"/>
    <w:rsid w:val="00F22963"/>
    <w:rsid w:val="00F411DD"/>
    <w:rsid w:val="00F51114"/>
    <w:rsid w:val="00F5207A"/>
    <w:rsid w:val="00F75FE5"/>
    <w:rsid w:val="00F84A5E"/>
    <w:rsid w:val="00F86B24"/>
    <w:rsid w:val="00F9391A"/>
    <w:rsid w:val="00FA08A0"/>
    <w:rsid w:val="00FA7752"/>
    <w:rsid w:val="00FB5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F71"/>
  </w:style>
  <w:style w:type="paragraph" w:styleId="Heading1">
    <w:name w:val="heading 1"/>
    <w:basedOn w:val="Normal"/>
    <w:link w:val="Heading1Char"/>
    <w:uiPriority w:val="9"/>
    <w:qFormat/>
    <w:rsid w:val="00FA08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F71"/>
    <w:rPr>
      <w:color w:val="0000FF" w:themeColor="hyperlink"/>
      <w:u w:val="single"/>
    </w:rPr>
  </w:style>
  <w:style w:type="paragraph" w:customStyle="1" w:styleId="Default">
    <w:name w:val="Default"/>
    <w:rsid w:val="00DF075F"/>
    <w:pPr>
      <w:autoSpaceDE w:val="0"/>
      <w:autoSpaceDN w:val="0"/>
      <w:adjustRightInd w:val="0"/>
      <w:spacing w:after="0" w:line="240" w:lineRule="auto"/>
    </w:pPr>
    <w:rPr>
      <w:rFonts w:ascii="Palatino Linotype" w:hAnsi="Palatino Linotype" w:cs="Palatino Linotype"/>
      <w:color w:val="000000"/>
      <w:sz w:val="24"/>
      <w:szCs w:val="24"/>
    </w:rPr>
  </w:style>
  <w:style w:type="paragraph" w:styleId="ListParagraph">
    <w:name w:val="List Paragraph"/>
    <w:basedOn w:val="Normal"/>
    <w:uiPriority w:val="34"/>
    <w:qFormat/>
    <w:rsid w:val="00CB20E1"/>
    <w:pPr>
      <w:spacing w:after="0" w:line="240" w:lineRule="auto"/>
      <w:ind w:left="720"/>
      <w:contextualSpacing/>
    </w:pPr>
    <w:rPr>
      <w:rFonts w:ascii="Times New Roman" w:eastAsia="Times New Roman" w:hAnsi="Times New Roman" w:cs="Times New Roman"/>
      <w:sz w:val="24"/>
      <w:szCs w:val="24"/>
    </w:rPr>
  </w:style>
  <w:style w:type="character" w:customStyle="1" w:styleId="citation">
    <w:name w:val="citation"/>
    <w:basedOn w:val="DefaultParagraphFont"/>
    <w:rsid w:val="00A42398"/>
  </w:style>
  <w:style w:type="character" w:customStyle="1" w:styleId="Heading1Char">
    <w:name w:val="Heading 1 Char"/>
    <w:basedOn w:val="DefaultParagraphFont"/>
    <w:link w:val="Heading1"/>
    <w:uiPriority w:val="9"/>
    <w:rsid w:val="00FA08A0"/>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A08A0"/>
    <w:rPr>
      <w:i/>
      <w:iCs/>
    </w:rPr>
  </w:style>
  <w:style w:type="paragraph" w:customStyle="1" w:styleId="content-meta-dataauthors">
    <w:name w:val="content-meta-data__authors"/>
    <w:basedOn w:val="Normal"/>
    <w:rsid w:val="00FA08A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817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1742"/>
  </w:style>
  <w:style w:type="paragraph" w:styleId="Footer">
    <w:name w:val="footer"/>
    <w:basedOn w:val="Normal"/>
    <w:link w:val="FooterChar"/>
    <w:uiPriority w:val="99"/>
    <w:semiHidden/>
    <w:unhideWhenUsed/>
    <w:rsid w:val="00E817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1742"/>
  </w:style>
</w:styles>
</file>

<file path=word/webSettings.xml><?xml version="1.0" encoding="utf-8"?>
<w:webSettings xmlns:r="http://schemas.openxmlformats.org/officeDocument/2006/relationships" xmlns:w="http://schemas.openxmlformats.org/wordprocessingml/2006/main">
  <w:divs>
    <w:div w:id="112209433">
      <w:bodyDiv w:val="1"/>
      <w:marLeft w:val="0"/>
      <w:marRight w:val="0"/>
      <w:marTop w:val="0"/>
      <w:marBottom w:val="0"/>
      <w:divBdr>
        <w:top w:val="none" w:sz="0" w:space="0" w:color="auto"/>
        <w:left w:val="none" w:sz="0" w:space="0" w:color="auto"/>
        <w:bottom w:val="none" w:sz="0" w:space="0" w:color="auto"/>
        <w:right w:val="none" w:sz="0" w:space="0" w:color="auto"/>
      </w:divBdr>
      <w:divsChild>
        <w:div w:id="1881354354">
          <w:marLeft w:val="0"/>
          <w:marRight w:val="0"/>
          <w:marTop w:val="0"/>
          <w:marBottom w:val="0"/>
          <w:divBdr>
            <w:top w:val="none" w:sz="0" w:space="0" w:color="auto"/>
            <w:left w:val="none" w:sz="0" w:space="0" w:color="auto"/>
            <w:bottom w:val="none" w:sz="0" w:space="0" w:color="auto"/>
            <w:right w:val="none" w:sz="0" w:space="0" w:color="auto"/>
          </w:divBdr>
          <w:divsChild>
            <w:div w:id="1567953254">
              <w:marLeft w:val="0"/>
              <w:marRight w:val="0"/>
              <w:marTop w:val="0"/>
              <w:marBottom w:val="0"/>
              <w:divBdr>
                <w:top w:val="none" w:sz="0" w:space="0" w:color="auto"/>
                <w:left w:val="none" w:sz="0" w:space="0" w:color="auto"/>
                <w:bottom w:val="none" w:sz="0" w:space="0" w:color="auto"/>
                <w:right w:val="none" w:sz="0" w:space="0" w:color="auto"/>
              </w:divBdr>
            </w:div>
          </w:divsChild>
        </w:div>
        <w:div w:id="1733195654">
          <w:marLeft w:val="0"/>
          <w:marRight w:val="0"/>
          <w:marTop w:val="0"/>
          <w:marBottom w:val="0"/>
          <w:divBdr>
            <w:top w:val="none" w:sz="0" w:space="0" w:color="auto"/>
            <w:left w:val="none" w:sz="0" w:space="0" w:color="auto"/>
            <w:bottom w:val="none" w:sz="0" w:space="0" w:color="auto"/>
            <w:right w:val="none" w:sz="0" w:space="0" w:color="auto"/>
          </w:divBdr>
          <w:divsChild>
            <w:div w:id="1946578044">
              <w:marLeft w:val="0"/>
              <w:marRight w:val="0"/>
              <w:marTop w:val="0"/>
              <w:marBottom w:val="0"/>
              <w:divBdr>
                <w:top w:val="none" w:sz="0" w:space="0" w:color="auto"/>
                <w:left w:val="none" w:sz="0" w:space="0" w:color="auto"/>
                <w:bottom w:val="none" w:sz="0" w:space="0" w:color="auto"/>
                <w:right w:val="none" w:sz="0" w:space="0" w:color="auto"/>
              </w:divBdr>
              <w:divsChild>
                <w:div w:id="157379834">
                  <w:marLeft w:val="0"/>
                  <w:marRight w:val="0"/>
                  <w:marTop w:val="0"/>
                  <w:marBottom w:val="0"/>
                  <w:divBdr>
                    <w:top w:val="none" w:sz="0" w:space="0" w:color="auto"/>
                    <w:left w:val="none" w:sz="0" w:space="0" w:color="auto"/>
                    <w:bottom w:val="none" w:sz="0" w:space="0" w:color="auto"/>
                    <w:right w:val="none" w:sz="0" w:space="0" w:color="auto"/>
                  </w:divBdr>
                </w:div>
                <w:div w:id="1840074648">
                  <w:marLeft w:val="0"/>
                  <w:marRight w:val="0"/>
                  <w:marTop w:val="0"/>
                  <w:marBottom w:val="0"/>
                  <w:divBdr>
                    <w:top w:val="none" w:sz="0" w:space="0" w:color="auto"/>
                    <w:left w:val="none" w:sz="0" w:space="0" w:color="auto"/>
                    <w:bottom w:val="none" w:sz="0" w:space="0" w:color="auto"/>
                    <w:right w:val="none" w:sz="0" w:space="0" w:color="auto"/>
                  </w:divBdr>
                </w:div>
                <w:div w:id="3300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764714">
      <w:bodyDiv w:val="1"/>
      <w:marLeft w:val="0"/>
      <w:marRight w:val="0"/>
      <w:marTop w:val="0"/>
      <w:marBottom w:val="0"/>
      <w:divBdr>
        <w:top w:val="none" w:sz="0" w:space="0" w:color="auto"/>
        <w:left w:val="none" w:sz="0" w:space="0" w:color="auto"/>
        <w:bottom w:val="none" w:sz="0" w:space="0" w:color="auto"/>
        <w:right w:val="none" w:sz="0" w:space="0" w:color="auto"/>
      </w:divBdr>
      <w:divsChild>
        <w:div w:id="1626161672">
          <w:marLeft w:val="0"/>
          <w:marRight w:val="0"/>
          <w:marTop w:val="0"/>
          <w:marBottom w:val="0"/>
          <w:divBdr>
            <w:top w:val="none" w:sz="0" w:space="0" w:color="auto"/>
            <w:left w:val="none" w:sz="0" w:space="0" w:color="auto"/>
            <w:bottom w:val="none" w:sz="0" w:space="0" w:color="auto"/>
            <w:right w:val="none" w:sz="0" w:space="0" w:color="auto"/>
          </w:divBdr>
          <w:divsChild>
            <w:div w:id="45567381">
              <w:marLeft w:val="0"/>
              <w:marRight w:val="0"/>
              <w:marTop w:val="0"/>
              <w:marBottom w:val="0"/>
              <w:divBdr>
                <w:top w:val="none" w:sz="0" w:space="0" w:color="auto"/>
                <w:left w:val="none" w:sz="0" w:space="0" w:color="auto"/>
                <w:bottom w:val="none" w:sz="0" w:space="0" w:color="auto"/>
                <w:right w:val="none" w:sz="0" w:space="0" w:color="auto"/>
              </w:divBdr>
            </w:div>
          </w:divsChild>
        </w:div>
        <w:div w:id="1225220309">
          <w:marLeft w:val="0"/>
          <w:marRight w:val="0"/>
          <w:marTop w:val="0"/>
          <w:marBottom w:val="0"/>
          <w:divBdr>
            <w:top w:val="none" w:sz="0" w:space="0" w:color="auto"/>
            <w:left w:val="none" w:sz="0" w:space="0" w:color="auto"/>
            <w:bottom w:val="none" w:sz="0" w:space="0" w:color="auto"/>
            <w:right w:val="none" w:sz="0" w:space="0" w:color="auto"/>
          </w:divBdr>
          <w:divsChild>
            <w:div w:id="1505973779">
              <w:marLeft w:val="0"/>
              <w:marRight w:val="0"/>
              <w:marTop w:val="0"/>
              <w:marBottom w:val="0"/>
              <w:divBdr>
                <w:top w:val="none" w:sz="0" w:space="0" w:color="auto"/>
                <w:left w:val="none" w:sz="0" w:space="0" w:color="auto"/>
                <w:bottom w:val="none" w:sz="0" w:space="0" w:color="auto"/>
                <w:right w:val="none" w:sz="0" w:space="0" w:color="auto"/>
              </w:divBdr>
              <w:divsChild>
                <w:div w:id="120201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9327">
          <w:marLeft w:val="0"/>
          <w:marRight w:val="0"/>
          <w:marTop w:val="0"/>
          <w:marBottom w:val="0"/>
          <w:divBdr>
            <w:top w:val="none" w:sz="0" w:space="0" w:color="auto"/>
            <w:left w:val="none" w:sz="0" w:space="0" w:color="auto"/>
            <w:bottom w:val="none" w:sz="0" w:space="0" w:color="auto"/>
            <w:right w:val="none" w:sz="0" w:space="0" w:color="auto"/>
          </w:divBdr>
          <w:divsChild>
            <w:div w:id="1995258409">
              <w:marLeft w:val="0"/>
              <w:marRight w:val="0"/>
              <w:marTop w:val="0"/>
              <w:marBottom w:val="0"/>
              <w:divBdr>
                <w:top w:val="none" w:sz="0" w:space="0" w:color="auto"/>
                <w:left w:val="none" w:sz="0" w:space="0" w:color="auto"/>
                <w:bottom w:val="none" w:sz="0" w:space="0" w:color="auto"/>
                <w:right w:val="none" w:sz="0" w:space="0" w:color="auto"/>
              </w:divBdr>
              <w:divsChild>
                <w:div w:id="1916818614">
                  <w:marLeft w:val="0"/>
                  <w:marRight w:val="0"/>
                  <w:marTop w:val="0"/>
                  <w:marBottom w:val="0"/>
                  <w:divBdr>
                    <w:top w:val="none" w:sz="0" w:space="0" w:color="auto"/>
                    <w:left w:val="none" w:sz="0" w:space="0" w:color="auto"/>
                    <w:bottom w:val="none" w:sz="0" w:space="0" w:color="auto"/>
                    <w:right w:val="none" w:sz="0" w:space="0" w:color="auto"/>
                  </w:divBdr>
                </w:div>
              </w:divsChild>
            </w:div>
            <w:div w:id="1590236129">
              <w:marLeft w:val="0"/>
              <w:marRight w:val="0"/>
              <w:marTop w:val="0"/>
              <w:marBottom w:val="0"/>
              <w:divBdr>
                <w:top w:val="none" w:sz="0" w:space="0" w:color="auto"/>
                <w:left w:val="none" w:sz="0" w:space="0" w:color="auto"/>
                <w:bottom w:val="none" w:sz="0" w:space="0" w:color="auto"/>
                <w:right w:val="none" w:sz="0" w:space="0" w:color="auto"/>
              </w:divBdr>
              <w:divsChild>
                <w:div w:id="273752022">
                  <w:marLeft w:val="0"/>
                  <w:marRight w:val="0"/>
                  <w:marTop w:val="0"/>
                  <w:marBottom w:val="0"/>
                  <w:divBdr>
                    <w:top w:val="none" w:sz="0" w:space="0" w:color="auto"/>
                    <w:left w:val="none" w:sz="0" w:space="0" w:color="auto"/>
                    <w:bottom w:val="none" w:sz="0" w:space="0" w:color="auto"/>
                    <w:right w:val="none" w:sz="0" w:space="0" w:color="auto"/>
                  </w:divBdr>
                  <w:divsChild>
                    <w:div w:id="1048646734">
                      <w:marLeft w:val="0"/>
                      <w:marRight w:val="0"/>
                      <w:marTop w:val="0"/>
                      <w:marBottom w:val="0"/>
                      <w:divBdr>
                        <w:top w:val="none" w:sz="0" w:space="0" w:color="auto"/>
                        <w:left w:val="none" w:sz="0" w:space="0" w:color="auto"/>
                        <w:bottom w:val="none" w:sz="0" w:space="0" w:color="auto"/>
                        <w:right w:val="none" w:sz="0" w:space="0" w:color="auto"/>
                      </w:divBdr>
                    </w:div>
                  </w:divsChild>
                </w:div>
                <w:div w:id="1421833070">
                  <w:marLeft w:val="0"/>
                  <w:marRight w:val="0"/>
                  <w:marTop w:val="0"/>
                  <w:marBottom w:val="0"/>
                  <w:divBdr>
                    <w:top w:val="none" w:sz="0" w:space="0" w:color="auto"/>
                    <w:left w:val="none" w:sz="0" w:space="0" w:color="auto"/>
                    <w:bottom w:val="none" w:sz="0" w:space="0" w:color="auto"/>
                    <w:right w:val="none" w:sz="0" w:space="0" w:color="auto"/>
                  </w:divBdr>
                </w:div>
              </w:divsChild>
            </w:div>
            <w:div w:id="1781337750">
              <w:marLeft w:val="0"/>
              <w:marRight w:val="0"/>
              <w:marTop w:val="0"/>
              <w:marBottom w:val="0"/>
              <w:divBdr>
                <w:top w:val="none" w:sz="0" w:space="0" w:color="auto"/>
                <w:left w:val="none" w:sz="0" w:space="0" w:color="auto"/>
                <w:bottom w:val="none" w:sz="0" w:space="0" w:color="auto"/>
                <w:right w:val="none" w:sz="0" w:space="0" w:color="auto"/>
              </w:divBdr>
              <w:divsChild>
                <w:div w:id="5094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00080">
      <w:bodyDiv w:val="1"/>
      <w:marLeft w:val="0"/>
      <w:marRight w:val="0"/>
      <w:marTop w:val="0"/>
      <w:marBottom w:val="0"/>
      <w:divBdr>
        <w:top w:val="none" w:sz="0" w:space="0" w:color="auto"/>
        <w:left w:val="none" w:sz="0" w:space="0" w:color="auto"/>
        <w:bottom w:val="none" w:sz="0" w:space="0" w:color="auto"/>
        <w:right w:val="none" w:sz="0" w:space="0" w:color="auto"/>
      </w:divBdr>
      <w:divsChild>
        <w:div w:id="1797067519">
          <w:marLeft w:val="1008"/>
          <w:marRight w:val="0"/>
          <w:marTop w:val="24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selineogug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9108C-F939-4758-A5AD-A156F95EA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8</Pages>
  <Words>2907</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dcterms:created xsi:type="dcterms:W3CDTF">2026-02-09T23:11:00Z</dcterms:created>
  <dcterms:modified xsi:type="dcterms:W3CDTF">2026-02-19T07:51:00Z</dcterms:modified>
</cp:coreProperties>
</file>