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3EC" w:rsidRDefault="00D243EC">
      <w:pPr>
        <w:rPr>
          <w:rFonts w:ascii="Times New Roman" w:hAnsi="Times New Roman" w:cs="Times New Roman"/>
          <w:b/>
          <w:sz w:val="24"/>
        </w:rPr>
      </w:pPr>
    </w:p>
    <w:p w:rsidR="00D243EC" w:rsidRDefault="00D243EC">
      <w:pPr>
        <w:rPr>
          <w:rFonts w:ascii="Times New Roman" w:hAnsi="Times New Roman" w:cs="Times New Roman"/>
          <w:b/>
          <w:sz w:val="24"/>
        </w:rPr>
      </w:pPr>
    </w:p>
    <w:p w:rsidR="00D243EC" w:rsidRDefault="00D243EC">
      <w:pPr>
        <w:rPr>
          <w:rFonts w:ascii="Times New Roman" w:hAnsi="Times New Roman" w:cs="Times New Roman"/>
          <w:b/>
          <w:sz w:val="24"/>
        </w:rPr>
      </w:pPr>
    </w:p>
    <w:p w:rsidR="00D243EC" w:rsidRPr="00D243EC" w:rsidRDefault="00D243EC" w:rsidP="00B377DB">
      <w:pPr>
        <w:pStyle w:val="Heading3"/>
        <w:spacing w:before="72" w:line="360" w:lineRule="auto"/>
        <w:jc w:val="center"/>
        <w:rPr>
          <w:rFonts w:ascii="Times New Roman" w:hAnsi="Times New Roman" w:cs="Times New Roman"/>
          <w:color w:val="auto"/>
          <w:sz w:val="36"/>
          <w:szCs w:val="36"/>
        </w:rPr>
      </w:pPr>
      <w:r w:rsidRPr="00D243EC">
        <w:rPr>
          <w:rFonts w:ascii="Times New Roman" w:hAnsi="Times New Roman" w:cs="Times New Roman"/>
          <w:color w:val="auto"/>
          <w:sz w:val="36"/>
          <w:szCs w:val="36"/>
        </w:rPr>
        <w:t>Pharmacological</w:t>
      </w:r>
      <w:r w:rsidR="00735EEE">
        <w:rPr>
          <w:rFonts w:ascii="Times New Roman" w:hAnsi="Times New Roman" w:cs="Times New Roman"/>
          <w:color w:val="auto"/>
          <w:sz w:val="36"/>
          <w:szCs w:val="36"/>
        </w:rPr>
        <w:t xml:space="preserve"> </w:t>
      </w:r>
      <w:r w:rsidRPr="00D243EC">
        <w:rPr>
          <w:rFonts w:ascii="Times New Roman" w:hAnsi="Times New Roman" w:cs="Times New Roman"/>
          <w:color w:val="auto"/>
          <w:sz w:val="36"/>
          <w:szCs w:val="36"/>
        </w:rPr>
        <w:t>Screening</w:t>
      </w:r>
      <w:r w:rsidR="00735EEE">
        <w:rPr>
          <w:rFonts w:ascii="Times New Roman" w:hAnsi="Times New Roman" w:cs="Times New Roman"/>
          <w:color w:val="auto"/>
          <w:sz w:val="36"/>
          <w:szCs w:val="36"/>
        </w:rPr>
        <w:t xml:space="preserve"> </w:t>
      </w:r>
      <w:r w:rsidRPr="00D243EC">
        <w:rPr>
          <w:rFonts w:ascii="Times New Roman" w:hAnsi="Times New Roman" w:cs="Times New Roman"/>
          <w:color w:val="auto"/>
          <w:sz w:val="36"/>
          <w:szCs w:val="36"/>
        </w:rPr>
        <w:t>of</w:t>
      </w:r>
      <w:r w:rsidR="00735EEE">
        <w:rPr>
          <w:rFonts w:ascii="Times New Roman" w:hAnsi="Times New Roman" w:cs="Times New Roman"/>
          <w:color w:val="auto"/>
          <w:sz w:val="36"/>
          <w:szCs w:val="36"/>
        </w:rPr>
        <w:t xml:space="preserve"> </w:t>
      </w:r>
      <w:r w:rsidR="00354963">
        <w:rPr>
          <w:rFonts w:ascii="Times New Roman" w:hAnsi="Times New Roman" w:cs="Times New Roman"/>
          <w:color w:val="auto"/>
          <w:sz w:val="36"/>
          <w:szCs w:val="36"/>
        </w:rPr>
        <w:t xml:space="preserve"> Moringa oleifera</w:t>
      </w:r>
      <w:r w:rsidR="00735EEE">
        <w:rPr>
          <w:rFonts w:ascii="Times New Roman" w:hAnsi="Times New Roman" w:cs="Times New Roman"/>
          <w:color w:val="auto"/>
          <w:sz w:val="36"/>
          <w:szCs w:val="36"/>
        </w:rPr>
        <w:t xml:space="preserve"> </w:t>
      </w:r>
      <w:r w:rsidRPr="00D243EC">
        <w:rPr>
          <w:rFonts w:ascii="Times New Roman" w:hAnsi="Times New Roman" w:cs="Times New Roman"/>
          <w:color w:val="auto"/>
          <w:sz w:val="36"/>
          <w:szCs w:val="36"/>
        </w:rPr>
        <w:t>:</w:t>
      </w:r>
      <w:r w:rsidR="00735EEE">
        <w:rPr>
          <w:rFonts w:ascii="Times New Roman" w:hAnsi="Times New Roman" w:cs="Times New Roman"/>
          <w:color w:val="auto"/>
          <w:sz w:val="36"/>
          <w:szCs w:val="36"/>
        </w:rPr>
        <w:t xml:space="preserve"> In Vitro Anti-inflammatory </w:t>
      </w:r>
      <w:r w:rsidRPr="00D243EC">
        <w:rPr>
          <w:rFonts w:ascii="Times New Roman" w:hAnsi="Times New Roman" w:cs="Times New Roman"/>
          <w:color w:val="auto"/>
          <w:sz w:val="36"/>
          <w:szCs w:val="36"/>
        </w:rPr>
        <w:t xml:space="preserve">and Antimicrobial </w:t>
      </w:r>
      <w:r w:rsidRPr="00D243EC">
        <w:rPr>
          <w:rFonts w:ascii="Times New Roman" w:hAnsi="Times New Roman" w:cs="Times New Roman"/>
          <w:color w:val="auto"/>
          <w:spacing w:val="-2"/>
          <w:sz w:val="36"/>
          <w:szCs w:val="36"/>
        </w:rPr>
        <w:t>Activities</w:t>
      </w:r>
    </w:p>
    <w:p w:rsidR="00A92BF0" w:rsidRDefault="00A92BF0">
      <w:pPr>
        <w:rPr>
          <w:rFonts w:ascii="Times New Roman" w:hAnsi="Times New Roman" w:cs="Times New Roman"/>
          <w:b/>
          <w:sz w:val="24"/>
        </w:rPr>
      </w:pPr>
      <w:r>
        <w:rPr>
          <w:rFonts w:ascii="Times New Roman" w:hAnsi="Times New Roman" w:cs="Times New Roman"/>
          <w:b/>
          <w:sz w:val="24"/>
        </w:rPr>
        <w:t xml:space="preserve">      </w:t>
      </w:r>
      <w:r w:rsidRPr="00A92BF0">
        <w:rPr>
          <w:rFonts w:ascii="Times New Roman" w:hAnsi="Times New Roman" w:cs="Times New Roman"/>
          <w:b/>
          <w:sz w:val="24"/>
          <w:vertAlign w:val="superscript"/>
        </w:rPr>
        <w:t xml:space="preserve">1 </w:t>
      </w:r>
      <w:r w:rsidR="001A138D">
        <w:rPr>
          <w:rFonts w:ascii="Times New Roman" w:hAnsi="Times New Roman" w:cs="Times New Roman"/>
          <w:b/>
          <w:sz w:val="24"/>
        </w:rPr>
        <w:t>Mohan E</w:t>
      </w:r>
      <w:r>
        <w:rPr>
          <w:rFonts w:ascii="Times New Roman" w:hAnsi="Times New Roman" w:cs="Times New Roman"/>
          <w:b/>
          <w:sz w:val="24"/>
        </w:rPr>
        <w:t>swar raju Thotakura ,</w:t>
      </w:r>
      <w:r w:rsidR="00C86008">
        <w:rPr>
          <w:rFonts w:ascii="Times New Roman" w:hAnsi="Times New Roman" w:cs="Times New Roman"/>
          <w:b/>
          <w:sz w:val="24"/>
        </w:rPr>
        <w:t xml:space="preserve"> </w:t>
      </w:r>
      <w:r w:rsidRPr="00A92BF0">
        <w:rPr>
          <w:rFonts w:ascii="Times New Roman" w:hAnsi="Times New Roman" w:cs="Times New Roman"/>
          <w:b/>
          <w:sz w:val="24"/>
          <w:vertAlign w:val="superscript"/>
        </w:rPr>
        <w:t>2</w:t>
      </w:r>
      <w:r>
        <w:rPr>
          <w:rFonts w:ascii="Times New Roman" w:hAnsi="Times New Roman" w:cs="Times New Roman"/>
          <w:b/>
          <w:sz w:val="24"/>
          <w:vertAlign w:val="superscript"/>
        </w:rPr>
        <w:t>*</w:t>
      </w:r>
      <w:r>
        <w:rPr>
          <w:rFonts w:ascii="Times New Roman" w:hAnsi="Times New Roman" w:cs="Times New Roman"/>
          <w:b/>
          <w:sz w:val="24"/>
        </w:rPr>
        <w:t>Yasaswini Yedlapalli,</w:t>
      </w:r>
      <w:r w:rsidR="00C86008">
        <w:rPr>
          <w:rFonts w:ascii="Times New Roman" w:hAnsi="Times New Roman" w:cs="Times New Roman"/>
          <w:b/>
          <w:sz w:val="24"/>
        </w:rPr>
        <w:t xml:space="preserve"> </w:t>
      </w:r>
      <w:r w:rsidRPr="00A92BF0">
        <w:rPr>
          <w:rFonts w:ascii="Times New Roman" w:hAnsi="Times New Roman" w:cs="Times New Roman"/>
          <w:b/>
          <w:sz w:val="24"/>
          <w:vertAlign w:val="superscript"/>
        </w:rPr>
        <w:t>3</w:t>
      </w:r>
      <w:r w:rsidR="00F112E7">
        <w:rPr>
          <w:rFonts w:ascii="Times New Roman" w:hAnsi="Times New Roman" w:cs="Times New Roman"/>
          <w:b/>
          <w:sz w:val="24"/>
        </w:rPr>
        <w:t xml:space="preserve">Vinay </w:t>
      </w:r>
      <w:r>
        <w:rPr>
          <w:rFonts w:ascii="Times New Roman" w:hAnsi="Times New Roman" w:cs="Times New Roman"/>
          <w:b/>
          <w:sz w:val="24"/>
        </w:rPr>
        <w:t xml:space="preserve">sai vella, </w:t>
      </w:r>
      <w:r w:rsidRPr="00A92BF0">
        <w:rPr>
          <w:rFonts w:ascii="Times New Roman" w:hAnsi="Times New Roman" w:cs="Times New Roman"/>
          <w:b/>
          <w:sz w:val="24"/>
          <w:vertAlign w:val="superscript"/>
        </w:rPr>
        <w:t>4</w:t>
      </w:r>
      <w:r>
        <w:rPr>
          <w:rFonts w:ascii="Times New Roman" w:hAnsi="Times New Roman" w:cs="Times New Roman"/>
          <w:b/>
          <w:sz w:val="24"/>
        </w:rPr>
        <w:t>Mr.Dhabal kumar Satapathy,</w:t>
      </w:r>
    </w:p>
    <w:p w:rsidR="00A92BF0" w:rsidRDefault="00A92BF0">
      <w:pPr>
        <w:rPr>
          <w:rFonts w:ascii="Times New Roman" w:hAnsi="Times New Roman" w:cs="Times New Roman"/>
          <w:b/>
          <w:sz w:val="24"/>
        </w:rPr>
      </w:pPr>
      <w:r>
        <w:rPr>
          <w:rFonts w:ascii="Times New Roman" w:hAnsi="Times New Roman" w:cs="Times New Roman"/>
          <w:b/>
          <w:sz w:val="24"/>
        </w:rPr>
        <w:t xml:space="preserve">                                </w:t>
      </w:r>
      <w:r w:rsidRPr="00A92BF0">
        <w:rPr>
          <w:rFonts w:ascii="Times New Roman" w:hAnsi="Times New Roman" w:cs="Times New Roman"/>
          <w:b/>
          <w:sz w:val="24"/>
          <w:vertAlign w:val="superscript"/>
        </w:rPr>
        <w:t>5</w:t>
      </w:r>
      <w:r>
        <w:rPr>
          <w:rFonts w:ascii="Times New Roman" w:hAnsi="Times New Roman" w:cs="Times New Roman"/>
          <w:b/>
          <w:sz w:val="24"/>
        </w:rPr>
        <w:t xml:space="preserve">Dr.Srinivasu Matta, </w:t>
      </w:r>
      <w:r w:rsidRPr="00A92BF0">
        <w:rPr>
          <w:rFonts w:ascii="Times New Roman" w:hAnsi="Times New Roman" w:cs="Times New Roman"/>
          <w:b/>
          <w:sz w:val="24"/>
          <w:vertAlign w:val="superscript"/>
        </w:rPr>
        <w:t>6</w:t>
      </w:r>
      <w:r>
        <w:rPr>
          <w:rFonts w:ascii="Times New Roman" w:hAnsi="Times New Roman" w:cs="Times New Roman"/>
          <w:b/>
          <w:sz w:val="24"/>
        </w:rPr>
        <w:t>Dr.Bhaskara</w:t>
      </w:r>
      <w:r w:rsidR="00C86008">
        <w:rPr>
          <w:rFonts w:ascii="Times New Roman" w:hAnsi="Times New Roman" w:cs="Times New Roman"/>
          <w:b/>
          <w:sz w:val="24"/>
        </w:rPr>
        <w:t xml:space="preserve"> </w:t>
      </w:r>
      <w:r>
        <w:rPr>
          <w:rFonts w:ascii="Times New Roman" w:hAnsi="Times New Roman" w:cs="Times New Roman"/>
          <w:b/>
          <w:sz w:val="24"/>
        </w:rPr>
        <w:t>raju Vatchavai</w:t>
      </w:r>
    </w:p>
    <w:p w:rsidR="00A92BF0" w:rsidRDefault="00A92BF0">
      <w:pPr>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sz w:val="24"/>
          <w:vertAlign w:val="superscript"/>
        </w:rPr>
        <w:t>1,2,3</w:t>
      </w:r>
      <w:r>
        <w:rPr>
          <w:rFonts w:ascii="Times New Roman" w:hAnsi="Times New Roman" w:cs="Times New Roman"/>
          <w:b/>
          <w:sz w:val="24"/>
        </w:rPr>
        <w:t xml:space="preserve"> Students,B.pharmacy,Sri vasavi institute of pharmaceutical sciences,pedatadepalli,Andhrapradesh,India</w:t>
      </w:r>
    </w:p>
    <w:p w:rsidR="00F112E7" w:rsidRDefault="00F112E7" w:rsidP="00F112E7">
      <w:pPr>
        <w:jc w:val="center"/>
        <w:rPr>
          <w:rFonts w:ascii="Times New Roman" w:hAnsi="Times New Roman" w:cs="Times New Roman"/>
          <w:b/>
          <w:sz w:val="24"/>
        </w:rPr>
      </w:pPr>
      <w:r w:rsidRPr="00F112E7">
        <w:rPr>
          <w:rFonts w:ascii="Times New Roman" w:hAnsi="Times New Roman" w:cs="Times New Roman"/>
          <w:b/>
          <w:sz w:val="24"/>
          <w:vertAlign w:val="superscript"/>
        </w:rPr>
        <w:t>4</w:t>
      </w:r>
      <w:r>
        <w:rPr>
          <w:rFonts w:ascii="Times New Roman" w:hAnsi="Times New Roman" w:cs="Times New Roman"/>
          <w:b/>
          <w:sz w:val="24"/>
        </w:rPr>
        <w:t>Associate Professor, Department of pharmacology,Sri Vasavi Institute of Pharmaceutical Sciences,</w:t>
      </w:r>
    </w:p>
    <w:p w:rsidR="00A92BF0" w:rsidRDefault="00F112E7" w:rsidP="00F112E7">
      <w:pPr>
        <w:jc w:val="center"/>
        <w:rPr>
          <w:rFonts w:ascii="Times New Roman" w:hAnsi="Times New Roman" w:cs="Times New Roman"/>
          <w:b/>
          <w:sz w:val="24"/>
        </w:rPr>
      </w:pPr>
      <w:r>
        <w:rPr>
          <w:rFonts w:ascii="Times New Roman" w:hAnsi="Times New Roman" w:cs="Times New Roman"/>
          <w:b/>
          <w:sz w:val="24"/>
        </w:rPr>
        <w:t xml:space="preserve"> Pedatadepalli, Andhra Pradesh, India.</w:t>
      </w:r>
    </w:p>
    <w:p w:rsidR="00F112E7" w:rsidRDefault="00F112E7" w:rsidP="00F112E7">
      <w:pPr>
        <w:tabs>
          <w:tab w:val="left" w:pos="720"/>
        </w:tabs>
        <w:jc w:val="center"/>
        <w:rPr>
          <w:rFonts w:ascii="Times New Roman" w:hAnsi="Times New Roman" w:cs="Times New Roman"/>
          <w:b/>
          <w:sz w:val="24"/>
        </w:rPr>
      </w:pPr>
      <w:r w:rsidRPr="00F112E7">
        <w:rPr>
          <w:rFonts w:ascii="Times New Roman" w:hAnsi="Times New Roman" w:cs="Times New Roman"/>
          <w:b/>
          <w:sz w:val="24"/>
          <w:vertAlign w:val="superscript"/>
        </w:rPr>
        <w:t>5</w:t>
      </w:r>
      <w:r>
        <w:rPr>
          <w:rFonts w:ascii="Times New Roman" w:hAnsi="Times New Roman" w:cs="Times New Roman"/>
          <w:b/>
          <w:sz w:val="24"/>
        </w:rPr>
        <w:t>Professor and HOD,Department of pharmacology,Sri Vasavi Institute of Pharmaceutical Sciences,Pedatadepalli,Andhra Pradesh,India.</w:t>
      </w:r>
    </w:p>
    <w:p w:rsidR="00F112E7" w:rsidRDefault="00F112E7" w:rsidP="00F112E7">
      <w:pPr>
        <w:tabs>
          <w:tab w:val="left" w:pos="720"/>
          <w:tab w:val="left" w:pos="1164"/>
        </w:tabs>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Pr="00F112E7">
        <w:rPr>
          <w:rFonts w:ascii="Times New Roman" w:hAnsi="Times New Roman" w:cs="Times New Roman"/>
          <w:b/>
          <w:sz w:val="24"/>
          <w:vertAlign w:val="superscript"/>
        </w:rPr>
        <w:t>6</w:t>
      </w:r>
      <w:r>
        <w:rPr>
          <w:rFonts w:ascii="Times New Roman" w:hAnsi="Times New Roman" w:cs="Times New Roman"/>
          <w:b/>
          <w:sz w:val="24"/>
        </w:rPr>
        <w:t>Principal,</w:t>
      </w:r>
      <w:r w:rsidR="00C86008">
        <w:rPr>
          <w:rFonts w:ascii="Times New Roman" w:hAnsi="Times New Roman" w:cs="Times New Roman"/>
          <w:b/>
          <w:sz w:val="24"/>
        </w:rPr>
        <w:t xml:space="preserve"> </w:t>
      </w:r>
      <w:r>
        <w:rPr>
          <w:rFonts w:ascii="Times New Roman" w:hAnsi="Times New Roman" w:cs="Times New Roman"/>
          <w:b/>
          <w:sz w:val="24"/>
        </w:rPr>
        <w:t>Sri Vasavi Institute of Pharmaceutical sciences,</w:t>
      </w:r>
      <w:r w:rsidR="00C86008">
        <w:rPr>
          <w:rFonts w:ascii="Times New Roman" w:hAnsi="Times New Roman" w:cs="Times New Roman"/>
          <w:b/>
          <w:sz w:val="24"/>
        </w:rPr>
        <w:t xml:space="preserve"> </w:t>
      </w:r>
      <w:r>
        <w:rPr>
          <w:rFonts w:ascii="Times New Roman" w:hAnsi="Times New Roman" w:cs="Times New Roman"/>
          <w:b/>
          <w:sz w:val="24"/>
        </w:rPr>
        <w:t>Pedatadepalli,</w:t>
      </w:r>
      <w:r w:rsidR="00C86008">
        <w:rPr>
          <w:rFonts w:ascii="Times New Roman" w:hAnsi="Times New Roman" w:cs="Times New Roman"/>
          <w:b/>
          <w:sz w:val="24"/>
        </w:rPr>
        <w:t xml:space="preserve"> </w:t>
      </w:r>
      <w:r>
        <w:rPr>
          <w:rFonts w:ascii="Times New Roman" w:hAnsi="Times New Roman" w:cs="Times New Roman"/>
          <w:b/>
          <w:sz w:val="24"/>
        </w:rPr>
        <w:t>Andhra Pradesh,India</w:t>
      </w:r>
    </w:p>
    <w:p w:rsidR="00D243EC" w:rsidRDefault="00D243EC" w:rsidP="00F112E7">
      <w:pPr>
        <w:jc w:val="center"/>
        <w:rPr>
          <w:rFonts w:ascii="Times New Roman" w:hAnsi="Times New Roman" w:cs="Times New Roman"/>
          <w:b/>
          <w:sz w:val="24"/>
        </w:rPr>
      </w:pPr>
      <w:r>
        <w:rPr>
          <w:rFonts w:ascii="Times New Roman" w:hAnsi="Times New Roman" w:cs="Times New Roman"/>
          <w:b/>
          <w:sz w:val="24"/>
        </w:rPr>
        <w:br w:type="page"/>
      </w:r>
    </w:p>
    <w:p w:rsidR="000A7182" w:rsidRPr="00D243EC" w:rsidRDefault="00D243EC">
      <w:pPr>
        <w:rPr>
          <w:rFonts w:ascii="Times New Roman" w:hAnsi="Times New Roman" w:cs="Times New Roman"/>
          <w:b/>
          <w:sz w:val="28"/>
        </w:rPr>
      </w:pPr>
      <w:r w:rsidRPr="00D243EC">
        <w:rPr>
          <w:rFonts w:ascii="Times New Roman" w:hAnsi="Times New Roman" w:cs="Times New Roman"/>
          <w:b/>
          <w:sz w:val="28"/>
        </w:rPr>
        <w:lastRenderedPageBreak/>
        <w:t xml:space="preserve">ABSTRACT </w:t>
      </w:r>
    </w:p>
    <w:p w:rsidR="00386D06" w:rsidRPr="005508ED" w:rsidRDefault="00386D06" w:rsidP="002602F7">
      <w:pPr>
        <w:spacing w:line="240" w:lineRule="auto"/>
        <w:jc w:val="both"/>
        <w:rPr>
          <w:rFonts w:ascii="Times New Roman" w:hAnsi="Times New Roman" w:cs="Times New Roman"/>
          <w:sz w:val="24"/>
        </w:rPr>
      </w:pPr>
      <w:r w:rsidRPr="005508ED">
        <w:rPr>
          <w:rFonts w:ascii="Times New Roman" w:hAnsi="Times New Roman" w:cs="Times New Roman"/>
          <w:sz w:val="24"/>
        </w:rPr>
        <w:t>In Ayurveda, the traditional medicinal plant Moringa Oleifera—</w:t>
      </w:r>
      <w:r w:rsidR="007B7A8C" w:rsidRPr="005508ED">
        <w:rPr>
          <w:rFonts w:ascii="Times New Roman" w:hAnsi="Times New Roman" w:cs="Times New Roman"/>
          <w:sz w:val="24"/>
        </w:rPr>
        <w:t xml:space="preserve">also known as horse radish tree </w:t>
      </w:r>
      <w:r w:rsidRPr="005508ED">
        <w:rPr>
          <w:rFonts w:ascii="Times New Roman" w:hAnsi="Times New Roman" w:cs="Times New Roman"/>
          <w:sz w:val="24"/>
        </w:rPr>
        <w:t>is highly regarded for its healing qualities. This study aims to evaluate moringa oleifera extracts' antibacterial and anti-inflammatory qualities in vitro. The anti-inflammatory potential was assessed using the membrane stabilizing and protein denaturation methods. The antibacterial effectiveness against particular strains of bacteria and fungus was examined using the agar well diffusion method. Initial phytochemical testing revealed the presence of flavonoids, alkaloids, phenolics, and terpenoids; these substances might be in charge of the biological activities found. The extracts demonstrated significant antioxidant activity in a dose-dependent manner. The organism's significant anti-inflammatory qualities supported its traditional use in treating inflammatory illnesses. Additionally, the extracts demonstrated strong antifungal and antibacterial activity towards common strains of fungus and both Gram-positive and Gram-negative bacteria. Since it is used to boost a woman's milk production and is occasionally recommended for anemia, it is referred to as "mother's best friend" in the Philippines. Examining the antibacterial and anti-inflammatory qualities of several Moringa oleifera leaf extracts in vitro was the aim of the present one study.</w:t>
      </w:r>
    </w:p>
    <w:p w:rsidR="00386D06" w:rsidRPr="005508ED" w:rsidRDefault="00386D06" w:rsidP="00386D06">
      <w:pPr>
        <w:rPr>
          <w:rFonts w:ascii="Times New Roman" w:hAnsi="Times New Roman" w:cs="Times New Roman"/>
          <w:sz w:val="24"/>
        </w:rPr>
      </w:pPr>
      <w:r w:rsidRPr="00D243EC">
        <w:rPr>
          <w:rFonts w:ascii="Times New Roman" w:hAnsi="Times New Roman" w:cs="Times New Roman"/>
          <w:b/>
          <w:sz w:val="28"/>
        </w:rPr>
        <w:t>Keywords</w:t>
      </w:r>
      <w:r w:rsidR="00D243EC" w:rsidRPr="00D243EC">
        <w:rPr>
          <w:rFonts w:ascii="Times New Roman" w:hAnsi="Times New Roman" w:cs="Times New Roman"/>
          <w:b/>
          <w:sz w:val="28"/>
        </w:rPr>
        <w:t>:</w:t>
      </w:r>
      <w:r w:rsidRPr="005508ED">
        <w:rPr>
          <w:rFonts w:ascii="Times New Roman" w:hAnsi="Times New Roman" w:cs="Times New Roman"/>
          <w:sz w:val="24"/>
        </w:rPr>
        <w:t>Anti-bacterial, Anti-inflammatory, Phenolic compo</w:t>
      </w:r>
      <w:r w:rsidR="00D243EC">
        <w:rPr>
          <w:rFonts w:ascii="Times New Roman" w:hAnsi="Times New Roman" w:cs="Times New Roman"/>
          <w:sz w:val="24"/>
        </w:rPr>
        <w:t>unds, Protein denaturation,</w:t>
      </w:r>
      <w:r w:rsidRPr="005508ED">
        <w:rPr>
          <w:rFonts w:ascii="Times New Roman" w:hAnsi="Times New Roman" w:cs="Times New Roman"/>
          <w:sz w:val="24"/>
        </w:rPr>
        <w:t>Traditional medicine.</w:t>
      </w:r>
    </w:p>
    <w:p w:rsidR="00386D06" w:rsidRPr="00EB3613" w:rsidRDefault="00386D06" w:rsidP="00386D06">
      <w:pPr>
        <w:rPr>
          <w:rFonts w:ascii="Times New Roman" w:hAnsi="Times New Roman" w:cs="Times New Roman"/>
          <w:b/>
          <w:sz w:val="28"/>
          <w:szCs w:val="28"/>
        </w:rPr>
      </w:pPr>
      <w:r w:rsidRPr="00EB3613">
        <w:rPr>
          <w:rFonts w:ascii="Times New Roman" w:hAnsi="Times New Roman" w:cs="Times New Roman"/>
          <w:b/>
          <w:sz w:val="28"/>
          <w:szCs w:val="28"/>
        </w:rPr>
        <w:t>INTRODUCTION</w:t>
      </w:r>
    </w:p>
    <w:p w:rsidR="00386D06" w:rsidRPr="00EB3613" w:rsidRDefault="00386D06" w:rsidP="00EB361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Often referred to as the drumstick tree, horseradish tree, or ben oil tree, Moringa oleifera Lam. (Moringaceae) is a very nutritious edible plant whose leaves and immature seed pods are especially helpful as fortificants in food items with an excellent margin of safety [1-3]. Because of its resistance to extreme dryness and moderate frost, the plant is grown all over the world [4]. Mor inga has been used historically to cure a number of illnesses. All parts of the plant were used to cure pathogens, oxidative stress, inflammatory illnesses, and high blood pressure. Its roots were employed as an</w:t>
      </w:r>
      <w:r w:rsidR="00771BC8" w:rsidRPr="00EB3613">
        <w:rPr>
          <w:rFonts w:ascii="Times New Roman" w:eastAsia="Times New Roman" w:hAnsi="Times New Roman" w:cs="Times New Roman"/>
          <w:sz w:val="24"/>
          <w:szCs w:val="24"/>
        </w:rPr>
        <w:t xml:space="preserve"> antiepileptic and heart tonic[5,6].</w:t>
      </w:r>
      <w:r w:rsidRPr="00EB3613">
        <w:rPr>
          <w:rFonts w:ascii="Times New Roman" w:eastAsia="Times New Roman" w:hAnsi="Times New Roman" w:cs="Times New Roman"/>
          <w:sz w:val="24"/>
          <w:szCs w:val="24"/>
        </w:rPr>
        <w:t>The blooms and typical stem bark were used to control blood glucose levels and aid in controlling diabetes.</w:t>
      </w:r>
    </w:p>
    <w:p w:rsidR="002602F7" w:rsidRPr="00EB3613" w:rsidRDefault="00EB3613" w:rsidP="00EB3613">
      <w:pPr>
        <w:tabs>
          <w:tab w:val="left" w:pos="2244"/>
        </w:tabs>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ab/>
      </w:r>
    </w:p>
    <w:p w:rsidR="00092EE9" w:rsidRPr="00EB3613" w:rsidRDefault="002602F7" w:rsidP="00EB361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         Moringa oleifera has several therapeutic uses in addition to its nutritional value. Antimicrobial, antifungal, antihypertensive, anti-hyperlipidemic, anti-hyperglycemic, antipyretic, wound repair, antitumor, anticancer, anti-inflammatory, and water purification are some of the therapeutic benefits. Moringa oleifera's health benefits are indivisible since it can withstand dry conditions and has a greater amount of protein than milk or supplements. To reach the level of evidence needed for Moringa oleifera's complete biological endorsement, an in-depth examination is necessary.</w:t>
      </w:r>
      <w:r w:rsidR="00092EE9" w:rsidRPr="00EB3613">
        <w:rPr>
          <w:rFonts w:ascii="Times New Roman" w:eastAsia="Times New Roman" w:hAnsi="Times New Roman" w:cs="Times New Roman"/>
          <w:sz w:val="24"/>
          <w:szCs w:val="24"/>
        </w:rPr>
        <w:t xml:space="preserve"> Because of rapid expansion rate, low farming demands, and capacity to withstand harsh weather, Moringa oleifera is regarded as a highly sustainable crop as well as due to its medical benefits. It is a multifunctional plant since its leaves, pods, seeds, blooms, and roots are all used in different ways. Because of its inherent coagulating qualities, which aid in the removal of pollutants and microorganisms from water, the seeds are also utilized in water filtration procedures.</w:t>
      </w:r>
    </w:p>
    <w:p w:rsidR="00092EE9" w:rsidRPr="005508ED" w:rsidRDefault="00092EE9" w:rsidP="00EB3613">
      <w:pPr>
        <w:spacing w:after="0" w:line="240" w:lineRule="auto"/>
        <w:jc w:val="both"/>
        <w:rPr>
          <w:rFonts w:ascii="Times New Roman" w:eastAsia="Times New Roman" w:hAnsi="Times New Roman" w:cs="Times New Roman"/>
          <w:sz w:val="20"/>
          <w:szCs w:val="24"/>
        </w:rPr>
      </w:pPr>
      <w:r w:rsidRPr="005508ED">
        <w:rPr>
          <w:rFonts w:ascii="Times New Roman" w:eastAsia="Times New Roman" w:hAnsi="Times New Roman" w:cs="Times New Roman"/>
          <w:sz w:val="20"/>
          <w:szCs w:val="24"/>
        </w:rPr>
        <w:t xml:space="preserve"> </w:t>
      </w:r>
    </w:p>
    <w:p w:rsidR="00092EE9" w:rsidRPr="005508ED" w:rsidRDefault="00092EE9">
      <w:pPr>
        <w:rPr>
          <w:rFonts w:ascii="Times New Roman" w:hAnsi="Times New Roman" w:cs="Times New Roman"/>
          <w:sz w:val="18"/>
        </w:rPr>
      </w:pPr>
    </w:p>
    <w:p w:rsidR="00092EE9" w:rsidRPr="005508ED" w:rsidRDefault="00092EE9">
      <w:pPr>
        <w:rPr>
          <w:rFonts w:ascii="Times New Roman" w:hAnsi="Times New Roman" w:cs="Times New Roman"/>
          <w:b/>
          <w:sz w:val="24"/>
        </w:rPr>
      </w:pPr>
      <w:r w:rsidRPr="005508ED">
        <w:rPr>
          <w:rFonts w:ascii="Times New Roman" w:hAnsi="Times New Roman" w:cs="Times New Roman"/>
          <w:b/>
          <w:sz w:val="24"/>
        </w:rPr>
        <w:t>Plant Description:</w:t>
      </w:r>
    </w:p>
    <w:p w:rsidR="00092EE9" w:rsidRPr="00EB3613" w:rsidRDefault="00092EE9" w:rsidP="004167D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A popular tree in tropical and subtropical areas, particularly in India, is Moringa oleifera, which grows quickly and is impervious to stress. With a fragile, corky trunk and brittle, drooping branches that form a loose, open tiara, it usually reac</w:t>
      </w:r>
      <w:r w:rsidR="00771BC8" w:rsidRPr="00EB3613">
        <w:rPr>
          <w:rFonts w:ascii="Times New Roman" w:eastAsia="Times New Roman" w:hAnsi="Times New Roman" w:cs="Times New Roman"/>
          <w:sz w:val="24"/>
          <w:szCs w:val="24"/>
        </w:rPr>
        <w:t>hes a height of 10 to 12 meters[7].</w:t>
      </w:r>
      <w:r w:rsidRPr="00EB3613">
        <w:rPr>
          <w:rFonts w:ascii="Times New Roman" w:eastAsia="Times New Roman" w:hAnsi="Times New Roman" w:cs="Times New Roman"/>
          <w:sz w:val="24"/>
          <w:szCs w:val="24"/>
        </w:rPr>
        <w:t xml:space="preserve"> The tripinnate foliage is tiny, oval, vivid green leaflets that are high in calcium, protein, and vitamins A and C. The plant produces bunches of aromatic, creamy-white flowers that grow into long, thin, three-sided pods called percussion sticks. Round seeds with wing-like features that facilitate dissemination are found inside these pods.</w:t>
      </w:r>
    </w:p>
    <w:p w:rsidR="00092EE9" w:rsidRPr="00EB3613" w:rsidRDefault="00092EE9" w:rsidP="004167D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The plant is extremely important for both well-being and the economy. Whereas the seeds yield a premium oil known as ben oil, which is utilized in lubricating, cooking, and cosmetics, the leaves are used to make powder and vitamins. Additionally, the seeds' inherent coagulating qualities aid in the purification of water by eliminating contaminants. Various are utilized for therapeutic purposes in traditional systems to cure ailments like digestive issues, anemia, and inflammation. Moringa oleifera is frequently described as a miraculous plant" or "tree of life" due to its many applications, high nutritional value, and capacity to t</w:t>
      </w:r>
      <w:r w:rsidR="00771BC8" w:rsidRPr="00EB3613">
        <w:rPr>
          <w:rFonts w:ascii="Times New Roman" w:eastAsia="Times New Roman" w:hAnsi="Times New Roman" w:cs="Times New Roman"/>
          <w:sz w:val="24"/>
          <w:szCs w:val="24"/>
        </w:rPr>
        <w:t>hrive in challenging conditions[8].</w:t>
      </w:r>
    </w:p>
    <w:p w:rsidR="00EB3613" w:rsidRDefault="00EB3613" w:rsidP="004167D3">
      <w:pPr>
        <w:pStyle w:val="NormalWeb"/>
        <w:spacing w:line="360" w:lineRule="auto"/>
        <w:jc w:val="both"/>
        <w:rPr>
          <w:b/>
          <w:sz w:val="20"/>
        </w:rPr>
      </w:pPr>
    </w:p>
    <w:p w:rsidR="004167D3" w:rsidRPr="00EB3613" w:rsidRDefault="004167D3" w:rsidP="004167D3">
      <w:pPr>
        <w:pStyle w:val="NormalWeb"/>
        <w:spacing w:line="360" w:lineRule="auto"/>
        <w:jc w:val="both"/>
        <w:rPr>
          <w:b/>
        </w:rPr>
      </w:pPr>
      <w:r w:rsidRPr="00EB3613">
        <w:rPr>
          <w:b/>
        </w:rPr>
        <w:lastRenderedPageBreak/>
        <w:t>TAXONOMICAL CLASSIFICATION :</w:t>
      </w:r>
    </w:p>
    <w:p w:rsidR="004167D3" w:rsidRPr="00EB3613" w:rsidRDefault="004167D3" w:rsidP="008F22CB">
      <w:pPr>
        <w:pStyle w:val="NormalWeb"/>
        <w:spacing w:before="0" w:beforeAutospacing="0"/>
        <w:jc w:val="both"/>
      </w:pPr>
      <w:r w:rsidRPr="00EB3613">
        <w:t>Kingdom : Plantae</w:t>
      </w:r>
    </w:p>
    <w:p w:rsidR="004167D3" w:rsidRPr="00EB3613" w:rsidRDefault="004167D3" w:rsidP="008F22CB">
      <w:pPr>
        <w:pStyle w:val="NormalWeb"/>
        <w:spacing w:before="0" w:beforeAutospacing="0"/>
        <w:jc w:val="both"/>
      </w:pPr>
      <w:r w:rsidRPr="00EB3613">
        <w:t>Sub kingdom : Tracheobionta</w:t>
      </w:r>
    </w:p>
    <w:p w:rsidR="004167D3" w:rsidRPr="00EB3613" w:rsidRDefault="004167D3" w:rsidP="008F22CB">
      <w:pPr>
        <w:pStyle w:val="NormalWeb"/>
        <w:spacing w:before="0" w:beforeAutospacing="0"/>
        <w:jc w:val="both"/>
      </w:pPr>
      <w:r w:rsidRPr="00EB3613">
        <w:t>Division : Magnoliophyta</w:t>
      </w:r>
    </w:p>
    <w:p w:rsidR="004167D3" w:rsidRPr="00EB3613" w:rsidRDefault="004167D3" w:rsidP="008F22CB">
      <w:pPr>
        <w:pStyle w:val="NormalWeb"/>
        <w:jc w:val="both"/>
      </w:pPr>
      <w:r w:rsidRPr="00EB3613">
        <w:t>Class : Magnoliopsida</w:t>
      </w:r>
    </w:p>
    <w:p w:rsidR="004167D3" w:rsidRPr="00EB3613" w:rsidRDefault="004167D3" w:rsidP="008F22CB">
      <w:pPr>
        <w:pStyle w:val="NormalWeb"/>
        <w:tabs>
          <w:tab w:val="left" w:pos="2520"/>
        </w:tabs>
        <w:jc w:val="both"/>
      </w:pPr>
      <w:r w:rsidRPr="00EB3613">
        <w:t>Sub class : Dilleniidae</w:t>
      </w:r>
      <w:r w:rsidRPr="00EB3613">
        <w:tab/>
      </w:r>
    </w:p>
    <w:p w:rsidR="004167D3" w:rsidRPr="00EB3613" w:rsidRDefault="004167D3" w:rsidP="008F22CB">
      <w:pPr>
        <w:pStyle w:val="NormalWeb"/>
        <w:jc w:val="both"/>
      </w:pPr>
      <w:r w:rsidRPr="00EB3613">
        <w:t>Order : Capparales</w:t>
      </w:r>
    </w:p>
    <w:p w:rsidR="004167D3" w:rsidRPr="00EB3613" w:rsidRDefault="004167D3" w:rsidP="008F22CB">
      <w:pPr>
        <w:pStyle w:val="NormalWeb"/>
        <w:jc w:val="both"/>
      </w:pPr>
      <w:r w:rsidRPr="00EB3613">
        <w:t>Family : Moringaceae</w:t>
      </w:r>
    </w:p>
    <w:p w:rsidR="004167D3" w:rsidRPr="00EB3613" w:rsidRDefault="004167D3" w:rsidP="008F22CB">
      <w:pPr>
        <w:pStyle w:val="NormalWeb"/>
        <w:jc w:val="both"/>
      </w:pPr>
      <w:r w:rsidRPr="00EB3613">
        <w:t>Genus : Moringa</w:t>
      </w:r>
    </w:p>
    <w:p w:rsidR="004167D3" w:rsidRPr="00EB3613" w:rsidRDefault="004167D3" w:rsidP="008F22CB">
      <w:pPr>
        <w:pStyle w:val="NormalWeb"/>
        <w:jc w:val="both"/>
      </w:pPr>
      <w:r w:rsidRPr="00EB3613">
        <w:t>Species : Oleifera</w:t>
      </w:r>
    </w:p>
    <w:p w:rsidR="00CB5DF6" w:rsidRPr="00EB3613" w:rsidRDefault="00CB5DF6" w:rsidP="00CB5DF6">
      <w:pPr>
        <w:pStyle w:val="NormalWeb"/>
        <w:spacing w:line="360" w:lineRule="auto"/>
        <w:jc w:val="both"/>
        <w:rPr>
          <w:b/>
        </w:rPr>
      </w:pPr>
      <w:r w:rsidRPr="00EB3613">
        <w:rPr>
          <w:b/>
        </w:rPr>
        <w:t>MYTHOLOGICAL SIGNIFICANCE OF MORINGA:</w:t>
      </w:r>
    </w:p>
    <w:p w:rsidR="00CB5DF6" w:rsidRPr="00EB3613" w:rsidRDefault="00CB5DF6" w:rsidP="00CB5DF6">
      <w:pPr>
        <w:pStyle w:val="NormalWeb"/>
        <w:jc w:val="both"/>
        <w:rPr>
          <w:b/>
        </w:rPr>
      </w:pPr>
      <w:r w:rsidRPr="00EB3613">
        <w:t>Especially in places like India, Moringa oleifera has a little but significant role in traditional beliefs and folklore. In local customs, it is frequently considered a protective and life-sustaining tree, even when it is not closely linked to important legends like certain hallowed plants. Moringa is frequently planted close to dwellings in remote areas because it is thought to fend away evil spirits and provide good health and wealth to houses. It has been figuratively associated with strength, energy, and divine grace due to its rapid growth and capacity to sustain itself under challenging circumstances. The plant's many therapeutic qualities are frequently seen as a symbol of spiritual regeneration strength, and it is regarded in some folk beliefs as a gift from creation intended to preserve human life. Therefore, moringa has great symbolic and cultural significance as a "tree of life" with conventional religions, even if it is not fundamental to the traditional mythology</w:t>
      </w:r>
      <w:r w:rsidR="00070BB6" w:rsidRPr="00EB3613">
        <w:t>[14].</w:t>
      </w:r>
    </w:p>
    <w:p w:rsidR="00CB5DF6" w:rsidRPr="00EB3613" w:rsidRDefault="00CB5DF6" w:rsidP="00CB5DF6">
      <w:pPr>
        <w:spacing w:after="0" w:line="240" w:lineRule="auto"/>
        <w:rPr>
          <w:rFonts w:ascii="Times New Roman" w:eastAsia="Times New Roman" w:hAnsi="Times New Roman" w:cs="Times New Roman"/>
          <w:b/>
          <w:sz w:val="24"/>
          <w:szCs w:val="24"/>
        </w:rPr>
      </w:pPr>
      <w:r w:rsidRPr="00EB3613">
        <w:rPr>
          <w:rFonts w:ascii="Times New Roman" w:eastAsia="Times New Roman" w:hAnsi="Times New Roman" w:cs="Times New Roman"/>
          <w:b/>
          <w:sz w:val="24"/>
          <w:szCs w:val="24"/>
        </w:rPr>
        <w:t>CHEMICAL CONSTITUENTS:</w:t>
      </w:r>
    </w:p>
    <w:p w:rsidR="00CB5DF6" w:rsidRPr="005508ED" w:rsidRDefault="00CB5DF6" w:rsidP="00CB5DF6">
      <w:pPr>
        <w:spacing w:after="0" w:line="240" w:lineRule="auto"/>
        <w:rPr>
          <w:rFonts w:ascii="Times New Roman" w:eastAsia="Times New Roman" w:hAnsi="Times New Roman" w:cs="Times New Roman"/>
          <w:b/>
          <w:sz w:val="20"/>
          <w:szCs w:val="24"/>
        </w:rPr>
      </w:pPr>
    </w:p>
    <w:p w:rsidR="00CB5DF6" w:rsidRPr="00EB3613" w:rsidRDefault="00CB5DF6" w:rsidP="00CB5DF6">
      <w:pPr>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Moringa oleifera's many different chemical components are responsible for its high nutritional and medicinal value. The plant contains important vitamins like vitamin A (as beta-carotene), vitamin C, and vitamin E in addition to essential minerals like calcium, potassium, iron, and magnesium. It is also a good source of essential proteins and amino acids. Moringa is particularly well-known for its bioactive components, which include flavonoids (such as quercetin and kaempferol), phenolic acids, and tannins with strong antioxidant properties. It also contains glucosinolates and isothiocyanates, which have anticancer and anti-inflammatory qualities. The seeds are rich in fatty acids, especially oleic ac</w:t>
      </w:r>
      <w:r w:rsidR="00CD3065">
        <w:rPr>
          <w:rFonts w:ascii="Times New Roman" w:eastAsia="Times New Roman" w:hAnsi="Times New Roman" w:cs="Times New Roman"/>
          <w:sz w:val="24"/>
          <w:szCs w:val="24"/>
        </w:rPr>
        <w:t>id, which is present in ben oil[17,</w:t>
      </w:r>
      <w:r w:rsidR="00CD3065">
        <w:rPr>
          <w:rFonts w:ascii="Times New Roman" w:hAnsi="Times New Roman" w:cs="Times New Roman"/>
          <w:sz w:val="24"/>
          <w:szCs w:val="24"/>
        </w:rPr>
        <w:t>18].</w:t>
      </w:r>
      <w:r w:rsidRPr="00EB3613">
        <w:rPr>
          <w:rFonts w:ascii="Times New Roman" w:eastAsia="Times New Roman" w:hAnsi="Times New Roman" w:cs="Times New Roman"/>
          <w:sz w:val="24"/>
          <w:szCs w:val="24"/>
        </w:rPr>
        <w:t>The plant's many portions also include alkaloids, saponins, and glycosides, all of which contribute to its medicinal properties. Moringa is regarded as a very beneficial plant in traditional medicine and nutrition because of this wide variety of chemical c</w:t>
      </w:r>
      <w:r w:rsidR="00070BB6" w:rsidRPr="00EB3613">
        <w:rPr>
          <w:rFonts w:ascii="Times New Roman" w:eastAsia="Times New Roman" w:hAnsi="Times New Roman" w:cs="Times New Roman"/>
          <w:sz w:val="24"/>
          <w:szCs w:val="24"/>
        </w:rPr>
        <w:t>omponents[15].</w:t>
      </w:r>
    </w:p>
    <w:p w:rsidR="00F54DC1" w:rsidRPr="005508ED" w:rsidRDefault="00F54DC1" w:rsidP="00CB5DF6">
      <w:pPr>
        <w:jc w:val="both"/>
        <w:rPr>
          <w:rFonts w:ascii="Times New Roman" w:eastAsia="Times New Roman" w:hAnsi="Times New Roman" w:cs="Times New Roman"/>
          <w:b/>
          <w:sz w:val="20"/>
          <w:szCs w:val="20"/>
        </w:rPr>
      </w:pPr>
      <w:r w:rsidRPr="005508ED">
        <w:rPr>
          <w:rFonts w:ascii="Times New Roman" w:eastAsia="Times New Roman" w:hAnsi="Times New Roman" w:cs="Times New Roman"/>
          <w:b/>
          <w:sz w:val="20"/>
          <w:szCs w:val="20"/>
        </w:rPr>
        <w:t>1.Leaves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Flavonoids: There is a lot of rutin, kaempferol, and quercetin. These substances exhibit potent cardiac protection, reducing inflammation, and antioxidant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Phenolic acids: Caffeic acid and chlorogenic acid have antidiabetic and antioxidant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Vitamins: Packed with vitamins C, E, and A (β-carotene), that promote healthy skin and immunity.</w:t>
      </w:r>
    </w:p>
    <w:p w:rsidR="00F54DC1" w:rsidRPr="005508ED" w:rsidRDefault="00F54DC1" w:rsidP="00F54DC1">
      <w:pPr>
        <w:spacing w:after="0" w:line="240" w:lineRule="auto"/>
        <w:rPr>
          <w:rFonts w:ascii="Times New Roman" w:eastAsia="Times New Roman" w:hAnsi="Times New Roman" w:cs="Times New Roman"/>
          <w:sz w:val="20"/>
          <w:szCs w:val="24"/>
        </w:rPr>
      </w:pPr>
      <w:r w:rsidRPr="00EB3613">
        <w:rPr>
          <w:rFonts w:ascii="Times New Roman" w:eastAsia="Times New Roman" w:hAnsi="Times New Roman" w:cs="Times New Roman"/>
          <w:sz w:val="24"/>
          <w:szCs w:val="24"/>
        </w:rPr>
        <w:br/>
        <w:t>Alkaloids: Moringine and moringinine have hypotensive and vasodilator properties</w:t>
      </w:r>
      <w:r w:rsidR="00CD3065">
        <w:rPr>
          <w:rFonts w:ascii="Times New Roman" w:eastAsia="Times New Roman" w:hAnsi="Times New Roman" w:cs="Times New Roman"/>
          <w:sz w:val="20"/>
          <w:szCs w:val="24"/>
        </w:rPr>
        <w:t>[19,20].</w:t>
      </w:r>
    </w:p>
    <w:p w:rsidR="00F54DC1" w:rsidRPr="00EB3613" w:rsidRDefault="00F54DC1" w:rsidP="00F54DC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0"/>
          <w:szCs w:val="24"/>
        </w:rPr>
        <w:lastRenderedPageBreak/>
        <w:br/>
      </w:r>
      <w:r w:rsidRPr="00EB3613">
        <w:rPr>
          <w:rFonts w:ascii="Times New Roman" w:eastAsia="Times New Roman" w:hAnsi="Times New Roman" w:cs="Times New Roman"/>
          <w:sz w:val="24"/>
          <w:szCs w:val="24"/>
        </w:rPr>
        <w:t>Saponins: They have anti-inflammatory, antibacterial, and cholesterol-lowering qualities.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Proteins and Amino Acids: Offers vital amino acids that promote physiologic and dietary processes, such as leucine, isoleucine, and valine.</w:t>
      </w:r>
    </w:p>
    <w:p w:rsidR="00F54DC1" w:rsidRPr="00EB3613" w:rsidRDefault="00F54DC1" w:rsidP="00F54DC1">
      <w:pPr>
        <w:spacing w:after="0" w:line="240" w:lineRule="auto"/>
        <w:rPr>
          <w:rFonts w:ascii="Times New Roman" w:eastAsia="Times New Roman" w:hAnsi="Times New Roman" w:cs="Times New Roman"/>
          <w:sz w:val="24"/>
          <w:szCs w:val="24"/>
        </w:rPr>
      </w:pPr>
    </w:p>
    <w:p w:rsidR="00F54DC1" w:rsidRPr="00EB3613" w:rsidRDefault="00F54DC1" w:rsidP="00F54DC1">
      <w:pPr>
        <w:spacing w:after="0" w:line="240" w:lineRule="auto"/>
        <w:rPr>
          <w:rFonts w:ascii="Times New Roman" w:eastAsia="Times New Roman" w:hAnsi="Times New Roman" w:cs="Times New Roman"/>
          <w:b/>
          <w:sz w:val="24"/>
          <w:szCs w:val="24"/>
        </w:rPr>
      </w:pPr>
      <w:r w:rsidRPr="00EB3613">
        <w:rPr>
          <w:rFonts w:ascii="Times New Roman" w:eastAsia="Times New Roman" w:hAnsi="Times New Roman" w:cs="Times New Roman"/>
          <w:b/>
          <w:sz w:val="24"/>
          <w:szCs w:val="24"/>
        </w:rPr>
        <w:t>2.Seeds</w:t>
      </w:r>
    </w:p>
    <w:p w:rsidR="00F54DC1" w:rsidRPr="00EB3613" w:rsidRDefault="00F54DC1" w:rsidP="00F54DC1">
      <w:pPr>
        <w:spacing w:after="0" w:line="240" w:lineRule="auto"/>
        <w:rPr>
          <w:rFonts w:ascii="Times New Roman" w:eastAsia="Times New Roman" w:hAnsi="Times New Roman" w:cs="Times New Roman"/>
          <w:b/>
          <w:sz w:val="24"/>
          <w:szCs w:val="24"/>
        </w:rPr>
      </w:pP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Fixed oils: High in oleic acid (ben oil), good for skincare and heart function. </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 xml:space="preserve">Glucosinolates and isothiocyanates: Substances with antibacterial, anticancer, and anti-inflammatory properties include benzyl isothiocyanate. </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Sterols: β-sitosterol has anti-inflammatory and cholesterol-lowering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 </w:t>
      </w:r>
      <w:r w:rsidRPr="00EB3613">
        <w:rPr>
          <w:rFonts w:ascii="Times New Roman" w:eastAsia="Times New Roman" w:hAnsi="Times New Roman" w:cs="Times New Roman"/>
          <w:sz w:val="24"/>
          <w:szCs w:val="24"/>
        </w:rPr>
        <w:br/>
        <w:t>Proteins: Liquids-soluble proteins have antibacterial p</w:t>
      </w:r>
      <w:r w:rsidR="00CD3065">
        <w:rPr>
          <w:rFonts w:ascii="Times New Roman" w:eastAsia="Times New Roman" w:hAnsi="Times New Roman" w:cs="Times New Roman"/>
          <w:sz w:val="24"/>
          <w:szCs w:val="24"/>
        </w:rPr>
        <w:t>roperties and help purify water[21,22,23].</w:t>
      </w:r>
    </w:p>
    <w:p w:rsidR="00F54DC1" w:rsidRPr="00EB3613" w:rsidRDefault="00F54DC1" w:rsidP="00F54DC1">
      <w:pPr>
        <w:spacing w:after="0" w:line="240" w:lineRule="auto"/>
        <w:rPr>
          <w:rFonts w:ascii="Times New Roman" w:eastAsia="Times New Roman" w:hAnsi="Times New Roman" w:cs="Times New Roman"/>
          <w:sz w:val="24"/>
          <w:szCs w:val="24"/>
        </w:rPr>
      </w:pPr>
    </w:p>
    <w:p w:rsidR="00F54DC1" w:rsidRPr="00EB3613" w:rsidRDefault="00F54DC1" w:rsidP="00F54DC1">
      <w:pPr>
        <w:spacing w:after="0" w:line="240" w:lineRule="auto"/>
        <w:rPr>
          <w:rFonts w:ascii="Times New Roman" w:eastAsia="Times New Roman" w:hAnsi="Times New Roman" w:cs="Times New Roman"/>
          <w:b/>
          <w:sz w:val="24"/>
          <w:szCs w:val="24"/>
        </w:rPr>
      </w:pPr>
      <w:r w:rsidRPr="00EB3613">
        <w:rPr>
          <w:rFonts w:ascii="Times New Roman" w:eastAsia="Times New Roman" w:hAnsi="Times New Roman" w:cs="Times New Roman"/>
          <w:b/>
          <w:sz w:val="24"/>
          <w:szCs w:val="24"/>
        </w:rPr>
        <w:t>3.Roots</w:t>
      </w:r>
    </w:p>
    <w:p w:rsidR="00F54DC1" w:rsidRPr="00EB3613" w:rsidRDefault="00F54DC1" w:rsidP="00F54DC1">
      <w:pPr>
        <w:spacing w:after="0" w:line="240" w:lineRule="auto"/>
        <w:rPr>
          <w:rFonts w:ascii="Times New Roman" w:eastAsia="Times New Roman" w:hAnsi="Times New Roman" w:cs="Times New Roman"/>
          <w:sz w:val="24"/>
          <w:szCs w:val="24"/>
        </w:rPr>
      </w:pPr>
    </w:p>
    <w:p w:rsidR="00F54DC1" w:rsidRPr="00EB3613" w:rsidRDefault="00F54DC1" w:rsidP="00EB3613">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Alkaloids: Moringine and spirochin have anti-inflammatory and analgesic qualities. </w:t>
      </w:r>
    </w:p>
    <w:p w:rsidR="00EB3613" w:rsidRDefault="00EB3613" w:rsidP="00EB3613">
      <w:pPr>
        <w:spacing w:after="0" w:line="240" w:lineRule="auto"/>
        <w:rPr>
          <w:rFonts w:ascii="Times New Roman" w:eastAsia="Times New Roman" w:hAnsi="Times New Roman" w:cs="Times New Roman"/>
          <w:sz w:val="24"/>
          <w:szCs w:val="24"/>
        </w:rPr>
      </w:pPr>
    </w:p>
    <w:p w:rsidR="00F54DC1" w:rsidRPr="00EB3613" w:rsidRDefault="00F54DC1" w:rsidP="00EB3613">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Triterpenoids: Have anti-inflammatory and liver protective properties. </w:t>
      </w:r>
    </w:p>
    <w:p w:rsidR="00F54DC1" w:rsidRPr="00EB3613" w:rsidRDefault="00F54DC1" w:rsidP="00EB3613">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Glycosides: Support antibacterial and cardiovascular calming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 </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Phenolic compounds: Offer advantages as antioxidants. </w:t>
      </w:r>
      <w:r w:rsidR="00CD3065">
        <w:rPr>
          <w:rFonts w:ascii="Times New Roman" w:eastAsia="Times New Roman" w:hAnsi="Times New Roman" w:cs="Times New Roman"/>
          <w:sz w:val="24"/>
          <w:szCs w:val="24"/>
        </w:rPr>
        <w:t>[16]</w:t>
      </w:r>
    </w:p>
    <w:p w:rsidR="00F85031" w:rsidRDefault="00F54DC1" w:rsidP="006902A8">
      <w:pPr>
        <w:spacing w:after="0" w:line="240" w:lineRule="auto"/>
        <w:rPr>
          <w:rFonts w:ascii="Times New Roman" w:hAnsi="Times New Roman" w:cs="Times New Roman"/>
          <w:b/>
          <w:sz w:val="24"/>
        </w:rPr>
      </w:pPr>
      <w:r w:rsidRPr="005508ED">
        <w:rPr>
          <w:rFonts w:ascii="Times New Roman" w:eastAsia="Times New Roman" w:hAnsi="Times New Roman" w:cs="Times New Roman"/>
          <w:sz w:val="20"/>
          <w:szCs w:val="24"/>
        </w:rPr>
        <w:br/>
      </w:r>
    </w:p>
    <w:p w:rsidR="009048BE" w:rsidRPr="00F85031" w:rsidRDefault="008B6499" w:rsidP="006902A8">
      <w:pPr>
        <w:spacing w:after="0" w:line="240" w:lineRule="auto"/>
        <w:rPr>
          <w:rFonts w:ascii="Times New Roman" w:hAnsi="Times New Roman" w:cs="Times New Roman"/>
          <w:b/>
          <w:sz w:val="24"/>
        </w:rPr>
      </w:pPr>
      <w:r w:rsidRPr="008B6499">
        <w:rPr>
          <w:noProof/>
        </w:rPr>
        <w:pict>
          <v:shapetype id="_x0000_t202" coordsize="21600,21600" o:spt="202" path="m,l,21600r21600,l21600,xe">
            <v:stroke joinstyle="miter"/>
            <v:path gradientshapeok="t" o:connecttype="rect"/>
          </v:shapetype>
          <v:shape id="_x0000_s1032" type="#_x0000_t202" style="position:absolute;margin-left:280pt;margin-top:160.7pt;width:147.3pt;height:.05pt;z-index:251692032" wrapcoords="-110 0 -110 20400 21600 20400 21600 0 -110 0" stroked="f">
            <v:textbox style="mso-fit-shape-to-text:t" inset="0,0,0,0">
              <w:txbxContent>
                <w:p w:rsidR="00F85031" w:rsidRPr="000C66A7" w:rsidRDefault="00F85031" w:rsidP="00F85031">
                  <w:pPr>
                    <w:pStyle w:val="Caption"/>
                    <w:rPr>
                      <w:rFonts w:ascii="Times New Roman" w:hAnsi="Times New Roman" w:cs="Times New Roman"/>
                      <w:noProof/>
                      <w:sz w:val="24"/>
                    </w:rPr>
                  </w:pPr>
                  <w:r>
                    <w:t xml:space="preserve">                  Figure 2 :Flowers</w:t>
                  </w:r>
                </w:p>
              </w:txbxContent>
            </v:textbox>
            <w10:wrap type="tight"/>
          </v:shape>
        </w:pict>
      </w:r>
      <w:r w:rsidR="00F85031">
        <w:rPr>
          <w:rFonts w:ascii="Times New Roman" w:hAnsi="Times New Roman" w:cs="Times New Roman"/>
          <w:b/>
          <w:noProof/>
          <w:sz w:val="24"/>
        </w:rPr>
        <w:drawing>
          <wp:anchor distT="0" distB="0" distL="114300" distR="114300" simplePos="0" relativeHeight="251689984" behindDoc="1" locked="0" layoutInCell="1" allowOverlap="1">
            <wp:simplePos x="0" y="0"/>
            <wp:positionH relativeFrom="column">
              <wp:posOffset>3556000</wp:posOffset>
            </wp:positionH>
            <wp:positionV relativeFrom="paragraph">
              <wp:posOffset>33020</wp:posOffset>
            </wp:positionV>
            <wp:extent cx="1870710" cy="1950720"/>
            <wp:effectExtent l="19050" t="0" r="0" b="0"/>
            <wp:wrapTight wrapText="bothSides">
              <wp:wrapPolygon edited="0">
                <wp:start x="-220" y="0"/>
                <wp:lineTo x="-220" y="21305"/>
                <wp:lineTo x="21556" y="21305"/>
                <wp:lineTo x="21556" y="0"/>
                <wp:lineTo x="-220" y="0"/>
              </wp:wrapPolygon>
            </wp:wrapTight>
            <wp:docPr id="20" name="Picture 9" descr="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8" cstate="print"/>
                    <a:stretch>
                      <a:fillRect/>
                    </a:stretch>
                  </pic:blipFill>
                  <pic:spPr>
                    <a:xfrm>
                      <a:off x="0" y="0"/>
                      <a:ext cx="1870710" cy="1950720"/>
                    </a:xfrm>
                    <a:prstGeom prst="rect">
                      <a:avLst/>
                    </a:prstGeom>
                  </pic:spPr>
                </pic:pic>
              </a:graphicData>
            </a:graphic>
          </wp:anchor>
        </w:drawing>
      </w:r>
    </w:p>
    <w:p w:rsidR="006902A8" w:rsidRPr="005508ED" w:rsidRDefault="00F85031" w:rsidP="006902A8">
      <w:pPr>
        <w:spacing w:after="0" w:line="240" w:lineRule="auto"/>
        <w:rPr>
          <w:rFonts w:ascii="Times New Roman" w:hAnsi="Times New Roman" w:cs="Times New Roman"/>
          <w:b/>
          <w:sz w:val="20"/>
        </w:rPr>
      </w:pPr>
      <w:r>
        <w:rPr>
          <w:rFonts w:ascii="Times New Roman" w:hAnsi="Times New Roman" w:cs="Times New Roman"/>
          <w:b/>
          <w:sz w:val="20"/>
        </w:rPr>
        <w:t xml:space="preserve">                                  </w:t>
      </w:r>
      <w:r w:rsidRPr="005508ED">
        <w:rPr>
          <w:b/>
          <w:noProof/>
          <w:sz w:val="32"/>
        </w:rPr>
        <w:drawing>
          <wp:inline distT="0" distB="0" distL="0" distR="0">
            <wp:extent cx="1861185" cy="1805940"/>
            <wp:effectExtent l="19050" t="0" r="5715" b="0"/>
            <wp:docPr id="29" name="Picture 0" descr="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jpg"/>
                    <pic:cNvPicPr/>
                  </pic:nvPicPr>
                  <pic:blipFill>
                    <a:blip r:embed="rId9" cstate="print"/>
                    <a:stretch>
                      <a:fillRect/>
                    </a:stretch>
                  </pic:blipFill>
                  <pic:spPr>
                    <a:xfrm>
                      <a:off x="0" y="0"/>
                      <a:ext cx="1861185" cy="1805940"/>
                    </a:xfrm>
                    <a:prstGeom prst="rect">
                      <a:avLst/>
                    </a:prstGeom>
                  </pic:spPr>
                </pic:pic>
              </a:graphicData>
            </a:graphic>
          </wp:inline>
        </w:drawing>
      </w:r>
      <w:r>
        <w:rPr>
          <w:rFonts w:ascii="Times New Roman" w:hAnsi="Times New Roman" w:cs="Times New Roman"/>
          <w:b/>
          <w:sz w:val="20"/>
        </w:rPr>
        <w:t xml:space="preserve">   </w:t>
      </w:r>
    </w:p>
    <w:p w:rsidR="00EB3613" w:rsidRDefault="00EB3613" w:rsidP="00EB3613">
      <w:pPr>
        <w:keepNext/>
        <w:spacing w:after="0" w:line="240" w:lineRule="auto"/>
      </w:pPr>
      <w:r>
        <w:rPr>
          <w:rFonts w:ascii="Times New Roman" w:eastAsia="Times New Roman" w:hAnsi="Times New Roman" w:cs="Times New Roman"/>
          <w:b/>
          <w:noProof/>
          <w:sz w:val="16"/>
          <w:szCs w:val="24"/>
        </w:rPr>
        <w:t xml:space="preserve">                                                                      </w:t>
      </w:r>
    </w:p>
    <w:p w:rsidR="00EB3613" w:rsidRDefault="00EB3613" w:rsidP="00EB3613">
      <w:pPr>
        <w:pStyle w:val="Caption"/>
      </w:pPr>
      <w:r>
        <w:t xml:space="preserve">               </w:t>
      </w:r>
      <w:r w:rsidR="00F85031">
        <w:t xml:space="preserve">                                  </w:t>
      </w:r>
      <w:r>
        <w:t xml:space="preserve">   Figure</w:t>
      </w:r>
      <w:r w:rsidR="00F85031">
        <w:t xml:space="preserve"> 1</w:t>
      </w:r>
      <w:r>
        <w:t>:</w:t>
      </w:r>
      <w:r w:rsidR="00F85031">
        <w:t xml:space="preserve"> </w:t>
      </w:r>
      <w:r>
        <w:t>Branches</w:t>
      </w:r>
    </w:p>
    <w:p w:rsidR="006902A8" w:rsidRPr="005508ED" w:rsidRDefault="008B6499" w:rsidP="006902A8">
      <w:pPr>
        <w:spacing w:after="0" w:line="240" w:lineRule="auto"/>
        <w:rPr>
          <w:rFonts w:ascii="Times New Roman" w:eastAsia="Times New Roman" w:hAnsi="Times New Roman" w:cs="Times New Roman"/>
          <w:b/>
          <w:sz w:val="16"/>
          <w:szCs w:val="24"/>
        </w:rPr>
      </w:pPr>
      <w:r w:rsidRPr="008B6499">
        <w:rPr>
          <w:noProof/>
        </w:rPr>
        <w:pict>
          <v:shape id="_x0000_s1033" type="#_x0000_t202" style="position:absolute;margin-left:280pt;margin-top:144.1pt;width:142.5pt;height:.05pt;z-index:251694080" wrapcoords="-114 0 -114 19800 21600 19800 21600 0 -114 0" stroked="f">
            <v:textbox style="mso-fit-shape-to-text:t" inset="0,0,0,0">
              <w:txbxContent>
                <w:p w:rsidR="00F85031" w:rsidRPr="00A63C6F" w:rsidRDefault="00F85031" w:rsidP="00F85031">
                  <w:pPr>
                    <w:pStyle w:val="Caption"/>
                    <w:rPr>
                      <w:rFonts w:ascii="Times New Roman" w:eastAsia="Times New Roman" w:hAnsi="Times New Roman" w:cs="Times New Roman"/>
                      <w:noProof/>
                      <w:sz w:val="16"/>
                      <w:szCs w:val="24"/>
                    </w:rPr>
                  </w:pPr>
                  <w:r>
                    <w:t xml:space="preserve">                   Figure 4 :Leaves</w:t>
                  </w:r>
                </w:p>
              </w:txbxContent>
            </v:textbox>
            <w10:wrap type="tight"/>
          </v:shape>
        </w:pict>
      </w:r>
      <w:r w:rsidR="00F85031">
        <w:rPr>
          <w:rFonts w:ascii="Times New Roman" w:eastAsia="Times New Roman" w:hAnsi="Times New Roman" w:cs="Times New Roman"/>
          <w:b/>
          <w:noProof/>
          <w:sz w:val="16"/>
          <w:szCs w:val="24"/>
        </w:rPr>
        <w:drawing>
          <wp:anchor distT="0" distB="0" distL="114300" distR="114300" simplePos="0" relativeHeight="251660288" behindDoc="1" locked="0" layoutInCell="1" allowOverlap="1">
            <wp:simplePos x="0" y="0"/>
            <wp:positionH relativeFrom="column">
              <wp:posOffset>3556000</wp:posOffset>
            </wp:positionH>
            <wp:positionV relativeFrom="paragraph">
              <wp:posOffset>81280</wp:posOffset>
            </wp:positionV>
            <wp:extent cx="1809750" cy="1691640"/>
            <wp:effectExtent l="19050" t="0" r="0" b="0"/>
            <wp:wrapTight wrapText="bothSides">
              <wp:wrapPolygon edited="0">
                <wp:start x="-227" y="0"/>
                <wp:lineTo x="-227" y="21405"/>
                <wp:lineTo x="21600" y="21405"/>
                <wp:lineTo x="21600" y="0"/>
                <wp:lineTo x="-227" y="0"/>
              </wp:wrapPolygon>
            </wp:wrapTight>
            <wp:docPr id="19" name="Picture 13" descr="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jpg"/>
                    <pic:cNvPicPr/>
                  </pic:nvPicPr>
                  <pic:blipFill>
                    <a:blip r:embed="rId10" cstate="print"/>
                    <a:stretch>
                      <a:fillRect/>
                    </a:stretch>
                  </pic:blipFill>
                  <pic:spPr>
                    <a:xfrm>
                      <a:off x="0" y="0"/>
                      <a:ext cx="1809750" cy="1691640"/>
                    </a:xfrm>
                    <a:prstGeom prst="rect">
                      <a:avLst/>
                    </a:prstGeom>
                  </pic:spPr>
                </pic:pic>
              </a:graphicData>
            </a:graphic>
          </wp:anchor>
        </w:drawing>
      </w:r>
      <w:r w:rsidRPr="008B6499">
        <w:rPr>
          <w:noProof/>
        </w:rPr>
        <w:pict>
          <v:shape id="_x0000_s1034" type="#_x0000_t202" style="position:absolute;margin-left:80.2pt;margin-top:147.7pt;width:141.3pt;height:.05pt;z-index:251696128;mso-position-horizontal-relative:text;mso-position-vertical-relative:text" wrapcoords="-115 0 -115 20400 21600 20400 21600 0 -115 0" stroked="f">
            <v:textbox style="mso-fit-shape-to-text:t" inset="0,0,0,0">
              <w:txbxContent>
                <w:p w:rsidR="00F85031" w:rsidRPr="00BC26CA" w:rsidRDefault="00F85031" w:rsidP="00F85031">
                  <w:pPr>
                    <w:pStyle w:val="Caption"/>
                    <w:rPr>
                      <w:noProof/>
                    </w:rPr>
                  </w:pPr>
                  <w:r>
                    <w:t xml:space="preserve">               Figure 3 :Drumsticks</w:t>
                  </w:r>
                </w:p>
              </w:txbxContent>
            </v:textbox>
            <w10:wrap type="tight"/>
          </v:shape>
        </w:pict>
      </w:r>
      <w:r w:rsidR="00F85031">
        <w:rPr>
          <w:rFonts w:ascii="Times New Roman" w:eastAsia="Times New Roman" w:hAnsi="Times New Roman" w:cs="Times New Roman"/>
          <w:b/>
          <w:noProof/>
          <w:sz w:val="16"/>
          <w:szCs w:val="24"/>
        </w:rPr>
        <w:drawing>
          <wp:anchor distT="0" distB="0" distL="114300" distR="114300" simplePos="0" relativeHeight="251659264" behindDoc="1" locked="0" layoutInCell="1" allowOverlap="1">
            <wp:simplePos x="0" y="0"/>
            <wp:positionH relativeFrom="column">
              <wp:posOffset>1018540</wp:posOffset>
            </wp:positionH>
            <wp:positionV relativeFrom="paragraph">
              <wp:posOffset>81280</wp:posOffset>
            </wp:positionV>
            <wp:extent cx="1794510" cy="1737360"/>
            <wp:effectExtent l="19050" t="0" r="0" b="0"/>
            <wp:wrapTight wrapText="bothSides">
              <wp:wrapPolygon edited="0">
                <wp:start x="-229" y="0"/>
                <wp:lineTo x="-229" y="21316"/>
                <wp:lineTo x="21554" y="21316"/>
                <wp:lineTo x="21554" y="0"/>
                <wp:lineTo x="-229" y="0"/>
              </wp:wrapPolygon>
            </wp:wrapTight>
            <wp:docPr id="16" name="Picture 14" descr="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jpg"/>
                    <pic:cNvPicPr/>
                  </pic:nvPicPr>
                  <pic:blipFill>
                    <a:blip r:embed="rId11"/>
                    <a:stretch>
                      <a:fillRect/>
                    </a:stretch>
                  </pic:blipFill>
                  <pic:spPr>
                    <a:xfrm>
                      <a:off x="0" y="0"/>
                      <a:ext cx="1794510" cy="1737360"/>
                    </a:xfrm>
                    <a:prstGeom prst="rect">
                      <a:avLst/>
                    </a:prstGeom>
                  </pic:spPr>
                </pic:pic>
              </a:graphicData>
            </a:graphic>
          </wp:anchor>
        </w:drawing>
      </w:r>
    </w:p>
    <w:p w:rsidR="004167D3" w:rsidRPr="005508ED" w:rsidRDefault="00F54DC1" w:rsidP="004167D3">
      <w:pPr>
        <w:pStyle w:val="NormalWeb"/>
        <w:jc w:val="both"/>
        <w:rPr>
          <w:b/>
          <w:sz w:val="32"/>
        </w:rPr>
      </w:pPr>
      <w:r w:rsidRPr="005508ED">
        <w:rPr>
          <w:b/>
          <w:sz w:val="32"/>
        </w:rPr>
        <w:t xml:space="preserve">             </w:t>
      </w:r>
    </w:p>
    <w:p w:rsidR="006902A8" w:rsidRPr="005508ED" w:rsidRDefault="009048BE" w:rsidP="004167D3">
      <w:pPr>
        <w:pStyle w:val="NormalWeb"/>
        <w:spacing w:line="360" w:lineRule="auto"/>
        <w:jc w:val="both"/>
        <w:rPr>
          <w:b/>
        </w:rPr>
      </w:pPr>
      <w:r w:rsidRPr="005508ED">
        <w:rPr>
          <w:b/>
        </w:rPr>
        <w:t xml:space="preserve">                   </w:t>
      </w:r>
    </w:p>
    <w:p w:rsidR="006902A8" w:rsidRPr="005508ED" w:rsidRDefault="006902A8" w:rsidP="004167D3">
      <w:pPr>
        <w:pStyle w:val="NormalWeb"/>
        <w:spacing w:line="360" w:lineRule="auto"/>
        <w:jc w:val="both"/>
        <w:rPr>
          <w:b/>
        </w:rPr>
      </w:pPr>
    </w:p>
    <w:p w:rsidR="009048BE" w:rsidRDefault="008B6499" w:rsidP="00F85031">
      <w:pPr>
        <w:pStyle w:val="NormalWeb"/>
        <w:spacing w:line="360" w:lineRule="auto"/>
        <w:jc w:val="both"/>
        <w:rPr>
          <w:b/>
        </w:rPr>
      </w:pPr>
      <w:r w:rsidRPr="008B6499">
        <w:rPr>
          <w:noProof/>
        </w:rPr>
        <w:pict>
          <v:shape id="_x0000_s1031" type="#_x0000_t202" style="position:absolute;left:0;text-align:left;margin-left:80.2pt;margin-top:34.7pt;width:106.5pt;height:21pt;z-index:251688960" wrapcoords="-115 0 -115 21098 21600 21098 21600 0 -115 0" stroked="f">
            <v:textbox style="mso-fit-shape-to-text:t" inset="0,0,0,0">
              <w:txbxContent>
                <w:p w:rsidR="00F85031" w:rsidRPr="003B3405" w:rsidRDefault="00F85031" w:rsidP="00F85031">
                  <w:pPr>
                    <w:pStyle w:val="Caption"/>
                    <w:rPr>
                      <w:rFonts w:ascii="Times New Roman" w:eastAsia="Times New Roman" w:hAnsi="Times New Roman" w:cs="Times New Roman"/>
                      <w:noProof/>
                      <w:sz w:val="32"/>
                      <w:szCs w:val="24"/>
                    </w:rPr>
                  </w:pPr>
                  <w:r>
                    <w:t xml:space="preserve">               </w:t>
                  </w:r>
                </w:p>
              </w:txbxContent>
            </v:textbox>
            <w10:wrap type="tight"/>
          </v:shape>
        </w:pict>
      </w:r>
      <w:r w:rsidR="00F85031">
        <w:rPr>
          <w:b/>
        </w:rPr>
        <w:t xml:space="preserve">            </w:t>
      </w:r>
    </w:p>
    <w:p w:rsidR="00F85031" w:rsidRPr="005508ED" w:rsidRDefault="003E5038" w:rsidP="00F85031">
      <w:pPr>
        <w:pStyle w:val="NormalWeb"/>
        <w:spacing w:line="360" w:lineRule="auto"/>
        <w:jc w:val="both"/>
        <w:rPr>
          <w:b/>
        </w:rPr>
      </w:pPr>
      <w:r>
        <w:rPr>
          <w:b/>
        </w:rPr>
        <w:lastRenderedPageBreak/>
        <w:t xml:space="preserve">                                                                  Table 1 :Phytochemical tests</w:t>
      </w:r>
    </w:p>
    <w:tbl>
      <w:tblPr>
        <w:tblW w:w="10204" w:type="dxa"/>
        <w:jc w:val="center"/>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7"/>
        <w:gridCol w:w="1845"/>
        <w:gridCol w:w="1984"/>
        <w:gridCol w:w="2261"/>
        <w:gridCol w:w="2317"/>
      </w:tblGrid>
      <w:tr w:rsidR="00AB4239" w:rsidRPr="005508ED" w:rsidTr="003E5038">
        <w:trPr>
          <w:trHeight w:val="721"/>
          <w:jc w:val="center"/>
        </w:trPr>
        <w:tc>
          <w:tcPr>
            <w:tcW w:w="1797" w:type="dxa"/>
          </w:tcPr>
          <w:p w:rsidR="00AB4239" w:rsidRPr="005508ED" w:rsidRDefault="003E5038" w:rsidP="005508ED">
            <w:pPr>
              <w:pStyle w:val="TableParagraph"/>
              <w:spacing w:before="2" w:line="261" w:lineRule="exact"/>
              <w:ind w:left="110"/>
              <w:rPr>
                <w:b/>
                <w:sz w:val="24"/>
              </w:rPr>
            </w:pPr>
            <w:r>
              <w:rPr>
                <w:b/>
                <w:spacing w:val="-2"/>
                <w:sz w:val="24"/>
              </w:rPr>
              <w:t>Phytochemical</w:t>
            </w:r>
            <w:r w:rsidR="00AB4239" w:rsidRPr="005508ED">
              <w:rPr>
                <w:b/>
                <w:spacing w:val="-2"/>
                <w:sz w:val="24"/>
              </w:rPr>
              <w:t>s</w:t>
            </w:r>
          </w:p>
        </w:tc>
        <w:tc>
          <w:tcPr>
            <w:tcW w:w="1845" w:type="dxa"/>
          </w:tcPr>
          <w:p w:rsidR="00AB4239" w:rsidRPr="005508ED" w:rsidRDefault="00AB4239" w:rsidP="005508ED">
            <w:pPr>
              <w:pStyle w:val="TableParagraph"/>
              <w:spacing w:before="2" w:line="261" w:lineRule="exact"/>
              <w:ind w:left="104"/>
              <w:rPr>
                <w:b/>
                <w:sz w:val="24"/>
              </w:rPr>
            </w:pPr>
            <w:r w:rsidRPr="005508ED">
              <w:rPr>
                <w:b/>
                <w:sz w:val="24"/>
              </w:rPr>
              <w:t xml:space="preserve">Test </w:t>
            </w:r>
            <w:r w:rsidRPr="005508ED">
              <w:rPr>
                <w:b/>
                <w:spacing w:val="-4"/>
                <w:sz w:val="24"/>
              </w:rPr>
              <w:t>name</w:t>
            </w:r>
          </w:p>
        </w:tc>
        <w:tc>
          <w:tcPr>
            <w:tcW w:w="1984" w:type="dxa"/>
          </w:tcPr>
          <w:p w:rsidR="00AB4239" w:rsidRPr="005508ED" w:rsidRDefault="00AB4239" w:rsidP="005508ED">
            <w:pPr>
              <w:pStyle w:val="TableParagraph"/>
              <w:spacing w:before="2" w:line="261" w:lineRule="exact"/>
              <w:ind w:left="104"/>
              <w:rPr>
                <w:b/>
                <w:sz w:val="24"/>
              </w:rPr>
            </w:pPr>
            <w:r w:rsidRPr="005508ED">
              <w:rPr>
                <w:b/>
                <w:spacing w:val="-2"/>
                <w:sz w:val="24"/>
              </w:rPr>
              <w:t>Procedure</w:t>
            </w:r>
          </w:p>
        </w:tc>
        <w:tc>
          <w:tcPr>
            <w:tcW w:w="2261" w:type="dxa"/>
          </w:tcPr>
          <w:p w:rsidR="00AB4239" w:rsidRPr="005508ED" w:rsidRDefault="00AB4239" w:rsidP="005508ED">
            <w:pPr>
              <w:pStyle w:val="TableParagraph"/>
              <w:spacing w:before="2" w:line="261" w:lineRule="exact"/>
              <w:ind w:left="108"/>
              <w:rPr>
                <w:b/>
                <w:sz w:val="24"/>
              </w:rPr>
            </w:pPr>
            <w:r w:rsidRPr="005508ED">
              <w:rPr>
                <w:b/>
                <w:spacing w:val="-2"/>
                <w:sz w:val="24"/>
              </w:rPr>
              <w:t>Observation</w:t>
            </w:r>
          </w:p>
        </w:tc>
        <w:tc>
          <w:tcPr>
            <w:tcW w:w="2317" w:type="dxa"/>
          </w:tcPr>
          <w:p w:rsidR="00AB4239" w:rsidRPr="005508ED" w:rsidRDefault="00AB4239" w:rsidP="005508ED">
            <w:pPr>
              <w:pStyle w:val="TableParagraph"/>
              <w:spacing w:before="2" w:line="261" w:lineRule="exact"/>
              <w:ind w:left="107"/>
              <w:rPr>
                <w:b/>
                <w:sz w:val="24"/>
              </w:rPr>
            </w:pPr>
            <w:r w:rsidRPr="005508ED">
              <w:rPr>
                <w:b/>
                <w:spacing w:val="-2"/>
                <w:sz w:val="24"/>
              </w:rPr>
              <w:t>Inference</w:t>
            </w:r>
          </w:p>
        </w:tc>
      </w:tr>
      <w:tr w:rsidR="00AB4239" w:rsidRPr="005508ED" w:rsidTr="003E5038">
        <w:trPr>
          <w:trHeight w:val="1136"/>
          <w:jc w:val="center"/>
        </w:trPr>
        <w:tc>
          <w:tcPr>
            <w:tcW w:w="1797" w:type="dxa"/>
          </w:tcPr>
          <w:p w:rsidR="00AB4239" w:rsidRPr="005508ED" w:rsidRDefault="00AB4239" w:rsidP="005508ED">
            <w:pPr>
              <w:pStyle w:val="TableParagraph"/>
              <w:spacing w:before="1"/>
              <w:ind w:left="110"/>
              <w:rPr>
                <w:sz w:val="24"/>
              </w:rPr>
            </w:pPr>
            <w:r w:rsidRPr="005508ED">
              <w:rPr>
                <w:spacing w:val="-2"/>
                <w:sz w:val="24"/>
              </w:rPr>
              <w:t>Alkaloids</w:t>
            </w:r>
          </w:p>
        </w:tc>
        <w:tc>
          <w:tcPr>
            <w:tcW w:w="1845" w:type="dxa"/>
          </w:tcPr>
          <w:p w:rsidR="00AB4239" w:rsidRPr="005508ED" w:rsidRDefault="00AB4239" w:rsidP="005508ED">
            <w:pPr>
              <w:pStyle w:val="TableParagraph"/>
              <w:spacing w:before="1"/>
              <w:ind w:left="104"/>
              <w:rPr>
                <w:sz w:val="24"/>
              </w:rPr>
            </w:pPr>
            <w:r w:rsidRPr="005508ED">
              <w:rPr>
                <w:sz w:val="24"/>
              </w:rPr>
              <w:t xml:space="preserve">Mayers </w:t>
            </w:r>
            <w:r w:rsidRPr="005508ED">
              <w:rPr>
                <w:spacing w:val="-4"/>
                <w:sz w:val="24"/>
              </w:rPr>
              <w:t>test</w:t>
            </w:r>
          </w:p>
        </w:tc>
        <w:tc>
          <w:tcPr>
            <w:tcW w:w="1984" w:type="dxa"/>
          </w:tcPr>
          <w:p w:rsidR="00AB4239" w:rsidRPr="005508ED" w:rsidRDefault="00AB4239" w:rsidP="005508ED">
            <w:pPr>
              <w:pStyle w:val="TableParagraph"/>
              <w:spacing w:line="274" w:lineRule="exact"/>
              <w:ind w:left="104" w:right="562"/>
              <w:jc w:val="both"/>
              <w:rPr>
                <w:sz w:val="24"/>
              </w:rPr>
            </w:pPr>
            <w:r w:rsidRPr="005508ED">
              <w:rPr>
                <w:sz w:val="24"/>
              </w:rPr>
              <w:t xml:space="preserve"> Mayer’s reagent +</w:t>
            </w:r>
            <w:r w:rsidRPr="005508ED">
              <w:rPr>
                <w:spacing w:val="-2"/>
                <w:sz w:val="24"/>
              </w:rPr>
              <w:t>extract.</w:t>
            </w:r>
          </w:p>
        </w:tc>
        <w:tc>
          <w:tcPr>
            <w:tcW w:w="2261" w:type="dxa"/>
          </w:tcPr>
          <w:p w:rsidR="00AB4239" w:rsidRPr="005508ED" w:rsidRDefault="00AB4239" w:rsidP="005508ED">
            <w:pPr>
              <w:pStyle w:val="TableParagraph"/>
              <w:spacing w:before="1"/>
              <w:ind w:left="108"/>
              <w:rPr>
                <w:sz w:val="24"/>
              </w:rPr>
            </w:pPr>
            <w:r w:rsidRPr="005508ED">
              <w:rPr>
                <w:sz w:val="24"/>
              </w:rPr>
              <w:t xml:space="preserve">Cream/white </w:t>
            </w:r>
            <w:r w:rsidRPr="005508ED">
              <w:rPr>
                <w:spacing w:val="-5"/>
                <w:sz w:val="24"/>
              </w:rPr>
              <w:t>ppt</w:t>
            </w:r>
          </w:p>
        </w:tc>
        <w:tc>
          <w:tcPr>
            <w:tcW w:w="2317" w:type="dxa"/>
          </w:tcPr>
          <w:p w:rsidR="00AB4239" w:rsidRPr="005508ED" w:rsidRDefault="00AB4239" w:rsidP="005508ED">
            <w:pPr>
              <w:pStyle w:val="TableParagraph"/>
              <w:spacing w:before="3" w:line="237" w:lineRule="auto"/>
              <w:ind w:left="107"/>
              <w:rPr>
                <w:sz w:val="24"/>
              </w:rPr>
            </w:pPr>
            <w:r w:rsidRPr="005508ED">
              <w:rPr>
                <w:sz w:val="24"/>
              </w:rPr>
              <w:t xml:space="preserve">Presence of </w:t>
            </w:r>
          </w:p>
          <w:p w:rsidR="00AB4239" w:rsidRPr="005508ED" w:rsidRDefault="00AB4239" w:rsidP="005508ED">
            <w:pPr>
              <w:pStyle w:val="TableParagraph"/>
              <w:spacing w:before="3" w:line="237" w:lineRule="auto"/>
              <w:ind w:left="107"/>
              <w:rPr>
                <w:sz w:val="24"/>
              </w:rPr>
            </w:pPr>
            <w:r w:rsidRPr="005508ED">
              <w:rPr>
                <w:spacing w:val="-2"/>
                <w:sz w:val="24"/>
              </w:rPr>
              <w:t>alkaloids</w:t>
            </w:r>
          </w:p>
        </w:tc>
      </w:tr>
      <w:tr w:rsidR="00AB4239" w:rsidRPr="005508ED" w:rsidTr="003E5038">
        <w:trPr>
          <w:trHeight w:val="956"/>
          <w:jc w:val="center"/>
        </w:trPr>
        <w:tc>
          <w:tcPr>
            <w:tcW w:w="1797" w:type="dxa"/>
          </w:tcPr>
          <w:p w:rsidR="00AB4239" w:rsidRPr="005508ED" w:rsidRDefault="00AB4239" w:rsidP="005508ED">
            <w:pPr>
              <w:pStyle w:val="TableParagraph"/>
              <w:spacing w:line="273" w:lineRule="exact"/>
              <w:ind w:left="110"/>
              <w:rPr>
                <w:sz w:val="24"/>
              </w:rPr>
            </w:pPr>
            <w:r w:rsidRPr="005508ED">
              <w:rPr>
                <w:spacing w:val="-2"/>
                <w:sz w:val="24"/>
              </w:rPr>
              <w:t>Flavanoids</w:t>
            </w:r>
          </w:p>
        </w:tc>
        <w:tc>
          <w:tcPr>
            <w:tcW w:w="1845" w:type="dxa"/>
          </w:tcPr>
          <w:p w:rsidR="00AB4239" w:rsidRPr="005508ED" w:rsidRDefault="00AB4239" w:rsidP="005508ED">
            <w:pPr>
              <w:pStyle w:val="TableParagraph"/>
              <w:spacing w:line="237" w:lineRule="auto"/>
              <w:ind w:left="104" w:right="133"/>
              <w:rPr>
                <w:sz w:val="24"/>
              </w:rPr>
            </w:pPr>
            <w:r w:rsidRPr="005508ED">
              <w:rPr>
                <w:sz w:val="24"/>
              </w:rPr>
              <w:t xml:space="preserve">Alkaline reagent </w:t>
            </w:r>
            <w:r w:rsidRPr="005508ED">
              <w:rPr>
                <w:spacing w:val="-4"/>
                <w:sz w:val="24"/>
              </w:rPr>
              <w:t>test</w:t>
            </w:r>
          </w:p>
        </w:tc>
        <w:tc>
          <w:tcPr>
            <w:tcW w:w="1984" w:type="dxa"/>
          </w:tcPr>
          <w:p w:rsidR="00AB4239" w:rsidRPr="005508ED" w:rsidRDefault="00AC66A1" w:rsidP="00F85031">
            <w:pPr>
              <w:pStyle w:val="TableParagraph"/>
              <w:spacing w:line="237" w:lineRule="auto"/>
              <w:ind w:right="551"/>
              <w:rPr>
                <w:sz w:val="24"/>
              </w:rPr>
            </w:pPr>
            <w:r>
              <w:rPr>
                <w:sz w:val="24"/>
              </w:rPr>
              <w:t xml:space="preserve"> A</w:t>
            </w:r>
            <w:r w:rsidR="00AB4239" w:rsidRPr="005508ED">
              <w:rPr>
                <w:sz w:val="24"/>
              </w:rPr>
              <w:t>dd NaOH +</w:t>
            </w:r>
          </w:p>
          <w:p w:rsidR="00AB4239" w:rsidRPr="005508ED" w:rsidRDefault="00AB4239" w:rsidP="005508ED">
            <w:pPr>
              <w:pStyle w:val="TableParagraph"/>
              <w:spacing w:before="2" w:line="271" w:lineRule="exact"/>
              <w:ind w:left="104"/>
              <w:rPr>
                <w:sz w:val="24"/>
              </w:rPr>
            </w:pPr>
            <w:r w:rsidRPr="005508ED">
              <w:rPr>
                <w:sz w:val="24"/>
              </w:rPr>
              <w:t xml:space="preserve">dilute </w:t>
            </w:r>
            <w:r w:rsidRPr="005508ED">
              <w:rPr>
                <w:spacing w:val="-4"/>
                <w:sz w:val="24"/>
              </w:rPr>
              <w:t>HCl.</w:t>
            </w:r>
          </w:p>
        </w:tc>
        <w:tc>
          <w:tcPr>
            <w:tcW w:w="2261" w:type="dxa"/>
          </w:tcPr>
          <w:p w:rsidR="00AB4239" w:rsidRPr="005508ED" w:rsidRDefault="00AB4239" w:rsidP="005508ED">
            <w:pPr>
              <w:pStyle w:val="TableParagraph"/>
              <w:spacing w:line="237" w:lineRule="auto"/>
              <w:ind w:left="108" w:right="884"/>
              <w:rPr>
                <w:sz w:val="24"/>
              </w:rPr>
            </w:pPr>
            <w:r w:rsidRPr="005508ED">
              <w:rPr>
                <w:sz w:val="24"/>
              </w:rPr>
              <w:t xml:space="preserve">Yellow colour </w:t>
            </w:r>
            <w:r w:rsidRPr="005508ED">
              <w:rPr>
                <w:spacing w:val="-2"/>
                <w:sz w:val="24"/>
              </w:rPr>
              <w:t>disappears</w:t>
            </w:r>
          </w:p>
        </w:tc>
        <w:tc>
          <w:tcPr>
            <w:tcW w:w="2317" w:type="dxa"/>
          </w:tcPr>
          <w:p w:rsidR="00AB4239" w:rsidRPr="005508ED" w:rsidRDefault="00AB4239" w:rsidP="005508ED">
            <w:pPr>
              <w:pStyle w:val="TableParagraph"/>
              <w:spacing w:line="237" w:lineRule="auto"/>
              <w:ind w:left="107" w:right="1015"/>
              <w:rPr>
                <w:sz w:val="24"/>
              </w:rPr>
            </w:pPr>
            <w:r w:rsidRPr="005508ED">
              <w:rPr>
                <w:spacing w:val="-2"/>
                <w:sz w:val="24"/>
              </w:rPr>
              <w:t xml:space="preserve">Presence </w:t>
            </w:r>
            <w:r w:rsidRPr="005508ED">
              <w:rPr>
                <w:spacing w:val="-6"/>
                <w:sz w:val="24"/>
              </w:rPr>
              <w:t>of</w:t>
            </w:r>
            <w:r w:rsidRPr="005508ED">
              <w:rPr>
                <w:sz w:val="24"/>
              </w:rPr>
              <w:t xml:space="preserve"> </w:t>
            </w:r>
            <w:r w:rsidRPr="005508ED">
              <w:rPr>
                <w:spacing w:val="-2"/>
                <w:sz w:val="24"/>
              </w:rPr>
              <w:t>flavonoids</w:t>
            </w:r>
          </w:p>
        </w:tc>
      </w:tr>
      <w:tr w:rsidR="00AB4239" w:rsidRPr="005508ED" w:rsidTr="003E5038">
        <w:trPr>
          <w:trHeight w:val="1111"/>
          <w:jc w:val="center"/>
        </w:trPr>
        <w:tc>
          <w:tcPr>
            <w:tcW w:w="1797" w:type="dxa"/>
          </w:tcPr>
          <w:p w:rsidR="00AB4239" w:rsidRPr="005508ED" w:rsidRDefault="00AB4239" w:rsidP="005508ED">
            <w:pPr>
              <w:pStyle w:val="TableParagraph"/>
              <w:spacing w:before="44"/>
              <w:ind w:left="153"/>
              <w:rPr>
                <w:sz w:val="24"/>
              </w:rPr>
            </w:pPr>
            <w:r w:rsidRPr="005508ED">
              <w:rPr>
                <w:spacing w:val="-2"/>
                <w:sz w:val="24"/>
              </w:rPr>
              <w:t>Tannins</w:t>
            </w:r>
          </w:p>
        </w:tc>
        <w:tc>
          <w:tcPr>
            <w:tcW w:w="1845" w:type="dxa"/>
          </w:tcPr>
          <w:p w:rsidR="00AB4239" w:rsidRPr="005508ED" w:rsidRDefault="00AB4239" w:rsidP="005508ED">
            <w:pPr>
              <w:pStyle w:val="TableParagraph"/>
              <w:spacing w:before="3" w:line="237" w:lineRule="auto"/>
              <w:ind w:left="104" w:right="253"/>
              <w:rPr>
                <w:sz w:val="24"/>
              </w:rPr>
            </w:pPr>
            <w:r w:rsidRPr="005508ED">
              <w:rPr>
                <w:sz w:val="24"/>
              </w:rPr>
              <w:t xml:space="preserve">Ferric chloride </w:t>
            </w:r>
            <w:r w:rsidRPr="005508ED">
              <w:rPr>
                <w:spacing w:val="-4"/>
                <w:sz w:val="24"/>
              </w:rPr>
              <w:t>Test</w:t>
            </w:r>
          </w:p>
        </w:tc>
        <w:tc>
          <w:tcPr>
            <w:tcW w:w="1984" w:type="dxa"/>
          </w:tcPr>
          <w:p w:rsidR="00AB4239" w:rsidRPr="005508ED" w:rsidRDefault="00AB4239" w:rsidP="005508ED">
            <w:pPr>
              <w:pStyle w:val="TableParagraph"/>
              <w:spacing w:before="3" w:line="237" w:lineRule="auto"/>
              <w:ind w:left="104"/>
              <w:rPr>
                <w:sz w:val="24"/>
              </w:rPr>
            </w:pPr>
            <w:r w:rsidRPr="005508ED">
              <w:rPr>
                <w:sz w:val="24"/>
              </w:rPr>
              <w:t xml:space="preserve">Add  FeCl₃ to </w:t>
            </w:r>
            <w:r w:rsidRPr="005508ED">
              <w:rPr>
                <w:spacing w:val="-2"/>
                <w:sz w:val="24"/>
              </w:rPr>
              <w:t>extract.</w:t>
            </w:r>
          </w:p>
        </w:tc>
        <w:tc>
          <w:tcPr>
            <w:tcW w:w="2261" w:type="dxa"/>
          </w:tcPr>
          <w:p w:rsidR="00AB4239" w:rsidRPr="005508ED" w:rsidRDefault="00AB4239" w:rsidP="005508ED">
            <w:pPr>
              <w:pStyle w:val="TableParagraph"/>
              <w:spacing w:before="1"/>
              <w:ind w:left="108"/>
              <w:rPr>
                <w:sz w:val="24"/>
              </w:rPr>
            </w:pPr>
            <w:r w:rsidRPr="005508ED">
              <w:rPr>
                <w:sz w:val="24"/>
              </w:rPr>
              <w:t xml:space="preserve">greenish-black </w:t>
            </w:r>
            <w:r w:rsidRPr="005508ED">
              <w:rPr>
                <w:spacing w:val="-4"/>
                <w:sz w:val="24"/>
              </w:rPr>
              <w:t>color appears</w:t>
            </w:r>
          </w:p>
        </w:tc>
        <w:tc>
          <w:tcPr>
            <w:tcW w:w="2317" w:type="dxa"/>
          </w:tcPr>
          <w:p w:rsidR="00AB4239" w:rsidRPr="005508ED" w:rsidRDefault="00AB4239" w:rsidP="005508ED">
            <w:pPr>
              <w:pStyle w:val="TableParagraph"/>
              <w:spacing w:before="1" w:line="242" w:lineRule="auto"/>
              <w:ind w:left="165" w:right="753" w:hanging="58"/>
              <w:rPr>
                <w:sz w:val="24"/>
              </w:rPr>
            </w:pPr>
            <w:r w:rsidRPr="005508ED">
              <w:rPr>
                <w:sz w:val="24"/>
              </w:rPr>
              <w:t xml:space="preserve">Presence of </w:t>
            </w:r>
            <w:r w:rsidRPr="005508ED">
              <w:rPr>
                <w:spacing w:val="-2"/>
                <w:sz w:val="24"/>
              </w:rPr>
              <w:t>tannins</w:t>
            </w:r>
          </w:p>
        </w:tc>
      </w:tr>
      <w:tr w:rsidR="00AB4239" w:rsidRPr="005508ED" w:rsidTr="003E5038">
        <w:trPr>
          <w:trHeight w:val="1413"/>
          <w:jc w:val="center"/>
        </w:trPr>
        <w:tc>
          <w:tcPr>
            <w:tcW w:w="1797" w:type="dxa"/>
          </w:tcPr>
          <w:p w:rsidR="00AB4239" w:rsidRPr="005508ED" w:rsidRDefault="00AB4239" w:rsidP="005508ED">
            <w:pPr>
              <w:pStyle w:val="TableParagraph"/>
              <w:spacing w:before="1"/>
              <w:ind w:left="110"/>
              <w:rPr>
                <w:sz w:val="24"/>
              </w:rPr>
            </w:pPr>
            <w:r w:rsidRPr="005508ED">
              <w:rPr>
                <w:spacing w:val="-2"/>
                <w:sz w:val="24"/>
              </w:rPr>
              <w:t>Terpenoids</w:t>
            </w:r>
          </w:p>
        </w:tc>
        <w:tc>
          <w:tcPr>
            <w:tcW w:w="1845" w:type="dxa"/>
          </w:tcPr>
          <w:p w:rsidR="00AB4239" w:rsidRPr="005508ED" w:rsidRDefault="00AB4239" w:rsidP="005508ED">
            <w:pPr>
              <w:pStyle w:val="TableParagraph"/>
              <w:spacing w:before="51" w:line="237" w:lineRule="auto"/>
              <w:ind w:left="153" w:right="322"/>
              <w:rPr>
                <w:sz w:val="24"/>
              </w:rPr>
            </w:pPr>
            <w:r w:rsidRPr="005508ED">
              <w:rPr>
                <w:spacing w:val="-2"/>
                <w:sz w:val="24"/>
              </w:rPr>
              <w:t xml:space="preserve">Salkowski </w:t>
            </w:r>
            <w:r w:rsidRPr="005508ED">
              <w:rPr>
                <w:spacing w:val="-4"/>
                <w:sz w:val="24"/>
              </w:rPr>
              <w:t>Test</w:t>
            </w:r>
          </w:p>
        </w:tc>
        <w:tc>
          <w:tcPr>
            <w:tcW w:w="1984" w:type="dxa"/>
          </w:tcPr>
          <w:p w:rsidR="00AB4239" w:rsidRPr="005508ED" w:rsidRDefault="00AB4239" w:rsidP="005508ED">
            <w:pPr>
              <w:pStyle w:val="TableParagraph"/>
              <w:spacing w:before="3" w:line="237" w:lineRule="auto"/>
              <w:ind w:left="104" w:right="312"/>
              <w:rPr>
                <w:sz w:val="24"/>
              </w:rPr>
            </w:pPr>
            <w:r w:rsidRPr="005508ED">
              <w:rPr>
                <w:sz w:val="24"/>
              </w:rPr>
              <w:t xml:space="preserve"> Chloroform + conc.</w:t>
            </w:r>
          </w:p>
          <w:p w:rsidR="00AB4239" w:rsidRPr="005508ED" w:rsidRDefault="00AB4239" w:rsidP="005508ED">
            <w:pPr>
              <w:pStyle w:val="TableParagraph"/>
              <w:spacing w:line="278" w:lineRule="exact"/>
              <w:ind w:left="104"/>
              <w:rPr>
                <w:sz w:val="24"/>
              </w:rPr>
            </w:pPr>
            <w:r w:rsidRPr="005508ED">
              <w:rPr>
                <w:sz w:val="24"/>
              </w:rPr>
              <w:t>H₂SO₄ +</w:t>
            </w:r>
            <w:r w:rsidRPr="005508ED">
              <w:rPr>
                <w:spacing w:val="-2"/>
                <w:sz w:val="24"/>
              </w:rPr>
              <w:t>extract.</w:t>
            </w:r>
          </w:p>
        </w:tc>
        <w:tc>
          <w:tcPr>
            <w:tcW w:w="2261" w:type="dxa"/>
          </w:tcPr>
          <w:p w:rsidR="00AB4239" w:rsidRPr="005508ED" w:rsidRDefault="00AB4239" w:rsidP="005508ED">
            <w:pPr>
              <w:pStyle w:val="TableParagraph"/>
              <w:spacing w:before="3" w:line="237" w:lineRule="auto"/>
              <w:ind w:left="108"/>
              <w:rPr>
                <w:sz w:val="24"/>
              </w:rPr>
            </w:pPr>
            <w:r w:rsidRPr="005508ED">
              <w:rPr>
                <w:spacing w:val="-2"/>
                <w:sz w:val="24"/>
              </w:rPr>
              <w:t>Reddish-brown at interface</w:t>
            </w:r>
          </w:p>
        </w:tc>
        <w:tc>
          <w:tcPr>
            <w:tcW w:w="2317" w:type="dxa"/>
          </w:tcPr>
          <w:p w:rsidR="00AB4239" w:rsidRPr="005508ED" w:rsidRDefault="00AB4239" w:rsidP="005508ED">
            <w:pPr>
              <w:pStyle w:val="TableParagraph"/>
              <w:spacing w:before="3" w:line="237" w:lineRule="auto"/>
              <w:ind w:left="107"/>
              <w:rPr>
                <w:sz w:val="24"/>
              </w:rPr>
            </w:pPr>
            <w:r w:rsidRPr="005508ED">
              <w:rPr>
                <w:sz w:val="24"/>
              </w:rPr>
              <w:t xml:space="preserve">Presence of </w:t>
            </w:r>
            <w:r w:rsidRPr="005508ED">
              <w:rPr>
                <w:spacing w:val="-2"/>
                <w:sz w:val="24"/>
              </w:rPr>
              <w:t>terpenoids</w:t>
            </w:r>
          </w:p>
        </w:tc>
      </w:tr>
      <w:tr w:rsidR="00AB4239" w:rsidRPr="005508ED" w:rsidTr="003E5038">
        <w:trPr>
          <w:trHeight w:val="1429"/>
          <w:jc w:val="center"/>
        </w:trPr>
        <w:tc>
          <w:tcPr>
            <w:tcW w:w="1797" w:type="dxa"/>
          </w:tcPr>
          <w:p w:rsidR="00AB4239" w:rsidRPr="005508ED" w:rsidRDefault="00AB4239" w:rsidP="005508ED">
            <w:pPr>
              <w:pStyle w:val="TableParagraph"/>
              <w:spacing w:before="2"/>
              <w:ind w:left="110"/>
              <w:rPr>
                <w:sz w:val="24"/>
              </w:rPr>
            </w:pPr>
            <w:r w:rsidRPr="005508ED">
              <w:rPr>
                <w:spacing w:val="-2"/>
                <w:sz w:val="24"/>
              </w:rPr>
              <w:t>Steroids</w:t>
            </w:r>
          </w:p>
        </w:tc>
        <w:tc>
          <w:tcPr>
            <w:tcW w:w="1845" w:type="dxa"/>
          </w:tcPr>
          <w:p w:rsidR="00AB4239" w:rsidRPr="005508ED" w:rsidRDefault="00AB4239" w:rsidP="005508ED">
            <w:pPr>
              <w:pStyle w:val="TableParagraph"/>
              <w:spacing w:before="143" w:line="237" w:lineRule="auto"/>
              <w:ind w:left="153" w:right="310"/>
              <w:rPr>
                <w:sz w:val="24"/>
              </w:rPr>
            </w:pPr>
            <w:r w:rsidRPr="005508ED">
              <w:rPr>
                <w:spacing w:val="-2"/>
                <w:sz w:val="24"/>
              </w:rPr>
              <w:t xml:space="preserve">Liebermann– </w:t>
            </w:r>
            <w:r w:rsidRPr="005508ED">
              <w:rPr>
                <w:sz w:val="24"/>
              </w:rPr>
              <w:t>BurchardTest</w:t>
            </w:r>
          </w:p>
        </w:tc>
        <w:tc>
          <w:tcPr>
            <w:tcW w:w="1984" w:type="dxa"/>
          </w:tcPr>
          <w:p w:rsidR="00AB4239" w:rsidRPr="005508ED" w:rsidRDefault="00AB4239" w:rsidP="005508ED">
            <w:pPr>
              <w:pStyle w:val="TableParagraph"/>
              <w:spacing w:before="4" w:line="237" w:lineRule="auto"/>
              <w:ind w:left="104" w:right="418"/>
              <w:rPr>
                <w:sz w:val="24"/>
              </w:rPr>
            </w:pPr>
            <w:r w:rsidRPr="005508ED">
              <w:rPr>
                <w:sz w:val="24"/>
              </w:rPr>
              <w:t xml:space="preserve">Add  acetic anhydride and conc.H₂SO₄ </w:t>
            </w:r>
            <w:r w:rsidRPr="005508ED">
              <w:rPr>
                <w:spacing w:val="-5"/>
                <w:sz w:val="24"/>
              </w:rPr>
              <w:t>to</w:t>
            </w:r>
          </w:p>
          <w:p w:rsidR="00AB4239" w:rsidRPr="005508ED" w:rsidRDefault="00AB4239" w:rsidP="005508ED">
            <w:pPr>
              <w:pStyle w:val="TableParagraph"/>
              <w:spacing w:before="4" w:line="261" w:lineRule="exact"/>
              <w:ind w:left="104"/>
              <w:rPr>
                <w:sz w:val="24"/>
              </w:rPr>
            </w:pPr>
            <w:r w:rsidRPr="005508ED">
              <w:rPr>
                <w:sz w:val="24"/>
              </w:rPr>
              <w:t xml:space="preserve">the </w:t>
            </w:r>
            <w:r w:rsidRPr="005508ED">
              <w:rPr>
                <w:spacing w:val="-2"/>
                <w:sz w:val="24"/>
              </w:rPr>
              <w:t>extract.</w:t>
            </w:r>
          </w:p>
        </w:tc>
        <w:tc>
          <w:tcPr>
            <w:tcW w:w="2261" w:type="dxa"/>
          </w:tcPr>
          <w:p w:rsidR="00AB4239" w:rsidRPr="005508ED" w:rsidRDefault="00AB4239" w:rsidP="005508ED">
            <w:pPr>
              <w:pStyle w:val="TableParagraph"/>
              <w:spacing w:before="2"/>
              <w:ind w:left="108"/>
              <w:rPr>
                <w:sz w:val="24"/>
              </w:rPr>
            </w:pPr>
            <w:r w:rsidRPr="005508ED">
              <w:rPr>
                <w:sz w:val="24"/>
              </w:rPr>
              <w:t xml:space="preserve">Blue-green </w:t>
            </w:r>
            <w:r w:rsidRPr="005508ED">
              <w:rPr>
                <w:spacing w:val="-4"/>
                <w:sz w:val="24"/>
              </w:rPr>
              <w:t>color is observed</w:t>
            </w:r>
          </w:p>
        </w:tc>
        <w:tc>
          <w:tcPr>
            <w:tcW w:w="2317" w:type="dxa"/>
          </w:tcPr>
          <w:p w:rsidR="00AB4239" w:rsidRPr="005508ED" w:rsidRDefault="00AB4239" w:rsidP="005508ED">
            <w:pPr>
              <w:pStyle w:val="TableParagraph"/>
              <w:spacing w:before="4" w:line="237" w:lineRule="auto"/>
              <w:ind w:left="107" w:right="220"/>
              <w:rPr>
                <w:sz w:val="24"/>
              </w:rPr>
            </w:pPr>
            <w:r w:rsidRPr="005508ED">
              <w:rPr>
                <w:sz w:val="24"/>
              </w:rPr>
              <w:t xml:space="preserve">Presence of </w:t>
            </w:r>
            <w:r w:rsidRPr="005508ED">
              <w:rPr>
                <w:spacing w:val="-2"/>
                <w:sz w:val="24"/>
              </w:rPr>
              <w:t>steroids</w:t>
            </w:r>
          </w:p>
        </w:tc>
      </w:tr>
      <w:tr w:rsidR="00AB4239" w:rsidRPr="005508ED" w:rsidTr="003E5038">
        <w:trPr>
          <w:trHeight w:val="1647"/>
          <w:jc w:val="center"/>
        </w:trPr>
        <w:tc>
          <w:tcPr>
            <w:tcW w:w="1797" w:type="dxa"/>
          </w:tcPr>
          <w:p w:rsidR="00AB4239" w:rsidRPr="005508ED" w:rsidRDefault="00AB4239" w:rsidP="005508ED">
            <w:pPr>
              <w:pStyle w:val="TableParagraph"/>
              <w:spacing w:before="1"/>
              <w:ind w:left="110"/>
              <w:rPr>
                <w:sz w:val="24"/>
              </w:rPr>
            </w:pPr>
            <w:r w:rsidRPr="005508ED">
              <w:rPr>
                <w:spacing w:val="-2"/>
                <w:sz w:val="24"/>
              </w:rPr>
              <w:t>Carbohydrates</w:t>
            </w:r>
          </w:p>
        </w:tc>
        <w:tc>
          <w:tcPr>
            <w:tcW w:w="1845" w:type="dxa"/>
          </w:tcPr>
          <w:p w:rsidR="00AB4239" w:rsidRPr="005508ED" w:rsidRDefault="003E5038" w:rsidP="004615D4">
            <w:pPr>
              <w:pStyle w:val="TableParagraph"/>
              <w:spacing w:before="46" w:line="237" w:lineRule="auto"/>
              <w:ind w:left="153" w:right="720"/>
              <w:jc w:val="right"/>
              <w:rPr>
                <w:sz w:val="24"/>
              </w:rPr>
            </w:pPr>
            <w:r>
              <w:rPr>
                <w:spacing w:val="-2"/>
                <w:sz w:val="24"/>
              </w:rPr>
              <w:t xml:space="preserve">       </w:t>
            </w:r>
            <w:r w:rsidR="00AB4239" w:rsidRPr="005508ED">
              <w:rPr>
                <w:spacing w:val="-2"/>
                <w:sz w:val="24"/>
              </w:rPr>
              <w:t xml:space="preserve">Molisch’s </w:t>
            </w:r>
            <w:r w:rsidR="00AB4239" w:rsidRPr="005508ED">
              <w:rPr>
                <w:spacing w:val="-4"/>
                <w:sz w:val="24"/>
              </w:rPr>
              <w:t>Test</w:t>
            </w:r>
          </w:p>
        </w:tc>
        <w:tc>
          <w:tcPr>
            <w:tcW w:w="1984" w:type="dxa"/>
          </w:tcPr>
          <w:p w:rsidR="00AB4239" w:rsidRPr="005508ED" w:rsidRDefault="00AB4239" w:rsidP="005508ED">
            <w:pPr>
              <w:pStyle w:val="TableParagraph"/>
              <w:spacing w:before="3" w:line="237" w:lineRule="auto"/>
              <w:ind w:left="104" w:right="431"/>
              <w:rPr>
                <w:sz w:val="24"/>
              </w:rPr>
            </w:pPr>
            <w:r w:rsidRPr="005508ED">
              <w:rPr>
                <w:sz w:val="24"/>
              </w:rPr>
              <w:t>Add Molisch’s reagent, then conc. H₂SO₄.</w:t>
            </w:r>
          </w:p>
        </w:tc>
        <w:tc>
          <w:tcPr>
            <w:tcW w:w="2261" w:type="dxa"/>
          </w:tcPr>
          <w:p w:rsidR="00AB4239" w:rsidRPr="005508ED" w:rsidRDefault="00AB4239" w:rsidP="005508ED">
            <w:pPr>
              <w:pStyle w:val="TableParagraph"/>
              <w:spacing w:before="3" w:line="237" w:lineRule="auto"/>
              <w:ind w:left="108" w:right="217"/>
              <w:rPr>
                <w:sz w:val="24"/>
              </w:rPr>
            </w:pPr>
            <w:r w:rsidRPr="005508ED">
              <w:rPr>
                <w:sz w:val="24"/>
              </w:rPr>
              <w:t xml:space="preserve">Violet ring at </w:t>
            </w:r>
            <w:r w:rsidRPr="005508ED">
              <w:rPr>
                <w:spacing w:val="-2"/>
                <w:sz w:val="24"/>
              </w:rPr>
              <w:t>interface</w:t>
            </w:r>
          </w:p>
        </w:tc>
        <w:tc>
          <w:tcPr>
            <w:tcW w:w="2317" w:type="dxa"/>
          </w:tcPr>
          <w:p w:rsidR="00AB4239" w:rsidRPr="005508ED" w:rsidRDefault="00AB4239" w:rsidP="005508ED">
            <w:pPr>
              <w:pStyle w:val="TableParagraph"/>
              <w:spacing w:before="3" w:line="237" w:lineRule="auto"/>
              <w:ind w:left="107"/>
              <w:rPr>
                <w:sz w:val="24"/>
              </w:rPr>
            </w:pPr>
            <w:r w:rsidRPr="005508ED">
              <w:rPr>
                <w:sz w:val="24"/>
              </w:rPr>
              <w:t xml:space="preserve">Presence of </w:t>
            </w:r>
            <w:r w:rsidRPr="005508ED">
              <w:rPr>
                <w:spacing w:val="-2"/>
                <w:sz w:val="24"/>
              </w:rPr>
              <w:t>carbohydrates</w:t>
            </w:r>
          </w:p>
        </w:tc>
      </w:tr>
    </w:tbl>
    <w:p w:rsidR="003E5038" w:rsidRDefault="0075612F" w:rsidP="00AB4239">
      <w:pPr>
        <w:spacing w:after="0" w:line="240" w:lineRule="auto"/>
        <w:rPr>
          <w:rFonts w:ascii="Times New Roman" w:eastAsia="Times New Roman" w:hAnsi="Times New Roman" w:cs="Times New Roman"/>
          <w:b/>
          <w:sz w:val="28"/>
          <w:szCs w:val="24"/>
        </w:rPr>
      </w:pPr>
      <w:r w:rsidRPr="005508ED">
        <w:rPr>
          <w:rFonts w:ascii="Times New Roman" w:hAnsi="Times New Roman" w:cs="Times New Roman"/>
          <w:b/>
          <w:sz w:val="32"/>
          <w:szCs w:val="32"/>
        </w:rPr>
        <w:t xml:space="preserve">                                  </w:t>
      </w:r>
      <w:r w:rsidR="004615D4" w:rsidRPr="005508ED">
        <w:rPr>
          <w:rFonts w:ascii="Times New Roman" w:eastAsia="Times New Roman" w:hAnsi="Times New Roman" w:cs="Times New Roman"/>
          <w:b/>
          <w:sz w:val="28"/>
          <w:szCs w:val="24"/>
        </w:rPr>
        <w:t xml:space="preserve"> </w:t>
      </w:r>
    </w:p>
    <w:p w:rsidR="004615D4" w:rsidRPr="003E5038" w:rsidRDefault="004615D4" w:rsidP="00AB4239">
      <w:pPr>
        <w:spacing w:after="0" w:line="240" w:lineRule="auto"/>
        <w:rPr>
          <w:rFonts w:ascii="Times New Roman" w:eastAsia="Times New Roman" w:hAnsi="Times New Roman" w:cs="Times New Roman"/>
          <w:b/>
          <w:sz w:val="28"/>
          <w:szCs w:val="24"/>
        </w:rPr>
      </w:pPr>
      <w:r w:rsidRPr="005508ED">
        <w:rPr>
          <w:rFonts w:ascii="Times New Roman" w:eastAsia="Times New Roman" w:hAnsi="Times New Roman" w:cs="Times New Roman"/>
          <w:b/>
          <w:sz w:val="28"/>
          <w:szCs w:val="24"/>
        </w:rPr>
        <w:t xml:space="preserve"> </w:t>
      </w:r>
      <w:r w:rsidR="003E5038" w:rsidRPr="003E5038">
        <w:rPr>
          <w:rFonts w:ascii="Times New Roman" w:eastAsia="Times New Roman" w:hAnsi="Times New Roman" w:cs="Times New Roman"/>
          <w:b/>
          <w:sz w:val="28"/>
          <w:szCs w:val="24"/>
        </w:rPr>
        <w:t>METHODOLOGY</w:t>
      </w:r>
    </w:p>
    <w:p w:rsidR="003E5038" w:rsidRPr="005508ED" w:rsidRDefault="003E5038" w:rsidP="00AB4239">
      <w:pPr>
        <w:spacing w:after="0" w:line="240" w:lineRule="auto"/>
        <w:rPr>
          <w:rFonts w:ascii="Times New Roman" w:eastAsia="Times New Roman" w:hAnsi="Times New Roman" w:cs="Times New Roman"/>
          <w:sz w:val="24"/>
          <w:szCs w:val="24"/>
        </w:rPr>
      </w:pPr>
    </w:p>
    <w:p w:rsidR="004615D4" w:rsidRPr="005508ED" w:rsidRDefault="004615D4" w:rsidP="00AB4239">
      <w:pPr>
        <w:spacing w:after="0" w:line="240" w:lineRule="auto"/>
        <w:rPr>
          <w:rFonts w:ascii="Times New Roman" w:eastAsia="Times New Roman" w:hAnsi="Times New Roman" w:cs="Times New Roman"/>
          <w:b/>
          <w:sz w:val="24"/>
          <w:szCs w:val="24"/>
        </w:rPr>
      </w:pPr>
      <w:r w:rsidRPr="005508ED">
        <w:rPr>
          <w:rFonts w:ascii="Times New Roman" w:eastAsia="Times New Roman" w:hAnsi="Times New Roman" w:cs="Times New Roman"/>
          <w:b/>
          <w:sz w:val="24"/>
          <w:szCs w:val="24"/>
        </w:rPr>
        <w:t>Collection of</w:t>
      </w:r>
      <w:r w:rsidR="00E56770" w:rsidRPr="005508ED">
        <w:rPr>
          <w:rFonts w:ascii="Times New Roman" w:eastAsia="Times New Roman" w:hAnsi="Times New Roman" w:cs="Times New Roman"/>
          <w:b/>
          <w:sz w:val="24"/>
          <w:szCs w:val="24"/>
        </w:rPr>
        <w:t xml:space="preserve">  plant</w:t>
      </w:r>
      <w:r w:rsidRPr="005508ED">
        <w:rPr>
          <w:rFonts w:ascii="Times New Roman" w:eastAsia="Times New Roman" w:hAnsi="Times New Roman" w:cs="Times New Roman"/>
          <w:b/>
          <w:sz w:val="24"/>
          <w:szCs w:val="24"/>
        </w:rPr>
        <w:t xml:space="preserve"> materials</w:t>
      </w:r>
    </w:p>
    <w:p w:rsidR="004615D4" w:rsidRPr="005508ED" w:rsidRDefault="004615D4" w:rsidP="00AB4239">
      <w:pPr>
        <w:spacing w:after="0" w:line="240" w:lineRule="auto"/>
        <w:rPr>
          <w:rFonts w:ascii="Times New Roman" w:eastAsia="Times New Roman" w:hAnsi="Times New Roman" w:cs="Times New Roman"/>
          <w:b/>
          <w:sz w:val="24"/>
          <w:szCs w:val="24"/>
        </w:rPr>
      </w:pPr>
    </w:p>
    <w:p w:rsidR="004615D4" w:rsidRPr="005508ED" w:rsidRDefault="00AB4239" w:rsidP="003E503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1. Gathering</w:t>
      </w:r>
      <w:r w:rsidR="004615D4" w:rsidRPr="005508ED">
        <w:rPr>
          <w:rFonts w:ascii="Times New Roman" w:eastAsia="Times New Roman" w:hAnsi="Times New Roman" w:cs="Times New Roman"/>
          <w:sz w:val="24"/>
          <w:szCs w:val="24"/>
        </w:rPr>
        <w:t xml:space="preserve"> plant material:</w:t>
      </w:r>
      <w:r w:rsidRPr="005508ED">
        <w:rPr>
          <w:rFonts w:ascii="Times New Roman" w:eastAsia="Times New Roman" w:hAnsi="Times New Roman" w:cs="Times New Roman"/>
          <w:sz w:val="24"/>
          <w:szCs w:val="24"/>
        </w:rPr>
        <w:t xml:space="preserve"> </w:t>
      </w:r>
      <w:r w:rsidR="004615D4" w:rsidRPr="005508ED">
        <w:rPr>
          <w:rFonts w:ascii="Times New Roman" w:eastAsia="Times New Roman" w:hAnsi="Times New Roman" w:cs="Times New Roman"/>
          <w:sz w:val="24"/>
          <w:szCs w:val="24"/>
        </w:rPr>
        <w:br/>
      </w:r>
    </w:p>
    <w:p w:rsidR="00AB4239" w:rsidRPr="005508ED" w:rsidRDefault="004615D4" w:rsidP="003E503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Gather  Moringa oleifera </w:t>
      </w:r>
      <w:r w:rsidR="00AB4239" w:rsidRPr="005508ED">
        <w:rPr>
          <w:rFonts w:ascii="Times New Roman" w:eastAsia="Times New Roman" w:hAnsi="Times New Roman" w:cs="Times New Roman"/>
          <w:sz w:val="24"/>
          <w:szCs w:val="24"/>
        </w:rPr>
        <w:t xml:space="preserve"> leaves, ei</w:t>
      </w:r>
      <w:r w:rsidRPr="005508ED">
        <w:rPr>
          <w:rFonts w:ascii="Times New Roman" w:eastAsia="Times New Roman" w:hAnsi="Times New Roman" w:cs="Times New Roman"/>
          <w:sz w:val="24"/>
          <w:szCs w:val="24"/>
        </w:rPr>
        <w:t>ther fresh or dried.</w:t>
      </w:r>
      <w:r w:rsidR="00AB4239" w:rsidRPr="005508ED">
        <w:rPr>
          <w:rFonts w:ascii="Times New Roman" w:eastAsia="Times New Roman" w:hAnsi="Times New Roman" w:cs="Times New Roman"/>
          <w:sz w:val="24"/>
          <w:szCs w:val="24"/>
        </w:rPr>
        <w:t>Carefully wa</w:t>
      </w:r>
      <w:r w:rsidRPr="005508ED">
        <w:rPr>
          <w:rFonts w:ascii="Times New Roman" w:eastAsia="Times New Roman" w:hAnsi="Times New Roman" w:cs="Times New Roman"/>
          <w:sz w:val="24"/>
          <w:szCs w:val="24"/>
        </w:rPr>
        <w:t>sh to get rid of contaminants.</w:t>
      </w:r>
      <w:r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t xml:space="preserve"> Dry in an oven at 40 to 50 de</w:t>
      </w:r>
      <w:r w:rsidRPr="005508ED">
        <w:rPr>
          <w:rFonts w:ascii="Times New Roman" w:eastAsia="Times New Roman" w:hAnsi="Times New Roman" w:cs="Times New Roman"/>
          <w:sz w:val="24"/>
          <w:szCs w:val="24"/>
        </w:rPr>
        <w:t>grees Celsius or in the shade</w:t>
      </w:r>
      <w:r w:rsidR="00070BB6"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t>.</w:t>
      </w:r>
      <w:r w:rsidR="00070BB6" w:rsidRPr="005508ED">
        <w:rPr>
          <w:rFonts w:ascii="Times New Roman" w:eastAsia="Times New Roman" w:hAnsi="Times New Roman" w:cs="Times New Roman"/>
          <w:sz w:val="24"/>
          <w:szCs w:val="24"/>
        </w:rPr>
        <w:t xml:space="preserve"> Prepare a fine dust[9,10].</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2. The choice of solvent</w:t>
      </w:r>
      <w:r w:rsidRPr="005508ED">
        <w:rPr>
          <w:rFonts w:ascii="Times New Roman" w:eastAsia="Times New Roman" w:hAnsi="Times New Roman" w:cs="Times New Roman"/>
          <w:sz w:val="24"/>
          <w:szCs w:val="24"/>
        </w:rPr>
        <w:t>:</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 Make use of aqueous or pure ethanol.</w:t>
      </w:r>
      <w:r w:rsidR="00AB4239" w:rsidRPr="005508ED">
        <w:rPr>
          <w:rFonts w:ascii="Times New Roman" w:eastAsia="Times New Roman" w:hAnsi="Times New Roman" w:cs="Times New Roman"/>
          <w:sz w:val="24"/>
          <w:szCs w:val="24"/>
        </w:rPr>
        <w:br/>
        <w:t>* Effective for the extraction of bioactive substances s</w:t>
      </w:r>
      <w:r w:rsidR="00070BB6" w:rsidRPr="005508ED">
        <w:rPr>
          <w:rFonts w:ascii="Times New Roman" w:eastAsia="Times New Roman" w:hAnsi="Times New Roman" w:cs="Times New Roman"/>
          <w:sz w:val="24"/>
          <w:szCs w:val="24"/>
        </w:rPr>
        <w:t>uch as alkaloids and flavonoids[11,12].</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 xml:space="preserve">3. </w:t>
      </w:r>
      <w:r w:rsidRPr="005508ED">
        <w:rPr>
          <w:rFonts w:ascii="Times New Roman" w:eastAsia="Times New Roman" w:hAnsi="Times New Roman" w:cs="Times New Roman"/>
          <w:sz w:val="24"/>
          <w:szCs w:val="24"/>
        </w:rPr>
        <w:t>Soxhlet apparatus preparation:</w:t>
      </w:r>
      <w:r w:rsidR="00AB4239" w:rsidRPr="005508ED">
        <w:rPr>
          <w:rFonts w:ascii="Times New Roman" w:eastAsia="Times New Roman" w:hAnsi="Times New Roman" w:cs="Times New Roman"/>
          <w:sz w:val="24"/>
          <w:szCs w:val="24"/>
        </w:rPr>
        <w:t xml:space="preserve"> Put together the condenser, Soxhlet extractor, round-bottom flask, and heating mantle/water</w:t>
      </w:r>
      <w:r w:rsidRPr="005508ED">
        <w:rPr>
          <w:rFonts w:ascii="Times New Roman" w:eastAsia="Times New Roman" w:hAnsi="Times New Roman" w:cs="Times New Roman"/>
          <w:sz w:val="24"/>
          <w:szCs w:val="24"/>
        </w:rPr>
        <w:t xml:space="preserve"> bath.</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4. Filling the Sample:</w:t>
      </w:r>
      <w:r w:rsidR="00AB4239" w:rsidRPr="005508ED">
        <w:rPr>
          <w:rFonts w:ascii="Times New Roman" w:eastAsia="Times New Roman" w:hAnsi="Times New Roman" w:cs="Times New Roman"/>
          <w:sz w:val="24"/>
          <w:szCs w:val="24"/>
        </w:rPr>
        <w:t xml:space="preserve"> Fill a cellulose/filter paper thimble with th</w:t>
      </w:r>
      <w:r w:rsidRPr="005508ED">
        <w:rPr>
          <w:rFonts w:ascii="Times New Roman" w:eastAsia="Times New Roman" w:hAnsi="Times New Roman" w:cs="Times New Roman"/>
          <w:sz w:val="24"/>
          <w:szCs w:val="24"/>
        </w:rPr>
        <w:t>e powdered substance.</w:t>
      </w:r>
      <w:r w:rsidR="00AB4239" w:rsidRPr="005508ED">
        <w:rPr>
          <w:rFonts w:ascii="Times New Roman" w:eastAsia="Times New Roman" w:hAnsi="Times New Roman" w:cs="Times New Roman"/>
          <w:sz w:val="24"/>
          <w:szCs w:val="24"/>
        </w:rPr>
        <w:t xml:space="preserve"> Place the thimble inside the Soxhlet extractor.</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lastRenderedPageBreak/>
        <w:t>5. The Process of Extraction</w:t>
      </w:r>
      <w:r w:rsidRPr="005508ED">
        <w:rPr>
          <w:rFonts w:ascii="Times New Roman" w:eastAsia="Times New Roman" w:hAnsi="Times New Roman" w:cs="Times New Roman"/>
          <w:sz w:val="24"/>
          <w:szCs w:val="24"/>
        </w:rPr>
        <w:t>:</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 Fill the round-bottom flask with 1:10 or 1:20 ethanol.</w:t>
      </w:r>
      <w:r w:rsidR="00AB4239" w:rsidRPr="005508ED">
        <w:rPr>
          <w:rFonts w:ascii="Times New Roman" w:eastAsia="Times New Roman" w:hAnsi="Times New Roman" w:cs="Times New Roman"/>
          <w:sz w:val="24"/>
          <w:szCs w:val="24"/>
        </w:rPr>
        <w:br/>
        <w:t>* Gently heat to cause the solvent to evaporate.</w:t>
      </w:r>
      <w:r w:rsidR="00AB4239" w:rsidRPr="005508ED">
        <w:rPr>
          <w:rFonts w:ascii="Times New Roman" w:eastAsia="Times New Roman" w:hAnsi="Times New Roman" w:cs="Times New Roman"/>
          <w:sz w:val="24"/>
          <w:szCs w:val="24"/>
        </w:rPr>
        <w:br/>
        <w:t>* Vapors flow through the sample after condensing.</w:t>
      </w:r>
      <w:r w:rsidR="00AB4239" w:rsidRPr="005508ED">
        <w:rPr>
          <w:rFonts w:ascii="Times New Roman" w:eastAsia="Times New Roman" w:hAnsi="Times New Roman" w:cs="Times New Roman"/>
          <w:sz w:val="24"/>
          <w:szCs w:val="24"/>
        </w:rPr>
        <w:br/>
        <w:t>* Bioactive substances are dissolved by the solvent and then siphoned back.</w:t>
      </w:r>
      <w:r w:rsidR="00AB4239" w:rsidRPr="005508ED">
        <w:rPr>
          <w:rFonts w:ascii="Times New Roman" w:eastAsia="Times New Roman" w:hAnsi="Times New Roman" w:cs="Times New Roman"/>
          <w:sz w:val="24"/>
          <w:szCs w:val="24"/>
        </w:rPr>
        <w:br/>
        <w:t>* Repeat the cycles</w:t>
      </w:r>
      <w:r w:rsidR="00070BB6" w:rsidRPr="005508ED">
        <w:rPr>
          <w:rFonts w:ascii="Times New Roman" w:eastAsia="Times New Roman" w:hAnsi="Times New Roman" w:cs="Times New Roman"/>
          <w:sz w:val="24"/>
          <w:szCs w:val="24"/>
        </w:rPr>
        <w:t>[13].</w:t>
      </w:r>
    </w:p>
    <w:p w:rsidR="00070BB6" w:rsidRPr="005508ED" w:rsidRDefault="00070BB6" w:rsidP="00E56770">
      <w:pPr>
        <w:spacing w:after="0" w:line="240" w:lineRule="auto"/>
        <w:rPr>
          <w:rFonts w:ascii="Times New Roman" w:eastAsia="Times New Roman" w:hAnsi="Times New Roman" w:cs="Times New Roman"/>
          <w:sz w:val="24"/>
          <w:szCs w:val="24"/>
        </w:rPr>
      </w:pPr>
    </w:p>
    <w:p w:rsidR="00E56770" w:rsidRPr="005508ED" w:rsidRDefault="004615D4" w:rsidP="00E56770">
      <w:pPr>
        <w:spacing w:line="240" w:lineRule="auto"/>
        <w:rPr>
          <w:rFonts w:ascii="Times New Roman" w:hAnsi="Times New Roman" w:cs="Times New Roman"/>
          <w:sz w:val="24"/>
          <w:szCs w:val="24"/>
        </w:rPr>
      </w:pPr>
      <w:r w:rsidRPr="005508ED">
        <w:rPr>
          <w:rFonts w:ascii="Times New Roman" w:hAnsi="Times New Roman" w:cs="Times New Roman"/>
          <w:sz w:val="24"/>
          <w:szCs w:val="24"/>
        </w:rPr>
        <w:t>6.Concentrate the extract in</w:t>
      </w:r>
      <w:r w:rsidR="0075612F" w:rsidRPr="005508ED">
        <w:rPr>
          <w:rFonts w:ascii="Times New Roman" w:hAnsi="Times New Roman" w:cs="Times New Roman"/>
          <w:sz w:val="24"/>
          <w:szCs w:val="24"/>
        </w:rPr>
        <w:t xml:space="preserve"> a rotary evaporator.</w:t>
      </w:r>
    </w:p>
    <w:p w:rsidR="005C7B09" w:rsidRPr="005508ED" w:rsidRDefault="008B6499" w:rsidP="005C7B09">
      <w:pPr>
        <w:pStyle w:val="NormalWeb"/>
      </w:pPr>
      <w:r>
        <w:rPr>
          <w:noProof/>
        </w:rPr>
        <w:pict>
          <v:shape id="_x0000_s1035" type="#_x0000_t202" style="position:absolute;margin-left:82pt;margin-top:199.45pt;width:352.15pt;height:.05pt;z-index:251698176" wrapcoords="-46 0 -46 21016 21600 21016 21600 0 -46 0" stroked="f">
            <v:textbox style="mso-fit-shape-to-text:t" inset="0,0,0,0">
              <w:txbxContent>
                <w:p w:rsidR="003E5038" w:rsidRPr="00C94A5F" w:rsidRDefault="003E5038" w:rsidP="003E5038">
                  <w:pPr>
                    <w:pStyle w:val="Caption"/>
                    <w:rPr>
                      <w:rFonts w:ascii="Times New Roman" w:eastAsia="Times New Roman" w:hAnsi="Times New Roman" w:cs="Times New Roman"/>
                      <w:noProof/>
                      <w:sz w:val="24"/>
                      <w:szCs w:val="24"/>
                    </w:rPr>
                  </w:pPr>
                  <w:r>
                    <w:t xml:space="preserve">                                                              Figure 5 : Moringa leaves</w:t>
                  </w:r>
                </w:p>
              </w:txbxContent>
            </v:textbox>
            <w10:wrap type="tight"/>
          </v:shape>
        </w:pict>
      </w:r>
      <w:r w:rsidR="006801B5" w:rsidRPr="005508ED">
        <w:rPr>
          <w:noProof/>
        </w:rPr>
        <w:drawing>
          <wp:anchor distT="0" distB="0" distL="114300" distR="114300" simplePos="0" relativeHeight="251686912" behindDoc="1" locked="0" layoutInCell="1" allowOverlap="1">
            <wp:simplePos x="0" y="0"/>
            <wp:positionH relativeFrom="column">
              <wp:posOffset>1041400</wp:posOffset>
            </wp:positionH>
            <wp:positionV relativeFrom="paragraph">
              <wp:posOffset>6985</wp:posOffset>
            </wp:positionV>
            <wp:extent cx="4472305" cy="2468880"/>
            <wp:effectExtent l="19050" t="0" r="4445" b="0"/>
            <wp:wrapTight wrapText="bothSides">
              <wp:wrapPolygon edited="0">
                <wp:start x="-92" y="0"/>
                <wp:lineTo x="-92" y="21500"/>
                <wp:lineTo x="21621" y="21500"/>
                <wp:lineTo x="21621" y="0"/>
                <wp:lineTo x="-92" y="0"/>
              </wp:wrapPolygon>
            </wp:wrapTight>
            <wp:docPr id="13" name="Picture 7" descr="C:\Users\ASUS\Downloads\WhatsApp Image 2026-04-17 at 4.3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6-04-17 at 4.39.21 PM.jpeg"/>
                    <pic:cNvPicPr>
                      <a:picLocks noChangeAspect="1" noChangeArrowheads="1"/>
                    </pic:cNvPicPr>
                  </pic:nvPicPr>
                  <pic:blipFill>
                    <a:blip r:embed="rId12"/>
                    <a:srcRect/>
                    <a:stretch>
                      <a:fillRect/>
                    </a:stretch>
                  </pic:blipFill>
                  <pic:spPr bwMode="auto">
                    <a:xfrm>
                      <a:off x="0" y="0"/>
                      <a:ext cx="4472305" cy="2468880"/>
                    </a:xfrm>
                    <a:prstGeom prst="rect">
                      <a:avLst/>
                    </a:prstGeom>
                    <a:noFill/>
                    <a:ln w="9525">
                      <a:noFill/>
                      <a:miter lim="800000"/>
                      <a:headEnd/>
                      <a:tailEnd/>
                    </a:ln>
                  </pic:spPr>
                </pic:pic>
              </a:graphicData>
            </a:graphic>
          </wp:anchor>
        </w:drawing>
      </w:r>
    </w:p>
    <w:p w:rsidR="003E5038" w:rsidRDefault="005C7B09" w:rsidP="003E5038">
      <w:pPr>
        <w:rPr>
          <w:rFonts w:ascii="Times New Roman" w:hAnsi="Times New Roman" w:cs="Times New Roman"/>
          <w:sz w:val="24"/>
          <w:szCs w:val="24"/>
        </w:rPr>
      </w:pPr>
      <w:r w:rsidRPr="005508ED">
        <w:rPr>
          <w:rFonts w:ascii="Times New Roman" w:hAnsi="Times New Roman" w:cs="Times New Roman"/>
          <w:sz w:val="24"/>
          <w:szCs w:val="24"/>
        </w:rPr>
        <w:t xml:space="preserve"> </w:t>
      </w:r>
      <w:r w:rsidR="003E5038">
        <w:rPr>
          <w:rFonts w:ascii="Times New Roman" w:hAnsi="Times New Roman" w:cs="Times New Roman"/>
          <w:sz w:val="24"/>
          <w:szCs w:val="24"/>
        </w:rPr>
        <w:t xml:space="preserve">  </w:t>
      </w: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E56770" w:rsidRPr="003E5038" w:rsidRDefault="00E56770" w:rsidP="003E5038">
      <w:pPr>
        <w:rPr>
          <w:rFonts w:ascii="Times New Roman" w:hAnsi="Times New Roman" w:cs="Times New Roman"/>
          <w:sz w:val="24"/>
          <w:szCs w:val="24"/>
        </w:rPr>
      </w:pPr>
      <w:r w:rsidRPr="003E5038">
        <w:rPr>
          <w:rFonts w:ascii="Times New Roman" w:hAnsi="Times New Roman" w:cs="Times New Roman"/>
          <w:b/>
          <w:sz w:val="24"/>
          <w:szCs w:val="24"/>
        </w:rPr>
        <w:t>Evaluation of pharmacological activities</w:t>
      </w:r>
    </w:p>
    <w:p w:rsidR="00316D0D" w:rsidRPr="005508ED" w:rsidRDefault="0075612F">
      <w:pPr>
        <w:rPr>
          <w:rFonts w:ascii="Times New Roman" w:hAnsi="Times New Roman" w:cs="Times New Roman"/>
          <w:b/>
          <w:sz w:val="24"/>
          <w:szCs w:val="24"/>
        </w:rPr>
      </w:pPr>
      <w:r w:rsidRPr="005508ED">
        <w:rPr>
          <w:rFonts w:ascii="Times New Roman" w:hAnsi="Times New Roman" w:cs="Times New Roman"/>
          <w:b/>
          <w:sz w:val="24"/>
          <w:szCs w:val="24"/>
        </w:rPr>
        <w:t>Anti - microbial activity :</w:t>
      </w:r>
    </w:p>
    <w:p w:rsidR="00316D0D" w:rsidRPr="005508ED" w:rsidRDefault="00C75CEA" w:rsidP="003E503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Moringa oleifera</w:t>
      </w:r>
      <w:r w:rsidR="00316D0D" w:rsidRPr="005508ED">
        <w:rPr>
          <w:rFonts w:ascii="Times New Roman" w:eastAsia="Times New Roman" w:hAnsi="Times New Roman" w:cs="Times New Roman"/>
          <w:sz w:val="24"/>
          <w:szCs w:val="24"/>
        </w:rPr>
        <w:t xml:space="preserve"> is a medicinal plant rich in bioactive substances such flavonoids, tannins, alkaloids, and phenolic compounds. These phytochemicals increase its antibacterial activity by damaging bacterial cell walls, inhibiting enzyme function, and interfering with DNA repl</w:t>
      </w:r>
      <w:r w:rsidRPr="005508ED">
        <w:rPr>
          <w:rFonts w:ascii="Times New Roman" w:eastAsia="Times New Roman" w:hAnsi="Times New Roman" w:cs="Times New Roman"/>
          <w:sz w:val="24"/>
          <w:szCs w:val="24"/>
        </w:rPr>
        <w:t xml:space="preserve">ication. </w:t>
      </w:r>
      <w:r w:rsidRPr="005508ED">
        <w:rPr>
          <w:rFonts w:ascii="Times New Roman" w:eastAsia="Times New Roman" w:hAnsi="Times New Roman" w:cs="Times New Roman"/>
          <w:sz w:val="24"/>
          <w:szCs w:val="24"/>
        </w:rPr>
        <w:br/>
        <w:t>Several extracts of Moringa oleifera</w:t>
      </w:r>
      <w:r w:rsidR="00316D0D" w:rsidRPr="005508ED">
        <w:rPr>
          <w:rFonts w:ascii="Times New Roman" w:eastAsia="Times New Roman" w:hAnsi="Times New Roman" w:cs="Times New Roman"/>
          <w:sz w:val="24"/>
          <w:szCs w:val="24"/>
        </w:rPr>
        <w:t>, including ethanolic, methanolic, and aqueous forms, have demonstrated significant antibacterial activity against both Gram-positive and Gram-negative bacteria</w:t>
      </w:r>
      <w:r w:rsidRPr="005508ED">
        <w:rPr>
          <w:rFonts w:ascii="Times New Roman" w:eastAsia="Times New Roman" w:hAnsi="Times New Roman" w:cs="Times New Roman"/>
          <w:sz w:val="24"/>
          <w:szCs w:val="24"/>
        </w:rPr>
        <w:t>.</w:t>
      </w:r>
    </w:p>
    <w:p w:rsidR="00C75CEA" w:rsidRPr="005508ED" w:rsidRDefault="00C75CEA" w:rsidP="00C771F2">
      <w:pPr>
        <w:spacing w:after="0" w:line="240" w:lineRule="auto"/>
        <w:jc w:val="both"/>
        <w:rPr>
          <w:rFonts w:ascii="Times New Roman" w:eastAsia="Times New Roman" w:hAnsi="Times New Roman" w:cs="Times New Roman"/>
          <w:sz w:val="24"/>
          <w:szCs w:val="24"/>
        </w:rPr>
      </w:pPr>
    </w:p>
    <w:p w:rsidR="00C75CEA" w:rsidRPr="005508ED" w:rsidRDefault="00C75CEA" w:rsidP="00326D8F">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Bacterial strains investigated</w:t>
      </w:r>
      <w:r w:rsidRPr="005508ED">
        <w:rPr>
          <w:rFonts w:ascii="Times New Roman" w:eastAsia="Times New Roman" w:hAnsi="Times New Roman" w:cs="Times New Roman"/>
          <w:b/>
          <w:sz w:val="24"/>
          <w:szCs w:val="24"/>
        </w:rPr>
        <w:br/>
      </w:r>
      <w:r w:rsidRPr="005508ED">
        <w:rPr>
          <w:rFonts w:ascii="Times New Roman" w:eastAsia="Times New Roman" w:hAnsi="Times New Roman" w:cs="Times New Roman"/>
          <w:sz w:val="24"/>
          <w:szCs w:val="24"/>
        </w:rPr>
        <w:t xml:space="preserve"> Gram-positive Bacteria: Staphylococcus aureus , Bacillus subtilis </w:t>
      </w:r>
    </w:p>
    <w:p w:rsidR="00C75CEA" w:rsidRPr="005508ED" w:rsidRDefault="00C75CEA" w:rsidP="00326D8F">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t>Gram-negative Bacteria:  Escherichia coli ,Pseudomonas aeruginosa</w:t>
      </w:r>
    </w:p>
    <w:p w:rsidR="00C75CEA" w:rsidRPr="005508ED" w:rsidRDefault="00C75CEA" w:rsidP="00326D8F">
      <w:pPr>
        <w:spacing w:after="0" w:line="240" w:lineRule="auto"/>
        <w:rPr>
          <w:rFonts w:ascii="Times New Roman" w:eastAsia="Times New Roman" w:hAnsi="Times New Roman" w:cs="Times New Roman"/>
          <w:sz w:val="24"/>
          <w:szCs w:val="24"/>
        </w:rPr>
      </w:pPr>
    </w:p>
    <w:p w:rsidR="00C75CEA" w:rsidRPr="005508ED" w:rsidRDefault="00C75CEA"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Mechanism of action</w:t>
      </w:r>
      <w:r w:rsidRPr="005508ED">
        <w:rPr>
          <w:rFonts w:ascii="Times New Roman" w:eastAsia="Times New Roman" w:hAnsi="Times New Roman" w:cs="Times New Roman"/>
          <w:sz w:val="24"/>
          <w:szCs w:val="24"/>
        </w:rPr>
        <w:t>:</w:t>
      </w:r>
    </w:p>
    <w:p w:rsidR="00C75CEA" w:rsidRPr="005508ED" w:rsidRDefault="00C75CEA" w:rsidP="00C75CEA">
      <w:pPr>
        <w:spacing w:after="0" w:line="240" w:lineRule="auto"/>
        <w:rPr>
          <w:rFonts w:ascii="Times New Roman" w:eastAsia="Times New Roman" w:hAnsi="Times New Roman" w:cs="Times New Roman"/>
          <w:sz w:val="24"/>
          <w:szCs w:val="24"/>
        </w:rPr>
      </w:pPr>
    </w:p>
    <w:p w:rsidR="00C771F2" w:rsidRPr="005508ED" w:rsidRDefault="00C75CEA"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Moringa oleifera's antibacterial action is ascribed to its bioactive compounds, which work through several mechanisms:</w:t>
      </w:r>
      <w:r w:rsidRPr="005508ED">
        <w:rPr>
          <w:rFonts w:ascii="Times New Roman" w:eastAsia="Times New Roman" w:hAnsi="Times New Roman" w:cs="Times New Roman"/>
          <w:sz w:val="24"/>
          <w:szCs w:val="24"/>
        </w:rPr>
        <w:br/>
      </w:r>
    </w:p>
    <w:p w:rsidR="00C75CEA" w:rsidRPr="005508ED" w:rsidRDefault="00C771F2"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A.</w:t>
      </w:r>
      <w:r w:rsidR="00C75CEA" w:rsidRPr="005508ED">
        <w:rPr>
          <w:rFonts w:ascii="Times New Roman" w:eastAsia="Times New Roman" w:hAnsi="Times New Roman" w:cs="Times New Roman"/>
          <w:b/>
          <w:sz w:val="24"/>
          <w:szCs w:val="24"/>
        </w:rPr>
        <w:t>Disruption of bacterial cell membranes</w:t>
      </w:r>
      <w:r w:rsidR="00C75CEA" w:rsidRPr="005508ED">
        <w:rPr>
          <w:rFonts w:ascii="Times New Roman" w:eastAsia="Times New Roman" w:hAnsi="Times New Roman" w:cs="Times New Roman"/>
          <w:sz w:val="24"/>
          <w:szCs w:val="24"/>
        </w:rPr>
        <w:br/>
        <w:t>Bioactive chemicals like flavonoids and tannins interact with membrane lipids, jeopardizing the sturdiness of microbe lipid membranes. This increases membrane porosity, resulting in the leakage of critical intracellular components, loss of ioni</w:t>
      </w:r>
      <w:r w:rsidR="00CD3065">
        <w:rPr>
          <w:rFonts w:ascii="Times New Roman" w:eastAsia="Times New Roman" w:hAnsi="Times New Roman" w:cs="Times New Roman"/>
          <w:sz w:val="24"/>
          <w:szCs w:val="24"/>
        </w:rPr>
        <w:t>c balance, and final cell death[24,</w:t>
      </w:r>
      <w:r w:rsidR="007F2807">
        <w:rPr>
          <w:rFonts w:ascii="Times New Roman" w:eastAsia="Times New Roman" w:hAnsi="Times New Roman" w:cs="Times New Roman"/>
          <w:sz w:val="24"/>
          <w:szCs w:val="24"/>
        </w:rPr>
        <w:t>25,26].</w:t>
      </w:r>
      <w:r w:rsidR="00C75CEA"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 w:val="24"/>
          <w:szCs w:val="24"/>
        </w:rPr>
        <w:t xml:space="preserve"> B.</w:t>
      </w:r>
      <w:r w:rsidR="00C75CEA" w:rsidRPr="005508ED">
        <w:rPr>
          <w:rFonts w:ascii="Times New Roman" w:eastAsia="Times New Roman" w:hAnsi="Times New Roman" w:cs="Times New Roman"/>
          <w:b/>
          <w:sz w:val="24"/>
          <w:szCs w:val="24"/>
        </w:rPr>
        <w:t>Inhibiting bacterial enzyme activity:</w:t>
      </w:r>
      <w:r w:rsidR="00C75CEA" w:rsidRPr="005508ED">
        <w:rPr>
          <w:rFonts w:ascii="Times New Roman" w:eastAsia="Times New Roman" w:hAnsi="Times New Roman" w:cs="Times New Roman"/>
          <w:b/>
          <w:sz w:val="24"/>
          <w:szCs w:val="24"/>
        </w:rPr>
        <w:br/>
      </w:r>
      <w:r w:rsidR="00C75CEA" w:rsidRPr="005508ED">
        <w:rPr>
          <w:rFonts w:ascii="Times New Roman" w:eastAsia="Times New Roman" w:hAnsi="Times New Roman" w:cs="Times New Roman"/>
          <w:sz w:val="24"/>
          <w:szCs w:val="24"/>
        </w:rPr>
        <w:t>The substances found inhibit critical microbe enzymes involved in vital metabolic processes. This blockade impairs energy synthesis in addition to cellular activities, prev</w:t>
      </w:r>
      <w:r w:rsidR="007F2807">
        <w:rPr>
          <w:rFonts w:ascii="Times New Roman" w:eastAsia="Times New Roman" w:hAnsi="Times New Roman" w:cs="Times New Roman"/>
          <w:sz w:val="24"/>
          <w:szCs w:val="24"/>
        </w:rPr>
        <w:t>enting germ growth and survival[27,28].</w:t>
      </w:r>
      <w:r w:rsidR="00C75CEA"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 w:val="24"/>
          <w:szCs w:val="24"/>
        </w:rPr>
        <w:t xml:space="preserve"> C.</w:t>
      </w:r>
      <w:r w:rsidR="00C75CEA" w:rsidRPr="005508ED">
        <w:rPr>
          <w:rFonts w:ascii="Times New Roman" w:eastAsia="Times New Roman" w:hAnsi="Times New Roman" w:cs="Times New Roman"/>
          <w:b/>
          <w:sz w:val="24"/>
          <w:szCs w:val="24"/>
        </w:rPr>
        <w:t>Interference with DNA Replication:</w:t>
      </w:r>
      <w:r w:rsidR="00C75CEA" w:rsidRPr="005508ED">
        <w:rPr>
          <w:rFonts w:ascii="Times New Roman" w:eastAsia="Times New Roman" w:hAnsi="Times New Roman" w:cs="Times New Roman"/>
          <w:b/>
          <w:sz w:val="24"/>
          <w:szCs w:val="24"/>
        </w:rPr>
        <w:br/>
      </w:r>
      <w:r w:rsidR="00C75CEA" w:rsidRPr="005508ED">
        <w:rPr>
          <w:rFonts w:ascii="Times New Roman" w:eastAsia="Times New Roman" w:hAnsi="Times New Roman" w:cs="Times New Roman"/>
          <w:sz w:val="24"/>
          <w:szCs w:val="24"/>
        </w:rPr>
        <w:lastRenderedPageBreak/>
        <w:t>Certain chemicals block enzymes such as DNA gyrase and topoisomerase, which are required for DNA synthesis. This hinders the replication of genetic material, which leads to defective cell division and, event</w:t>
      </w:r>
      <w:r w:rsidR="007F2807">
        <w:rPr>
          <w:rFonts w:ascii="Times New Roman" w:eastAsia="Times New Roman" w:hAnsi="Times New Roman" w:cs="Times New Roman"/>
          <w:sz w:val="24"/>
          <w:szCs w:val="24"/>
        </w:rPr>
        <w:t>ually, bacterial cell death[29,30,31].</w:t>
      </w:r>
    </w:p>
    <w:p w:rsidR="00C771F2" w:rsidRPr="005508ED" w:rsidRDefault="00C771F2" w:rsidP="00C75CEA">
      <w:pPr>
        <w:spacing w:after="0" w:line="240" w:lineRule="auto"/>
        <w:rPr>
          <w:rFonts w:ascii="Times New Roman" w:eastAsia="Times New Roman" w:hAnsi="Times New Roman" w:cs="Times New Roman"/>
          <w:sz w:val="24"/>
          <w:szCs w:val="24"/>
        </w:rPr>
      </w:pPr>
    </w:p>
    <w:p w:rsidR="00C771F2" w:rsidRPr="005508ED" w:rsidRDefault="00C771F2"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Procedure for pour plate method</w:t>
      </w:r>
      <w:r w:rsidRPr="005508ED">
        <w:rPr>
          <w:rFonts w:ascii="Times New Roman" w:eastAsia="Times New Roman" w:hAnsi="Times New Roman" w:cs="Times New Roman"/>
          <w:sz w:val="24"/>
          <w:szCs w:val="24"/>
        </w:rPr>
        <w:t>:</w:t>
      </w:r>
    </w:p>
    <w:p w:rsidR="00C771F2" w:rsidRPr="005508ED" w:rsidRDefault="00C771F2" w:rsidP="00C75CEA">
      <w:pPr>
        <w:spacing w:after="0" w:line="240" w:lineRule="auto"/>
        <w:rPr>
          <w:rFonts w:ascii="Times New Roman" w:eastAsia="Times New Roman" w:hAnsi="Times New Roman" w:cs="Times New Roman"/>
          <w:sz w:val="24"/>
          <w:szCs w:val="24"/>
        </w:rPr>
      </w:pPr>
    </w:p>
    <w:p w:rsidR="00C771F2" w:rsidRPr="005508ED" w:rsidRDefault="00C771F2" w:rsidP="00C771F2">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1.</w:t>
      </w:r>
      <w:r w:rsidR="00F04E31" w:rsidRPr="005508ED">
        <w:rPr>
          <w:rFonts w:ascii="Times New Roman" w:eastAsia="Times New Roman" w:hAnsi="Times New Roman" w:cs="Times New Roman"/>
          <w:sz w:val="24"/>
          <w:szCs w:val="24"/>
        </w:rPr>
        <w:t>Preparing Culture</w:t>
      </w:r>
      <w:r w:rsidRPr="005508ED">
        <w:rPr>
          <w:rFonts w:ascii="Times New Roman" w:eastAsia="Times New Roman" w:hAnsi="Times New Roman" w:cs="Times New Roman"/>
          <w:sz w:val="24"/>
          <w:szCs w:val="24"/>
        </w:rPr>
        <w:t xml:space="preserve"> Medium: </w:t>
      </w:r>
      <w:r w:rsidRPr="005508ED">
        <w:rPr>
          <w:rFonts w:ascii="Times New Roman" w:eastAsia="Times New Roman" w:hAnsi="Times New Roman" w:cs="Times New Roman"/>
          <w:sz w:val="24"/>
          <w:szCs w:val="24"/>
        </w:rPr>
        <w:br/>
        <w:t xml:space="preserve">The agar medium (e.g., nutrient agar or selective agar) is prepared per the manufacturer's instructions and autoclaved to remove contaminants. </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 xml:space="preserve">2. Preparing the Inoculum </w:t>
      </w:r>
      <w:r w:rsidRPr="005508ED">
        <w:rPr>
          <w:rFonts w:ascii="Times New Roman" w:eastAsia="Times New Roman" w:hAnsi="Times New Roman" w:cs="Times New Roman"/>
          <w:sz w:val="24"/>
          <w:szCs w:val="24"/>
        </w:rPr>
        <w:br/>
        <w:t xml:space="preserve">A microbial suspension is formed by inoculating the desired microorganism into sterile broth and cultivating it until it reaches the required growth density. </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 xml:space="preserve">3. Maintaining aseptic conditions: </w:t>
      </w:r>
      <w:r w:rsidRPr="005508ED">
        <w:rPr>
          <w:rFonts w:ascii="Times New Roman" w:eastAsia="Times New Roman" w:hAnsi="Times New Roman" w:cs="Times New Roman"/>
          <w:sz w:val="24"/>
          <w:szCs w:val="24"/>
        </w:rPr>
        <w:br/>
        <w:t xml:space="preserve">To ensure aseptic conditions throughout the procedure, all equipment and glassware are autoclaved, and the working space is thoroughly cleaned with alcohol. </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 xml:space="preserve">4. Pouring Sterile Agar Plates: </w:t>
      </w:r>
      <w:r w:rsidRPr="005508ED">
        <w:rPr>
          <w:rFonts w:ascii="Times New Roman" w:eastAsia="Times New Roman" w:hAnsi="Times New Roman" w:cs="Times New Roman"/>
          <w:sz w:val="24"/>
          <w:szCs w:val="24"/>
        </w:rPr>
        <w:br/>
        <w:t>The sterilized molten agar is aseptically transferred to sterile Petri plates (approximately halfway filled) and allowed to cool and solidify.</w:t>
      </w:r>
    </w:p>
    <w:p w:rsidR="00F04E31" w:rsidRPr="005508ED" w:rsidRDefault="00F04E31" w:rsidP="00C771F2">
      <w:pPr>
        <w:spacing w:after="0" w:line="240" w:lineRule="auto"/>
        <w:rPr>
          <w:rFonts w:ascii="Times New Roman" w:eastAsia="Times New Roman" w:hAnsi="Times New Roman" w:cs="Times New Roman"/>
          <w:sz w:val="24"/>
          <w:szCs w:val="24"/>
        </w:rPr>
      </w:pPr>
    </w:p>
    <w:p w:rsidR="00F04E31" w:rsidRPr="005508ED" w:rsidRDefault="00F04E31" w:rsidP="00F04E3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5. Inoculation of the test organism:</w:t>
      </w:r>
      <w:r w:rsidRPr="005508ED">
        <w:rPr>
          <w:rFonts w:ascii="Times New Roman" w:eastAsia="Times New Roman" w:hAnsi="Times New Roman" w:cs="Times New Roman"/>
          <w:sz w:val="24"/>
          <w:szCs w:val="24"/>
        </w:rPr>
        <w:br/>
        <w:t>The hardened agar surface is infected by evenly streaks or dispersing the microbes utilizing a loop of sterilization to achieve homogeneous microbial formation.</w:t>
      </w:r>
    </w:p>
    <w:p w:rsidR="00F04E31" w:rsidRPr="005508ED" w:rsidRDefault="00F04E31" w:rsidP="00F04E31">
      <w:pPr>
        <w:spacing w:after="0" w:line="240" w:lineRule="auto"/>
        <w:rPr>
          <w:rFonts w:ascii="Times New Roman" w:eastAsia="Times New Roman" w:hAnsi="Times New Roman" w:cs="Times New Roman"/>
          <w:sz w:val="24"/>
          <w:szCs w:val="24"/>
        </w:rPr>
      </w:pPr>
    </w:p>
    <w:p w:rsidR="00F04E31" w:rsidRPr="005508ED" w:rsidRDefault="00F04E31" w:rsidP="00F04E3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6. Antimicrobial applications: </w:t>
      </w:r>
      <w:r w:rsidRPr="005508ED">
        <w:rPr>
          <w:rFonts w:ascii="Times New Roman" w:eastAsia="Times New Roman" w:hAnsi="Times New Roman" w:cs="Times New Roman"/>
          <w:sz w:val="24"/>
          <w:szCs w:val="24"/>
        </w:rPr>
        <w:br/>
        <w:t>When using liquid antibacterial agents such as S. aureus or E. coli, drop the mixture onto the plate in certain regions or mix them immediately onto the agar solution prior filling.</w:t>
      </w:r>
    </w:p>
    <w:p w:rsidR="00F04E31" w:rsidRPr="005508ED" w:rsidRDefault="00F04E31" w:rsidP="00F04E3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br/>
        <w:t xml:space="preserve">7. Incubation: </w:t>
      </w:r>
      <w:r w:rsidRPr="005508ED">
        <w:rPr>
          <w:rFonts w:ascii="Times New Roman" w:eastAsia="Times New Roman" w:hAnsi="Times New Roman" w:cs="Times New Roman"/>
          <w:sz w:val="24"/>
          <w:szCs w:val="24"/>
        </w:rPr>
        <w:br/>
      </w:r>
      <w:r w:rsidR="00E56498"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t>Incubate the Petri dishes upside down at the appropriate temperature for the microorganism. Incubating duration typically ranges between 24 and 48 hours, contingent on the microbe.</w:t>
      </w:r>
    </w:p>
    <w:p w:rsidR="00F04E31" w:rsidRPr="005508ED" w:rsidRDefault="00326D8F" w:rsidP="00F04E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2466340</wp:posOffset>
            </wp:positionH>
            <wp:positionV relativeFrom="paragraph">
              <wp:posOffset>203200</wp:posOffset>
            </wp:positionV>
            <wp:extent cx="2075180" cy="3672840"/>
            <wp:effectExtent l="819150" t="0" r="801370" b="0"/>
            <wp:wrapTight wrapText="bothSides">
              <wp:wrapPolygon edited="0">
                <wp:start x="21587" y="-120"/>
                <wp:lineTo x="172" y="-120"/>
                <wp:lineTo x="172" y="21615"/>
                <wp:lineTo x="21587" y="21615"/>
                <wp:lineTo x="21587" y="-120"/>
              </wp:wrapPolygon>
            </wp:wrapTight>
            <wp:docPr id="3" name="Picture 2" descr="e co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coli.jpeg"/>
                    <pic:cNvPicPr/>
                  </pic:nvPicPr>
                  <pic:blipFill>
                    <a:blip r:embed="rId13"/>
                    <a:stretch>
                      <a:fillRect/>
                    </a:stretch>
                  </pic:blipFill>
                  <pic:spPr>
                    <a:xfrm rot="16200000">
                      <a:off x="0" y="0"/>
                      <a:ext cx="2075180" cy="3672840"/>
                    </a:xfrm>
                    <a:prstGeom prst="rect">
                      <a:avLst/>
                    </a:prstGeom>
                  </pic:spPr>
                </pic:pic>
              </a:graphicData>
            </a:graphic>
          </wp:anchor>
        </w:drawing>
      </w:r>
      <w:r w:rsidR="00F04E31" w:rsidRPr="005508ED">
        <w:rPr>
          <w:rFonts w:ascii="Times New Roman" w:eastAsia="Times New Roman" w:hAnsi="Times New Roman" w:cs="Times New Roman"/>
          <w:sz w:val="24"/>
          <w:szCs w:val="24"/>
        </w:rPr>
        <w:br/>
        <w:t xml:space="preserve">8. Observations: </w:t>
      </w:r>
      <w:r w:rsidR="00F04E31" w:rsidRPr="005508ED">
        <w:rPr>
          <w:rFonts w:ascii="Times New Roman" w:eastAsia="Times New Roman" w:hAnsi="Times New Roman" w:cs="Times New Roman"/>
          <w:sz w:val="24"/>
          <w:szCs w:val="24"/>
        </w:rPr>
        <w:br/>
        <w:t>After incubation, check the plates for zones of inhibition surrounding the antimicrobial agent.The zone of blockage is the area surrounding the antimicrobial agent that does not allow microbiological growth. The greater the zone, the better the antibacterial chemical works against the pathogen.</w:t>
      </w:r>
    </w:p>
    <w:p w:rsidR="00F04E31" w:rsidRPr="005508ED" w:rsidRDefault="00F04E31" w:rsidP="00F04E31">
      <w:pPr>
        <w:spacing w:after="0" w:line="240" w:lineRule="auto"/>
        <w:rPr>
          <w:rFonts w:ascii="Times New Roman" w:eastAsia="Times New Roman" w:hAnsi="Times New Roman" w:cs="Times New Roman"/>
          <w:sz w:val="24"/>
          <w:szCs w:val="24"/>
        </w:rPr>
      </w:pPr>
    </w:p>
    <w:p w:rsidR="00F04E31" w:rsidRPr="005508ED" w:rsidRDefault="00F04E31" w:rsidP="00C771F2">
      <w:pPr>
        <w:spacing w:after="0" w:line="240" w:lineRule="auto"/>
        <w:rPr>
          <w:rFonts w:ascii="Times New Roman" w:eastAsia="Times New Roman" w:hAnsi="Times New Roman" w:cs="Times New Roman"/>
          <w:sz w:val="24"/>
          <w:szCs w:val="24"/>
        </w:rPr>
      </w:pPr>
    </w:p>
    <w:p w:rsidR="00C771F2" w:rsidRPr="005508ED" w:rsidRDefault="00C771F2" w:rsidP="00C75CEA">
      <w:pPr>
        <w:spacing w:after="0" w:line="240" w:lineRule="auto"/>
        <w:rPr>
          <w:rFonts w:ascii="Times New Roman" w:eastAsia="Times New Roman" w:hAnsi="Times New Roman" w:cs="Times New Roman"/>
          <w:sz w:val="24"/>
          <w:szCs w:val="24"/>
        </w:rPr>
      </w:pPr>
    </w:p>
    <w:p w:rsidR="00C75CEA" w:rsidRPr="005508ED" w:rsidRDefault="00C75CEA" w:rsidP="00C75CEA">
      <w:pPr>
        <w:spacing w:after="0" w:line="240" w:lineRule="auto"/>
        <w:rPr>
          <w:rFonts w:ascii="Times New Roman" w:eastAsia="Times New Roman" w:hAnsi="Times New Roman" w:cs="Times New Roman"/>
          <w:sz w:val="24"/>
          <w:szCs w:val="24"/>
        </w:rPr>
      </w:pPr>
    </w:p>
    <w:p w:rsidR="00C75CEA" w:rsidRPr="005508ED" w:rsidRDefault="00C75CEA" w:rsidP="00316D0D">
      <w:pPr>
        <w:spacing w:after="0" w:line="240" w:lineRule="auto"/>
        <w:rPr>
          <w:rFonts w:ascii="Times New Roman" w:eastAsia="Times New Roman" w:hAnsi="Times New Roman" w:cs="Times New Roman"/>
          <w:sz w:val="24"/>
          <w:szCs w:val="24"/>
        </w:rPr>
      </w:pPr>
    </w:p>
    <w:p w:rsidR="00F04E31" w:rsidRPr="005508ED" w:rsidRDefault="00F04E31">
      <w:pPr>
        <w:rPr>
          <w:rFonts w:ascii="Times New Roman" w:hAnsi="Times New Roman" w:cs="Times New Roman"/>
          <w:b/>
          <w:sz w:val="24"/>
          <w:szCs w:val="24"/>
        </w:rPr>
      </w:pPr>
    </w:p>
    <w:p w:rsidR="00F04E31" w:rsidRPr="005508ED" w:rsidRDefault="00F04E31">
      <w:pPr>
        <w:rPr>
          <w:rFonts w:ascii="Times New Roman" w:hAnsi="Times New Roman" w:cs="Times New Roman"/>
          <w:b/>
          <w:sz w:val="24"/>
          <w:szCs w:val="24"/>
        </w:rPr>
      </w:pPr>
    </w:p>
    <w:p w:rsidR="00F04E31" w:rsidRPr="005508ED" w:rsidRDefault="00F04E31">
      <w:pPr>
        <w:rPr>
          <w:rFonts w:ascii="Times New Roman" w:hAnsi="Times New Roman" w:cs="Times New Roman"/>
          <w:b/>
          <w:sz w:val="24"/>
          <w:szCs w:val="24"/>
        </w:rPr>
      </w:pPr>
    </w:p>
    <w:p w:rsidR="00F04E31" w:rsidRPr="005508ED" w:rsidRDefault="00F04E31">
      <w:pPr>
        <w:rPr>
          <w:rFonts w:ascii="Times New Roman" w:hAnsi="Times New Roman" w:cs="Times New Roman"/>
          <w:b/>
          <w:sz w:val="24"/>
          <w:szCs w:val="24"/>
        </w:rPr>
      </w:pPr>
    </w:p>
    <w:p w:rsidR="00F04E31" w:rsidRPr="005508ED" w:rsidRDefault="008B6499">
      <w:pPr>
        <w:rPr>
          <w:rFonts w:ascii="Times New Roman" w:hAnsi="Times New Roman" w:cs="Times New Roman"/>
          <w:b/>
          <w:sz w:val="24"/>
          <w:szCs w:val="24"/>
        </w:rPr>
      </w:pPr>
      <w:r w:rsidRPr="008B6499">
        <w:rPr>
          <w:noProof/>
        </w:rPr>
        <w:pict>
          <v:shape id="_x0000_s1036" type="#_x0000_t202" style="position:absolute;margin-left:194.2pt;margin-top:14.45pt;width:163.4pt;height:17.45pt;z-index:251700224" wrapcoords="-99 0 -99 20400 21600 20400 21600 0 -99 0" stroked="f">
            <v:textbox style="mso-next-textbox:#_x0000_s1036" inset="0,0,0,0">
              <w:txbxContent>
                <w:p w:rsidR="00326D8F" w:rsidRPr="00650960" w:rsidRDefault="00326D8F" w:rsidP="00326D8F">
                  <w:pPr>
                    <w:pStyle w:val="Caption"/>
                    <w:rPr>
                      <w:rFonts w:ascii="Times New Roman" w:eastAsia="Times New Roman" w:hAnsi="Times New Roman" w:cs="Times New Roman"/>
                      <w:noProof/>
                      <w:sz w:val="24"/>
                      <w:szCs w:val="24"/>
                    </w:rPr>
                  </w:pPr>
                  <w:r>
                    <w:t>Figure 6 : Strains of pour plate method</w:t>
                  </w:r>
                </w:p>
              </w:txbxContent>
            </v:textbox>
            <w10:wrap type="tight"/>
          </v:shape>
        </w:pict>
      </w:r>
    </w:p>
    <w:p w:rsidR="00F04E31" w:rsidRPr="005508ED" w:rsidRDefault="00F04E31">
      <w:pPr>
        <w:rPr>
          <w:rFonts w:ascii="Times New Roman" w:hAnsi="Times New Roman" w:cs="Times New Roman"/>
          <w:b/>
          <w:sz w:val="24"/>
          <w:szCs w:val="24"/>
        </w:rPr>
      </w:pPr>
    </w:p>
    <w:p w:rsidR="00326D8F" w:rsidRDefault="00326D8F" w:rsidP="00326D8F">
      <w:pPr>
        <w:pStyle w:val="Caption"/>
        <w:rPr>
          <w:rFonts w:ascii="Times New Roman" w:hAnsi="Times New Roman" w:cs="Times New Roman"/>
          <w:bCs w:val="0"/>
          <w:color w:val="auto"/>
          <w:sz w:val="24"/>
          <w:szCs w:val="24"/>
        </w:rPr>
      </w:pPr>
    </w:p>
    <w:p w:rsidR="00E56498" w:rsidRPr="00326D8F" w:rsidRDefault="00E56498" w:rsidP="00326D8F">
      <w:pPr>
        <w:pStyle w:val="Caption"/>
        <w:rPr>
          <w:rFonts w:ascii="Times New Roman" w:hAnsi="Times New Roman" w:cs="Times New Roman"/>
          <w:color w:val="auto"/>
          <w:sz w:val="36"/>
          <w:szCs w:val="24"/>
        </w:rPr>
      </w:pPr>
      <w:r w:rsidRPr="00326D8F">
        <w:rPr>
          <w:rFonts w:ascii="Times New Roman" w:hAnsi="Times New Roman" w:cs="Times New Roman"/>
          <w:color w:val="auto"/>
          <w:sz w:val="24"/>
          <w:szCs w:val="24"/>
        </w:rPr>
        <w:t>Procedure for Spread plate method:</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1.Preparation of Agar plate: </w:t>
      </w:r>
      <w:r w:rsidRPr="005508ED">
        <w:rPr>
          <w:rFonts w:ascii="Times New Roman" w:eastAsia="Times New Roman" w:hAnsi="Times New Roman" w:cs="Times New Roman"/>
          <w:sz w:val="24"/>
          <w:szCs w:val="24"/>
        </w:rPr>
        <w:br/>
        <w:t>Pour sterilized molten Mueller- into a Tetra plate and allow to solidify.</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br/>
        <w:t xml:space="preserve"> 2.Inoculation (The Spread Plate Step): </w:t>
      </w:r>
      <w:r w:rsidRPr="005508ED">
        <w:rPr>
          <w:rFonts w:ascii="Times New Roman" w:eastAsia="Times New Roman" w:hAnsi="Times New Roman" w:cs="Times New Roman"/>
          <w:sz w:val="24"/>
          <w:szCs w:val="24"/>
        </w:rPr>
        <w:br/>
        <w:t>• Dilute a fresh bacterial culture as necessary .Place a sterile cotton swab in the bacterial suspension.</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Using a swab, equally disseminate bacteria throughout the agar surface in three directions, creating a lawn of growth. </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t xml:space="preserve"> 3.Application of Discs: </w:t>
      </w:r>
      <w:r w:rsidRPr="005508ED">
        <w:rPr>
          <w:rFonts w:ascii="Times New Roman" w:eastAsia="Times New Roman" w:hAnsi="Times New Roman" w:cs="Times New Roman"/>
          <w:sz w:val="24"/>
          <w:szCs w:val="24"/>
        </w:rPr>
        <w:br/>
        <w:t>• Sanitize forceps (for plain paper discs).</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Dip sterile paper discs in the test solution, or place ready-made antibiotic discs on the plate.</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Gently press each disk onto the surface of the inoculated agar. </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t xml:space="preserve"> 4.Incubation: </w:t>
      </w:r>
      <w:r w:rsidRPr="005508ED">
        <w:rPr>
          <w:rFonts w:ascii="Times New Roman" w:eastAsia="Times New Roman" w:hAnsi="Times New Roman" w:cs="Times New Roman"/>
          <w:sz w:val="24"/>
          <w:szCs w:val="24"/>
        </w:rPr>
        <w:br/>
        <w:t>• Allow 15 minutes at room temperature for the sample to diffuse.</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Incubate the plates at 37 °C for 18-24 hours.</w:t>
      </w:r>
    </w:p>
    <w:p w:rsidR="00E56498" w:rsidRPr="005508ED" w:rsidRDefault="00E56498">
      <w:pPr>
        <w:rPr>
          <w:rFonts w:ascii="Times New Roman" w:hAnsi="Times New Roman" w:cs="Times New Roman"/>
          <w:b/>
          <w:sz w:val="24"/>
          <w:szCs w:val="24"/>
        </w:rPr>
      </w:pPr>
    </w:p>
    <w:p w:rsidR="00E56498" w:rsidRPr="005508ED" w:rsidRDefault="00326D8F">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523240</wp:posOffset>
            </wp:positionH>
            <wp:positionV relativeFrom="paragraph">
              <wp:posOffset>128270</wp:posOffset>
            </wp:positionV>
            <wp:extent cx="2626995" cy="1965960"/>
            <wp:effectExtent l="19050" t="0" r="1905" b="0"/>
            <wp:wrapTight wrapText="bothSides">
              <wp:wrapPolygon edited="0">
                <wp:start x="-157" y="0"/>
                <wp:lineTo x="-157" y="21349"/>
                <wp:lineTo x="21616" y="21349"/>
                <wp:lineTo x="21616" y="0"/>
                <wp:lineTo x="-157" y="0"/>
              </wp:wrapPolygon>
            </wp:wrapTight>
            <wp:docPr id="4" name="Picture 3" descr="p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jpeg"/>
                    <pic:cNvPicPr/>
                  </pic:nvPicPr>
                  <pic:blipFill>
                    <a:blip r:embed="rId14" cstate="print"/>
                    <a:stretch>
                      <a:fillRect/>
                    </a:stretch>
                  </pic:blipFill>
                  <pic:spPr>
                    <a:xfrm>
                      <a:off x="0" y="0"/>
                      <a:ext cx="2626995" cy="1965960"/>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3335020</wp:posOffset>
            </wp:positionH>
            <wp:positionV relativeFrom="paragraph">
              <wp:posOffset>128270</wp:posOffset>
            </wp:positionV>
            <wp:extent cx="2571750" cy="1965960"/>
            <wp:effectExtent l="19050" t="0" r="0" b="0"/>
            <wp:wrapTight wrapText="bothSides">
              <wp:wrapPolygon edited="0">
                <wp:start x="-160" y="0"/>
                <wp:lineTo x="-160" y="21349"/>
                <wp:lineTo x="21600" y="21349"/>
                <wp:lineTo x="21600" y="0"/>
                <wp:lineTo x="-160" y="0"/>
              </wp:wrapPolygon>
            </wp:wrapTight>
            <wp:docPr id="7" name="Picture 6" descr="pou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 2.jpeg"/>
                    <pic:cNvPicPr/>
                  </pic:nvPicPr>
                  <pic:blipFill>
                    <a:blip r:embed="rId15" cstate="print"/>
                    <a:stretch>
                      <a:fillRect/>
                    </a:stretch>
                  </pic:blipFill>
                  <pic:spPr>
                    <a:xfrm>
                      <a:off x="0" y="0"/>
                      <a:ext cx="2571750" cy="1965960"/>
                    </a:xfrm>
                    <a:prstGeom prst="rect">
                      <a:avLst/>
                    </a:prstGeom>
                  </pic:spPr>
                </pic:pic>
              </a:graphicData>
            </a:graphic>
          </wp:anchor>
        </w:drawing>
      </w: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8B6499" w:rsidP="00E56498">
      <w:pPr>
        <w:pStyle w:val="Caption"/>
        <w:rPr>
          <w:rFonts w:ascii="Times New Roman" w:hAnsi="Times New Roman" w:cs="Times New Roman"/>
        </w:rPr>
      </w:pPr>
      <w:r w:rsidRPr="008B6499">
        <w:rPr>
          <w:noProof/>
        </w:rPr>
        <w:pict>
          <v:shape id="_x0000_s1037" type="#_x0000_t202" style="position:absolute;margin-left:26.8pt;margin-top:1.15pt;width:403.5pt;height:21pt;z-index:251702272" wrapcoords="-79 0 -79 20965 21600 20965 21600 0 -79 0" stroked="f">
            <v:textbox style="mso-fit-shape-to-text:t" inset="0,0,0,0">
              <w:txbxContent>
                <w:p w:rsidR="00326D8F" w:rsidRPr="005C7EFE" w:rsidRDefault="00326D8F" w:rsidP="00326D8F">
                  <w:pPr>
                    <w:pStyle w:val="Caption"/>
                    <w:rPr>
                      <w:rFonts w:ascii="Times New Roman" w:hAnsi="Times New Roman" w:cs="Times New Roman"/>
                      <w:noProof/>
                      <w:sz w:val="24"/>
                      <w:szCs w:val="24"/>
                    </w:rPr>
                  </w:pPr>
                  <w:r>
                    <w:t xml:space="preserve">                                                                           Figure 7 : Strains of spread plate method</w:t>
                  </w:r>
                </w:p>
              </w:txbxContent>
            </v:textbox>
            <w10:wrap type="tight"/>
          </v:shape>
        </w:pict>
      </w:r>
    </w:p>
    <w:p w:rsidR="00326D8F" w:rsidRDefault="00E56498" w:rsidP="00326D8F">
      <w:pPr>
        <w:pStyle w:val="Caption"/>
        <w:rPr>
          <w:rFonts w:ascii="Times New Roman" w:hAnsi="Times New Roman" w:cs="Times New Roman"/>
        </w:rPr>
      </w:pPr>
      <w:r w:rsidRPr="005508ED">
        <w:rPr>
          <w:rFonts w:ascii="Times New Roman" w:hAnsi="Times New Roman" w:cs="Times New Roman"/>
        </w:rPr>
        <w:t xml:space="preserve">                                                                 </w:t>
      </w:r>
    </w:p>
    <w:p w:rsidR="002602F7" w:rsidRPr="00326D8F" w:rsidRDefault="001322D3" w:rsidP="00326D8F">
      <w:pPr>
        <w:pStyle w:val="Caption"/>
        <w:rPr>
          <w:rFonts w:ascii="Times New Roman" w:hAnsi="Times New Roman" w:cs="Times New Roman"/>
          <w:noProof/>
          <w:color w:val="auto"/>
          <w:sz w:val="36"/>
          <w:szCs w:val="24"/>
        </w:rPr>
      </w:pPr>
      <w:r w:rsidRPr="00326D8F">
        <w:rPr>
          <w:rFonts w:ascii="Times New Roman" w:hAnsi="Times New Roman" w:cs="Times New Roman"/>
          <w:color w:val="auto"/>
          <w:sz w:val="24"/>
          <w:szCs w:val="24"/>
        </w:rPr>
        <w:t>Anti- inflammatory activity:</w:t>
      </w:r>
    </w:p>
    <w:p w:rsidR="001322D3" w:rsidRPr="005508ED" w:rsidRDefault="001322D3" w:rsidP="001322D3">
      <w:pPr>
        <w:spacing w:after="0" w:line="240" w:lineRule="auto"/>
        <w:jc w:val="both"/>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Inflammation is the physique's inherent defensive system versus disease, trauma, or hazardous stimuli; nevertheless, persistent inflammation can cause a variety of diseases, including rheumatism, heart problems, and diabetes. In recent years, there has been a surge of interest in plant-based medicines for treating inflammation with fewer adverse effects. Moringa oleifera has emerged as a promising therapeutic plant thanks to its powerful anti-inflammatory capabilities. </w:t>
      </w:r>
      <w:r w:rsidRPr="005508ED">
        <w:rPr>
          <w:rFonts w:ascii="Times New Roman" w:eastAsia="Times New Roman" w:hAnsi="Times New Roman" w:cs="Times New Roman"/>
          <w:sz w:val="24"/>
          <w:szCs w:val="24"/>
        </w:rPr>
        <w:br/>
        <w:t>Moringa includes a variety of bioactive chemicals, including flavonoids (such as quercetin), phenolic acids, alkaloids, and isothiocyanates, all of which help to reduce inflammation. These substances block the synthesis of pro-inflammatory mediators such as cytokines, prostaglandins, and nitric oxide. Furthermore, moringa helps regulate oxidative stress, which is intimately related to inflammatory processes.</w:t>
      </w:r>
    </w:p>
    <w:p w:rsidR="001322D3" w:rsidRPr="005508ED" w:rsidRDefault="001322D3" w:rsidP="001322D3">
      <w:pPr>
        <w:spacing w:after="0" w:line="240" w:lineRule="auto"/>
        <w:jc w:val="both"/>
        <w:rPr>
          <w:rFonts w:ascii="Times New Roman" w:eastAsia="Times New Roman" w:hAnsi="Times New Roman" w:cs="Times New Roman"/>
          <w:sz w:val="24"/>
          <w:szCs w:val="24"/>
        </w:rPr>
      </w:pPr>
    </w:p>
    <w:p w:rsidR="001322D3" w:rsidRPr="00326D8F" w:rsidRDefault="001322D3" w:rsidP="001322D3">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Types of Inflammation</w:t>
      </w:r>
      <w:r w:rsidRPr="005508ED">
        <w:rPr>
          <w:rFonts w:ascii="Times New Roman" w:eastAsia="Times New Roman" w:hAnsi="Times New Roman" w:cs="Times New Roman"/>
          <w:b/>
          <w:sz w:val="24"/>
          <w:szCs w:val="24"/>
        </w:rPr>
        <w:br/>
      </w:r>
      <w:r w:rsidRPr="005508ED">
        <w:rPr>
          <w:rFonts w:ascii="Times New Roman" w:eastAsia="Times New Roman" w:hAnsi="Times New Roman" w:cs="Times New Roman"/>
          <w:sz w:val="24"/>
          <w:szCs w:val="24"/>
        </w:rPr>
        <w:br/>
      </w:r>
      <w:r w:rsidRPr="00326D8F">
        <w:rPr>
          <w:rFonts w:ascii="Times New Roman" w:eastAsia="Times New Roman" w:hAnsi="Times New Roman" w:cs="Times New Roman"/>
          <w:b/>
          <w:sz w:val="24"/>
          <w:szCs w:val="24"/>
        </w:rPr>
        <w:t>Acute inflammation</w:t>
      </w:r>
      <w:r w:rsidRPr="00326D8F">
        <w:rPr>
          <w:rFonts w:ascii="Times New Roman" w:eastAsia="Times New Roman" w:hAnsi="Times New Roman" w:cs="Times New Roman"/>
          <w:sz w:val="24"/>
          <w:szCs w:val="24"/>
        </w:rPr>
        <w:t>: Fluid discharge and neutrophil invasion are the hallmarks of this sudden onset and short-lived illness.</w:t>
      </w:r>
      <w:r w:rsidRPr="00326D8F">
        <w:rPr>
          <w:rFonts w:ascii="Times New Roman" w:eastAsia="Times New Roman" w:hAnsi="Times New Roman" w:cs="Times New Roman"/>
          <w:sz w:val="24"/>
          <w:szCs w:val="24"/>
        </w:rPr>
        <w:br/>
        <w:t>Examples include a sore throat, skin damage, and peritonitis.</w:t>
      </w:r>
    </w:p>
    <w:p w:rsidR="005649BC" w:rsidRPr="00326D8F" w:rsidRDefault="001322D3" w:rsidP="001322D3">
      <w:pPr>
        <w:spacing w:after="0" w:line="240" w:lineRule="auto"/>
        <w:rPr>
          <w:rFonts w:ascii="Times New Roman" w:eastAsia="Times New Roman" w:hAnsi="Times New Roman" w:cs="Times New Roman"/>
          <w:sz w:val="24"/>
          <w:szCs w:val="24"/>
        </w:rPr>
      </w:pPr>
      <w:r w:rsidRPr="00326D8F">
        <w:rPr>
          <w:rFonts w:ascii="Times New Roman" w:eastAsia="Times New Roman" w:hAnsi="Times New Roman" w:cs="Times New Roman"/>
          <w:sz w:val="24"/>
          <w:szCs w:val="24"/>
        </w:rPr>
        <w:br/>
      </w:r>
      <w:r w:rsidRPr="00326D8F">
        <w:rPr>
          <w:rFonts w:ascii="Times New Roman" w:eastAsia="Times New Roman" w:hAnsi="Times New Roman" w:cs="Times New Roman"/>
          <w:b/>
          <w:sz w:val="24"/>
          <w:szCs w:val="24"/>
        </w:rPr>
        <w:t>Chronic inflammation</w:t>
      </w:r>
      <w:r w:rsidR="005649BC" w:rsidRPr="00326D8F">
        <w:rPr>
          <w:rFonts w:ascii="Times New Roman" w:eastAsia="Times New Roman" w:hAnsi="Times New Roman" w:cs="Times New Roman"/>
          <w:sz w:val="24"/>
          <w:szCs w:val="24"/>
        </w:rPr>
        <w:t>:</w:t>
      </w:r>
      <w:r w:rsidRPr="00326D8F">
        <w:rPr>
          <w:rFonts w:ascii="Times New Roman" w:eastAsia="Times New Roman" w:hAnsi="Times New Roman" w:cs="Times New Roman"/>
          <w:sz w:val="24"/>
          <w:szCs w:val="24"/>
        </w:rPr>
        <w:t xml:space="preserve"> Lasting length (weeks to years), including lymphocyte and macrophages, frequently causing </w:t>
      </w:r>
      <w:r w:rsidRPr="00326D8F">
        <w:rPr>
          <w:rFonts w:ascii="Times New Roman" w:eastAsia="Times New Roman" w:hAnsi="Times New Roman" w:cs="Times New Roman"/>
          <w:sz w:val="24"/>
          <w:szCs w:val="24"/>
        </w:rPr>
        <w:lastRenderedPageBreak/>
        <w:t>tissue damage.</w:t>
      </w:r>
      <w:r w:rsidRPr="00326D8F">
        <w:rPr>
          <w:rFonts w:ascii="Times New Roman" w:eastAsia="Times New Roman" w:hAnsi="Times New Roman" w:cs="Times New Roman"/>
          <w:sz w:val="24"/>
          <w:szCs w:val="24"/>
        </w:rPr>
        <w:br/>
        <w:t>Examples include rheumatoid arthritis and TB.</w:t>
      </w:r>
    </w:p>
    <w:p w:rsidR="005649BC" w:rsidRPr="00326D8F" w:rsidRDefault="005649BC" w:rsidP="001322D3">
      <w:pPr>
        <w:spacing w:after="0" w:line="240" w:lineRule="auto"/>
        <w:rPr>
          <w:rFonts w:ascii="Times New Roman" w:eastAsia="Times New Roman" w:hAnsi="Times New Roman" w:cs="Times New Roman"/>
          <w:sz w:val="24"/>
          <w:szCs w:val="24"/>
        </w:rPr>
      </w:pPr>
    </w:p>
    <w:p w:rsidR="005649BC" w:rsidRPr="005508ED" w:rsidRDefault="005649BC" w:rsidP="001322D3">
      <w:pPr>
        <w:spacing w:after="0" w:line="240" w:lineRule="auto"/>
        <w:rPr>
          <w:rStyle w:val="Strong"/>
          <w:rFonts w:ascii="Times New Roman" w:hAnsi="Times New Roman" w:cs="Times New Roman"/>
          <w:bCs w:val="0"/>
          <w:sz w:val="24"/>
        </w:rPr>
      </w:pPr>
      <w:r w:rsidRPr="005508ED">
        <w:rPr>
          <w:rStyle w:val="Strong"/>
          <w:rFonts w:ascii="Times New Roman" w:hAnsi="Times New Roman" w:cs="Times New Roman"/>
          <w:bCs w:val="0"/>
          <w:sz w:val="24"/>
        </w:rPr>
        <w:t>Mechanism of  Anti-Inflammatory Action of  Moringa</w:t>
      </w:r>
    </w:p>
    <w:p w:rsidR="005649BC" w:rsidRPr="005508ED" w:rsidRDefault="005649BC" w:rsidP="001322D3">
      <w:pPr>
        <w:spacing w:after="0" w:line="240" w:lineRule="auto"/>
        <w:rPr>
          <w:rStyle w:val="Strong"/>
          <w:rFonts w:ascii="Times New Roman" w:hAnsi="Times New Roman" w:cs="Times New Roman"/>
          <w:bCs w:val="0"/>
          <w:sz w:val="24"/>
        </w:rPr>
      </w:pPr>
    </w:p>
    <w:p w:rsidR="005649BC" w:rsidRPr="005508ED" w:rsidRDefault="005649BC" w:rsidP="005649BC">
      <w:pPr>
        <w:spacing w:after="0" w:line="240" w:lineRule="auto"/>
        <w:rPr>
          <w:rFonts w:ascii="Times New Roman" w:eastAsia="Times New Roman" w:hAnsi="Times New Roman" w:cs="Times New Roman"/>
          <w:b/>
          <w:szCs w:val="24"/>
        </w:rPr>
      </w:pPr>
      <w:r w:rsidRPr="005508ED">
        <w:rPr>
          <w:rFonts w:ascii="Times New Roman" w:eastAsia="Times New Roman" w:hAnsi="Times New Roman" w:cs="Times New Roman"/>
          <w:b/>
          <w:szCs w:val="24"/>
        </w:rPr>
        <w:t>Suppression of inflammatory-promoting mediators:</w:t>
      </w:r>
    </w:p>
    <w:p w:rsidR="005649BC" w:rsidRPr="005508ED" w:rsidRDefault="005649BC" w:rsidP="005649BC">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Phytochemicals reduce inflammation by suppressing the production of inflammatory mediators such prostaglandins, cytokines, and nitric oxide.</w:t>
      </w:r>
    </w:p>
    <w:p w:rsidR="0021087A" w:rsidRPr="005508ED" w:rsidRDefault="0021087A" w:rsidP="005649BC">
      <w:pPr>
        <w:spacing w:after="0" w:line="240" w:lineRule="auto"/>
        <w:rPr>
          <w:rFonts w:ascii="Times New Roman" w:eastAsia="Times New Roman" w:hAnsi="Times New Roman" w:cs="Times New Roman"/>
          <w:sz w:val="24"/>
          <w:szCs w:val="24"/>
        </w:rPr>
      </w:pPr>
    </w:p>
    <w:p w:rsidR="0021087A" w:rsidRPr="005508ED" w:rsidRDefault="005649BC" w:rsidP="005649BC">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Cs w:val="24"/>
        </w:rPr>
        <w:t>Blocking of enzymes:</w:t>
      </w:r>
      <w:r w:rsidRPr="005508ED">
        <w:rPr>
          <w:rFonts w:ascii="Times New Roman" w:eastAsia="Times New Roman" w:hAnsi="Times New Roman" w:cs="Times New Roman"/>
          <w:sz w:val="24"/>
          <w:szCs w:val="24"/>
        </w:rPr>
        <w:br/>
        <w:t>Moringa extracts suppress major inflammatory enzymes such as cyclooxygenase (COX) and lipoxygenase (LOX), which produce inflammatory chemicals.</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Cs w:val="24"/>
        </w:rPr>
        <w:t>Stabilization of cell membranes:</w:t>
      </w:r>
      <w:r w:rsidRPr="005508ED">
        <w:rPr>
          <w:rFonts w:ascii="Times New Roman" w:eastAsia="Times New Roman" w:hAnsi="Times New Roman" w:cs="Times New Roman"/>
          <w:b/>
          <w:szCs w:val="24"/>
        </w:rPr>
        <w:br/>
      </w:r>
      <w:r w:rsidRPr="005508ED">
        <w:rPr>
          <w:rFonts w:ascii="Times New Roman" w:eastAsia="Times New Roman" w:hAnsi="Times New Roman" w:cs="Times New Roman"/>
          <w:sz w:val="24"/>
          <w:szCs w:val="24"/>
        </w:rPr>
        <w:t>The extracts stabilize lysosomal membranes, inhibiting the release of inflammatory enzymes and minimizing tissue damage.</w:t>
      </w:r>
    </w:p>
    <w:p w:rsidR="005649BC" w:rsidRPr="005508ED" w:rsidRDefault="005649BC" w:rsidP="005649BC">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Cs w:val="24"/>
        </w:rPr>
        <w:t>Manipulation of Signaling Channels:</w:t>
      </w:r>
      <w:r w:rsidRPr="005508ED">
        <w:rPr>
          <w:rFonts w:ascii="Times New Roman" w:eastAsia="Times New Roman" w:hAnsi="Times New Roman" w:cs="Times New Roman"/>
          <w:b/>
          <w:szCs w:val="24"/>
        </w:rPr>
        <w:br/>
      </w:r>
      <w:r w:rsidRPr="005508ED">
        <w:rPr>
          <w:rFonts w:ascii="Times New Roman" w:eastAsia="Times New Roman" w:hAnsi="Times New Roman" w:cs="Times New Roman"/>
          <w:sz w:val="24"/>
          <w:szCs w:val="24"/>
        </w:rPr>
        <w:t>Bioactive chemicals suppress inflammatory signaling pathways including NF-κB, resulting in reduced expression of inflammation-related genes.</w:t>
      </w:r>
    </w:p>
    <w:p w:rsidR="0021087A" w:rsidRPr="005508ED" w:rsidRDefault="0021087A" w:rsidP="001322D3">
      <w:pPr>
        <w:spacing w:after="0" w:line="240" w:lineRule="auto"/>
        <w:rPr>
          <w:rFonts w:ascii="Times New Roman" w:eastAsia="Times New Roman" w:hAnsi="Times New Roman" w:cs="Times New Roman"/>
          <w:sz w:val="24"/>
          <w:szCs w:val="24"/>
        </w:rPr>
      </w:pPr>
    </w:p>
    <w:p w:rsidR="0021087A" w:rsidRPr="003F417B" w:rsidRDefault="0021087A" w:rsidP="0021087A">
      <w:pPr>
        <w:tabs>
          <w:tab w:val="left" w:pos="885"/>
        </w:tabs>
        <w:spacing w:before="142"/>
        <w:rPr>
          <w:rFonts w:ascii="Times New Roman" w:hAnsi="Times New Roman" w:cs="Times New Roman"/>
          <w:b/>
          <w:sz w:val="24"/>
          <w:szCs w:val="24"/>
        </w:rPr>
      </w:pPr>
      <w:r w:rsidRPr="003F417B">
        <w:rPr>
          <w:rFonts w:ascii="Times New Roman" w:hAnsi="Times New Roman" w:cs="Times New Roman"/>
          <w:b/>
          <w:sz w:val="24"/>
          <w:szCs w:val="24"/>
        </w:rPr>
        <w:t>Membrane stabilization method:</w:t>
      </w:r>
    </w:p>
    <w:p w:rsidR="0021087A" w:rsidRPr="005508ED" w:rsidRDefault="0021087A" w:rsidP="00326D8F">
      <w:pPr>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During inflammation, lysosomal membranes may break, releasing enzymes that contribute to tissue damage and inflammation. Anti-inflammatory medicines, notably nonsteroidal anti-inflammatory medications (NSAIDs), work by stabilizing lysosom</w:t>
      </w:r>
      <w:r w:rsidR="00F906E0" w:rsidRPr="005508ED">
        <w:rPr>
          <w:rFonts w:ascii="Times New Roman" w:eastAsia="Times New Roman" w:hAnsi="Times New Roman" w:cs="Times New Roman"/>
          <w:sz w:val="24"/>
          <w:szCs w:val="24"/>
        </w:rPr>
        <w:t xml:space="preserve">al membranes or blocking enzyme release. </w:t>
      </w:r>
      <w:r w:rsidRPr="005508ED">
        <w:rPr>
          <w:rFonts w:ascii="Times New Roman" w:eastAsia="Times New Roman" w:hAnsi="Times New Roman" w:cs="Times New Roman"/>
          <w:sz w:val="24"/>
          <w:szCs w:val="24"/>
        </w:rPr>
        <w:t>Because the erythrocyte (red blood cell) membrane is physically comparable to the lysosomal membrane, it is frequently used as a model to investigate membrane stability. Access of red blood cells to harmful conditions such as hypotonic solutions or heat causes membrane injury, which results in hemolysis and hemoglobin release. This conditions induce excessive fluid to enter cells, resulting in enlarge</w:t>
      </w:r>
      <w:r w:rsidR="00F906E0" w:rsidRPr="005508ED">
        <w:rPr>
          <w:rFonts w:ascii="Times New Roman" w:eastAsia="Times New Roman" w:hAnsi="Times New Roman" w:cs="Times New Roman"/>
          <w:sz w:val="24"/>
          <w:szCs w:val="24"/>
        </w:rPr>
        <w:t>ment and rupture of membranes.</w:t>
      </w:r>
      <w:r w:rsidR="00F906E0" w:rsidRPr="005508ED">
        <w:rPr>
          <w:rFonts w:ascii="Times New Roman" w:eastAsia="Times New Roman" w:hAnsi="Times New Roman" w:cs="Times New Roman"/>
          <w:sz w:val="24"/>
          <w:szCs w:val="24"/>
        </w:rPr>
        <w:br/>
      </w:r>
      <w:r w:rsidR="00326D8F">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t>Membrane degradation raises the risk of oxidative injury and the breakdown of lipids. Furthermore, lysosomes in active neutrophils contain enzymes that, when released, worsen in</w:t>
      </w:r>
      <w:r w:rsidR="00F906E0" w:rsidRPr="005508ED">
        <w:rPr>
          <w:rFonts w:ascii="Times New Roman" w:eastAsia="Times New Roman" w:hAnsi="Times New Roman" w:cs="Times New Roman"/>
          <w:sz w:val="24"/>
          <w:szCs w:val="24"/>
        </w:rPr>
        <w:t xml:space="preserve">flammation and tissue injury. </w:t>
      </w:r>
      <w:r w:rsidRPr="005508ED">
        <w:rPr>
          <w:rFonts w:ascii="Times New Roman" w:eastAsia="Times New Roman" w:hAnsi="Times New Roman" w:cs="Times New Roman"/>
          <w:sz w:val="24"/>
          <w:szCs w:val="24"/>
        </w:rPr>
        <w:t>As a result, cell membrane integrity is crucial for regulating inflammation because it inhibits the release of hazard</w:t>
      </w:r>
      <w:r w:rsidR="00F906E0" w:rsidRPr="005508ED">
        <w:rPr>
          <w:rFonts w:ascii="Times New Roman" w:eastAsia="Times New Roman" w:hAnsi="Times New Roman" w:cs="Times New Roman"/>
          <w:sz w:val="24"/>
          <w:szCs w:val="24"/>
        </w:rPr>
        <w:t xml:space="preserve">ous intracellular components. </w:t>
      </w:r>
      <w:r w:rsidRPr="005508ED">
        <w:rPr>
          <w:rFonts w:ascii="Times New Roman" w:eastAsia="Times New Roman" w:hAnsi="Times New Roman" w:cs="Times New Roman"/>
          <w:sz w:val="24"/>
          <w:szCs w:val="24"/>
        </w:rPr>
        <w:t>The membrane stabilizing function of plant extracts, including Moringa oleifera, is evaluated using heat-induced and hypotonicity-induced hemolysis tests on erythrocytes (human or animal). The extract's ability to prevent hemolysis implies a potential anti-inflammatory impact.</w:t>
      </w:r>
    </w:p>
    <w:p w:rsidR="00F906E0" w:rsidRPr="00326D8F" w:rsidRDefault="00F906E0" w:rsidP="0021087A">
      <w:pPr>
        <w:rPr>
          <w:rFonts w:ascii="Times New Roman" w:eastAsia="Times New Roman" w:hAnsi="Times New Roman" w:cs="Times New Roman"/>
          <w:b/>
          <w:sz w:val="24"/>
          <w:szCs w:val="24"/>
        </w:rPr>
      </w:pPr>
      <w:r w:rsidRPr="00326D8F">
        <w:rPr>
          <w:rFonts w:ascii="Times New Roman" w:eastAsia="Times New Roman" w:hAnsi="Times New Roman" w:cs="Times New Roman"/>
          <w:b/>
          <w:sz w:val="24"/>
          <w:szCs w:val="24"/>
        </w:rPr>
        <w:t>Principle of heat induced hemolysis assay:</w:t>
      </w:r>
    </w:p>
    <w:p w:rsidR="0021087A" w:rsidRPr="005508ED" w:rsidRDefault="0021087A" w:rsidP="0018520D">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The heat-induced hemolysis assay depends on the ability of test compounds, such as Moringa oleifera extracts, to keep red blood cell (RBC) membranes intact under stressful conditions. During inflammation, cellular and lysosomal membranes disintegrate, releasing inflammatory mediators and enzymes. Compounds that i</w:t>
      </w:r>
      <w:r w:rsidR="0018520D">
        <w:rPr>
          <w:rFonts w:ascii="Times New Roman" w:eastAsia="Times New Roman" w:hAnsi="Times New Roman" w:cs="Times New Roman"/>
          <w:sz w:val="24"/>
          <w:szCs w:val="24"/>
        </w:rPr>
        <w:t xml:space="preserve">nhibit or reduce hemolysis (RBC </w:t>
      </w:r>
      <w:r w:rsidRPr="005508ED">
        <w:rPr>
          <w:rFonts w:ascii="Times New Roman" w:eastAsia="Times New Roman" w:hAnsi="Times New Roman" w:cs="Times New Roman"/>
          <w:sz w:val="24"/>
          <w:szCs w:val="24"/>
        </w:rPr>
        <w:t xml:space="preserve">rupture) are thought to have anti-inflammatory effects. </w:t>
      </w:r>
      <w:r w:rsidRPr="005508ED">
        <w:rPr>
          <w:rFonts w:ascii="Times New Roman" w:eastAsia="Times New Roman" w:hAnsi="Times New Roman" w:cs="Times New Roman"/>
          <w:sz w:val="24"/>
          <w:szCs w:val="24"/>
        </w:rPr>
        <w:br/>
        <w:t>Because the RBC membrane is structurally comparable to the lysosomal membrane, Moringa oleifera extract's ability to stabilize RBCs implies that it can likewise stabilize lysosomes and prevent the release of inflammatory compounds.</w:t>
      </w:r>
    </w:p>
    <w:p w:rsidR="00F906E0" w:rsidRPr="005508ED" w:rsidRDefault="00F906E0" w:rsidP="0018520D">
      <w:pPr>
        <w:spacing w:after="0" w:line="240" w:lineRule="auto"/>
        <w:jc w:val="both"/>
        <w:rPr>
          <w:rFonts w:ascii="Times New Roman" w:eastAsia="Times New Roman" w:hAnsi="Times New Roman" w:cs="Times New Roman"/>
          <w:b/>
          <w:sz w:val="24"/>
          <w:szCs w:val="24"/>
        </w:rPr>
      </w:pPr>
    </w:p>
    <w:p w:rsidR="00F906E0" w:rsidRPr="005508ED" w:rsidRDefault="00F906E0" w:rsidP="00F906E0">
      <w:pPr>
        <w:spacing w:after="0" w:line="240" w:lineRule="auto"/>
        <w:rPr>
          <w:rFonts w:ascii="Times New Roman" w:eastAsia="Times New Roman" w:hAnsi="Times New Roman" w:cs="Times New Roman"/>
          <w:b/>
          <w:sz w:val="24"/>
          <w:szCs w:val="24"/>
        </w:rPr>
      </w:pPr>
      <w:r w:rsidRPr="005508ED">
        <w:rPr>
          <w:rFonts w:ascii="Times New Roman" w:eastAsia="Times New Roman" w:hAnsi="Times New Roman" w:cs="Times New Roman"/>
          <w:b/>
          <w:sz w:val="24"/>
          <w:szCs w:val="24"/>
        </w:rPr>
        <w:t>Procedure:</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906E0" w:rsidRPr="005508ED">
        <w:rPr>
          <w:rFonts w:ascii="Times New Roman" w:eastAsia="Times New Roman" w:hAnsi="Times New Roman" w:cs="Times New Roman"/>
          <w:sz w:val="24"/>
          <w:szCs w:val="24"/>
        </w:rPr>
        <w:t xml:space="preserve">  Collect fresh whole blood (human or animal, e.g., goat/sheep) and mix with an equal volume of Alsever’s solution to prevent coagulation.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906E0" w:rsidRPr="005508ED">
        <w:rPr>
          <w:rFonts w:ascii="Times New Roman" w:eastAsia="Times New Roman" w:hAnsi="Times New Roman" w:cs="Times New Roman"/>
          <w:sz w:val="24"/>
          <w:szCs w:val="24"/>
        </w:rPr>
        <w:t xml:space="preserve">  Centrifuge at 3000 rpm for 10 minutes, discard the supernatant, and wash the packed cells with normal saline 3–4 times until clear.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906E0" w:rsidRPr="005508ED">
        <w:rPr>
          <w:rFonts w:ascii="Times New Roman" w:eastAsia="Times New Roman" w:hAnsi="Times New Roman" w:cs="Times New Roman"/>
          <w:sz w:val="24"/>
          <w:szCs w:val="24"/>
        </w:rPr>
        <w:t xml:space="preserve"> Prepare a 10% v/v RBC suspension using isotonic saline.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906E0" w:rsidRPr="005508ED">
        <w:rPr>
          <w:rFonts w:ascii="Times New Roman" w:eastAsia="Times New Roman" w:hAnsi="Times New Roman" w:cs="Times New Roman"/>
          <w:sz w:val="24"/>
          <w:szCs w:val="24"/>
        </w:rPr>
        <w:t xml:space="preserve">  Prepare different concentrations of </w:t>
      </w:r>
      <w:r w:rsidR="00F906E0" w:rsidRPr="005508ED">
        <w:rPr>
          <w:rFonts w:ascii="Times New Roman" w:eastAsia="Times New Roman" w:hAnsi="Times New Roman" w:cs="Times New Roman"/>
          <w:i/>
          <w:iCs/>
          <w:sz w:val="24"/>
          <w:szCs w:val="24"/>
        </w:rPr>
        <w:t>Moringa oleifera</w:t>
      </w:r>
      <w:r w:rsidR="00F906E0" w:rsidRPr="005508ED">
        <w:rPr>
          <w:rFonts w:ascii="Times New Roman" w:eastAsia="Times New Roman" w:hAnsi="Times New Roman" w:cs="Times New Roman"/>
          <w:sz w:val="24"/>
          <w:szCs w:val="24"/>
        </w:rPr>
        <w:t xml:space="preserve"> leaf extract in ethanol (100, 200, 300, and 400 µg/mL).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F906E0" w:rsidRPr="005508ED">
        <w:rPr>
          <w:rFonts w:ascii="Times New Roman" w:eastAsia="Times New Roman" w:hAnsi="Times New Roman" w:cs="Times New Roman"/>
          <w:sz w:val="24"/>
          <w:szCs w:val="24"/>
        </w:rPr>
        <w:t xml:space="preserve"> Prepare similar concentrations of diclofenac sodium as the standard drug.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906E0" w:rsidRPr="005508ED">
        <w:rPr>
          <w:rFonts w:ascii="Times New Roman" w:eastAsia="Times New Roman" w:hAnsi="Times New Roman" w:cs="Times New Roman"/>
          <w:sz w:val="24"/>
          <w:szCs w:val="24"/>
        </w:rPr>
        <w:t xml:space="preserve"> In test tubes, mix 1 mL plant extract, 1 mL phosphate buffer (pH 7.4), 2 mL hypotonic saline, and 1 mL RBC suspension.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906E0" w:rsidRPr="005508ED">
        <w:rPr>
          <w:rFonts w:ascii="Times New Roman" w:eastAsia="Times New Roman" w:hAnsi="Times New Roman" w:cs="Times New Roman"/>
          <w:sz w:val="24"/>
          <w:szCs w:val="24"/>
        </w:rPr>
        <w:t xml:space="preserve"> Prepare a control by replacing the extract with ethanol.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906E0" w:rsidRPr="005508ED">
        <w:rPr>
          <w:rFonts w:ascii="Times New Roman" w:eastAsia="Times New Roman" w:hAnsi="Times New Roman" w:cs="Times New Roman"/>
          <w:sz w:val="24"/>
          <w:szCs w:val="24"/>
        </w:rPr>
        <w:t xml:space="preserve"> Incubate one set of tubes at 56°C for 30 minutes (heat-induced hemolysis). </w:t>
      </w:r>
    </w:p>
    <w:p w:rsidR="00F906E0" w:rsidRPr="005508ED" w:rsidRDefault="00326D8F" w:rsidP="00F906E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9.</w:t>
      </w:r>
      <w:r w:rsidR="00F906E0" w:rsidRPr="005508ED">
        <w:rPr>
          <w:rFonts w:ascii="Times New Roman" w:eastAsia="Times New Roman" w:hAnsi="Times New Roman" w:cs="Times New Roman"/>
          <w:sz w:val="24"/>
          <w:szCs w:val="24"/>
        </w:rPr>
        <w:t xml:space="preserve"> Keep another set at room temperature as an unheated control.</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906E0" w:rsidRPr="005508ED">
        <w:rPr>
          <w:rFonts w:ascii="Times New Roman" w:eastAsia="Times New Roman" w:hAnsi="Times New Roman" w:cs="Times New Roman"/>
          <w:sz w:val="24"/>
          <w:szCs w:val="24"/>
        </w:rPr>
        <w:t xml:space="preserve"> After incubation, centrifuge all tubes at 2500 rpm for 5 minutes.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906E0" w:rsidRPr="005508ED">
        <w:rPr>
          <w:rFonts w:ascii="Times New Roman" w:eastAsia="Times New Roman" w:hAnsi="Times New Roman" w:cs="Times New Roman"/>
          <w:sz w:val="24"/>
          <w:szCs w:val="24"/>
        </w:rPr>
        <w:t xml:space="preserve"> Collect the supernatant and measure its absorbance at 560 nm using a spectrophotometer. </w:t>
      </w:r>
    </w:p>
    <w:p w:rsidR="0021087A" w:rsidRPr="005508ED" w:rsidRDefault="00326D8F" w:rsidP="00F906E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906E0" w:rsidRPr="005508ED">
        <w:rPr>
          <w:rFonts w:ascii="Times New Roman" w:eastAsia="Times New Roman" w:hAnsi="Times New Roman" w:cs="Times New Roman"/>
          <w:sz w:val="24"/>
          <w:szCs w:val="24"/>
        </w:rPr>
        <w:t xml:space="preserve"> The control contains RBC suspension with hypotonic solution (without test sample) and represents 100% hemolysis.</w:t>
      </w:r>
    </w:p>
    <w:p w:rsidR="0021087A" w:rsidRPr="005508ED" w:rsidRDefault="00326D8F" w:rsidP="002108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3670300</wp:posOffset>
            </wp:positionH>
            <wp:positionV relativeFrom="paragraph">
              <wp:posOffset>133350</wp:posOffset>
            </wp:positionV>
            <wp:extent cx="1451610" cy="1546860"/>
            <wp:effectExtent l="19050" t="0" r="0" b="0"/>
            <wp:wrapTight wrapText="bothSides">
              <wp:wrapPolygon edited="0">
                <wp:start x="-283" y="0"/>
                <wp:lineTo x="-283" y="21281"/>
                <wp:lineTo x="21543" y="21281"/>
                <wp:lineTo x="21543" y="0"/>
                <wp:lineTo x="-283" y="0"/>
              </wp:wrapPolygon>
            </wp:wrapTight>
            <wp:docPr id="21" name="Picture 20" descr="solu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s.jpeg"/>
                    <pic:cNvPicPr/>
                  </pic:nvPicPr>
                  <pic:blipFill>
                    <a:blip r:embed="rId16" cstate="print"/>
                    <a:stretch>
                      <a:fillRect/>
                    </a:stretch>
                  </pic:blipFill>
                  <pic:spPr>
                    <a:xfrm>
                      <a:off x="0" y="0"/>
                      <a:ext cx="1451610" cy="1546860"/>
                    </a:xfrm>
                    <a:prstGeom prst="rect">
                      <a:avLst/>
                    </a:prstGeom>
                  </pic:spPr>
                </pic:pic>
              </a:graphicData>
            </a:graphic>
          </wp:anchor>
        </w:drawing>
      </w:r>
    </w:p>
    <w:p w:rsidR="0021087A" w:rsidRPr="005508ED" w:rsidRDefault="00ED692A" w:rsidP="0021087A">
      <w:pPr>
        <w:tabs>
          <w:tab w:val="left" w:pos="885"/>
        </w:tabs>
        <w:spacing w:before="142"/>
        <w:rPr>
          <w:rFonts w:ascii="Times New Roman" w:hAnsi="Times New Roman" w:cs="Times New Roman"/>
          <w:b/>
          <w:sz w:val="20"/>
        </w:rPr>
      </w:pPr>
      <w:r>
        <w:rPr>
          <w:rFonts w:ascii="Times New Roman" w:hAnsi="Times New Roman" w:cs="Times New Roman"/>
          <w:b/>
          <w:noProof/>
          <w:sz w:val="20"/>
        </w:rPr>
        <w:drawing>
          <wp:anchor distT="0" distB="0" distL="114300" distR="114300" simplePos="0" relativeHeight="251669504" behindDoc="1" locked="0" layoutInCell="1" allowOverlap="1">
            <wp:simplePos x="0" y="0"/>
            <wp:positionH relativeFrom="column">
              <wp:posOffset>1125220</wp:posOffset>
            </wp:positionH>
            <wp:positionV relativeFrom="paragraph">
              <wp:posOffset>49530</wp:posOffset>
            </wp:positionV>
            <wp:extent cx="1878330" cy="1508760"/>
            <wp:effectExtent l="19050" t="0" r="7620" b="0"/>
            <wp:wrapTight wrapText="bothSides">
              <wp:wrapPolygon edited="0">
                <wp:start x="-219" y="0"/>
                <wp:lineTo x="-219" y="21273"/>
                <wp:lineTo x="21688" y="21273"/>
                <wp:lineTo x="21688" y="0"/>
                <wp:lineTo x="-219" y="0"/>
              </wp:wrapPolygon>
            </wp:wrapTight>
            <wp:docPr id="1" name="Picture 8" descr="bl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jpeg"/>
                    <pic:cNvPicPr/>
                  </pic:nvPicPr>
                  <pic:blipFill>
                    <a:blip r:embed="rId17" cstate="print"/>
                    <a:stretch>
                      <a:fillRect/>
                    </a:stretch>
                  </pic:blipFill>
                  <pic:spPr>
                    <a:xfrm>
                      <a:off x="0" y="0"/>
                      <a:ext cx="1878330" cy="1508760"/>
                    </a:xfrm>
                    <a:prstGeom prst="rect">
                      <a:avLst/>
                    </a:prstGeom>
                  </pic:spPr>
                </pic:pic>
              </a:graphicData>
            </a:graphic>
          </wp:anchor>
        </w:drawing>
      </w:r>
    </w:p>
    <w:p w:rsidR="001322D3" w:rsidRPr="005508ED" w:rsidRDefault="001322D3" w:rsidP="0021087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r>
    </w:p>
    <w:p w:rsidR="00C2229A" w:rsidRPr="005508ED" w:rsidRDefault="00C2229A">
      <w:pPr>
        <w:rPr>
          <w:rFonts w:ascii="Times New Roman" w:hAnsi="Times New Roman" w:cs="Times New Roman"/>
          <w:b/>
          <w:sz w:val="24"/>
          <w:szCs w:val="24"/>
        </w:rPr>
      </w:pPr>
    </w:p>
    <w:p w:rsidR="00C2229A" w:rsidRPr="005508ED" w:rsidRDefault="00C2229A">
      <w:pPr>
        <w:rPr>
          <w:rFonts w:ascii="Times New Roman" w:hAnsi="Times New Roman" w:cs="Times New Roman"/>
          <w:b/>
          <w:sz w:val="24"/>
        </w:rPr>
      </w:pPr>
    </w:p>
    <w:p w:rsidR="00C2229A" w:rsidRPr="005508ED" w:rsidRDefault="008B6499">
      <w:pPr>
        <w:rPr>
          <w:rFonts w:ascii="Times New Roman" w:hAnsi="Times New Roman" w:cs="Times New Roman"/>
          <w:b/>
          <w:sz w:val="24"/>
        </w:rPr>
      </w:pPr>
      <w:r w:rsidRPr="008B6499">
        <w:rPr>
          <w:noProof/>
        </w:rPr>
        <w:pict>
          <v:shape id="_x0000_s1038" type="#_x0000_t202" style="position:absolute;margin-left:30.3pt;margin-top:27.3pt;width:197.4pt;height:21pt;z-index:251704320" wrapcoords="-110 0 -110 20965 21600 20965 21600 0 -110 0" stroked="f">
            <v:textbox style="mso-fit-shape-to-text:t" inset="0,0,0,0">
              <w:txbxContent>
                <w:p w:rsidR="00326D8F" w:rsidRPr="00F15E27" w:rsidRDefault="00326D8F" w:rsidP="00326D8F">
                  <w:pPr>
                    <w:pStyle w:val="Caption"/>
                    <w:rPr>
                      <w:rFonts w:ascii="Times New Roman" w:eastAsia="Times New Roman" w:hAnsi="Times New Roman" w:cs="Times New Roman"/>
                      <w:noProof/>
                      <w:sz w:val="24"/>
                      <w:szCs w:val="24"/>
                    </w:rPr>
                  </w:pPr>
                  <w:r>
                    <w:t xml:space="preserve">            </w:t>
                  </w:r>
                  <w:r w:rsidR="00ED692A">
                    <w:t xml:space="preserve">                           </w:t>
                  </w:r>
                  <w:r>
                    <w:t xml:space="preserve">  Figure 8 :Human blood</w:t>
                  </w:r>
                </w:p>
              </w:txbxContent>
            </v:textbox>
            <w10:wrap type="tight"/>
          </v:shape>
        </w:pict>
      </w:r>
      <w:r w:rsidRPr="008B6499">
        <w:rPr>
          <w:noProof/>
        </w:rPr>
        <w:pict>
          <v:shape id="_x0000_s1039" type="#_x0000_t202" style="position:absolute;margin-left:227.7pt;margin-top:30.3pt;width:171.4pt;height:21pt;z-index:251706368" wrapcoords="-142 0 -142 20965 21600 20965 21600 0 -142 0" stroked="f">
            <v:textbox style="mso-fit-shape-to-text:t" inset="0,0,0,0">
              <w:txbxContent>
                <w:p w:rsidR="00326D8F" w:rsidRPr="00A914DC" w:rsidRDefault="00326D8F" w:rsidP="00326D8F">
                  <w:pPr>
                    <w:pStyle w:val="Caption"/>
                    <w:rPr>
                      <w:rFonts w:ascii="Times New Roman" w:eastAsia="Times New Roman" w:hAnsi="Times New Roman" w:cs="Times New Roman"/>
                      <w:noProof/>
                      <w:sz w:val="24"/>
                      <w:szCs w:val="24"/>
                    </w:rPr>
                  </w:pPr>
                  <w:r>
                    <w:t xml:space="preserve">         </w:t>
                  </w:r>
                  <w:r w:rsidR="00ED692A">
                    <w:t xml:space="preserve">                          </w:t>
                  </w:r>
                  <w:r>
                    <w:t xml:space="preserve">  Figure 9 :Stock solutions</w:t>
                  </w:r>
                </w:p>
              </w:txbxContent>
            </v:textbox>
            <w10:wrap type="tight"/>
          </v:shape>
        </w:pict>
      </w:r>
    </w:p>
    <w:p w:rsidR="00C2229A" w:rsidRPr="005508ED" w:rsidRDefault="008B6499">
      <w:pPr>
        <w:rPr>
          <w:rFonts w:ascii="Times New Roman" w:hAnsi="Times New Roman" w:cs="Times New Roman"/>
          <w:b/>
          <w:sz w:val="24"/>
        </w:rPr>
      </w:pPr>
      <w:r w:rsidRPr="008B6499">
        <w:rPr>
          <w:noProof/>
        </w:rPr>
        <w:pict>
          <v:shape id="_x0000_s1041" type="#_x0000_t202" style="position:absolute;margin-left:289pt;margin-top:201.05pt;width:130.5pt;height:.05pt;z-index:251710464" stroked="f">
            <v:textbox style="mso-next-textbox:#_x0000_s1041;mso-fit-shape-to-text:t" inset="0,0,0,0">
              <w:txbxContent>
                <w:p w:rsidR="00ED692A" w:rsidRPr="00966448" w:rsidRDefault="00ED692A" w:rsidP="00ED692A">
                  <w:pPr>
                    <w:pStyle w:val="Caption"/>
                    <w:rPr>
                      <w:rFonts w:ascii="Times New Roman" w:hAnsi="Times New Roman" w:cs="Times New Roman"/>
                      <w:noProof/>
                      <w:sz w:val="24"/>
                    </w:rPr>
                  </w:pPr>
                  <w:r>
                    <w:t>Figure 11 :10%v/v RBC Solution</w:t>
                  </w:r>
                </w:p>
              </w:txbxContent>
            </v:textbox>
            <w10:wrap type="square"/>
          </v:shape>
        </w:pict>
      </w:r>
      <w:r w:rsidR="00ED692A">
        <w:rPr>
          <w:rFonts w:ascii="Times New Roman" w:hAnsi="Times New Roman" w:cs="Times New Roman"/>
          <w:b/>
          <w:noProof/>
          <w:sz w:val="24"/>
        </w:rPr>
        <w:drawing>
          <wp:anchor distT="0" distB="0" distL="114300" distR="114300" simplePos="0" relativeHeight="251675648" behindDoc="0" locked="0" layoutInCell="1" allowOverlap="1">
            <wp:simplePos x="0" y="0"/>
            <wp:positionH relativeFrom="column">
              <wp:posOffset>3670300</wp:posOffset>
            </wp:positionH>
            <wp:positionV relativeFrom="paragraph">
              <wp:posOffset>568325</wp:posOffset>
            </wp:positionV>
            <wp:extent cx="1657350" cy="1927860"/>
            <wp:effectExtent l="19050" t="0" r="0" b="0"/>
            <wp:wrapSquare wrapText="bothSides"/>
            <wp:docPr id="5" name="Picture 13" descr="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jpeg"/>
                    <pic:cNvPicPr/>
                  </pic:nvPicPr>
                  <pic:blipFill>
                    <a:blip r:embed="rId18" cstate="print"/>
                    <a:stretch>
                      <a:fillRect/>
                    </a:stretch>
                  </pic:blipFill>
                  <pic:spPr>
                    <a:xfrm>
                      <a:off x="0" y="0"/>
                      <a:ext cx="1657350" cy="1927860"/>
                    </a:xfrm>
                    <a:prstGeom prst="rect">
                      <a:avLst/>
                    </a:prstGeom>
                  </pic:spPr>
                </pic:pic>
              </a:graphicData>
            </a:graphic>
          </wp:anchor>
        </w:drawing>
      </w:r>
      <w:r w:rsidRPr="008B6499">
        <w:rPr>
          <w:noProof/>
        </w:rPr>
        <w:pict>
          <v:shape id="_x0000_s1040" type="#_x0000_t202" style="position:absolute;margin-left:88.6pt;margin-top:198.65pt;width:150.3pt;height:.05pt;z-index:251708416;mso-position-horizontal-relative:text;mso-position-vertical-relative:text" stroked="f">
            <v:textbox style="mso-fit-shape-to-text:t" inset="0,0,0,0">
              <w:txbxContent>
                <w:p w:rsidR="00ED692A" w:rsidRPr="00A8576C" w:rsidRDefault="00ED692A" w:rsidP="00ED692A">
                  <w:pPr>
                    <w:pStyle w:val="Caption"/>
                    <w:rPr>
                      <w:rFonts w:ascii="Times New Roman" w:hAnsi="Times New Roman" w:cs="Times New Roman"/>
                      <w:noProof/>
                      <w:sz w:val="24"/>
                    </w:rPr>
                  </w:pPr>
                  <w:r>
                    <w:t xml:space="preserve">       Figure10 :Stock solution of moringa</w:t>
                  </w:r>
                </w:p>
              </w:txbxContent>
            </v:textbox>
            <w10:wrap type="square"/>
          </v:shape>
        </w:pict>
      </w:r>
      <w:r w:rsidR="00ED692A">
        <w:rPr>
          <w:rFonts w:ascii="Times New Roman" w:hAnsi="Times New Roman" w:cs="Times New Roman"/>
          <w:b/>
          <w:noProof/>
          <w:sz w:val="24"/>
        </w:rPr>
        <w:drawing>
          <wp:anchor distT="0" distB="0" distL="114300" distR="114300" simplePos="0" relativeHeight="251673600" behindDoc="0" locked="0" layoutInCell="1" allowOverlap="1">
            <wp:simplePos x="0" y="0"/>
            <wp:positionH relativeFrom="column">
              <wp:posOffset>1125220</wp:posOffset>
            </wp:positionH>
            <wp:positionV relativeFrom="paragraph">
              <wp:posOffset>507365</wp:posOffset>
            </wp:positionV>
            <wp:extent cx="1908810" cy="1958340"/>
            <wp:effectExtent l="19050" t="0" r="0" b="0"/>
            <wp:wrapSquare wrapText="bothSides"/>
            <wp:docPr id="2" name="Picture 9" descr="moringa st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nga stock.jpeg"/>
                    <pic:cNvPicPr/>
                  </pic:nvPicPr>
                  <pic:blipFill>
                    <a:blip r:embed="rId19" cstate="print"/>
                    <a:stretch>
                      <a:fillRect/>
                    </a:stretch>
                  </pic:blipFill>
                  <pic:spPr>
                    <a:xfrm>
                      <a:off x="0" y="0"/>
                      <a:ext cx="1908810" cy="1958340"/>
                    </a:xfrm>
                    <a:prstGeom prst="rect">
                      <a:avLst/>
                    </a:prstGeom>
                  </pic:spPr>
                </pic:pic>
              </a:graphicData>
            </a:graphic>
          </wp:anchor>
        </w:drawing>
      </w:r>
    </w:p>
    <w:p w:rsidR="00C2229A" w:rsidRPr="005508ED" w:rsidRDefault="00C2229A">
      <w:pPr>
        <w:rPr>
          <w:rFonts w:ascii="Times New Roman" w:hAnsi="Times New Roman" w:cs="Times New Roman"/>
          <w:b/>
          <w:sz w:val="24"/>
        </w:rPr>
      </w:pPr>
    </w:p>
    <w:p w:rsidR="00C2229A" w:rsidRPr="005508ED" w:rsidRDefault="00C2229A">
      <w:pPr>
        <w:rPr>
          <w:rFonts w:ascii="Times New Roman" w:hAnsi="Times New Roman" w:cs="Times New Roman"/>
          <w:b/>
          <w:sz w:val="24"/>
        </w:rPr>
      </w:pPr>
    </w:p>
    <w:p w:rsidR="00C2229A" w:rsidRPr="005508ED" w:rsidRDefault="00C2229A">
      <w:pPr>
        <w:rPr>
          <w:rFonts w:ascii="Times New Roman" w:hAnsi="Times New Roman" w:cs="Times New Roman"/>
          <w:b/>
          <w:sz w:val="24"/>
        </w:rPr>
      </w:pPr>
    </w:p>
    <w:p w:rsidR="00326D8F" w:rsidRDefault="00326D8F">
      <w:pPr>
        <w:rPr>
          <w:rFonts w:ascii="Times New Roman" w:hAnsi="Times New Roman" w:cs="Times New Roman"/>
          <w:b/>
          <w:sz w:val="24"/>
        </w:rPr>
      </w:pPr>
    </w:p>
    <w:p w:rsidR="00326D8F" w:rsidRDefault="00326D8F">
      <w:pPr>
        <w:rPr>
          <w:rFonts w:ascii="Times New Roman" w:hAnsi="Times New Roman" w:cs="Times New Roman"/>
          <w:b/>
          <w:sz w:val="24"/>
        </w:rPr>
      </w:pPr>
    </w:p>
    <w:p w:rsidR="00326D8F" w:rsidRDefault="00326D8F">
      <w:pPr>
        <w:rPr>
          <w:rFonts w:ascii="Times New Roman" w:hAnsi="Times New Roman" w:cs="Times New Roman"/>
          <w:b/>
          <w:sz w:val="24"/>
        </w:rPr>
      </w:pPr>
    </w:p>
    <w:p w:rsidR="00ED692A" w:rsidRDefault="00ED692A">
      <w:pPr>
        <w:rPr>
          <w:rFonts w:ascii="Times New Roman" w:hAnsi="Times New Roman" w:cs="Times New Roman"/>
          <w:b/>
          <w:sz w:val="24"/>
        </w:rPr>
      </w:pPr>
    </w:p>
    <w:p w:rsidR="00C2229A" w:rsidRPr="005508ED" w:rsidRDefault="00354272">
      <w:pPr>
        <w:rPr>
          <w:rFonts w:ascii="Times New Roman" w:hAnsi="Times New Roman" w:cs="Times New Roman"/>
          <w:b/>
          <w:sz w:val="24"/>
        </w:rPr>
      </w:pPr>
      <w:r w:rsidRPr="005508ED">
        <w:rPr>
          <w:rFonts w:ascii="Times New Roman" w:hAnsi="Times New Roman" w:cs="Times New Roman"/>
          <w:b/>
          <w:sz w:val="24"/>
        </w:rPr>
        <w:t>Preparation of solution</w:t>
      </w:r>
      <w:r w:rsidR="00C2229A" w:rsidRPr="005508ED">
        <w:rPr>
          <w:rFonts w:ascii="Times New Roman" w:hAnsi="Times New Roman" w:cs="Times New Roman"/>
          <w:b/>
          <w:sz w:val="24"/>
        </w:rPr>
        <w:t>s</w:t>
      </w:r>
    </w:p>
    <w:p w:rsidR="00C2229A" w:rsidRPr="003F417B" w:rsidRDefault="00354272">
      <w:pPr>
        <w:rPr>
          <w:rFonts w:ascii="Times New Roman" w:hAnsi="Times New Roman" w:cs="Times New Roman"/>
          <w:b/>
          <w:sz w:val="24"/>
        </w:rPr>
      </w:pPr>
      <w:r w:rsidRPr="003F417B">
        <w:rPr>
          <w:rFonts w:ascii="Times New Roman" w:hAnsi="Times New Roman" w:cs="Times New Roman"/>
          <w:b/>
          <w:sz w:val="24"/>
        </w:rPr>
        <w:t>Alsever’s solution</w:t>
      </w:r>
      <w:r w:rsidR="00C2229A" w:rsidRPr="003F417B">
        <w:rPr>
          <w:rFonts w:ascii="Times New Roman" w:hAnsi="Times New Roman" w:cs="Times New Roman"/>
          <w:b/>
          <w:sz w:val="24"/>
        </w:rPr>
        <w:t>:</w:t>
      </w:r>
    </w:p>
    <w:p w:rsidR="00C2229A" w:rsidRPr="003F417B" w:rsidRDefault="00C2229A" w:rsidP="003F417B">
      <w:pPr>
        <w:jc w:val="both"/>
        <w:rPr>
          <w:rFonts w:ascii="Times New Roman" w:hAnsi="Times New Roman" w:cs="Times New Roman"/>
          <w:sz w:val="24"/>
        </w:rPr>
      </w:pPr>
      <w:r w:rsidRPr="003F417B">
        <w:rPr>
          <w:rFonts w:ascii="Times New Roman" w:hAnsi="Times New Roman" w:cs="Times New Roman"/>
          <w:sz w:val="24"/>
        </w:rPr>
        <w:t xml:space="preserve">It </w:t>
      </w:r>
      <w:r w:rsidR="00354272" w:rsidRPr="003F417B">
        <w:rPr>
          <w:rFonts w:ascii="Times New Roman" w:hAnsi="Times New Roman" w:cs="Times New Roman"/>
          <w:sz w:val="24"/>
        </w:rPr>
        <w:t xml:space="preserve"> is commonly used to prevent coagulation and preserve red blood cells (RBCs) during experimental procedures. It contains dextrose (2.05%), sodium citrate (0.8%), citric acid (0.055%), and sodium chloride (0.42%), and is mixed with blood in equal volume. This solution is particularly useful in in vitro anti-inflammatory studies such as heat-induced hemolysis.</w:t>
      </w:r>
    </w:p>
    <w:p w:rsidR="00C2229A" w:rsidRPr="003F417B" w:rsidRDefault="00C2229A">
      <w:pPr>
        <w:rPr>
          <w:rFonts w:ascii="Times New Roman" w:hAnsi="Times New Roman" w:cs="Times New Roman"/>
          <w:b/>
          <w:sz w:val="24"/>
        </w:rPr>
      </w:pPr>
      <w:r w:rsidRPr="003F417B">
        <w:rPr>
          <w:rFonts w:ascii="Times New Roman" w:hAnsi="Times New Roman" w:cs="Times New Roman"/>
          <w:b/>
          <w:sz w:val="24"/>
        </w:rPr>
        <w:t xml:space="preserve"> H</w:t>
      </w:r>
      <w:r w:rsidR="00354272" w:rsidRPr="003F417B">
        <w:rPr>
          <w:rFonts w:ascii="Times New Roman" w:hAnsi="Times New Roman" w:cs="Times New Roman"/>
          <w:b/>
          <w:sz w:val="24"/>
        </w:rPr>
        <w:t>ypotonic solution</w:t>
      </w:r>
      <w:r w:rsidRPr="003F417B">
        <w:rPr>
          <w:rFonts w:ascii="Times New Roman" w:hAnsi="Times New Roman" w:cs="Times New Roman"/>
          <w:b/>
          <w:sz w:val="24"/>
        </w:rPr>
        <w:t>:</w:t>
      </w:r>
    </w:p>
    <w:p w:rsidR="00C2229A" w:rsidRPr="003F417B" w:rsidRDefault="00C2229A" w:rsidP="003F417B">
      <w:pPr>
        <w:jc w:val="both"/>
        <w:rPr>
          <w:rFonts w:ascii="Times New Roman" w:hAnsi="Times New Roman" w:cs="Times New Roman"/>
          <w:sz w:val="24"/>
        </w:rPr>
      </w:pPr>
      <w:r w:rsidRPr="005508ED">
        <w:rPr>
          <w:rFonts w:ascii="Times New Roman" w:hAnsi="Times New Roman" w:cs="Times New Roman"/>
        </w:rPr>
        <w:t xml:space="preserve"> It </w:t>
      </w:r>
      <w:r w:rsidRPr="003F417B">
        <w:rPr>
          <w:rFonts w:ascii="Times New Roman" w:hAnsi="Times New Roman" w:cs="Times New Roman"/>
          <w:sz w:val="24"/>
        </w:rPr>
        <w:t>consists</w:t>
      </w:r>
      <w:r w:rsidR="00354272" w:rsidRPr="003F417B">
        <w:rPr>
          <w:rFonts w:ascii="Times New Roman" w:hAnsi="Times New Roman" w:cs="Times New Roman"/>
          <w:sz w:val="24"/>
        </w:rPr>
        <w:t xml:space="preserve"> of 0.36% w/v sodium chloride (0.36 g in 100 mL distilled water), is prepared fresh and is used to induce hemolysis through osmotic imbalance, thereby helping to evaluate the membrane stabilizing effect of </w:t>
      </w:r>
      <w:r w:rsidR="00354272" w:rsidRPr="003F417B">
        <w:rPr>
          <w:rStyle w:val="Emphasis"/>
          <w:rFonts w:ascii="Times New Roman" w:hAnsi="Times New Roman" w:cs="Times New Roman"/>
          <w:sz w:val="24"/>
        </w:rPr>
        <w:t>Moringa oleifera</w:t>
      </w:r>
      <w:r w:rsidR="00354272" w:rsidRPr="003F417B">
        <w:rPr>
          <w:rFonts w:ascii="Times New Roman" w:hAnsi="Times New Roman" w:cs="Times New Roman"/>
          <w:sz w:val="24"/>
        </w:rPr>
        <w:t xml:space="preserve"> extract. </w:t>
      </w:r>
    </w:p>
    <w:p w:rsidR="00C2229A" w:rsidRPr="003F417B" w:rsidRDefault="00354272">
      <w:pPr>
        <w:rPr>
          <w:rFonts w:ascii="Times New Roman" w:hAnsi="Times New Roman" w:cs="Times New Roman"/>
          <w:sz w:val="24"/>
        </w:rPr>
      </w:pPr>
      <w:r w:rsidRPr="003F417B">
        <w:rPr>
          <w:rFonts w:ascii="Times New Roman" w:hAnsi="Times New Roman" w:cs="Times New Roman"/>
          <w:b/>
          <w:sz w:val="24"/>
        </w:rPr>
        <w:t>RBC suspension preparation</w:t>
      </w:r>
      <w:r w:rsidR="00C2229A" w:rsidRPr="003F417B">
        <w:rPr>
          <w:rFonts w:ascii="Times New Roman" w:hAnsi="Times New Roman" w:cs="Times New Roman"/>
          <w:sz w:val="24"/>
        </w:rPr>
        <w:t>:</w:t>
      </w:r>
    </w:p>
    <w:p w:rsidR="00FE00AA" w:rsidRPr="003F417B" w:rsidRDefault="00C2229A" w:rsidP="003F417B">
      <w:pPr>
        <w:jc w:val="both"/>
        <w:rPr>
          <w:rFonts w:ascii="Times New Roman" w:hAnsi="Times New Roman" w:cs="Times New Roman"/>
          <w:b/>
          <w:sz w:val="28"/>
          <w:szCs w:val="24"/>
        </w:rPr>
      </w:pPr>
      <w:r w:rsidRPr="003F417B">
        <w:rPr>
          <w:rFonts w:ascii="Times New Roman" w:hAnsi="Times New Roman" w:cs="Times New Roman"/>
          <w:sz w:val="24"/>
        </w:rPr>
        <w:lastRenderedPageBreak/>
        <w:t>F</w:t>
      </w:r>
      <w:r w:rsidR="00354272" w:rsidRPr="003F417B">
        <w:rPr>
          <w:rFonts w:ascii="Times New Roman" w:hAnsi="Times New Roman" w:cs="Times New Roman"/>
          <w:sz w:val="24"/>
        </w:rPr>
        <w:t>resh goat blood is collected in EDTA tubes and centrifuged at 3000 rpm for 10 minutes. The packed RBCs are then washed three times with 0.9% normal saline, and a 10% v/v RBC suspension is prepared in normal saline for use in the assay.</w:t>
      </w:r>
    </w:p>
    <w:p w:rsidR="00354272" w:rsidRPr="003F417B" w:rsidRDefault="00354272" w:rsidP="003F417B">
      <w:pPr>
        <w:jc w:val="both"/>
        <w:rPr>
          <w:rFonts w:ascii="Times New Roman" w:hAnsi="Times New Roman" w:cs="Times New Roman"/>
          <w:b/>
          <w:sz w:val="28"/>
          <w:szCs w:val="24"/>
        </w:rPr>
      </w:pPr>
    </w:p>
    <w:p w:rsidR="00354272" w:rsidRPr="005508ED" w:rsidRDefault="008B6499">
      <w:pPr>
        <w:rPr>
          <w:rFonts w:ascii="Times New Roman" w:hAnsi="Times New Roman" w:cs="Times New Roman"/>
          <w:b/>
          <w:sz w:val="24"/>
          <w:szCs w:val="24"/>
        </w:rPr>
      </w:pPr>
      <w:r w:rsidRPr="008B6499">
        <w:rPr>
          <w:noProof/>
        </w:rPr>
        <w:pict>
          <v:shape id="_x0000_s1043" type="#_x0000_t202" style="position:absolute;margin-left:266.2pt;margin-top:163.85pt;width:202.25pt;height:.05pt;z-index:251714560" stroked="f">
            <v:textbox style="mso-fit-shape-to-text:t" inset="0,0,0,0">
              <w:txbxContent>
                <w:p w:rsidR="00CB510E" w:rsidRPr="002E2577" w:rsidRDefault="00CB510E" w:rsidP="00CB510E">
                  <w:pPr>
                    <w:pStyle w:val="Caption"/>
                    <w:rPr>
                      <w:rFonts w:ascii="Times New Roman" w:hAnsi="Times New Roman" w:cs="Times New Roman"/>
                      <w:noProof/>
                      <w:sz w:val="24"/>
                      <w:szCs w:val="24"/>
                    </w:rPr>
                  </w:pPr>
                  <w:r>
                    <w:t xml:space="preserve">                    Figure 13 :Standard serial dilutions</w:t>
                  </w:r>
                </w:p>
              </w:txbxContent>
            </v:textbox>
            <w10:wrap type="square"/>
          </v:shape>
        </w:pict>
      </w:r>
      <w:r w:rsidR="00ED692A">
        <w:rPr>
          <w:rFonts w:ascii="Times New Roman" w:hAnsi="Times New Roman" w:cs="Times New Roman"/>
          <w:b/>
          <w:noProof/>
          <w:sz w:val="24"/>
          <w:szCs w:val="24"/>
        </w:rPr>
        <w:drawing>
          <wp:anchor distT="0" distB="0" distL="114300" distR="114300" simplePos="0" relativeHeight="251677696" behindDoc="0" locked="0" layoutInCell="1" allowOverlap="1">
            <wp:simplePos x="0" y="0"/>
            <wp:positionH relativeFrom="column">
              <wp:posOffset>3380740</wp:posOffset>
            </wp:positionH>
            <wp:positionV relativeFrom="paragraph">
              <wp:posOffset>149225</wp:posOffset>
            </wp:positionV>
            <wp:extent cx="2568575" cy="1874520"/>
            <wp:effectExtent l="19050" t="0" r="3175" b="0"/>
            <wp:wrapSquare wrapText="bothSides"/>
            <wp:docPr id="23" name="Picture 12" descr="WhatsApp Image 2026-03-31 at 3.1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3-31 at 3.14.46 PM.jpeg"/>
                    <pic:cNvPicPr/>
                  </pic:nvPicPr>
                  <pic:blipFill>
                    <a:blip r:embed="rId20" cstate="print"/>
                    <a:srcRect l="9116" r="13586"/>
                    <a:stretch>
                      <a:fillRect/>
                    </a:stretch>
                  </pic:blipFill>
                  <pic:spPr>
                    <a:xfrm>
                      <a:off x="0" y="0"/>
                      <a:ext cx="2568575" cy="1874520"/>
                    </a:xfrm>
                    <a:prstGeom prst="rect">
                      <a:avLst/>
                    </a:prstGeom>
                  </pic:spPr>
                </pic:pic>
              </a:graphicData>
            </a:graphic>
          </wp:anchor>
        </w:drawing>
      </w:r>
      <w:r w:rsidRPr="008B6499">
        <w:rPr>
          <w:noProof/>
        </w:rPr>
        <w:pict>
          <v:shape id="_x0000_s1042" type="#_x0000_t202" style="position:absolute;margin-left:14.7pt;margin-top:160.3pt;width:228.15pt;height:.05pt;z-index:251712512;mso-position-horizontal-relative:text;mso-position-vertical-relative:text" wrapcoords="-71 0 -71 20965 21600 20965 21600 0 -71 0" stroked="f">
            <v:textbox style="mso-fit-shape-to-text:t" inset="0,0,0,0">
              <w:txbxContent>
                <w:p w:rsidR="00CB510E" w:rsidRPr="002F362F" w:rsidRDefault="00CB510E" w:rsidP="00CB510E">
                  <w:pPr>
                    <w:pStyle w:val="Caption"/>
                    <w:rPr>
                      <w:rFonts w:ascii="Times New Roman" w:hAnsi="Times New Roman" w:cs="Times New Roman"/>
                      <w:noProof/>
                      <w:sz w:val="24"/>
                      <w:szCs w:val="24"/>
                    </w:rPr>
                  </w:pPr>
                  <w:r>
                    <w:t xml:space="preserve">                                Figure 12 :Test serial dilutions</w:t>
                  </w:r>
                </w:p>
              </w:txbxContent>
            </v:textbox>
            <w10:wrap type="through"/>
          </v:shape>
        </w:pict>
      </w:r>
      <w:r w:rsidR="00C2229A" w:rsidRPr="005508ED">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186690</wp:posOffset>
            </wp:positionH>
            <wp:positionV relativeFrom="paragraph">
              <wp:posOffset>201930</wp:posOffset>
            </wp:positionV>
            <wp:extent cx="2897505" cy="1776730"/>
            <wp:effectExtent l="19050" t="0" r="0" b="0"/>
            <wp:wrapThrough wrapText="bothSides">
              <wp:wrapPolygon edited="0">
                <wp:start x="-142" y="0"/>
                <wp:lineTo x="-142" y="21307"/>
                <wp:lineTo x="21586" y="21307"/>
                <wp:lineTo x="21586" y="0"/>
                <wp:lineTo x="-142" y="0"/>
              </wp:wrapPolygon>
            </wp:wrapThrough>
            <wp:docPr id="38" name="Picture 38" descr="C:\Users\ASUS\AppData\Local\Packages\5319275A.WhatsAppDesktop_cv1g1gvanyjgm\LocalState\sessions\AEE5EFE2EBFD8E9D953B9A8A06EE1FD5AC0A0BBC\transfers\2026-14\WhatsApp Image 2026-04-01 at 9.4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AppData\Local\Packages\5319275A.WhatsAppDesktop_cv1g1gvanyjgm\LocalState\sessions\AEE5EFE2EBFD8E9D953B9A8A06EE1FD5AC0A0BBC\transfers\2026-14\WhatsApp Image 2026-04-01 at 9.45.54 PM.jpeg"/>
                    <pic:cNvPicPr>
                      <a:picLocks noChangeAspect="1" noChangeArrowheads="1"/>
                    </pic:cNvPicPr>
                  </pic:nvPicPr>
                  <pic:blipFill>
                    <a:blip r:embed="rId21" cstate="print"/>
                    <a:srcRect/>
                    <a:stretch>
                      <a:fillRect/>
                    </a:stretch>
                  </pic:blipFill>
                  <pic:spPr bwMode="auto">
                    <a:xfrm>
                      <a:off x="0" y="0"/>
                      <a:ext cx="2897505" cy="1776730"/>
                    </a:xfrm>
                    <a:prstGeom prst="rect">
                      <a:avLst/>
                    </a:prstGeom>
                    <a:noFill/>
                    <a:ln w="9525">
                      <a:noFill/>
                      <a:miter lim="800000"/>
                      <a:headEnd/>
                      <a:tailEnd/>
                    </a:ln>
                  </pic:spPr>
                </pic:pic>
              </a:graphicData>
            </a:graphic>
          </wp:anchor>
        </w:drawing>
      </w:r>
    </w:p>
    <w:p w:rsidR="00354272" w:rsidRPr="005508ED" w:rsidRDefault="00C2229A">
      <w:pPr>
        <w:rPr>
          <w:rFonts w:ascii="Times New Roman" w:hAnsi="Times New Roman" w:cs="Times New Roman"/>
          <w:b/>
          <w:sz w:val="24"/>
          <w:szCs w:val="24"/>
        </w:rPr>
      </w:pPr>
      <w:r w:rsidRPr="005508ED">
        <w:rPr>
          <w:rFonts w:ascii="Times New Roman" w:hAnsi="Times New Roman" w:cs="Times New Roman"/>
          <w:b/>
          <w:sz w:val="24"/>
          <w:szCs w:val="24"/>
        </w:rPr>
        <w:t xml:space="preserve">                                                      </w:t>
      </w:r>
    </w:p>
    <w:p w:rsidR="00ED692A" w:rsidRDefault="00ED692A" w:rsidP="006E21C5">
      <w:pPr>
        <w:pStyle w:val="NormalWeb"/>
        <w:rPr>
          <w:rStyle w:val="Strong"/>
          <w:rFonts w:eastAsiaTheme="majorEastAsia"/>
        </w:rPr>
      </w:pPr>
    </w:p>
    <w:p w:rsidR="00ED692A" w:rsidRDefault="00ED692A" w:rsidP="006E21C5">
      <w:pPr>
        <w:pStyle w:val="NormalWeb"/>
        <w:rPr>
          <w:rStyle w:val="Strong"/>
          <w:rFonts w:eastAsiaTheme="majorEastAsia"/>
        </w:rPr>
      </w:pPr>
    </w:p>
    <w:p w:rsidR="00ED692A" w:rsidRDefault="00ED692A" w:rsidP="006E21C5">
      <w:pPr>
        <w:pStyle w:val="NormalWeb"/>
        <w:rPr>
          <w:rStyle w:val="Strong"/>
          <w:rFonts w:eastAsiaTheme="majorEastAsia"/>
        </w:rPr>
      </w:pPr>
    </w:p>
    <w:p w:rsidR="00ED692A" w:rsidRDefault="00ED692A" w:rsidP="006E21C5">
      <w:pPr>
        <w:pStyle w:val="NormalWeb"/>
        <w:rPr>
          <w:rStyle w:val="Strong"/>
          <w:rFonts w:eastAsiaTheme="majorEastAsia"/>
        </w:rPr>
      </w:pPr>
    </w:p>
    <w:p w:rsidR="006E21C5" w:rsidRPr="005508ED" w:rsidRDefault="006E21C5" w:rsidP="006E21C5">
      <w:pPr>
        <w:pStyle w:val="NormalWeb"/>
      </w:pPr>
      <w:r w:rsidRPr="005508ED">
        <w:rPr>
          <w:rStyle w:val="Strong"/>
          <w:rFonts w:eastAsiaTheme="majorEastAsia"/>
        </w:rPr>
        <w:t>% Inhibition of Haemolysis</w:t>
      </w:r>
    </w:p>
    <w:p w:rsidR="006E21C5" w:rsidRPr="005508ED" w:rsidRDefault="00735EEE" w:rsidP="006E21C5">
      <w:pPr>
        <w:pStyle w:val="HTMLPreformatted"/>
        <w:rPr>
          <w:rStyle w:val="HTMLCode"/>
          <w:rFonts w:ascii="Times New Roman" w:hAnsi="Times New Roman" w:cs="Times New Roman"/>
          <w:sz w:val="24"/>
          <w:szCs w:val="24"/>
        </w:rPr>
      </w:pPr>
      <w:r>
        <w:rPr>
          <w:rStyle w:val="HTMLCode"/>
          <w:rFonts w:ascii="Times New Roman" w:hAnsi="Times New Roman" w:cs="Times New Roman"/>
          <w:sz w:val="24"/>
          <w:szCs w:val="24"/>
        </w:rPr>
        <w:t xml:space="preserve">    </w:t>
      </w:r>
      <w:r w:rsidR="006E21C5" w:rsidRPr="005508ED">
        <w:rPr>
          <w:rStyle w:val="HTMLCode"/>
          <w:rFonts w:ascii="Times New Roman" w:hAnsi="Times New Roman" w:cs="Times New Roman"/>
          <w:sz w:val="24"/>
          <w:szCs w:val="24"/>
        </w:rPr>
        <w:t xml:space="preserve"> (Absorbance of control − Absorbance of test) </w:t>
      </w:r>
    </w:p>
    <w:p w:rsidR="006E21C5" w:rsidRPr="005508ED" w:rsidRDefault="006E21C5" w:rsidP="006E21C5">
      <w:pPr>
        <w:pStyle w:val="HTMLPreformatted"/>
        <w:rPr>
          <w:rStyle w:val="HTMLCode"/>
          <w:rFonts w:ascii="Times New Roman" w:hAnsi="Times New Roman" w:cs="Times New Roman"/>
          <w:sz w:val="24"/>
          <w:szCs w:val="24"/>
        </w:rPr>
      </w:pPr>
      <w:r w:rsidRPr="005508ED">
        <w:rPr>
          <w:rStyle w:val="HTMLCode"/>
          <w:rFonts w:ascii="Times New Roman" w:hAnsi="Times New Roman" w:cs="Times New Roman"/>
          <w:sz w:val="24"/>
          <w:szCs w:val="24"/>
        </w:rPr>
        <w:t>=   ---------------------------------------------------     x  100</w:t>
      </w:r>
    </w:p>
    <w:p w:rsidR="00735EEE" w:rsidRDefault="006E21C5" w:rsidP="00735EEE">
      <w:pPr>
        <w:pStyle w:val="HTMLPreformatted"/>
        <w:rPr>
          <w:rStyle w:val="HTMLCode"/>
          <w:rFonts w:ascii="Times New Roman" w:hAnsi="Times New Roman" w:cs="Times New Roman"/>
          <w:sz w:val="24"/>
          <w:szCs w:val="24"/>
        </w:rPr>
      </w:pPr>
      <w:r w:rsidRPr="005508ED">
        <w:rPr>
          <w:rStyle w:val="HTMLCode"/>
          <w:rFonts w:ascii="Times New Roman" w:hAnsi="Times New Roman" w:cs="Times New Roman"/>
          <w:sz w:val="24"/>
          <w:szCs w:val="24"/>
        </w:rPr>
        <w:t xml:space="preserve">                 Absorbance of control</w:t>
      </w:r>
    </w:p>
    <w:p w:rsidR="00735EEE" w:rsidRDefault="00735EEE" w:rsidP="00735EEE">
      <w:pPr>
        <w:pStyle w:val="HTMLPreformatted"/>
        <w:rPr>
          <w:rStyle w:val="HTMLCode"/>
          <w:rFonts w:ascii="Times New Roman" w:hAnsi="Times New Roman" w:cs="Times New Roman"/>
          <w:sz w:val="24"/>
          <w:szCs w:val="24"/>
        </w:rPr>
      </w:pPr>
      <w:r>
        <w:rPr>
          <w:rStyle w:val="HTMLCode"/>
          <w:rFonts w:ascii="Times New Roman" w:hAnsi="Times New Roman" w:cs="Times New Roman"/>
          <w:sz w:val="24"/>
          <w:szCs w:val="24"/>
        </w:rPr>
        <w:t xml:space="preserve">                                              </w:t>
      </w:r>
    </w:p>
    <w:p w:rsidR="006E21C5" w:rsidRPr="001C27EA" w:rsidRDefault="001C27EA" w:rsidP="00735EEE">
      <w:pPr>
        <w:pStyle w:val="HTMLPreformatted"/>
        <w:rPr>
          <w:rFonts w:ascii="Times New Roman" w:hAnsi="Times New Roman" w:cs="Times New Roman"/>
          <w:sz w:val="28"/>
          <w:szCs w:val="24"/>
        </w:rPr>
      </w:pPr>
      <w:r w:rsidRPr="001C27EA">
        <w:rPr>
          <w:rStyle w:val="HTMLCode"/>
          <w:rFonts w:ascii="Times New Roman" w:hAnsi="Times New Roman" w:cs="Times New Roman"/>
          <w:sz w:val="28"/>
          <w:szCs w:val="24"/>
        </w:rPr>
        <w:t xml:space="preserve">                                                       </w:t>
      </w:r>
      <w:r w:rsidRPr="001C27EA">
        <w:rPr>
          <w:rFonts w:ascii="Times New Roman" w:hAnsi="Times New Roman" w:cs="Times New Roman"/>
          <w:b/>
          <w:sz w:val="28"/>
          <w:szCs w:val="24"/>
        </w:rPr>
        <w:t xml:space="preserve"> </w:t>
      </w:r>
      <w:r w:rsidRPr="001C27EA">
        <w:rPr>
          <w:rFonts w:ascii="Times New Roman" w:hAnsi="Times New Roman" w:cs="Times New Roman"/>
          <w:b/>
          <w:sz w:val="36"/>
          <w:szCs w:val="24"/>
        </w:rPr>
        <w:t xml:space="preserve">RESULTS  </w:t>
      </w:r>
    </w:p>
    <w:p w:rsidR="006E21C5" w:rsidRPr="005508ED" w:rsidRDefault="009E6437">
      <w:pPr>
        <w:rPr>
          <w:rFonts w:ascii="Times New Roman" w:hAnsi="Times New Roman" w:cs="Times New Roman"/>
          <w:b/>
          <w:sz w:val="24"/>
          <w:szCs w:val="24"/>
        </w:rPr>
      </w:pPr>
      <w:r w:rsidRPr="005508ED">
        <w:rPr>
          <w:rFonts w:ascii="Times New Roman" w:hAnsi="Times New Roman" w:cs="Times New Roman"/>
          <w:b/>
          <w:sz w:val="24"/>
          <w:szCs w:val="24"/>
        </w:rPr>
        <w:t xml:space="preserve"> </w:t>
      </w:r>
      <w:r w:rsidR="006E21C5" w:rsidRPr="005508ED">
        <w:rPr>
          <w:rFonts w:ascii="Times New Roman" w:hAnsi="Times New Roman" w:cs="Times New Roman"/>
          <w:b/>
          <w:sz w:val="24"/>
          <w:szCs w:val="24"/>
        </w:rPr>
        <w:t>Anti-microbial activity:</w:t>
      </w:r>
    </w:p>
    <w:p w:rsidR="006E21C5" w:rsidRPr="005508ED" w:rsidRDefault="009E6437" w:rsidP="003F417B">
      <w:pPr>
        <w:pStyle w:val="BodyText"/>
        <w:spacing w:before="78"/>
        <w:jc w:val="both"/>
        <w:rPr>
          <w:spacing w:val="-2"/>
        </w:rPr>
      </w:pPr>
      <w:r w:rsidRPr="005508ED">
        <w:rPr>
          <w:rFonts w:eastAsiaTheme="minorHAnsi"/>
          <w:szCs w:val="22"/>
        </w:rPr>
        <w:t xml:space="preserve">   </w:t>
      </w:r>
      <w:r w:rsidR="006E21C5" w:rsidRPr="005508ED">
        <w:t xml:space="preserve">For spread plate </w:t>
      </w:r>
      <w:r w:rsidR="006E21C5" w:rsidRPr="005508ED">
        <w:rPr>
          <w:spacing w:val="-2"/>
        </w:rPr>
        <w:t>method:</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43"/>
        <w:gridCol w:w="2243"/>
        <w:gridCol w:w="2243"/>
        <w:gridCol w:w="2242"/>
      </w:tblGrid>
      <w:tr w:rsidR="006E21C5" w:rsidRPr="005508ED" w:rsidTr="0018520D">
        <w:trPr>
          <w:trHeight w:val="513"/>
        </w:trPr>
        <w:tc>
          <w:tcPr>
            <w:tcW w:w="2243" w:type="dxa"/>
          </w:tcPr>
          <w:p w:rsidR="006E21C5" w:rsidRPr="005508ED" w:rsidRDefault="006E21C5" w:rsidP="005508ED">
            <w:pPr>
              <w:pStyle w:val="TableParagraph"/>
              <w:spacing w:line="268" w:lineRule="exact"/>
              <w:ind w:left="3" w:right="5"/>
              <w:jc w:val="both"/>
              <w:rPr>
                <w:b/>
                <w:sz w:val="24"/>
              </w:rPr>
            </w:pPr>
            <w:r w:rsidRPr="005508ED">
              <w:rPr>
                <w:b/>
                <w:spacing w:val="-2"/>
                <w:sz w:val="24"/>
              </w:rPr>
              <w:t xml:space="preserve">   </w:t>
            </w:r>
            <w:r w:rsidR="0018520D">
              <w:rPr>
                <w:b/>
                <w:spacing w:val="-2"/>
                <w:sz w:val="24"/>
              </w:rPr>
              <w:t xml:space="preserve">      </w:t>
            </w:r>
            <w:r w:rsidRPr="005508ED">
              <w:rPr>
                <w:b/>
                <w:spacing w:val="-2"/>
                <w:sz w:val="24"/>
              </w:rPr>
              <w:t>Bacteria</w:t>
            </w:r>
          </w:p>
        </w:tc>
        <w:tc>
          <w:tcPr>
            <w:tcW w:w="2243" w:type="dxa"/>
          </w:tcPr>
          <w:p w:rsidR="006E21C5" w:rsidRPr="005508ED" w:rsidRDefault="006E21C5" w:rsidP="005508ED">
            <w:pPr>
              <w:pStyle w:val="TableParagraph"/>
              <w:spacing w:line="268" w:lineRule="exact"/>
              <w:ind w:left="4" w:right="2"/>
              <w:jc w:val="both"/>
              <w:rPr>
                <w:b/>
                <w:sz w:val="24"/>
              </w:rPr>
            </w:pPr>
            <w:r w:rsidRPr="005508ED">
              <w:rPr>
                <w:b/>
                <w:spacing w:val="-2"/>
                <w:sz w:val="24"/>
              </w:rPr>
              <w:t xml:space="preserve"> </w:t>
            </w:r>
            <w:r w:rsidR="0018520D">
              <w:rPr>
                <w:b/>
                <w:spacing w:val="-2"/>
                <w:sz w:val="24"/>
              </w:rPr>
              <w:t xml:space="preserve">    </w:t>
            </w:r>
            <w:r w:rsidRPr="005508ED">
              <w:rPr>
                <w:b/>
                <w:spacing w:val="-2"/>
                <w:sz w:val="24"/>
              </w:rPr>
              <w:t xml:space="preserve"> Standard</w:t>
            </w:r>
          </w:p>
        </w:tc>
        <w:tc>
          <w:tcPr>
            <w:tcW w:w="2243" w:type="dxa"/>
          </w:tcPr>
          <w:p w:rsidR="006E21C5" w:rsidRPr="005508ED" w:rsidRDefault="006E21C5" w:rsidP="005508ED">
            <w:pPr>
              <w:pStyle w:val="TableParagraph"/>
              <w:spacing w:line="268" w:lineRule="exact"/>
              <w:ind w:left="3" w:right="3"/>
              <w:jc w:val="both"/>
              <w:rPr>
                <w:b/>
                <w:sz w:val="24"/>
              </w:rPr>
            </w:pPr>
            <w:r w:rsidRPr="005508ED">
              <w:rPr>
                <w:b/>
                <w:spacing w:val="-2"/>
                <w:sz w:val="24"/>
              </w:rPr>
              <w:t xml:space="preserve">  </w:t>
            </w:r>
            <w:r w:rsidR="0018520D">
              <w:rPr>
                <w:b/>
                <w:spacing w:val="-2"/>
                <w:sz w:val="24"/>
              </w:rPr>
              <w:t xml:space="preserve">      </w:t>
            </w:r>
            <w:r w:rsidRPr="005508ED">
              <w:rPr>
                <w:b/>
                <w:spacing w:val="-2"/>
                <w:sz w:val="24"/>
              </w:rPr>
              <w:t>Extract</w:t>
            </w:r>
          </w:p>
        </w:tc>
        <w:tc>
          <w:tcPr>
            <w:tcW w:w="2242" w:type="dxa"/>
          </w:tcPr>
          <w:p w:rsidR="006E21C5" w:rsidRPr="005508ED" w:rsidRDefault="006E21C5" w:rsidP="005508ED">
            <w:pPr>
              <w:pStyle w:val="TableParagraph"/>
              <w:spacing w:line="268" w:lineRule="exact"/>
              <w:ind w:left="1" w:right="1"/>
              <w:jc w:val="both"/>
              <w:rPr>
                <w:b/>
                <w:sz w:val="24"/>
              </w:rPr>
            </w:pPr>
            <w:r w:rsidRPr="005508ED">
              <w:rPr>
                <w:b/>
                <w:spacing w:val="-2"/>
                <w:sz w:val="24"/>
              </w:rPr>
              <w:t xml:space="preserve">  </w:t>
            </w:r>
            <w:r w:rsidR="0018520D">
              <w:rPr>
                <w:b/>
                <w:spacing w:val="-2"/>
                <w:sz w:val="24"/>
              </w:rPr>
              <w:t xml:space="preserve">        </w:t>
            </w:r>
            <w:r w:rsidRPr="005508ED">
              <w:rPr>
                <w:b/>
                <w:spacing w:val="-2"/>
                <w:sz w:val="24"/>
              </w:rPr>
              <w:t>Control</w:t>
            </w:r>
          </w:p>
        </w:tc>
      </w:tr>
      <w:tr w:rsidR="006E21C5" w:rsidRPr="005508ED" w:rsidTr="005508ED">
        <w:trPr>
          <w:trHeight w:val="577"/>
        </w:trPr>
        <w:tc>
          <w:tcPr>
            <w:tcW w:w="2243" w:type="dxa"/>
          </w:tcPr>
          <w:p w:rsidR="006E21C5" w:rsidRPr="005508ED" w:rsidRDefault="006E21C5" w:rsidP="0018520D">
            <w:pPr>
              <w:pStyle w:val="TableParagraph"/>
              <w:spacing w:line="268" w:lineRule="exact"/>
              <w:ind w:left="3" w:right="2"/>
              <w:jc w:val="center"/>
              <w:rPr>
                <w:sz w:val="24"/>
              </w:rPr>
            </w:pPr>
            <w:r w:rsidRPr="005508ED">
              <w:rPr>
                <w:spacing w:val="-2"/>
                <w:sz w:val="24"/>
              </w:rPr>
              <w:t>S.aureus</w:t>
            </w:r>
          </w:p>
        </w:tc>
        <w:tc>
          <w:tcPr>
            <w:tcW w:w="2243" w:type="dxa"/>
          </w:tcPr>
          <w:p w:rsidR="006E21C5" w:rsidRPr="005508ED" w:rsidRDefault="006E21C5" w:rsidP="0018520D">
            <w:pPr>
              <w:pStyle w:val="TableParagraph"/>
              <w:spacing w:line="268" w:lineRule="exact"/>
              <w:ind w:left="4" w:right="2"/>
              <w:jc w:val="center"/>
              <w:rPr>
                <w:sz w:val="24"/>
              </w:rPr>
            </w:pPr>
            <w:r w:rsidRPr="005508ED">
              <w:rPr>
                <w:spacing w:val="-2"/>
                <w:sz w:val="24"/>
              </w:rPr>
              <w:t>2.5mm</w:t>
            </w:r>
          </w:p>
        </w:tc>
        <w:tc>
          <w:tcPr>
            <w:tcW w:w="2243" w:type="dxa"/>
          </w:tcPr>
          <w:p w:rsidR="006E21C5" w:rsidRPr="005508ED" w:rsidRDefault="006E21C5" w:rsidP="0018520D">
            <w:pPr>
              <w:pStyle w:val="TableParagraph"/>
              <w:spacing w:line="268" w:lineRule="exact"/>
              <w:ind w:left="3" w:right="4"/>
              <w:jc w:val="center"/>
              <w:rPr>
                <w:sz w:val="24"/>
              </w:rPr>
            </w:pPr>
            <w:r w:rsidRPr="005508ED">
              <w:rPr>
                <w:spacing w:val="-2"/>
                <w:sz w:val="24"/>
              </w:rPr>
              <w:t>1.5mm</w:t>
            </w:r>
          </w:p>
        </w:tc>
        <w:tc>
          <w:tcPr>
            <w:tcW w:w="2242" w:type="dxa"/>
          </w:tcPr>
          <w:p w:rsidR="006E21C5" w:rsidRPr="005508ED" w:rsidRDefault="006E21C5" w:rsidP="0018520D">
            <w:pPr>
              <w:pStyle w:val="TableParagraph"/>
              <w:spacing w:line="268" w:lineRule="exact"/>
              <w:ind w:left="1" w:right="2"/>
              <w:jc w:val="center"/>
              <w:rPr>
                <w:sz w:val="24"/>
              </w:rPr>
            </w:pPr>
            <w:r w:rsidRPr="005508ED">
              <w:rPr>
                <w:spacing w:val="-2"/>
                <w:sz w:val="24"/>
              </w:rPr>
              <w:t>1.2mm</w:t>
            </w:r>
          </w:p>
        </w:tc>
      </w:tr>
      <w:tr w:rsidR="006E21C5" w:rsidRPr="005508ED" w:rsidTr="005508ED">
        <w:trPr>
          <w:trHeight w:val="571"/>
        </w:trPr>
        <w:tc>
          <w:tcPr>
            <w:tcW w:w="2243" w:type="dxa"/>
          </w:tcPr>
          <w:p w:rsidR="006E21C5" w:rsidRPr="005508ED" w:rsidRDefault="006E21C5" w:rsidP="0018520D">
            <w:pPr>
              <w:pStyle w:val="TableParagraph"/>
              <w:spacing w:line="268" w:lineRule="exact"/>
              <w:ind w:left="5" w:right="2"/>
              <w:jc w:val="center"/>
              <w:rPr>
                <w:sz w:val="24"/>
              </w:rPr>
            </w:pPr>
            <w:r w:rsidRPr="005508ED">
              <w:rPr>
                <w:spacing w:val="-2"/>
                <w:sz w:val="24"/>
              </w:rPr>
              <w:t>E.coli</w:t>
            </w:r>
          </w:p>
        </w:tc>
        <w:tc>
          <w:tcPr>
            <w:tcW w:w="2243" w:type="dxa"/>
          </w:tcPr>
          <w:p w:rsidR="006E21C5" w:rsidRPr="005508ED" w:rsidRDefault="006E21C5" w:rsidP="0018520D">
            <w:pPr>
              <w:pStyle w:val="TableParagraph"/>
              <w:spacing w:line="268" w:lineRule="exact"/>
              <w:ind w:left="4" w:right="2"/>
              <w:jc w:val="center"/>
              <w:rPr>
                <w:sz w:val="24"/>
              </w:rPr>
            </w:pPr>
            <w:r w:rsidRPr="005508ED">
              <w:rPr>
                <w:spacing w:val="-2"/>
                <w:sz w:val="24"/>
              </w:rPr>
              <w:t>2.2mm</w:t>
            </w:r>
          </w:p>
        </w:tc>
        <w:tc>
          <w:tcPr>
            <w:tcW w:w="2243" w:type="dxa"/>
          </w:tcPr>
          <w:p w:rsidR="006E21C5" w:rsidRPr="005508ED" w:rsidRDefault="006E21C5" w:rsidP="0018520D">
            <w:pPr>
              <w:pStyle w:val="TableParagraph"/>
              <w:spacing w:line="268" w:lineRule="exact"/>
              <w:ind w:left="3" w:right="3"/>
              <w:jc w:val="center"/>
              <w:rPr>
                <w:sz w:val="24"/>
              </w:rPr>
            </w:pPr>
            <w:r w:rsidRPr="005508ED">
              <w:rPr>
                <w:spacing w:val="-2"/>
                <w:sz w:val="24"/>
              </w:rPr>
              <w:t>1.8mm</w:t>
            </w:r>
          </w:p>
        </w:tc>
        <w:tc>
          <w:tcPr>
            <w:tcW w:w="2242" w:type="dxa"/>
          </w:tcPr>
          <w:p w:rsidR="006E21C5" w:rsidRPr="005508ED" w:rsidRDefault="006E21C5" w:rsidP="0018520D">
            <w:pPr>
              <w:pStyle w:val="TableParagraph"/>
              <w:spacing w:line="268" w:lineRule="exact"/>
              <w:ind w:left="2" w:right="1"/>
              <w:jc w:val="center"/>
              <w:rPr>
                <w:sz w:val="24"/>
              </w:rPr>
            </w:pPr>
            <w:r w:rsidRPr="005508ED">
              <w:rPr>
                <w:spacing w:val="-2"/>
                <w:sz w:val="24"/>
              </w:rPr>
              <w:t>1.3mm</w:t>
            </w:r>
          </w:p>
        </w:tc>
      </w:tr>
    </w:tbl>
    <w:p w:rsidR="006E21C5" w:rsidRPr="005508ED" w:rsidRDefault="006E21C5" w:rsidP="006E21C5">
      <w:pPr>
        <w:jc w:val="both"/>
        <w:rPr>
          <w:rFonts w:ascii="Times New Roman" w:hAnsi="Times New Roman" w:cs="Times New Roman"/>
          <w:sz w:val="24"/>
          <w:szCs w:val="24"/>
        </w:rPr>
      </w:pPr>
      <w:r w:rsidRPr="005508ED">
        <w:rPr>
          <w:rFonts w:ascii="Times New Roman" w:hAnsi="Times New Roman" w:cs="Times New Roman"/>
          <w:sz w:val="24"/>
          <w:szCs w:val="24"/>
        </w:rPr>
        <w:t xml:space="preserve">                </w:t>
      </w:r>
    </w:p>
    <w:p w:rsidR="006E21C5" w:rsidRPr="005508ED" w:rsidRDefault="006E21C5" w:rsidP="006E21C5">
      <w:pPr>
        <w:jc w:val="both"/>
        <w:rPr>
          <w:rFonts w:ascii="Times New Roman" w:eastAsia="Times New Roman" w:hAnsi="Times New Roman" w:cs="Times New Roman"/>
          <w:color w:val="000000"/>
        </w:rPr>
      </w:pPr>
      <w:r w:rsidRPr="005508ED">
        <w:rPr>
          <w:rFonts w:ascii="Times New Roman" w:hAnsi="Times New Roman" w:cs="Times New Roman"/>
          <w:sz w:val="24"/>
          <w:szCs w:val="24"/>
        </w:rPr>
        <w:t xml:space="preserve">                  </w:t>
      </w:r>
      <w:r w:rsidRPr="005508ED">
        <w:rPr>
          <w:rFonts w:ascii="Times New Roman" w:hAnsi="Times New Roman" w:cs="Times New Roman"/>
          <w:noProof/>
          <w:sz w:val="24"/>
          <w:szCs w:val="24"/>
        </w:rPr>
        <w:drawing>
          <wp:inline distT="0" distB="0" distL="0" distR="0">
            <wp:extent cx="4187190" cy="2468880"/>
            <wp:effectExtent l="19050" t="0" r="22860" b="762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508ED">
        <w:rPr>
          <w:rFonts w:ascii="Times New Roman" w:hAnsi="Times New Roman" w:cs="Times New Roman"/>
          <w:sz w:val="24"/>
          <w:szCs w:val="24"/>
        </w:rPr>
        <w:t xml:space="preserve">                        </w:t>
      </w:r>
    </w:p>
    <w:p w:rsidR="003F417B" w:rsidRDefault="003F417B" w:rsidP="006E21C5">
      <w:pPr>
        <w:jc w:val="both"/>
        <w:rPr>
          <w:rFonts w:ascii="Times New Roman" w:hAnsi="Times New Roman" w:cs="Times New Roman"/>
          <w:b/>
          <w:spacing w:val="-2"/>
        </w:rPr>
      </w:pPr>
    </w:p>
    <w:p w:rsidR="006E21C5" w:rsidRPr="005508ED" w:rsidRDefault="008B6499" w:rsidP="006E21C5">
      <w:pPr>
        <w:jc w:val="both"/>
        <w:rPr>
          <w:rFonts w:ascii="Times New Roman" w:hAnsi="Times New Roman" w:cs="Times New Roman"/>
          <w:b/>
          <w:spacing w:val="-2"/>
        </w:rPr>
      </w:pPr>
      <w:r w:rsidRPr="008B6499">
        <w:rPr>
          <w:rFonts w:ascii="Times New Roman" w:hAnsi="Times New Roman" w:cs="Times New Roman"/>
          <w:b/>
        </w:rPr>
        <w:lastRenderedPageBreak/>
        <w:pict>
          <v:shape id="docshape34" o:spid="_x0000_s1026" type="#_x0000_t202" style="position:absolute;left:0;text-align:left;margin-left:96.5pt;margin-top:19.45pt;width:22pt;height:99.15pt;z-index:251681792;mso-position-horizontal-relative:page" filled="f" stroked="f">
            <v:textbox style="layout-flow:vertical;mso-layout-flow-alt:bottom-to-top;mso-next-textbox:#docshape34" inset="0,0,0,0">
              <w:txbxContent>
                <w:p w:rsidR="005508ED" w:rsidRDefault="005508ED" w:rsidP="006E21C5">
                  <w:pPr>
                    <w:spacing w:line="225" w:lineRule="exact"/>
                    <w:rPr>
                      <w:rFonts w:ascii="Calibri"/>
                      <w:b/>
                      <w:sz w:val="20"/>
                    </w:rPr>
                  </w:pPr>
                </w:p>
              </w:txbxContent>
            </v:textbox>
            <w10:wrap anchorx="page"/>
          </v:shape>
        </w:pict>
      </w:r>
      <w:r w:rsidR="006E21C5" w:rsidRPr="005508ED">
        <w:rPr>
          <w:rFonts w:ascii="Times New Roman" w:hAnsi="Times New Roman" w:cs="Times New Roman"/>
          <w:b/>
          <w:spacing w:val="-2"/>
        </w:rPr>
        <w:t>Results:</w:t>
      </w:r>
    </w:p>
    <w:p w:rsidR="009E6437" w:rsidRPr="005508ED" w:rsidRDefault="009E6437" w:rsidP="009E6437">
      <w:pPr>
        <w:pStyle w:val="BodyText"/>
        <w:spacing w:before="1"/>
        <w:jc w:val="both"/>
      </w:pPr>
      <w:r w:rsidRPr="005508ED">
        <w:t xml:space="preserve">S.aureus: The extract had an inhibition zone of </w:t>
      </w:r>
      <w:r w:rsidRPr="005508ED">
        <w:rPr>
          <w:b/>
        </w:rPr>
        <w:t>1.5mm</w:t>
      </w:r>
      <w:r w:rsidRPr="005508ED">
        <w:t xml:space="preserve">, the standard </w:t>
      </w:r>
      <w:r w:rsidRPr="005508ED">
        <w:rPr>
          <w:b/>
        </w:rPr>
        <w:t>2.5mm</w:t>
      </w:r>
      <w:r w:rsidRPr="005508ED">
        <w:t xml:space="preserve">, and the </w:t>
      </w:r>
      <w:r w:rsidRPr="005508ED">
        <w:rPr>
          <w:spacing w:val="-2"/>
        </w:rPr>
        <w:t xml:space="preserve">control </w:t>
      </w:r>
      <w:r w:rsidRPr="005508ED">
        <w:rPr>
          <w:b/>
        </w:rPr>
        <w:t>1.2</w:t>
      </w:r>
      <w:r w:rsidRPr="005508ED">
        <w:rPr>
          <w:b/>
          <w:spacing w:val="-5"/>
        </w:rPr>
        <w:t>mm</w:t>
      </w:r>
      <w:r w:rsidRPr="005508ED">
        <w:rPr>
          <w:spacing w:val="-5"/>
        </w:rPr>
        <w:t>.</w:t>
      </w:r>
    </w:p>
    <w:p w:rsidR="009E6437" w:rsidRPr="005508ED" w:rsidRDefault="009E6437" w:rsidP="009E6437">
      <w:pPr>
        <w:pStyle w:val="BodyText"/>
        <w:spacing w:before="20"/>
        <w:jc w:val="both"/>
      </w:pPr>
    </w:p>
    <w:p w:rsidR="009E6437" w:rsidRPr="005508ED" w:rsidRDefault="009E6437" w:rsidP="009E6437">
      <w:pPr>
        <w:pStyle w:val="BodyText"/>
        <w:jc w:val="both"/>
      </w:pPr>
      <w:r w:rsidRPr="005508ED">
        <w:t xml:space="preserve">E.coli: The extract displayed a </w:t>
      </w:r>
      <w:r w:rsidRPr="005508ED">
        <w:rPr>
          <w:b/>
        </w:rPr>
        <w:t>2.2 mm</w:t>
      </w:r>
      <w:r w:rsidRPr="005508ED">
        <w:t xml:space="preserve"> zone of inhibition, the standard </w:t>
      </w:r>
      <w:r w:rsidRPr="005508ED">
        <w:rPr>
          <w:b/>
        </w:rPr>
        <w:t>1.8mm</w:t>
      </w:r>
      <w:r w:rsidRPr="005508ED">
        <w:t xml:space="preserve"> ,and the </w:t>
      </w:r>
      <w:r w:rsidRPr="005508ED">
        <w:rPr>
          <w:spacing w:val="-2"/>
        </w:rPr>
        <w:t>control</w:t>
      </w:r>
      <w:r w:rsidRPr="005508ED">
        <w:t xml:space="preserve"> </w:t>
      </w:r>
      <w:r w:rsidRPr="005508ED">
        <w:rPr>
          <w:b/>
        </w:rPr>
        <w:t xml:space="preserve">1.3 </w:t>
      </w:r>
      <w:r w:rsidRPr="005508ED">
        <w:rPr>
          <w:b/>
          <w:spacing w:val="-5"/>
        </w:rPr>
        <w:t>mm.</w:t>
      </w:r>
    </w:p>
    <w:p w:rsidR="009E6437" w:rsidRPr="005508ED" w:rsidRDefault="009E6437" w:rsidP="009E6437">
      <w:pPr>
        <w:pStyle w:val="BodyText"/>
      </w:pPr>
    </w:p>
    <w:p w:rsidR="009E6437" w:rsidRPr="005508ED" w:rsidRDefault="009E6437" w:rsidP="009E6437">
      <w:pPr>
        <w:pStyle w:val="BodyText"/>
      </w:pPr>
      <w:r w:rsidRPr="005508ED">
        <w:t xml:space="preserve">  For pour plate </w:t>
      </w:r>
      <w:r w:rsidRPr="005508ED">
        <w:rPr>
          <w:spacing w:val="-2"/>
        </w:rPr>
        <w:t>method:</w:t>
      </w:r>
    </w:p>
    <w:p w:rsidR="009E6437" w:rsidRPr="005508ED" w:rsidRDefault="009E6437" w:rsidP="009E6437">
      <w:pPr>
        <w:pStyle w:val="BodyText"/>
        <w:spacing w:before="73"/>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0"/>
        <w:gridCol w:w="2310"/>
        <w:gridCol w:w="2310"/>
        <w:gridCol w:w="2310"/>
      </w:tblGrid>
      <w:tr w:rsidR="009E6437" w:rsidRPr="005508ED" w:rsidTr="005508ED">
        <w:trPr>
          <w:trHeight w:val="652"/>
        </w:trPr>
        <w:tc>
          <w:tcPr>
            <w:tcW w:w="2310" w:type="dxa"/>
          </w:tcPr>
          <w:p w:rsidR="009E6437" w:rsidRPr="005508ED" w:rsidRDefault="009E6437" w:rsidP="005508ED">
            <w:pPr>
              <w:pStyle w:val="TableParagraph"/>
              <w:spacing w:line="273" w:lineRule="exact"/>
              <w:ind w:left="13"/>
              <w:jc w:val="center"/>
              <w:rPr>
                <w:b/>
                <w:sz w:val="24"/>
              </w:rPr>
            </w:pPr>
            <w:r w:rsidRPr="005508ED">
              <w:rPr>
                <w:b/>
                <w:spacing w:val="-2"/>
                <w:sz w:val="24"/>
              </w:rPr>
              <w:t>Bacteria</w:t>
            </w:r>
          </w:p>
        </w:tc>
        <w:tc>
          <w:tcPr>
            <w:tcW w:w="2310" w:type="dxa"/>
          </w:tcPr>
          <w:p w:rsidR="009E6437" w:rsidRPr="005508ED" w:rsidRDefault="009E6437" w:rsidP="005508ED">
            <w:pPr>
              <w:pStyle w:val="TableParagraph"/>
              <w:spacing w:line="273" w:lineRule="exact"/>
              <w:ind w:left="13" w:right="1"/>
              <w:jc w:val="center"/>
              <w:rPr>
                <w:b/>
                <w:sz w:val="24"/>
              </w:rPr>
            </w:pPr>
            <w:r w:rsidRPr="005508ED">
              <w:rPr>
                <w:b/>
                <w:spacing w:val="-2"/>
                <w:sz w:val="24"/>
              </w:rPr>
              <w:t>Standard</w:t>
            </w:r>
          </w:p>
        </w:tc>
        <w:tc>
          <w:tcPr>
            <w:tcW w:w="2310" w:type="dxa"/>
          </w:tcPr>
          <w:p w:rsidR="009E6437" w:rsidRPr="005508ED" w:rsidRDefault="009E6437" w:rsidP="005508ED">
            <w:pPr>
              <w:pStyle w:val="TableParagraph"/>
              <w:spacing w:line="273" w:lineRule="exact"/>
              <w:ind w:left="13" w:right="7"/>
              <w:jc w:val="center"/>
              <w:rPr>
                <w:b/>
                <w:sz w:val="24"/>
              </w:rPr>
            </w:pPr>
            <w:r w:rsidRPr="005508ED">
              <w:rPr>
                <w:b/>
                <w:spacing w:val="-2"/>
                <w:sz w:val="24"/>
              </w:rPr>
              <w:t>Extract</w:t>
            </w:r>
          </w:p>
        </w:tc>
        <w:tc>
          <w:tcPr>
            <w:tcW w:w="2310" w:type="dxa"/>
          </w:tcPr>
          <w:p w:rsidR="009E6437" w:rsidRPr="005508ED" w:rsidRDefault="009E6437" w:rsidP="005508ED">
            <w:pPr>
              <w:pStyle w:val="TableParagraph"/>
              <w:spacing w:line="273" w:lineRule="exact"/>
              <w:jc w:val="center"/>
              <w:rPr>
                <w:b/>
                <w:sz w:val="24"/>
              </w:rPr>
            </w:pPr>
            <w:r w:rsidRPr="005508ED">
              <w:rPr>
                <w:b/>
                <w:spacing w:val="-2"/>
                <w:sz w:val="24"/>
              </w:rPr>
              <w:t>Control</w:t>
            </w:r>
          </w:p>
        </w:tc>
      </w:tr>
      <w:tr w:rsidR="009E6437" w:rsidRPr="005508ED" w:rsidTr="009E6437">
        <w:trPr>
          <w:trHeight w:val="462"/>
        </w:trPr>
        <w:tc>
          <w:tcPr>
            <w:tcW w:w="2310" w:type="dxa"/>
          </w:tcPr>
          <w:p w:rsidR="009E6437" w:rsidRPr="005508ED" w:rsidRDefault="009E6437" w:rsidP="005508ED">
            <w:pPr>
              <w:pStyle w:val="TableParagraph"/>
              <w:spacing w:line="268" w:lineRule="exact"/>
              <w:ind w:left="13" w:right="3"/>
              <w:jc w:val="center"/>
              <w:rPr>
                <w:sz w:val="24"/>
              </w:rPr>
            </w:pPr>
            <w:r w:rsidRPr="005508ED">
              <w:rPr>
                <w:spacing w:val="-2"/>
                <w:sz w:val="24"/>
              </w:rPr>
              <w:t>S.aureus</w:t>
            </w:r>
          </w:p>
        </w:tc>
        <w:tc>
          <w:tcPr>
            <w:tcW w:w="2310" w:type="dxa"/>
          </w:tcPr>
          <w:p w:rsidR="009E6437" w:rsidRPr="005508ED" w:rsidRDefault="009E6437" w:rsidP="005508ED">
            <w:pPr>
              <w:pStyle w:val="TableParagraph"/>
              <w:spacing w:line="268" w:lineRule="exact"/>
              <w:ind w:left="13"/>
              <w:jc w:val="center"/>
              <w:rPr>
                <w:sz w:val="24"/>
              </w:rPr>
            </w:pPr>
            <w:r w:rsidRPr="005508ED">
              <w:rPr>
                <w:spacing w:val="-2"/>
                <w:sz w:val="24"/>
              </w:rPr>
              <w:t>2.4mm</w:t>
            </w:r>
          </w:p>
        </w:tc>
        <w:tc>
          <w:tcPr>
            <w:tcW w:w="2310" w:type="dxa"/>
          </w:tcPr>
          <w:p w:rsidR="009E6437" w:rsidRPr="005508ED" w:rsidRDefault="009E6437" w:rsidP="005508ED">
            <w:pPr>
              <w:pStyle w:val="TableParagraph"/>
              <w:spacing w:line="268" w:lineRule="exact"/>
              <w:ind w:left="13" w:right="2"/>
              <w:jc w:val="center"/>
              <w:rPr>
                <w:sz w:val="24"/>
              </w:rPr>
            </w:pPr>
            <w:r w:rsidRPr="005508ED">
              <w:rPr>
                <w:spacing w:val="-2"/>
                <w:sz w:val="24"/>
              </w:rPr>
              <w:t>1.7mm</w:t>
            </w:r>
          </w:p>
        </w:tc>
        <w:tc>
          <w:tcPr>
            <w:tcW w:w="2310" w:type="dxa"/>
          </w:tcPr>
          <w:p w:rsidR="009E6437" w:rsidRPr="005508ED" w:rsidRDefault="009E6437" w:rsidP="005508ED">
            <w:pPr>
              <w:pStyle w:val="TableParagraph"/>
              <w:spacing w:line="268" w:lineRule="exact"/>
              <w:ind w:left="819"/>
              <w:jc w:val="center"/>
              <w:rPr>
                <w:sz w:val="24"/>
              </w:rPr>
            </w:pPr>
            <w:r w:rsidRPr="005508ED">
              <w:rPr>
                <w:spacing w:val="-2"/>
                <w:sz w:val="24"/>
              </w:rPr>
              <w:t>1.4mm</w:t>
            </w:r>
          </w:p>
        </w:tc>
      </w:tr>
      <w:tr w:rsidR="009E6437" w:rsidRPr="005508ED" w:rsidTr="009E6437">
        <w:trPr>
          <w:trHeight w:val="356"/>
        </w:trPr>
        <w:tc>
          <w:tcPr>
            <w:tcW w:w="2310" w:type="dxa"/>
          </w:tcPr>
          <w:p w:rsidR="009E6437" w:rsidRPr="005508ED" w:rsidRDefault="009E6437" w:rsidP="005508ED">
            <w:pPr>
              <w:pStyle w:val="TableParagraph"/>
              <w:spacing w:line="273" w:lineRule="exact"/>
              <w:ind w:left="13" w:right="1"/>
              <w:jc w:val="center"/>
              <w:rPr>
                <w:sz w:val="24"/>
              </w:rPr>
            </w:pPr>
            <w:r w:rsidRPr="005508ED">
              <w:rPr>
                <w:spacing w:val="-2"/>
                <w:sz w:val="24"/>
              </w:rPr>
              <w:t>E.coli</w:t>
            </w:r>
          </w:p>
        </w:tc>
        <w:tc>
          <w:tcPr>
            <w:tcW w:w="2310" w:type="dxa"/>
          </w:tcPr>
          <w:p w:rsidR="009E6437" w:rsidRPr="005508ED" w:rsidRDefault="009E6437" w:rsidP="005508ED">
            <w:pPr>
              <w:pStyle w:val="TableParagraph"/>
              <w:spacing w:line="273" w:lineRule="exact"/>
              <w:ind w:left="13"/>
              <w:jc w:val="center"/>
              <w:rPr>
                <w:sz w:val="24"/>
              </w:rPr>
            </w:pPr>
            <w:r w:rsidRPr="005508ED">
              <w:rPr>
                <w:spacing w:val="-2"/>
                <w:sz w:val="24"/>
              </w:rPr>
              <w:t>2.2mm</w:t>
            </w:r>
          </w:p>
        </w:tc>
        <w:tc>
          <w:tcPr>
            <w:tcW w:w="2310" w:type="dxa"/>
          </w:tcPr>
          <w:p w:rsidR="009E6437" w:rsidRPr="005508ED" w:rsidRDefault="009E6437" w:rsidP="005508ED">
            <w:pPr>
              <w:pStyle w:val="TableParagraph"/>
              <w:spacing w:line="273" w:lineRule="exact"/>
              <w:ind w:left="13" w:right="2"/>
              <w:jc w:val="center"/>
              <w:rPr>
                <w:sz w:val="24"/>
              </w:rPr>
            </w:pPr>
            <w:r w:rsidRPr="005508ED">
              <w:rPr>
                <w:spacing w:val="-2"/>
                <w:sz w:val="24"/>
              </w:rPr>
              <w:t>1.5mm</w:t>
            </w:r>
          </w:p>
        </w:tc>
        <w:tc>
          <w:tcPr>
            <w:tcW w:w="2310" w:type="dxa"/>
          </w:tcPr>
          <w:p w:rsidR="009E6437" w:rsidRPr="005508ED" w:rsidRDefault="009E6437" w:rsidP="005508ED">
            <w:pPr>
              <w:pStyle w:val="TableParagraph"/>
              <w:spacing w:line="273" w:lineRule="exact"/>
              <w:ind w:left="819"/>
              <w:jc w:val="center"/>
              <w:rPr>
                <w:sz w:val="24"/>
              </w:rPr>
            </w:pPr>
            <w:r w:rsidRPr="005508ED">
              <w:rPr>
                <w:spacing w:val="-2"/>
                <w:sz w:val="24"/>
              </w:rPr>
              <w:t>1.2mm</w:t>
            </w:r>
          </w:p>
        </w:tc>
      </w:tr>
    </w:tbl>
    <w:p w:rsidR="009E6437" w:rsidRPr="005508ED" w:rsidRDefault="009E6437" w:rsidP="009E6437">
      <w:pPr>
        <w:jc w:val="both"/>
        <w:rPr>
          <w:rFonts w:ascii="Times New Roman" w:hAnsi="Times New Roman" w:cs="Times New Roman"/>
          <w:sz w:val="24"/>
          <w:szCs w:val="24"/>
        </w:rPr>
      </w:pPr>
    </w:p>
    <w:p w:rsidR="003160E0" w:rsidRPr="005508ED" w:rsidRDefault="009E6437" w:rsidP="009E6437">
      <w:pPr>
        <w:jc w:val="both"/>
        <w:rPr>
          <w:rFonts w:ascii="Times New Roman" w:hAnsi="Times New Roman" w:cs="Times New Roman"/>
          <w:sz w:val="24"/>
          <w:szCs w:val="24"/>
        </w:rPr>
      </w:pPr>
      <w:r w:rsidRPr="005508ED">
        <w:rPr>
          <w:rFonts w:ascii="Times New Roman" w:hAnsi="Times New Roman" w:cs="Times New Roman"/>
          <w:sz w:val="24"/>
          <w:szCs w:val="24"/>
        </w:rPr>
        <w:t xml:space="preserve">                    </w:t>
      </w:r>
      <w:r w:rsidRPr="005508ED">
        <w:rPr>
          <w:rFonts w:ascii="Times New Roman" w:hAnsi="Times New Roman" w:cs="Times New Roman"/>
          <w:noProof/>
          <w:sz w:val="24"/>
          <w:szCs w:val="24"/>
        </w:rPr>
        <w:drawing>
          <wp:inline distT="0" distB="0" distL="0" distR="0">
            <wp:extent cx="3992880" cy="2148840"/>
            <wp:effectExtent l="19050" t="0" r="26670" b="381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60E0" w:rsidRPr="005508ED" w:rsidRDefault="008B6499" w:rsidP="009E6437">
      <w:pPr>
        <w:jc w:val="both"/>
        <w:rPr>
          <w:rFonts w:ascii="Times New Roman" w:hAnsi="Times New Roman" w:cs="Times New Roman"/>
          <w:b/>
          <w:spacing w:val="-2"/>
          <w:sz w:val="24"/>
        </w:rPr>
      </w:pPr>
      <w:r w:rsidRPr="008B6499">
        <w:rPr>
          <w:rFonts w:ascii="Times New Roman" w:hAnsi="Times New Roman" w:cs="Times New Roman"/>
          <w:b/>
          <w:sz w:val="24"/>
        </w:rPr>
        <w:pict>
          <v:shape id="docshape20" o:spid="_x0000_s1027" type="#_x0000_t202" style="position:absolute;left:0;text-align:left;margin-left:128.2pt;margin-top:-147.25pt;width:13.2pt;height:82.45pt;z-index:251683840;mso-position-horizontal-relative:page" filled="f" stroked="f">
            <v:textbox style="layout-flow:vertical;mso-layout-flow-alt:bottom-to-top;mso-next-textbox:#docshape20" inset="0,0,0,0">
              <w:txbxContent>
                <w:p w:rsidR="005508ED" w:rsidRDefault="005508ED" w:rsidP="009E6437">
                  <w:pPr>
                    <w:spacing w:before="13"/>
                    <w:rPr>
                      <w:b/>
                      <w:sz w:val="20"/>
                    </w:rPr>
                  </w:pPr>
                </w:p>
              </w:txbxContent>
            </v:textbox>
            <w10:wrap anchorx="page"/>
          </v:shape>
        </w:pict>
      </w:r>
      <w:r w:rsidR="009E6437" w:rsidRPr="005508ED">
        <w:rPr>
          <w:rFonts w:ascii="Times New Roman" w:hAnsi="Times New Roman" w:cs="Times New Roman"/>
          <w:b/>
          <w:spacing w:val="-2"/>
          <w:sz w:val="24"/>
        </w:rPr>
        <w:t>Results:</w:t>
      </w:r>
    </w:p>
    <w:p w:rsidR="009E6437" w:rsidRPr="003F417B" w:rsidRDefault="009E6437" w:rsidP="009E6437">
      <w:pPr>
        <w:jc w:val="both"/>
        <w:rPr>
          <w:rFonts w:ascii="Times New Roman" w:hAnsi="Times New Roman" w:cs="Times New Roman"/>
          <w:sz w:val="24"/>
          <w:szCs w:val="24"/>
        </w:rPr>
      </w:pPr>
      <w:r w:rsidRPr="003F417B">
        <w:rPr>
          <w:rFonts w:ascii="Times New Roman" w:hAnsi="Times New Roman" w:cs="Times New Roman"/>
          <w:sz w:val="24"/>
          <w:szCs w:val="24"/>
        </w:rPr>
        <w:t xml:space="preserve">E.coli : The extract displayed a </w:t>
      </w:r>
      <w:r w:rsidRPr="003F417B">
        <w:rPr>
          <w:rFonts w:ascii="Times New Roman" w:hAnsi="Times New Roman" w:cs="Times New Roman"/>
          <w:b/>
          <w:sz w:val="24"/>
          <w:szCs w:val="24"/>
        </w:rPr>
        <w:t xml:space="preserve">1.5mm </w:t>
      </w:r>
      <w:r w:rsidRPr="003F417B">
        <w:rPr>
          <w:rFonts w:ascii="Times New Roman" w:hAnsi="Times New Roman" w:cs="Times New Roman"/>
          <w:sz w:val="24"/>
          <w:szCs w:val="24"/>
        </w:rPr>
        <w:t xml:space="preserve">zone of inhibition, the standard </w:t>
      </w:r>
      <w:r w:rsidRPr="003F417B">
        <w:rPr>
          <w:rFonts w:ascii="Times New Roman" w:hAnsi="Times New Roman" w:cs="Times New Roman"/>
          <w:b/>
          <w:sz w:val="24"/>
          <w:szCs w:val="24"/>
        </w:rPr>
        <w:t>2.2mm</w:t>
      </w:r>
      <w:r w:rsidRPr="003F417B">
        <w:rPr>
          <w:rFonts w:ascii="Times New Roman" w:hAnsi="Times New Roman" w:cs="Times New Roman"/>
          <w:sz w:val="24"/>
          <w:szCs w:val="24"/>
        </w:rPr>
        <w:t xml:space="preserve">, and the </w:t>
      </w:r>
      <w:r w:rsidRPr="003F417B">
        <w:rPr>
          <w:rFonts w:ascii="Times New Roman" w:hAnsi="Times New Roman" w:cs="Times New Roman"/>
          <w:spacing w:val="-2"/>
          <w:sz w:val="24"/>
          <w:szCs w:val="24"/>
        </w:rPr>
        <w:t>control 1.2mm .</w:t>
      </w:r>
    </w:p>
    <w:p w:rsidR="009E6437" w:rsidRPr="003F417B" w:rsidRDefault="009E6437" w:rsidP="003F417B">
      <w:pPr>
        <w:tabs>
          <w:tab w:val="left" w:pos="9862"/>
        </w:tabs>
        <w:jc w:val="both"/>
        <w:rPr>
          <w:rFonts w:ascii="Times New Roman" w:hAnsi="Times New Roman" w:cs="Times New Roman"/>
          <w:b/>
          <w:spacing w:val="-2"/>
          <w:sz w:val="24"/>
          <w:szCs w:val="24"/>
        </w:rPr>
      </w:pPr>
      <w:r w:rsidRPr="003F417B">
        <w:rPr>
          <w:rFonts w:ascii="Times New Roman" w:hAnsi="Times New Roman" w:cs="Times New Roman"/>
          <w:sz w:val="24"/>
          <w:szCs w:val="24"/>
        </w:rPr>
        <w:t xml:space="preserve">S. aureus: The extract displayed  a </w:t>
      </w:r>
      <w:r w:rsidRPr="003F417B">
        <w:rPr>
          <w:rFonts w:ascii="Times New Roman" w:hAnsi="Times New Roman" w:cs="Times New Roman"/>
          <w:b/>
          <w:sz w:val="24"/>
          <w:szCs w:val="24"/>
        </w:rPr>
        <w:t xml:space="preserve">1.7mm </w:t>
      </w:r>
      <w:r w:rsidRPr="003F417B">
        <w:rPr>
          <w:rFonts w:ascii="Times New Roman" w:hAnsi="Times New Roman" w:cs="Times New Roman"/>
          <w:sz w:val="24"/>
          <w:szCs w:val="24"/>
        </w:rPr>
        <w:t xml:space="preserve">zone of  inhibition, the  standard  </w:t>
      </w:r>
      <w:r w:rsidRPr="003F417B">
        <w:rPr>
          <w:rFonts w:ascii="Times New Roman" w:hAnsi="Times New Roman" w:cs="Times New Roman"/>
          <w:b/>
          <w:sz w:val="24"/>
          <w:szCs w:val="24"/>
        </w:rPr>
        <w:t>2.mm</w:t>
      </w:r>
      <w:r w:rsidRPr="003F417B">
        <w:rPr>
          <w:rFonts w:ascii="Times New Roman" w:hAnsi="Times New Roman" w:cs="Times New Roman"/>
          <w:sz w:val="24"/>
          <w:szCs w:val="24"/>
        </w:rPr>
        <w:t xml:space="preserve">, and the control </w:t>
      </w:r>
      <w:r w:rsidRPr="003F417B">
        <w:rPr>
          <w:rFonts w:ascii="Times New Roman" w:hAnsi="Times New Roman" w:cs="Times New Roman"/>
          <w:b/>
          <w:sz w:val="24"/>
          <w:szCs w:val="24"/>
        </w:rPr>
        <w:t xml:space="preserve">1.6mm </w:t>
      </w:r>
      <w:r w:rsidR="003F417B" w:rsidRPr="003F417B">
        <w:rPr>
          <w:rFonts w:ascii="Times New Roman" w:hAnsi="Times New Roman" w:cs="Times New Roman"/>
          <w:b/>
          <w:sz w:val="24"/>
          <w:szCs w:val="24"/>
        </w:rPr>
        <w:tab/>
      </w:r>
    </w:p>
    <w:p w:rsidR="003160E0" w:rsidRPr="005508ED" w:rsidRDefault="003160E0" w:rsidP="003160E0">
      <w:pPr>
        <w:pStyle w:val="BodyText"/>
        <w:rPr>
          <w:b/>
        </w:rPr>
      </w:pPr>
      <w:r w:rsidRPr="005508ED">
        <w:rPr>
          <w:b/>
        </w:rPr>
        <w:t xml:space="preserve">  </w:t>
      </w:r>
      <w:r w:rsidR="003F417B">
        <w:rPr>
          <w:b/>
        </w:rPr>
        <w:t xml:space="preserve">                     </w:t>
      </w:r>
      <w:r w:rsidRPr="005508ED">
        <w:rPr>
          <w:b/>
        </w:rPr>
        <w:t xml:space="preserve"> %  Inhibition of both spread plate and pour plate </w:t>
      </w:r>
      <w:r w:rsidRPr="005508ED">
        <w:rPr>
          <w:b/>
          <w:spacing w:val="-2"/>
        </w:rPr>
        <w:t>method</w:t>
      </w:r>
    </w:p>
    <w:p w:rsidR="009E6437" w:rsidRPr="005508ED" w:rsidRDefault="009E6437" w:rsidP="009E6437">
      <w:pPr>
        <w:rPr>
          <w:rFonts w:ascii="Times New Roman" w:hAnsi="Times New Roman" w:cs="Times New Roman"/>
          <w:b/>
          <w:sz w:val="24"/>
          <w:szCs w:val="24"/>
        </w:rPr>
      </w:pPr>
    </w:p>
    <w:tbl>
      <w:tblPr>
        <w:tblW w:w="9244"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78"/>
        <w:gridCol w:w="2252"/>
        <w:gridCol w:w="2257"/>
        <w:gridCol w:w="2257"/>
      </w:tblGrid>
      <w:tr w:rsidR="009E6437" w:rsidRPr="005508ED" w:rsidTr="00FD469A">
        <w:trPr>
          <w:trHeight w:val="964"/>
        </w:trPr>
        <w:tc>
          <w:tcPr>
            <w:tcW w:w="2478" w:type="dxa"/>
          </w:tcPr>
          <w:p w:rsidR="009E6437" w:rsidRPr="005508ED" w:rsidRDefault="009E6437" w:rsidP="005508ED">
            <w:pPr>
              <w:pStyle w:val="TableParagraph"/>
              <w:spacing w:line="268" w:lineRule="exact"/>
              <w:ind w:left="15" w:right="10"/>
              <w:jc w:val="center"/>
              <w:rPr>
                <w:b/>
                <w:sz w:val="24"/>
              </w:rPr>
            </w:pPr>
            <w:r w:rsidRPr="005508ED">
              <w:rPr>
                <w:b/>
                <w:sz w:val="24"/>
              </w:rPr>
              <w:t xml:space="preserve">Name of the </w:t>
            </w:r>
            <w:r w:rsidRPr="005508ED">
              <w:rPr>
                <w:b/>
                <w:spacing w:val="-2"/>
                <w:sz w:val="24"/>
              </w:rPr>
              <w:t>organism</w:t>
            </w:r>
          </w:p>
        </w:tc>
        <w:tc>
          <w:tcPr>
            <w:tcW w:w="2252" w:type="dxa"/>
          </w:tcPr>
          <w:p w:rsidR="009E6437" w:rsidRPr="005508ED" w:rsidRDefault="009E6437" w:rsidP="005508ED">
            <w:pPr>
              <w:pStyle w:val="TableParagraph"/>
              <w:spacing w:line="268" w:lineRule="exact"/>
              <w:ind w:left="7" w:right="5"/>
              <w:jc w:val="center"/>
              <w:rPr>
                <w:b/>
                <w:sz w:val="24"/>
              </w:rPr>
            </w:pPr>
            <w:r w:rsidRPr="005508ED">
              <w:rPr>
                <w:b/>
                <w:sz w:val="24"/>
              </w:rPr>
              <w:t xml:space="preserve">Method to </w:t>
            </w:r>
            <w:r w:rsidRPr="005508ED">
              <w:rPr>
                <w:b/>
                <w:spacing w:val="-2"/>
                <w:sz w:val="24"/>
              </w:rPr>
              <w:t>determine</w:t>
            </w:r>
          </w:p>
          <w:p w:rsidR="009E6437" w:rsidRPr="005508ED" w:rsidRDefault="009E6437" w:rsidP="005508ED">
            <w:pPr>
              <w:pStyle w:val="TableParagraph"/>
              <w:spacing w:before="137"/>
              <w:ind w:left="7"/>
              <w:jc w:val="center"/>
              <w:rPr>
                <w:b/>
                <w:sz w:val="24"/>
              </w:rPr>
            </w:pPr>
            <w:r w:rsidRPr="005508ED">
              <w:rPr>
                <w:b/>
                <w:sz w:val="24"/>
              </w:rPr>
              <w:t>%</w:t>
            </w:r>
            <w:r w:rsidRPr="005508ED">
              <w:rPr>
                <w:b/>
                <w:spacing w:val="-2"/>
                <w:sz w:val="24"/>
              </w:rPr>
              <w:t>Inhibition</w:t>
            </w:r>
          </w:p>
        </w:tc>
        <w:tc>
          <w:tcPr>
            <w:tcW w:w="2257" w:type="dxa"/>
          </w:tcPr>
          <w:p w:rsidR="009E6437" w:rsidRPr="005508ED" w:rsidRDefault="009E6437" w:rsidP="005508ED">
            <w:pPr>
              <w:pStyle w:val="TableParagraph"/>
              <w:spacing w:line="360" w:lineRule="auto"/>
              <w:ind w:left="724" w:hanging="370"/>
              <w:jc w:val="center"/>
              <w:rPr>
                <w:b/>
                <w:sz w:val="24"/>
              </w:rPr>
            </w:pPr>
            <w:r w:rsidRPr="005508ED">
              <w:rPr>
                <w:b/>
                <w:sz w:val="24"/>
              </w:rPr>
              <w:t xml:space="preserve">%Inhibition for </w:t>
            </w:r>
            <w:r w:rsidRPr="005508ED">
              <w:rPr>
                <w:b/>
                <w:spacing w:val="-2"/>
                <w:sz w:val="24"/>
              </w:rPr>
              <w:t>standard</w:t>
            </w:r>
          </w:p>
        </w:tc>
        <w:tc>
          <w:tcPr>
            <w:tcW w:w="2257" w:type="dxa"/>
          </w:tcPr>
          <w:p w:rsidR="009E6437" w:rsidRPr="005508ED" w:rsidRDefault="009E6437" w:rsidP="005508ED">
            <w:pPr>
              <w:pStyle w:val="TableParagraph"/>
              <w:spacing w:line="360" w:lineRule="auto"/>
              <w:ind w:left="786" w:hanging="432"/>
              <w:jc w:val="center"/>
              <w:rPr>
                <w:b/>
                <w:sz w:val="24"/>
              </w:rPr>
            </w:pPr>
            <w:r w:rsidRPr="005508ED">
              <w:rPr>
                <w:b/>
                <w:sz w:val="24"/>
              </w:rPr>
              <w:t xml:space="preserve">%Inhibition for </w:t>
            </w:r>
            <w:r w:rsidRPr="005508ED">
              <w:rPr>
                <w:b/>
                <w:spacing w:val="-2"/>
                <w:sz w:val="24"/>
              </w:rPr>
              <w:t>control</w:t>
            </w:r>
          </w:p>
        </w:tc>
      </w:tr>
      <w:tr w:rsidR="009E6437" w:rsidRPr="005508ED" w:rsidTr="00FD469A">
        <w:trPr>
          <w:trHeight w:val="705"/>
        </w:trPr>
        <w:tc>
          <w:tcPr>
            <w:tcW w:w="2478" w:type="dxa"/>
          </w:tcPr>
          <w:p w:rsidR="009E6437" w:rsidRPr="005508ED" w:rsidRDefault="009E6437" w:rsidP="005508ED">
            <w:pPr>
              <w:pStyle w:val="TableParagraph"/>
              <w:spacing w:line="268" w:lineRule="exact"/>
              <w:jc w:val="center"/>
              <w:rPr>
                <w:sz w:val="24"/>
              </w:rPr>
            </w:pPr>
            <w:r w:rsidRPr="005508ED">
              <w:rPr>
                <w:sz w:val="24"/>
              </w:rPr>
              <w:t>E.</w:t>
            </w:r>
            <w:r w:rsidRPr="005508ED">
              <w:rPr>
                <w:spacing w:val="-4"/>
                <w:sz w:val="24"/>
              </w:rPr>
              <w:t>coli</w:t>
            </w:r>
          </w:p>
        </w:tc>
        <w:tc>
          <w:tcPr>
            <w:tcW w:w="2252" w:type="dxa"/>
          </w:tcPr>
          <w:p w:rsidR="009E6437" w:rsidRPr="005508ED" w:rsidRDefault="009E6437" w:rsidP="005508ED">
            <w:pPr>
              <w:pStyle w:val="TableParagraph"/>
              <w:spacing w:line="268" w:lineRule="exact"/>
              <w:ind w:left="7" w:right="3"/>
              <w:jc w:val="center"/>
              <w:rPr>
                <w:sz w:val="24"/>
              </w:rPr>
            </w:pPr>
            <w:r w:rsidRPr="005508ED">
              <w:rPr>
                <w:sz w:val="24"/>
              </w:rPr>
              <w:t xml:space="preserve">Pour </w:t>
            </w:r>
            <w:r w:rsidRPr="005508ED">
              <w:rPr>
                <w:spacing w:val="-2"/>
                <w:sz w:val="24"/>
              </w:rPr>
              <w:t>plate</w:t>
            </w:r>
          </w:p>
        </w:tc>
        <w:tc>
          <w:tcPr>
            <w:tcW w:w="2257" w:type="dxa"/>
          </w:tcPr>
          <w:p w:rsidR="009E6437" w:rsidRPr="005508ED" w:rsidRDefault="009E6437" w:rsidP="005508ED">
            <w:pPr>
              <w:pStyle w:val="TableParagraph"/>
              <w:spacing w:line="268" w:lineRule="exact"/>
              <w:ind w:left="16" w:right="4"/>
              <w:jc w:val="center"/>
              <w:rPr>
                <w:sz w:val="24"/>
              </w:rPr>
            </w:pPr>
            <w:r w:rsidRPr="005508ED">
              <w:rPr>
                <w:spacing w:val="-2"/>
                <w:sz w:val="24"/>
              </w:rPr>
              <w:t>40.90%</w:t>
            </w:r>
          </w:p>
        </w:tc>
        <w:tc>
          <w:tcPr>
            <w:tcW w:w="2257" w:type="dxa"/>
          </w:tcPr>
          <w:p w:rsidR="009E6437" w:rsidRPr="005508ED" w:rsidRDefault="009E6437" w:rsidP="005508ED">
            <w:pPr>
              <w:pStyle w:val="TableParagraph"/>
              <w:spacing w:line="268" w:lineRule="exact"/>
              <w:ind w:left="16"/>
              <w:jc w:val="center"/>
              <w:rPr>
                <w:sz w:val="24"/>
              </w:rPr>
            </w:pPr>
            <w:r w:rsidRPr="005508ED">
              <w:rPr>
                <w:spacing w:val="-4"/>
                <w:sz w:val="24"/>
              </w:rPr>
              <w:t>7.14%</w:t>
            </w:r>
          </w:p>
        </w:tc>
      </w:tr>
      <w:tr w:rsidR="009E6437" w:rsidRPr="005508ED" w:rsidTr="00FD469A">
        <w:trPr>
          <w:trHeight w:val="705"/>
        </w:trPr>
        <w:tc>
          <w:tcPr>
            <w:tcW w:w="2478" w:type="dxa"/>
          </w:tcPr>
          <w:p w:rsidR="009E6437" w:rsidRPr="005508ED" w:rsidRDefault="009E6437" w:rsidP="005508ED">
            <w:pPr>
              <w:pStyle w:val="TableParagraph"/>
              <w:spacing w:line="273" w:lineRule="exact"/>
              <w:ind w:left="15"/>
              <w:jc w:val="center"/>
              <w:rPr>
                <w:sz w:val="24"/>
              </w:rPr>
            </w:pPr>
            <w:r w:rsidRPr="005508ED">
              <w:rPr>
                <w:spacing w:val="-2"/>
                <w:sz w:val="24"/>
              </w:rPr>
              <w:t>S.aureus</w:t>
            </w:r>
          </w:p>
        </w:tc>
        <w:tc>
          <w:tcPr>
            <w:tcW w:w="2252" w:type="dxa"/>
          </w:tcPr>
          <w:p w:rsidR="009E6437" w:rsidRPr="005508ED" w:rsidRDefault="009E6437" w:rsidP="005508ED">
            <w:pPr>
              <w:pStyle w:val="TableParagraph"/>
              <w:spacing w:line="273" w:lineRule="exact"/>
              <w:ind w:left="7" w:right="3"/>
              <w:jc w:val="center"/>
              <w:rPr>
                <w:sz w:val="24"/>
              </w:rPr>
            </w:pPr>
            <w:r w:rsidRPr="005508ED">
              <w:rPr>
                <w:sz w:val="24"/>
              </w:rPr>
              <w:t xml:space="preserve">Pour </w:t>
            </w:r>
            <w:r w:rsidRPr="005508ED">
              <w:rPr>
                <w:spacing w:val="-2"/>
                <w:sz w:val="24"/>
              </w:rPr>
              <w:t>plate</w:t>
            </w:r>
          </w:p>
        </w:tc>
        <w:tc>
          <w:tcPr>
            <w:tcW w:w="2257" w:type="dxa"/>
          </w:tcPr>
          <w:p w:rsidR="009E6437" w:rsidRPr="005508ED" w:rsidRDefault="009E6437" w:rsidP="005508ED">
            <w:pPr>
              <w:pStyle w:val="TableParagraph"/>
              <w:spacing w:line="273" w:lineRule="exact"/>
              <w:ind w:left="16" w:right="4"/>
              <w:jc w:val="center"/>
              <w:rPr>
                <w:sz w:val="24"/>
              </w:rPr>
            </w:pPr>
            <w:r w:rsidRPr="005508ED">
              <w:rPr>
                <w:spacing w:val="-2"/>
                <w:sz w:val="24"/>
              </w:rPr>
              <w:t>43.47%</w:t>
            </w:r>
          </w:p>
        </w:tc>
        <w:tc>
          <w:tcPr>
            <w:tcW w:w="2257" w:type="dxa"/>
          </w:tcPr>
          <w:p w:rsidR="009E6437" w:rsidRPr="005508ED" w:rsidRDefault="009E6437" w:rsidP="005508ED">
            <w:pPr>
              <w:pStyle w:val="TableParagraph"/>
              <w:spacing w:line="273" w:lineRule="exact"/>
              <w:ind w:left="16"/>
              <w:jc w:val="center"/>
              <w:rPr>
                <w:sz w:val="24"/>
              </w:rPr>
            </w:pPr>
            <w:r w:rsidRPr="005508ED">
              <w:rPr>
                <w:spacing w:val="-4"/>
                <w:sz w:val="24"/>
              </w:rPr>
              <w:t>6.25%</w:t>
            </w:r>
          </w:p>
        </w:tc>
      </w:tr>
      <w:tr w:rsidR="009E6437" w:rsidRPr="005508ED" w:rsidTr="00FD469A">
        <w:trPr>
          <w:trHeight w:val="686"/>
        </w:trPr>
        <w:tc>
          <w:tcPr>
            <w:tcW w:w="2478" w:type="dxa"/>
          </w:tcPr>
          <w:p w:rsidR="009E6437" w:rsidRPr="005508ED" w:rsidRDefault="009E6437" w:rsidP="005508ED">
            <w:pPr>
              <w:pStyle w:val="TableParagraph"/>
              <w:spacing w:line="268" w:lineRule="exact"/>
              <w:ind w:left="15" w:right="7"/>
              <w:jc w:val="center"/>
              <w:rPr>
                <w:sz w:val="24"/>
              </w:rPr>
            </w:pPr>
            <w:r w:rsidRPr="005508ED">
              <w:rPr>
                <w:spacing w:val="-2"/>
                <w:sz w:val="24"/>
              </w:rPr>
              <w:t>E.coli</w:t>
            </w:r>
          </w:p>
        </w:tc>
        <w:tc>
          <w:tcPr>
            <w:tcW w:w="2252" w:type="dxa"/>
          </w:tcPr>
          <w:p w:rsidR="009E6437" w:rsidRPr="005508ED" w:rsidRDefault="009E6437" w:rsidP="005508ED">
            <w:pPr>
              <w:pStyle w:val="TableParagraph"/>
              <w:spacing w:line="268" w:lineRule="exact"/>
              <w:ind w:left="7" w:right="3"/>
              <w:jc w:val="center"/>
              <w:rPr>
                <w:sz w:val="24"/>
              </w:rPr>
            </w:pPr>
            <w:r w:rsidRPr="005508ED">
              <w:rPr>
                <w:sz w:val="24"/>
              </w:rPr>
              <w:t xml:space="preserve">Spread </w:t>
            </w:r>
            <w:r w:rsidRPr="005508ED">
              <w:rPr>
                <w:spacing w:val="-2"/>
                <w:sz w:val="24"/>
              </w:rPr>
              <w:t>plate</w:t>
            </w:r>
          </w:p>
        </w:tc>
        <w:tc>
          <w:tcPr>
            <w:tcW w:w="2257" w:type="dxa"/>
          </w:tcPr>
          <w:p w:rsidR="009E6437" w:rsidRPr="005508ED" w:rsidRDefault="009E6437" w:rsidP="005508ED">
            <w:pPr>
              <w:pStyle w:val="TableParagraph"/>
              <w:spacing w:line="268" w:lineRule="exact"/>
              <w:ind w:left="16" w:right="4"/>
              <w:jc w:val="center"/>
              <w:rPr>
                <w:sz w:val="24"/>
              </w:rPr>
            </w:pPr>
            <w:r w:rsidRPr="005508ED">
              <w:rPr>
                <w:spacing w:val="-2"/>
                <w:sz w:val="24"/>
              </w:rPr>
              <w:t>23.80%</w:t>
            </w:r>
          </w:p>
        </w:tc>
        <w:tc>
          <w:tcPr>
            <w:tcW w:w="2257" w:type="dxa"/>
          </w:tcPr>
          <w:p w:rsidR="009E6437" w:rsidRPr="005508ED" w:rsidRDefault="009E6437" w:rsidP="005508ED">
            <w:pPr>
              <w:pStyle w:val="TableParagraph"/>
              <w:spacing w:line="268" w:lineRule="exact"/>
              <w:ind w:left="16" w:right="5"/>
              <w:jc w:val="center"/>
              <w:rPr>
                <w:sz w:val="24"/>
              </w:rPr>
            </w:pPr>
            <w:r w:rsidRPr="005508ED">
              <w:rPr>
                <w:spacing w:val="-2"/>
                <w:sz w:val="24"/>
              </w:rPr>
              <w:t>15.78%</w:t>
            </w:r>
          </w:p>
        </w:tc>
      </w:tr>
      <w:tr w:rsidR="009E6437" w:rsidRPr="005508ED" w:rsidTr="00FD469A">
        <w:trPr>
          <w:trHeight w:val="695"/>
        </w:trPr>
        <w:tc>
          <w:tcPr>
            <w:tcW w:w="2478" w:type="dxa"/>
          </w:tcPr>
          <w:p w:rsidR="009E6437" w:rsidRPr="005508ED" w:rsidRDefault="009E6437" w:rsidP="005508ED">
            <w:pPr>
              <w:pStyle w:val="TableParagraph"/>
              <w:spacing w:line="268" w:lineRule="exact"/>
              <w:ind w:left="15"/>
              <w:jc w:val="center"/>
              <w:rPr>
                <w:sz w:val="24"/>
              </w:rPr>
            </w:pPr>
            <w:r w:rsidRPr="005508ED">
              <w:rPr>
                <w:spacing w:val="-2"/>
                <w:sz w:val="24"/>
              </w:rPr>
              <w:t>S.aureus</w:t>
            </w:r>
          </w:p>
        </w:tc>
        <w:tc>
          <w:tcPr>
            <w:tcW w:w="2252" w:type="dxa"/>
          </w:tcPr>
          <w:p w:rsidR="009E6437" w:rsidRPr="005508ED" w:rsidRDefault="009E6437" w:rsidP="005508ED">
            <w:pPr>
              <w:pStyle w:val="TableParagraph"/>
              <w:spacing w:line="268" w:lineRule="exact"/>
              <w:ind w:left="7" w:right="3"/>
              <w:jc w:val="center"/>
              <w:rPr>
                <w:sz w:val="24"/>
              </w:rPr>
            </w:pPr>
            <w:r w:rsidRPr="005508ED">
              <w:rPr>
                <w:sz w:val="24"/>
              </w:rPr>
              <w:t xml:space="preserve">Spread </w:t>
            </w:r>
            <w:r w:rsidRPr="005508ED">
              <w:rPr>
                <w:spacing w:val="-2"/>
                <w:sz w:val="24"/>
              </w:rPr>
              <w:t>plate</w:t>
            </w:r>
          </w:p>
        </w:tc>
        <w:tc>
          <w:tcPr>
            <w:tcW w:w="2257" w:type="dxa"/>
          </w:tcPr>
          <w:p w:rsidR="009E6437" w:rsidRPr="005508ED" w:rsidRDefault="009E6437" w:rsidP="005508ED">
            <w:pPr>
              <w:pStyle w:val="TableParagraph"/>
              <w:spacing w:line="268" w:lineRule="exact"/>
              <w:ind w:left="16"/>
              <w:jc w:val="center"/>
              <w:rPr>
                <w:sz w:val="24"/>
              </w:rPr>
            </w:pPr>
            <w:r w:rsidRPr="005508ED">
              <w:rPr>
                <w:spacing w:val="-2"/>
                <w:sz w:val="24"/>
              </w:rPr>
              <w:t>57.6%</w:t>
            </w:r>
          </w:p>
        </w:tc>
        <w:tc>
          <w:tcPr>
            <w:tcW w:w="2257" w:type="dxa"/>
          </w:tcPr>
          <w:p w:rsidR="009E6437" w:rsidRPr="005508ED" w:rsidRDefault="009E6437" w:rsidP="005508ED">
            <w:pPr>
              <w:pStyle w:val="TableParagraph"/>
              <w:spacing w:line="268" w:lineRule="exact"/>
              <w:ind w:left="16"/>
              <w:jc w:val="center"/>
              <w:rPr>
                <w:sz w:val="24"/>
              </w:rPr>
            </w:pPr>
            <w:r w:rsidRPr="005508ED">
              <w:rPr>
                <w:spacing w:val="-4"/>
                <w:sz w:val="24"/>
              </w:rPr>
              <w:t>5.35%</w:t>
            </w:r>
          </w:p>
        </w:tc>
      </w:tr>
    </w:tbl>
    <w:p w:rsidR="00FD469A" w:rsidRPr="005508ED" w:rsidRDefault="00FD469A" w:rsidP="00FD469A">
      <w:pPr>
        <w:pStyle w:val="Heading3"/>
        <w:spacing w:before="1"/>
        <w:rPr>
          <w:rFonts w:ascii="Times New Roman" w:hAnsi="Times New Roman" w:cs="Times New Roman"/>
          <w:color w:val="auto"/>
          <w:sz w:val="24"/>
        </w:rPr>
      </w:pPr>
      <w:r w:rsidRPr="005508ED">
        <w:rPr>
          <w:rFonts w:ascii="Times New Roman" w:hAnsi="Times New Roman" w:cs="Times New Roman"/>
          <w:color w:val="auto"/>
          <w:spacing w:val="-2"/>
          <w:sz w:val="24"/>
        </w:rPr>
        <w:t>Report:</w:t>
      </w:r>
    </w:p>
    <w:p w:rsidR="009E6437" w:rsidRPr="003F417B" w:rsidRDefault="00FD469A" w:rsidP="00FD469A">
      <w:pPr>
        <w:rPr>
          <w:rFonts w:ascii="Times New Roman" w:hAnsi="Times New Roman" w:cs="Times New Roman"/>
          <w:sz w:val="24"/>
        </w:rPr>
      </w:pPr>
      <w:r w:rsidRPr="003F417B">
        <w:rPr>
          <w:rFonts w:ascii="Times New Roman" w:hAnsi="Times New Roman" w:cs="Times New Roman"/>
          <w:sz w:val="24"/>
        </w:rPr>
        <w:t>S. aureus shows greater inhibition in pour plate technique than E.coli when compared to spread plate technique. Hence, plant extract has mild Anti-bacterial activity.</w:t>
      </w:r>
    </w:p>
    <w:p w:rsidR="00FD469A" w:rsidRPr="005508ED" w:rsidRDefault="00FD469A" w:rsidP="00FD469A">
      <w:pPr>
        <w:rPr>
          <w:rFonts w:ascii="Times New Roman" w:hAnsi="Times New Roman" w:cs="Times New Roman"/>
          <w:b/>
          <w:sz w:val="24"/>
        </w:rPr>
      </w:pPr>
      <w:r w:rsidRPr="005508ED">
        <w:rPr>
          <w:rFonts w:ascii="Times New Roman" w:hAnsi="Times New Roman" w:cs="Times New Roman"/>
          <w:b/>
          <w:sz w:val="24"/>
        </w:rPr>
        <w:lastRenderedPageBreak/>
        <w:t>Anti-inflammatory activity:</w:t>
      </w:r>
    </w:p>
    <w:p w:rsidR="000C59A2" w:rsidRPr="005508ED" w:rsidRDefault="000C59A2" w:rsidP="00FD469A">
      <w:pPr>
        <w:rPr>
          <w:rFonts w:ascii="Times New Roman" w:hAnsi="Times New Roman" w:cs="Times New Roman"/>
          <w:b/>
          <w:sz w:val="24"/>
          <w:u w:val="single"/>
        </w:rPr>
      </w:pPr>
      <w:r w:rsidRPr="005508ED">
        <w:rPr>
          <w:rFonts w:ascii="Times New Roman" w:hAnsi="Times New Roman" w:cs="Times New Roman"/>
          <w:b/>
          <w:sz w:val="24"/>
          <w:u w:val="single"/>
        </w:rPr>
        <w:t>Standard table and graph</w:t>
      </w:r>
    </w:p>
    <w:p w:rsidR="00FD469A" w:rsidRPr="003F417B" w:rsidRDefault="00FD469A" w:rsidP="003F417B">
      <w:pPr>
        <w:rPr>
          <w:rFonts w:ascii="Times New Roman" w:hAnsi="Times New Roman" w:cs="Times New Roman"/>
          <w:spacing w:val="-2"/>
          <w:sz w:val="24"/>
        </w:rPr>
      </w:pPr>
      <w:r w:rsidRPr="005508ED">
        <w:rPr>
          <w:rFonts w:ascii="Times New Roman" w:hAnsi="Times New Roman" w:cs="Times New Roman"/>
          <w:spacing w:val="-2"/>
          <w:sz w:val="24"/>
        </w:rPr>
        <w:t xml:space="preserve"> Control absorbance for standard is 0.45nm</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3"/>
        <w:gridCol w:w="1842"/>
        <w:gridCol w:w="2268"/>
        <w:gridCol w:w="1843"/>
        <w:gridCol w:w="1843"/>
      </w:tblGrid>
      <w:tr w:rsidR="00FD469A" w:rsidRPr="005508ED" w:rsidTr="0018520D">
        <w:trPr>
          <w:trHeight w:val="780"/>
        </w:trPr>
        <w:tc>
          <w:tcPr>
            <w:tcW w:w="993" w:type="dxa"/>
          </w:tcPr>
          <w:p w:rsidR="00FD469A" w:rsidRPr="005508ED" w:rsidRDefault="00FD469A" w:rsidP="005508ED">
            <w:pPr>
              <w:pStyle w:val="TableParagraph"/>
              <w:spacing w:before="35"/>
              <w:ind w:left="4"/>
              <w:rPr>
                <w:b/>
                <w:sz w:val="24"/>
              </w:rPr>
            </w:pPr>
            <w:r w:rsidRPr="005508ED">
              <w:rPr>
                <w:b/>
                <w:spacing w:val="-4"/>
                <w:sz w:val="24"/>
              </w:rPr>
              <w:t>S.NO</w:t>
            </w:r>
          </w:p>
        </w:tc>
        <w:tc>
          <w:tcPr>
            <w:tcW w:w="1842" w:type="dxa"/>
          </w:tcPr>
          <w:p w:rsidR="00FD469A" w:rsidRPr="005508ED" w:rsidRDefault="00FD469A" w:rsidP="005508ED">
            <w:pPr>
              <w:pStyle w:val="TableParagraph"/>
              <w:spacing w:before="35"/>
              <w:ind w:left="4"/>
              <w:rPr>
                <w:b/>
                <w:sz w:val="24"/>
              </w:rPr>
            </w:pPr>
            <w:r w:rsidRPr="005508ED">
              <w:rPr>
                <w:b/>
                <w:spacing w:val="-4"/>
                <w:sz w:val="24"/>
              </w:rPr>
              <w:t xml:space="preserve">          TYPE</w:t>
            </w:r>
          </w:p>
        </w:tc>
        <w:tc>
          <w:tcPr>
            <w:tcW w:w="2268" w:type="dxa"/>
          </w:tcPr>
          <w:p w:rsidR="00FD469A" w:rsidRPr="005508ED" w:rsidRDefault="00FD469A" w:rsidP="005508ED">
            <w:pPr>
              <w:pStyle w:val="TableParagraph"/>
              <w:spacing w:before="35"/>
              <w:ind w:left="4"/>
              <w:rPr>
                <w:b/>
                <w:sz w:val="24"/>
              </w:rPr>
            </w:pPr>
            <w:r w:rsidRPr="005508ED">
              <w:rPr>
                <w:b/>
                <w:spacing w:val="-2"/>
                <w:sz w:val="24"/>
              </w:rPr>
              <w:t>CONCENTRATION</w:t>
            </w:r>
          </w:p>
          <w:p w:rsidR="00FD469A" w:rsidRPr="005508ED" w:rsidRDefault="00581EC3" w:rsidP="005508ED">
            <w:pPr>
              <w:pStyle w:val="TableParagraph"/>
              <w:spacing w:before="166"/>
              <w:ind w:left="4"/>
              <w:rPr>
                <w:b/>
                <w:sz w:val="24"/>
              </w:rPr>
            </w:pPr>
            <w:r w:rsidRPr="005508ED">
              <w:rPr>
                <w:b/>
                <w:spacing w:val="-2"/>
                <w:sz w:val="24"/>
              </w:rPr>
              <w:t xml:space="preserve">           (µg </w:t>
            </w:r>
            <w:r w:rsidR="00FD469A" w:rsidRPr="005508ED">
              <w:rPr>
                <w:b/>
                <w:spacing w:val="-2"/>
                <w:sz w:val="24"/>
              </w:rPr>
              <w:t>/ml)</w:t>
            </w:r>
          </w:p>
        </w:tc>
        <w:tc>
          <w:tcPr>
            <w:tcW w:w="1843" w:type="dxa"/>
          </w:tcPr>
          <w:p w:rsidR="00FD469A" w:rsidRPr="005508ED" w:rsidRDefault="00FD469A" w:rsidP="005508ED">
            <w:pPr>
              <w:pStyle w:val="TableParagraph"/>
              <w:spacing w:before="35"/>
              <w:ind w:left="5"/>
              <w:rPr>
                <w:b/>
                <w:sz w:val="24"/>
              </w:rPr>
            </w:pPr>
            <w:r w:rsidRPr="005508ED">
              <w:rPr>
                <w:b/>
                <w:spacing w:val="-2"/>
                <w:sz w:val="24"/>
              </w:rPr>
              <w:t>ABSORBANCE</w:t>
            </w:r>
          </w:p>
          <w:p w:rsidR="00FD469A" w:rsidRPr="005508ED" w:rsidRDefault="00581EC3" w:rsidP="005508ED">
            <w:pPr>
              <w:pStyle w:val="TableParagraph"/>
              <w:spacing w:before="166"/>
              <w:ind w:left="5"/>
              <w:rPr>
                <w:b/>
                <w:sz w:val="24"/>
              </w:rPr>
            </w:pPr>
            <w:r w:rsidRPr="005508ED">
              <w:rPr>
                <w:b/>
                <w:spacing w:val="-4"/>
                <w:sz w:val="24"/>
              </w:rPr>
              <w:t xml:space="preserve">           </w:t>
            </w:r>
            <w:r w:rsidR="00FD469A" w:rsidRPr="005508ED">
              <w:rPr>
                <w:b/>
                <w:spacing w:val="-4"/>
                <w:sz w:val="24"/>
              </w:rPr>
              <w:t>(nm)</w:t>
            </w:r>
          </w:p>
        </w:tc>
        <w:tc>
          <w:tcPr>
            <w:tcW w:w="1843" w:type="dxa"/>
          </w:tcPr>
          <w:p w:rsidR="00FD469A" w:rsidRPr="005508ED" w:rsidRDefault="00FD469A" w:rsidP="005508ED">
            <w:pPr>
              <w:pStyle w:val="TableParagraph"/>
              <w:spacing w:before="35" w:line="384" w:lineRule="auto"/>
              <w:ind w:left="10" w:right="138"/>
              <w:rPr>
                <w:b/>
                <w:sz w:val="24"/>
              </w:rPr>
            </w:pPr>
            <w:r w:rsidRPr="005508ED">
              <w:rPr>
                <w:b/>
                <w:spacing w:val="-4"/>
                <w:sz w:val="24"/>
              </w:rPr>
              <w:t xml:space="preserve">%INHIBITION </w:t>
            </w:r>
            <w:r w:rsidR="00581EC3" w:rsidRPr="005508ED">
              <w:rPr>
                <w:b/>
                <w:spacing w:val="-4"/>
                <w:sz w:val="24"/>
              </w:rPr>
              <w:t xml:space="preserve">                                               </w:t>
            </w:r>
            <w:r w:rsidRPr="005508ED">
              <w:rPr>
                <w:b/>
                <w:spacing w:val="-4"/>
                <w:sz w:val="24"/>
              </w:rPr>
              <w:t>(%)</w:t>
            </w:r>
          </w:p>
        </w:tc>
      </w:tr>
      <w:tr w:rsidR="00FD469A" w:rsidRPr="005508ED" w:rsidTr="0018520D">
        <w:trPr>
          <w:trHeight w:val="486"/>
        </w:trPr>
        <w:tc>
          <w:tcPr>
            <w:tcW w:w="993" w:type="dxa"/>
          </w:tcPr>
          <w:p w:rsidR="00FD469A" w:rsidRPr="005508ED" w:rsidRDefault="00FD469A" w:rsidP="005508ED">
            <w:pPr>
              <w:pStyle w:val="TableParagraph"/>
              <w:spacing w:before="25"/>
              <w:ind w:left="4"/>
              <w:jc w:val="center"/>
              <w:rPr>
                <w:sz w:val="24"/>
              </w:rPr>
            </w:pPr>
            <w:r w:rsidRPr="005508ED">
              <w:rPr>
                <w:spacing w:val="-5"/>
                <w:sz w:val="24"/>
              </w:rPr>
              <w:t>1.</w:t>
            </w:r>
          </w:p>
        </w:tc>
        <w:tc>
          <w:tcPr>
            <w:tcW w:w="1842" w:type="dxa"/>
          </w:tcPr>
          <w:p w:rsidR="00FD469A" w:rsidRPr="005508ED" w:rsidRDefault="00FD469A" w:rsidP="005508ED">
            <w:pPr>
              <w:pStyle w:val="TableParagraph"/>
              <w:spacing w:before="25"/>
              <w:ind w:left="4"/>
              <w:jc w:val="center"/>
              <w:rPr>
                <w:sz w:val="24"/>
              </w:rPr>
            </w:pPr>
            <w:r w:rsidRPr="005508ED">
              <w:rPr>
                <w:spacing w:val="-6"/>
                <w:sz w:val="24"/>
              </w:rPr>
              <w:t>Standard-</w:t>
            </w:r>
            <w:r w:rsidRPr="005508ED">
              <w:rPr>
                <w:spacing w:val="-10"/>
                <w:sz w:val="24"/>
              </w:rPr>
              <w:t>1</w:t>
            </w:r>
          </w:p>
        </w:tc>
        <w:tc>
          <w:tcPr>
            <w:tcW w:w="2268" w:type="dxa"/>
          </w:tcPr>
          <w:p w:rsidR="00FD469A" w:rsidRPr="005508ED" w:rsidRDefault="00FD469A" w:rsidP="005508ED">
            <w:pPr>
              <w:pStyle w:val="TableParagraph"/>
              <w:spacing w:before="25"/>
              <w:ind w:left="4"/>
              <w:jc w:val="center"/>
              <w:rPr>
                <w:sz w:val="24"/>
              </w:rPr>
            </w:pPr>
            <w:r w:rsidRPr="005508ED">
              <w:rPr>
                <w:sz w:val="24"/>
              </w:rPr>
              <w:t>100</w:t>
            </w:r>
            <w:r w:rsidRPr="005508ED">
              <w:rPr>
                <w:spacing w:val="-2"/>
                <w:sz w:val="24"/>
              </w:rPr>
              <w:t>µg/mL</w:t>
            </w:r>
          </w:p>
        </w:tc>
        <w:tc>
          <w:tcPr>
            <w:tcW w:w="1843" w:type="dxa"/>
          </w:tcPr>
          <w:p w:rsidR="00FD469A" w:rsidRPr="005508ED" w:rsidRDefault="00FD469A" w:rsidP="005508ED">
            <w:pPr>
              <w:pStyle w:val="TableParagraph"/>
              <w:spacing w:before="25"/>
              <w:ind w:left="5"/>
              <w:jc w:val="center"/>
              <w:rPr>
                <w:sz w:val="24"/>
              </w:rPr>
            </w:pPr>
            <w:r w:rsidRPr="005508ED">
              <w:rPr>
                <w:spacing w:val="-2"/>
                <w:sz w:val="24"/>
              </w:rPr>
              <w:t>0.360nm</w:t>
            </w:r>
          </w:p>
        </w:tc>
        <w:tc>
          <w:tcPr>
            <w:tcW w:w="1843" w:type="dxa"/>
          </w:tcPr>
          <w:p w:rsidR="00FD469A" w:rsidRPr="005508ED" w:rsidRDefault="00FD469A" w:rsidP="005508ED">
            <w:pPr>
              <w:pStyle w:val="TableParagraph"/>
              <w:spacing w:before="25"/>
              <w:ind w:left="10"/>
              <w:jc w:val="center"/>
              <w:rPr>
                <w:sz w:val="24"/>
              </w:rPr>
            </w:pPr>
            <w:r w:rsidRPr="005508ED">
              <w:rPr>
                <w:spacing w:val="-5"/>
                <w:sz w:val="24"/>
              </w:rPr>
              <w:t>20%</w:t>
            </w:r>
          </w:p>
        </w:tc>
      </w:tr>
      <w:tr w:rsidR="00FD469A" w:rsidRPr="005508ED" w:rsidTr="0018520D">
        <w:trPr>
          <w:trHeight w:val="527"/>
        </w:trPr>
        <w:tc>
          <w:tcPr>
            <w:tcW w:w="993" w:type="dxa"/>
          </w:tcPr>
          <w:p w:rsidR="00FD469A" w:rsidRPr="005508ED" w:rsidRDefault="00FD469A" w:rsidP="005508ED">
            <w:pPr>
              <w:pStyle w:val="TableParagraph"/>
              <w:spacing w:before="16"/>
              <w:ind w:left="4"/>
              <w:jc w:val="center"/>
              <w:rPr>
                <w:sz w:val="24"/>
              </w:rPr>
            </w:pPr>
            <w:r w:rsidRPr="005508ED">
              <w:rPr>
                <w:spacing w:val="-5"/>
                <w:sz w:val="24"/>
              </w:rPr>
              <w:t>2.</w:t>
            </w:r>
          </w:p>
        </w:tc>
        <w:tc>
          <w:tcPr>
            <w:tcW w:w="1842" w:type="dxa"/>
          </w:tcPr>
          <w:p w:rsidR="00FD469A" w:rsidRPr="005508ED" w:rsidRDefault="00FD469A" w:rsidP="005508ED">
            <w:pPr>
              <w:pStyle w:val="TableParagraph"/>
              <w:spacing w:before="16"/>
              <w:ind w:left="4"/>
              <w:jc w:val="center"/>
              <w:rPr>
                <w:sz w:val="24"/>
              </w:rPr>
            </w:pPr>
            <w:r w:rsidRPr="005508ED">
              <w:rPr>
                <w:spacing w:val="-6"/>
                <w:sz w:val="24"/>
              </w:rPr>
              <w:t>Standard-</w:t>
            </w:r>
            <w:r w:rsidRPr="005508ED">
              <w:rPr>
                <w:spacing w:val="-10"/>
                <w:sz w:val="24"/>
              </w:rPr>
              <w:t>2</w:t>
            </w:r>
          </w:p>
        </w:tc>
        <w:tc>
          <w:tcPr>
            <w:tcW w:w="2268" w:type="dxa"/>
          </w:tcPr>
          <w:p w:rsidR="00FD469A" w:rsidRPr="005508ED" w:rsidRDefault="00FD469A" w:rsidP="005508ED">
            <w:pPr>
              <w:pStyle w:val="TableParagraph"/>
              <w:spacing w:before="16"/>
              <w:ind w:left="4"/>
              <w:jc w:val="center"/>
              <w:rPr>
                <w:sz w:val="24"/>
              </w:rPr>
            </w:pPr>
            <w:r w:rsidRPr="005508ED">
              <w:rPr>
                <w:sz w:val="24"/>
              </w:rPr>
              <w:t>200</w:t>
            </w:r>
            <w:r w:rsidRPr="005508ED">
              <w:rPr>
                <w:spacing w:val="-2"/>
                <w:sz w:val="24"/>
              </w:rPr>
              <w:t>µg/mL</w:t>
            </w:r>
          </w:p>
        </w:tc>
        <w:tc>
          <w:tcPr>
            <w:tcW w:w="1843" w:type="dxa"/>
          </w:tcPr>
          <w:p w:rsidR="00FD469A" w:rsidRPr="005508ED" w:rsidRDefault="00FD469A" w:rsidP="005508ED">
            <w:pPr>
              <w:pStyle w:val="TableParagraph"/>
              <w:spacing w:before="16"/>
              <w:ind w:left="5"/>
              <w:jc w:val="center"/>
              <w:rPr>
                <w:sz w:val="24"/>
              </w:rPr>
            </w:pPr>
            <w:r w:rsidRPr="005508ED">
              <w:rPr>
                <w:spacing w:val="-2"/>
                <w:sz w:val="24"/>
              </w:rPr>
              <w:t>0.321nm</w:t>
            </w:r>
          </w:p>
        </w:tc>
        <w:tc>
          <w:tcPr>
            <w:tcW w:w="1843" w:type="dxa"/>
          </w:tcPr>
          <w:p w:rsidR="00FD469A" w:rsidRPr="005508ED" w:rsidRDefault="00FD469A" w:rsidP="005508ED">
            <w:pPr>
              <w:pStyle w:val="TableParagraph"/>
              <w:spacing w:before="16"/>
              <w:ind w:left="10"/>
              <w:jc w:val="center"/>
              <w:rPr>
                <w:sz w:val="24"/>
              </w:rPr>
            </w:pPr>
            <w:r w:rsidRPr="005508ED">
              <w:rPr>
                <w:spacing w:val="-5"/>
                <w:sz w:val="24"/>
              </w:rPr>
              <w:t>28%</w:t>
            </w:r>
          </w:p>
        </w:tc>
      </w:tr>
      <w:tr w:rsidR="00FD469A" w:rsidRPr="005508ED" w:rsidTr="0018520D">
        <w:trPr>
          <w:trHeight w:val="557"/>
        </w:trPr>
        <w:tc>
          <w:tcPr>
            <w:tcW w:w="993" w:type="dxa"/>
          </w:tcPr>
          <w:p w:rsidR="00FD469A" w:rsidRPr="005508ED" w:rsidRDefault="00FD469A" w:rsidP="005508ED">
            <w:pPr>
              <w:pStyle w:val="TableParagraph"/>
              <w:spacing w:before="20"/>
              <w:ind w:left="4"/>
              <w:jc w:val="center"/>
              <w:rPr>
                <w:sz w:val="24"/>
              </w:rPr>
            </w:pPr>
            <w:r w:rsidRPr="005508ED">
              <w:rPr>
                <w:spacing w:val="-5"/>
                <w:sz w:val="24"/>
              </w:rPr>
              <w:t>3.</w:t>
            </w:r>
          </w:p>
        </w:tc>
        <w:tc>
          <w:tcPr>
            <w:tcW w:w="1842" w:type="dxa"/>
          </w:tcPr>
          <w:p w:rsidR="00FD469A" w:rsidRPr="005508ED" w:rsidRDefault="00FD469A" w:rsidP="005508ED">
            <w:pPr>
              <w:pStyle w:val="TableParagraph"/>
              <w:spacing w:before="20"/>
              <w:ind w:left="4"/>
              <w:jc w:val="center"/>
              <w:rPr>
                <w:sz w:val="24"/>
              </w:rPr>
            </w:pPr>
            <w:r w:rsidRPr="005508ED">
              <w:rPr>
                <w:spacing w:val="-6"/>
                <w:sz w:val="24"/>
              </w:rPr>
              <w:t>Standard-</w:t>
            </w:r>
            <w:r w:rsidRPr="005508ED">
              <w:rPr>
                <w:spacing w:val="-10"/>
                <w:sz w:val="24"/>
              </w:rPr>
              <w:t>3</w:t>
            </w:r>
          </w:p>
        </w:tc>
        <w:tc>
          <w:tcPr>
            <w:tcW w:w="2268" w:type="dxa"/>
          </w:tcPr>
          <w:p w:rsidR="00FD469A" w:rsidRPr="005508ED" w:rsidRDefault="00FD469A" w:rsidP="005508ED">
            <w:pPr>
              <w:pStyle w:val="TableParagraph"/>
              <w:spacing w:before="20"/>
              <w:ind w:left="4"/>
              <w:jc w:val="center"/>
              <w:rPr>
                <w:sz w:val="24"/>
              </w:rPr>
            </w:pPr>
            <w:r w:rsidRPr="005508ED">
              <w:rPr>
                <w:sz w:val="24"/>
              </w:rPr>
              <w:t>300</w:t>
            </w:r>
            <w:r w:rsidRPr="005508ED">
              <w:rPr>
                <w:spacing w:val="-4"/>
                <w:sz w:val="24"/>
              </w:rPr>
              <w:t>µg/mL</w:t>
            </w:r>
          </w:p>
        </w:tc>
        <w:tc>
          <w:tcPr>
            <w:tcW w:w="1843" w:type="dxa"/>
          </w:tcPr>
          <w:p w:rsidR="00FD469A" w:rsidRPr="005508ED" w:rsidRDefault="00FD469A" w:rsidP="005508ED">
            <w:pPr>
              <w:pStyle w:val="TableParagraph"/>
              <w:spacing w:before="20"/>
              <w:ind w:left="5"/>
              <w:jc w:val="center"/>
              <w:rPr>
                <w:sz w:val="24"/>
              </w:rPr>
            </w:pPr>
            <w:r w:rsidRPr="005508ED">
              <w:rPr>
                <w:spacing w:val="-2"/>
                <w:sz w:val="24"/>
              </w:rPr>
              <w:t>0.255nm</w:t>
            </w:r>
          </w:p>
        </w:tc>
        <w:tc>
          <w:tcPr>
            <w:tcW w:w="1843" w:type="dxa"/>
          </w:tcPr>
          <w:p w:rsidR="00FD469A" w:rsidRPr="005508ED" w:rsidRDefault="00FD469A" w:rsidP="005508ED">
            <w:pPr>
              <w:pStyle w:val="TableParagraph"/>
              <w:spacing w:before="20"/>
              <w:ind w:left="10"/>
              <w:jc w:val="center"/>
              <w:rPr>
                <w:sz w:val="24"/>
              </w:rPr>
            </w:pPr>
            <w:r w:rsidRPr="005508ED">
              <w:rPr>
                <w:spacing w:val="-5"/>
                <w:sz w:val="24"/>
              </w:rPr>
              <w:t>43%</w:t>
            </w:r>
          </w:p>
        </w:tc>
      </w:tr>
      <w:tr w:rsidR="00FD469A" w:rsidRPr="005508ED" w:rsidTr="0018520D">
        <w:trPr>
          <w:trHeight w:val="465"/>
        </w:trPr>
        <w:tc>
          <w:tcPr>
            <w:tcW w:w="993" w:type="dxa"/>
          </w:tcPr>
          <w:p w:rsidR="00FD469A" w:rsidRPr="005508ED" w:rsidRDefault="00FD469A" w:rsidP="005508ED">
            <w:pPr>
              <w:pStyle w:val="TableParagraph"/>
              <w:spacing w:before="15"/>
              <w:ind w:left="4"/>
              <w:jc w:val="center"/>
              <w:rPr>
                <w:sz w:val="24"/>
              </w:rPr>
            </w:pPr>
            <w:r w:rsidRPr="005508ED">
              <w:rPr>
                <w:spacing w:val="-5"/>
                <w:sz w:val="24"/>
              </w:rPr>
              <w:t>4.</w:t>
            </w:r>
          </w:p>
        </w:tc>
        <w:tc>
          <w:tcPr>
            <w:tcW w:w="1842" w:type="dxa"/>
          </w:tcPr>
          <w:p w:rsidR="00FD469A" w:rsidRPr="005508ED" w:rsidRDefault="00FD469A" w:rsidP="005508ED">
            <w:pPr>
              <w:pStyle w:val="TableParagraph"/>
              <w:spacing w:before="15"/>
              <w:ind w:left="4"/>
              <w:jc w:val="center"/>
              <w:rPr>
                <w:sz w:val="24"/>
              </w:rPr>
            </w:pPr>
            <w:r w:rsidRPr="005508ED">
              <w:rPr>
                <w:spacing w:val="-6"/>
                <w:sz w:val="24"/>
              </w:rPr>
              <w:t>Standard-</w:t>
            </w:r>
            <w:r w:rsidRPr="005508ED">
              <w:rPr>
                <w:spacing w:val="-10"/>
                <w:sz w:val="24"/>
              </w:rPr>
              <w:t>4</w:t>
            </w:r>
          </w:p>
        </w:tc>
        <w:tc>
          <w:tcPr>
            <w:tcW w:w="2268" w:type="dxa"/>
          </w:tcPr>
          <w:p w:rsidR="00FD469A" w:rsidRPr="005508ED" w:rsidRDefault="00FD469A" w:rsidP="005508ED">
            <w:pPr>
              <w:pStyle w:val="TableParagraph"/>
              <w:spacing w:before="15"/>
              <w:ind w:left="4"/>
              <w:jc w:val="center"/>
              <w:rPr>
                <w:sz w:val="24"/>
              </w:rPr>
            </w:pPr>
            <w:r w:rsidRPr="005508ED">
              <w:rPr>
                <w:sz w:val="24"/>
              </w:rPr>
              <w:t>400</w:t>
            </w:r>
            <w:r w:rsidRPr="005508ED">
              <w:rPr>
                <w:spacing w:val="-2"/>
                <w:sz w:val="24"/>
              </w:rPr>
              <w:t>µg/mL</w:t>
            </w:r>
          </w:p>
        </w:tc>
        <w:tc>
          <w:tcPr>
            <w:tcW w:w="1843" w:type="dxa"/>
          </w:tcPr>
          <w:p w:rsidR="00FD469A" w:rsidRPr="005508ED" w:rsidRDefault="00FD469A" w:rsidP="005508ED">
            <w:pPr>
              <w:pStyle w:val="TableParagraph"/>
              <w:spacing w:before="15"/>
              <w:ind w:left="5"/>
              <w:jc w:val="center"/>
              <w:rPr>
                <w:sz w:val="24"/>
              </w:rPr>
            </w:pPr>
            <w:r w:rsidRPr="005508ED">
              <w:rPr>
                <w:spacing w:val="-2"/>
                <w:sz w:val="24"/>
              </w:rPr>
              <w:t>0.219nm</w:t>
            </w:r>
          </w:p>
        </w:tc>
        <w:tc>
          <w:tcPr>
            <w:tcW w:w="1843" w:type="dxa"/>
          </w:tcPr>
          <w:p w:rsidR="00FD469A" w:rsidRPr="005508ED" w:rsidRDefault="00FD469A" w:rsidP="005508ED">
            <w:pPr>
              <w:pStyle w:val="TableParagraph"/>
              <w:spacing w:before="15"/>
              <w:ind w:left="10"/>
              <w:jc w:val="center"/>
              <w:rPr>
                <w:sz w:val="24"/>
              </w:rPr>
            </w:pPr>
            <w:r w:rsidRPr="005508ED">
              <w:rPr>
                <w:spacing w:val="-2"/>
                <w:sz w:val="24"/>
              </w:rPr>
              <w:t>51.33%</w:t>
            </w:r>
          </w:p>
        </w:tc>
      </w:tr>
    </w:tbl>
    <w:p w:rsidR="00FD469A" w:rsidRDefault="008B6499" w:rsidP="00FD469A">
      <w:pPr>
        <w:spacing w:before="1"/>
        <w:ind w:right="3037"/>
        <w:rPr>
          <w:rFonts w:ascii="Times New Roman" w:hAnsi="Times New Roman" w:cs="Times New Roman"/>
          <w:b/>
          <w:sz w:val="24"/>
        </w:rPr>
      </w:pPr>
      <w:r>
        <w:rPr>
          <w:rFonts w:ascii="Times New Roman" w:hAnsi="Times New Roman" w:cs="Times New Roman"/>
          <w:b/>
          <w:sz w:val="24"/>
        </w:rPr>
        <w:pict>
          <v:shape id="docshape114" o:spid="_x0000_s1029" type="#_x0000_t202" style="position:absolute;margin-left:112.6pt;margin-top:123.7pt;width:11.15pt;height:63.6pt;z-index:251685888;mso-position-horizontal-relative:page;mso-position-vertical-relative:text" filled="f" stroked="f">
            <v:textbox style="layout-flow:vertical;mso-layout-flow-alt:bottom-to-top;mso-next-textbox:#docshape114" inset="0,0,0,0">
              <w:txbxContent>
                <w:p w:rsidR="005508ED" w:rsidRPr="000D5710" w:rsidRDefault="005508ED" w:rsidP="00FD469A"/>
              </w:txbxContent>
            </v:textbox>
            <w10:wrap anchorx="page"/>
          </v:shape>
        </w:pict>
      </w:r>
      <w:r w:rsidR="00FD469A" w:rsidRPr="005508ED">
        <w:rPr>
          <w:rFonts w:ascii="Times New Roman" w:hAnsi="Times New Roman" w:cs="Times New Roman"/>
          <w:b/>
          <w:sz w:val="24"/>
        </w:rPr>
        <w:t xml:space="preserve">                          Standard table  for anti – inflammatory activity </w:t>
      </w:r>
    </w:p>
    <w:p w:rsidR="003F417B" w:rsidRPr="005508ED" w:rsidRDefault="003F417B" w:rsidP="00FD469A">
      <w:pPr>
        <w:spacing w:before="1"/>
        <w:ind w:right="3037"/>
        <w:rPr>
          <w:rFonts w:ascii="Times New Roman" w:hAnsi="Times New Roman" w:cs="Times New Roman"/>
          <w:b/>
          <w:sz w:val="24"/>
        </w:rPr>
      </w:pPr>
    </w:p>
    <w:p w:rsidR="007C4467" w:rsidRDefault="003F417B" w:rsidP="00581EC3">
      <w:pPr>
        <w:rPr>
          <w:rFonts w:ascii="Times New Roman" w:hAnsi="Times New Roman" w:cs="Times New Roman"/>
          <w:b/>
          <w:sz w:val="24"/>
        </w:rPr>
      </w:pPr>
      <w:r>
        <w:rPr>
          <w:rFonts w:ascii="Times New Roman" w:hAnsi="Times New Roman" w:cs="Times New Roman"/>
          <w:b/>
          <w:sz w:val="24"/>
        </w:rPr>
        <w:t xml:space="preserve">            </w:t>
      </w:r>
      <w:r w:rsidR="00581EC3" w:rsidRPr="005508ED">
        <w:rPr>
          <w:rFonts w:ascii="Times New Roman" w:hAnsi="Times New Roman" w:cs="Times New Roman"/>
          <w:noProof/>
          <w:sz w:val="24"/>
          <w:szCs w:val="24"/>
        </w:rPr>
        <w:drawing>
          <wp:inline distT="0" distB="0" distL="0" distR="0">
            <wp:extent cx="5076825" cy="2400300"/>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1EC3" w:rsidRPr="005508ED" w:rsidRDefault="007C4467" w:rsidP="00581EC3">
      <w:pPr>
        <w:rPr>
          <w:rFonts w:ascii="Times New Roman" w:hAnsi="Times New Roman" w:cs="Times New Roman"/>
          <w:b/>
          <w:sz w:val="24"/>
        </w:rPr>
      </w:pPr>
      <w:r>
        <w:rPr>
          <w:rFonts w:ascii="Times New Roman" w:hAnsi="Times New Roman" w:cs="Times New Roman"/>
          <w:b/>
          <w:sz w:val="24"/>
        </w:rPr>
        <w:t xml:space="preserve">                            </w:t>
      </w:r>
      <w:r w:rsidR="00581EC3" w:rsidRPr="005508ED">
        <w:rPr>
          <w:rFonts w:ascii="Times New Roman" w:hAnsi="Times New Roman" w:cs="Times New Roman"/>
          <w:b/>
          <w:sz w:val="24"/>
        </w:rPr>
        <w:t xml:space="preserve">Anti-Inflammatory activity of standard </w:t>
      </w:r>
      <w:r w:rsidR="00581EC3" w:rsidRPr="005508ED">
        <w:rPr>
          <w:rFonts w:ascii="Times New Roman" w:hAnsi="Times New Roman" w:cs="Times New Roman"/>
          <w:b/>
          <w:spacing w:val="-2"/>
          <w:sz w:val="24"/>
        </w:rPr>
        <w:t>graph</w:t>
      </w:r>
    </w:p>
    <w:p w:rsidR="00581EC3" w:rsidRPr="005508ED" w:rsidRDefault="00581EC3" w:rsidP="00581EC3">
      <w:pPr>
        <w:rPr>
          <w:rFonts w:ascii="Times New Roman" w:hAnsi="Times New Roman" w:cs="Times New Roman"/>
          <w:sz w:val="24"/>
          <w:szCs w:val="24"/>
        </w:rPr>
      </w:pPr>
      <w:r w:rsidRPr="005508ED">
        <w:rPr>
          <w:rFonts w:ascii="Times New Roman" w:hAnsi="Times New Roman" w:cs="Times New Roman"/>
          <w:sz w:val="24"/>
          <w:szCs w:val="24"/>
        </w:rPr>
        <w:t xml:space="preserve">          </w:t>
      </w:r>
      <w:r w:rsidRPr="005508ED">
        <w:rPr>
          <w:rFonts w:ascii="Times New Roman" w:hAnsi="Times New Roman" w:cs="Times New Roman"/>
          <w:noProof/>
          <w:sz w:val="24"/>
          <w:szCs w:val="24"/>
        </w:rPr>
        <w:drawing>
          <wp:inline distT="0" distB="0" distL="0" distR="0">
            <wp:extent cx="4907280" cy="2522220"/>
            <wp:effectExtent l="19050" t="0" r="2667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5508ED">
        <w:rPr>
          <w:rFonts w:ascii="Times New Roman" w:hAnsi="Times New Roman" w:cs="Times New Roman"/>
          <w:sz w:val="24"/>
          <w:szCs w:val="24"/>
        </w:rPr>
        <w:t xml:space="preserve"> </w:t>
      </w:r>
    </w:p>
    <w:p w:rsidR="000C59A2" w:rsidRPr="003F417B" w:rsidRDefault="003F417B" w:rsidP="00581EC3">
      <w:pPr>
        <w:pStyle w:val="Heading8"/>
        <w:spacing w:before="172"/>
        <w:rPr>
          <w:rFonts w:ascii="Times New Roman" w:hAnsi="Times New Roman" w:cs="Times New Roman"/>
          <w:b/>
          <w:color w:val="auto"/>
          <w:spacing w:val="-2"/>
          <w:sz w:val="24"/>
        </w:rPr>
      </w:pPr>
      <w:r w:rsidRPr="003F417B">
        <w:rPr>
          <w:rFonts w:ascii="Times New Roman" w:hAnsi="Times New Roman" w:cs="Times New Roman"/>
          <w:b/>
          <w:color w:val="auto"/>
          <w:spacing w:val="-2"/>
          <w:sz w:val="24"/>
        </w:rPr>
        <w:lastRenderedPageBreak/>
        <w:t xml:space="preserve">             </w:t>
      </w:r>
      <w:r w:rsidR="000C59A2" w:rsidRPr="003F417B">
        <w:rPr>
          <w:rFonts w:ascii="Times New Roman" w:hAnsi="Times New Roman" w:cs="Times New Roman"/>
          <w:b/>
          <w:color w:val="auto"/>
          <w:spacing w:val="-2"/>
          <w:sz w:val="24"/>
        </w:rPr>
        <w:t>Moringa oleifera table and graph</w:t>
      </w:r>
    </w:p>
    <w:p w:rsidR="00DA0B15" w:rsidRPr="0018520D" w:rsidRDefault="003F417B" w:rsidP="00DA0B15">
      <w:pPr>
        <w:pStyle w:val="Heading8"/>
        <w:spacing w:before="172"/>
        <w:rPr>
          <w:rFonts w:ascii="Times New Roman" w:hAnsi="Times New Roman" w:cs="Times New Roman"/>
          <w:color w:val="000000" w:themeColor="text1"/>
          <w:spacing w:val="-2"/>
          <w:sz w:val="24"/>
        </w:rPr>
      </w:pPr>
      <w:r>
        <w:rPr>
          <w:rFonts w:ascii="Times New Roman" w:hAnsi="Times New Roman" w:cs="Times New Roman"/>
          <w:spacing w:val="-2"/>
          <w:sz w:val="24"/>
        </w:rPr>
        <w:t xml:space="preserve">            </w:t>
      </w:r>
      <w:r w:rsidR="00581EC3" w:rsidRPr="0018520D">
        <w:rPr>
          <w:rFonts w:ascii="Times New Roman" w:hAnsi="Times New Roman" w:cs="Times New Roman"/>
          <w:color w:val="000000" w:themeColor="text1"/>
          <w:spacing w:val="-2"/>
          <w:sz w:val="24"/>
        </w:rPr>
        <w:t>Control absorbance for sample is 0.55nm</w:t>
      </w:r>
    </w:p>
    <w:tbl>
      <w:tblPr>
        <w:tblW w:w="0"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2"/>
        <w:gridCol w:w="1291"/>
        <w:gridCol w:w="2416"/>
        <w:gridCol w:w="2133"/>
        <w:gridCol w:w="1989"/>
      </w:tblGrid>
      <w:tr w:rsidR="00DA0B15" w:rsidRPr="005508ED" w:rsidTr="0018520D">
        <w:trPr>
          <w:trHeight w:val="850"/>
        </w:trPr>
        <w:tc>
          <w:tcPr>
            <w:tcW w:w="842" w:type="dxa"/>
          </w:tcPr>
          <w:p w:rsidR="00DA0B15" w:rsidRPr="005508ED" w:rsidRDefault="00DA0B15" w:rsidP="005508ED">
            <w:pPr>
              <w:pStyle w:val="TableParagraph"/>
              <w:spacing w:line="315" w:lineRule="exact"/>
              <w:ind w:left="9"/>
              <w:jc w:val="center"/>
              <w:rPr>
                <w:b/>
                <w:spacing w:val="-4"/>
                <w:sz w:val="24"/>
              </w:rPr>
            </w:pPr>
          </w:p>
          <w:p w:rsidR="00DA0B15" w:rsidRPr="005508ED" w:rsidRDefault="00DA0B15" w:rsidP="005508ED">
            <w:pPr>
              <w:pStyle w:val="TableParagraph"/>
              <w:spacing w:line="315" w:lineRule="exact"/>
              <w:ind w:left="9"/>
              <w:jc w:val="center"/>
              <w:rPr>
                <w:b/>
                <w:sz w:val="24"/>
              </w:rPr>
            </w:pPr>
            <w:r w:rsidRPr="005508ED">
              <w:rPr>
                <w:b/>
                <w:spacing w:val="-4"/>
                <w:sz w:val="24"/>
              </w:rPr>
              <w:t>S.NO</w:t>
            </w:r>
          </w:p>
        </w:tc>
        <w:tc>
          <w:tcPr>
            <w:tcW w:w="1291" w:type="dxa"/>
          </w:tcPr>
          <w:p w:rsidR="00DA0B15" w:rsidRPr="005508ED" w:rsidRDefault="00DA0B15" w:rsidP="005508ED">
            <w:pPr>
              <w:pStyle w:val="TableParagraph"/>
              <w:spacing w:line="315" w:lineRule="exact"/>
              <w:ind w:left="4"/>
              <w:jc w:val="center"/>
              <w:rPr>
                <w:b/>
                <w:sz w:val="24"/>
              </w:rPr>
            </w:pPr>
            <w:r w:rsidRPr="005508ED">
              <w:rPr>
                <w:b/>
                <w:spacing w:val="-4"/>
                <w:sz w:val="24"/>
              </w:rPr>
              <w:t>TYPE</w:t>
            </w:r>
          </w:p>
        </w:tc>
        <w:tc>
          <w:tcPr>
            <w:tcW w:w="2416" w:type="dxa"/>
          </w:tcPr>
          <w:p w:rsidR="00DA0B15" w:rsidRPr="005508ED" w:rsidRDefault="00DA0B15" w:rsidP="005508ED">
            <w:pPr>
              <w:pStyle w:val="TableParagraph"/>
              <w:spacing w:line="315" w:lineRule="exact"/>
              <w:ind w:left="8"/>
              <w:jc w:val="center"/>
              <w:rPr>
                <w:b/>
                <w:sz w:val="24"/>
              </w:rPr>
            </w:pPr>
            <w:r w:rsidRPr="005508ED">
              <w:rPr>
                <w:b/>
                <w:spacing w:val="-2"/>
                <w:sz w:val="24"/>
              </w:rPr>
              <w:t>CONCENTRATION</w:t>
            </w:r>
          </w:p>
          <w:p w:rsidR="00DA0B15" w:rsidRPr="005508ED" w:rsidRDefault="00DA0B15" w:rsidP="005508ED">
            <w:pPr>
              <w:pStyle w:val="TableParagraph"/>
              <w:spacing w:before="172"/>
              <w:ind w:left="8"/>
              <w:jc w:val="center"/>
              <w:rPr>
                <w:b/>
                <w:sz w:val="24"/>
              </w:rPr>
            </w:pPr>
            <w:r w:rsidRPr="005508ED">
              <w:rPr>
                <w:b/>
                <w:spacing w:val="-2"/>
                <w:sz w:val="24"/>
              </w:rPr>
              <w:t>(mg/ml)</w:t>
            </w:r>
          </w:p>
        </w:tc>
        <w:tc>
          <w:tcPr>
            <w:tcW w:w="2133" w:type="dxa"/>
          </w:tcPr>
          <w:p w:rsidR="00DA0B15" w:rsidRPr="005508ED" w:rsidRDefault="00DA0B15" w:rsidP="005508ED">
            <w:pPr>
              <w:pStyle w:val="TableParagraph"/>
              <w:spacing w:line="315" w:lineRule="exact"/>
              <w:ind w:left="3"/>
              <w:jc w:val="center"/>
              <w:rPr>
                <w:b/>
                <w:sz w:val="24"/>
              </w:rPr>
            </w:pPr>
            <w:r w:rsidRPr="005508ED">
              <w:rPr>
                <w:b/>
                <w:spacing w:val="-2"/>
                <w:sz w:val="24"/>
              </w:rPr>
              <w:t>ABSORBANCE</w:t>
            </w:r>
          </w:p>
          <w:p w:rsidR="00DA0B15" w:rsidRPr="005508ED" w:rsidRDefault="00DA0B15" w:rsidP="005508ED">
            <w:pPr>
              <w:pStyle w:val="TableParagraph"/>
              <w:spacing w:before="172"/>
              <w:ind w:left="3"/>
              <w:jc w:val="center"/>
              <w:rPr>
                <w:b/>
                <w:sz w:val="24"/>
              </w:rPr>
            </w:pPr>
            <w:r w:rsidRPr="005508ED">
              <w:rPr>
                <w:b/>
                <w:spacing w:val="-4"/>
                <w:sz w:val="24"/>
              </w:rPr>
              <w:t>(nm)</w:t>
            </w:r>
          </w:p>
        </w:tc>
        <w:tc>
          <w:tcPr>
            <w:tcW w:w="1989" w:type="dxa"/>
          </w:tcPr>
          <w:p w:rsidR="00DA0B15" w:rsidRPr="005508ED" w:rsidRDefault="00DA0B15" w:rsidP="005508ED">
            <w:pPr>
              <w:pStyle w:val="TableParagraph"/>
              <w:spacing w:line="372" w:lineRule="auto"/>
              <w:ind w:left="2"/>
              <w:jc w:val="center"/>
              <w:rPr>
                <w:b/>
                <w:sz w:val="24"/>
              </w:rPr>
            </w:pPr>
            <w:r w:rsidRPr="005508ED">
              <w:rPr>
                <w:b/>
                <w:spacing w:val="-4"/>
                <w:sz w:val="24"/>
              </w:rPr>
              <w:t>%INHIBITION (%)</w:t>
            </w:r>
          </w:p>
        </w:tc>
      </w:tr>
      <w:tr w:rsidR="00DA0B15" w:rsidRPr="005508ED" w:rsidTr="0018520D">
        <w:trPr>
          <w:trHeight w:val="541"/>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1.</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Sample-1</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100mg/ml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0.375nm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31.81%</w:t>
            </w:r>
          </w:p>
        </w:tc>
      </w:tr>
      <w:tr w:rsidR="00DA0B15" w:rsidRPr="005508ED" w:rsidTr="0018520D">
        <w:trPr>
          <w:trHeight w:val="534"/>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2.</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Sample-2</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200mg/ml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0.325nm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35.45%</w:t>
            </w:r>
          </w:p>
        </w:tc>
      </w:tr>
      <w:tr w:rsidR="00DA0B15" w:rsidRPr="005508ED" w:rsidTr="0018520D">
        <w:trPr>
          <w:trHeight w:val="557"/>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3.</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Sample-3</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300mg/ml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0.285nm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41.81%</w:t>
            </w:r>
          </w:p>
        </w:tc>
      </w:tr>
      <w:tr w:rsidR="00DA0B15" w:rsidRPr="005508ED" w:rsidTr="0018520D">
        <w:trPr>
          <w:trHeight w:val="565"/>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4.</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Sample-4</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400mg/ml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0.215nm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44.72%</w:t>
            </w:r>
          </w:p>
        </w:tc>
      </w:tr>
    </w:tbl>
    <w:p w:rsidR="00DA0B15" w:rsidRPr="005508ED" w:rsidRDefault="00DA0B15" w:rsidP="00DA0B15">
      <w:pPr>
        <w:rPr>
          <w:rFonts w:ascii="Times New Roman" w:hAnsi="Times New Roman" w:cs="Times New Roman"/>
          <w:b/>
          <w:sz w:val="24"/>
          <w:szCs w:val="24"/>
        </w:rPr>
      </w:pPr>
      <w:r w:rsidRPr="005508ED">
        <w:rPr>
          <w:rFonts w:ascii="Times New Roman" w:hAnsi="Times New Roman" w:cs="Times New Roman"/>
          <w:sz w:val="24"/>
          <w:szCs w:val="24"/>
        </w:rPr>
        <w:t xml:space="preserve">                                    </w:t>
      </w:r>
      <w:r w:rsidRPr="005508ED">
        <w:rPr>
          <w:rFonts w:ascii="Times New Roman" w:hAnsi="Times New Roman" w:cs="Times New Roman"/>
          <w:b/>
          <w:sz w:val="24"/>
          <w:szCs w:val="24"/>
        </w:rPr>
        <w:t xml:space="preserve">  Sample table for anti - inflammatory activity</w:t>
      </w:r>
    </w:p>
    <w:p w:rsidR="00DA0B15" w:rsidRPr="005508ED" w:rsidRDefault="003F417B" w:rsidP="00DA0B15">
      <w:pPr>
        <w:rPr>
          <w:rFonts w:ascii="Times New Roman" w:hAnsi="Times New Roman" w:cs="Times New Roman"/>
          <w:sz w:val="24"/>
          <w:szCs w:val="24"/>
        </w:rPr>
      </w:pPr>
      <w:r>
        <w:rPr>
          <w:rFonts w:ascii="Times New Roman" w:hAnsi="Times New Roman" w:cs="Times New Roman"/>
          <w:sz w:val="24"/>
          <w:szCs w:val="24"/>
        </w:rPr>
        <w:t xml:space="preserve">                         </w:t>
      </w:r>
      <w:r w:rsidR="00DA0B15" w:rsidRPr="005508ED">
        <w:rPr>
          <w:rFonts w:ascii="Times New Roman" w:hAnsi="Times New Roman" w:cs="Times New Roman"/>
          <w:sz w:val="24"/>
          <w:szCs w:val="24"/>
        </w:rPr>
        <w:t xml:space="preserve"> </w:t>
      </w:r>
      <w:r w:rsidR="00DA0B15" w:rsidRPr="005508ED">
        <w:rPr>
          <w:rFonts w:ascii="Times New Roman" w:hAnsi="Times New Roman" w:cs="Times New Roman"/>
          <w:noProof/>
          <w:sz w:val="24"/>
          <w:szCs w:val="24"/>
        </w:rPr>
        <w:drawing>
          <wp:inline distT="0" distB="0" distL="0" distR="0">
            <wp:extent cx="4918529" cy="2460171"/>
            <wp:effectExtent l="19050" t="0" r="15421"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0B15" w:rsidRPr="005508ED" w:rsidRDefault="003F417B" w:rsidP="00DA0B15">
      <w:pPr>
        <w:rPr>
          <w:rFonts w:ascii="Times New Roman" w:hAnsi="Times New Roman" w:cs="Times New Roman"/>
          <w:sz w:val="24"/>
          <w:szCs w:val="24"/>
        </w:rPr>
      </w:pPr>
      <w:r>
        <w:rPr>
          <w:rFonts w:ascii="Times New Roman" w:hAnsi="Times New Roman" w:cs="Times New Roman"/>
          <w:sz w:val="24"/>
          <w:szCs w:val="24"/>
        </w:rPr>
        <w:t xml:space="preserve">                          </w:t>
      </w:r>
      <w:r w:rsidR="00DA0B15" w:rsidRPr="005508ED">
        <w:rPr>
          <w:rFonts w:ascii="Times New Roman" w:hAnsi="Times New Roman" w:cs="Times New Roman"/>
          <w:noProof/>
          <w:sz w:val="24"/>
          <w:szCs w:val="24"/>
        </w:rPr>
        <w:drawing>
          <wp:inline distT="0" distB="0" distL="0" distR="0">
            <wp:extent cx="4770120" cy="2849880"/>
            <wp:effectExtent l="19050" t="0" r="11430" b="762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1B9D" w:rsidRDefault="00FD1B9D" w:rsidP="00326A47">
      <w:pPr>
        <w:pStyle w:val="BodyText"/>
      </w:pPr>
      <w:r w:rsidRPr="005508ED">
        <w:t xml:space="preserve">IC50 Interpolation formula : It was obtained from the dose response curve </w:t>
      </w:r>
      <w:r w:rsidRPr="005508ED">
        <w:rPr>
          <w:spacing w:val="-10"/>
        </w:rPr>
        <w:t>:</w:t>
      </w:r>
    </w:p>
    <w:p w:rsidR="00326A47" w:rsidRPr="005508ED" w:rsidRDefault="00326A47" w:rsidP="00326A47">
      <w:pPr>
        <w:pStyle w:val="BodyText"/>
      </w:pPr>
    </w:p>
    <w:p w:rsidR="00FD1B9D" w:rsidRPr="005508ED" w:rsidRDefault="00FD1B9D" w:rsidP="00FD1B9D">
      <w:pPr>
        <w:ind w:left="1010"/>
        <w:rPr>
          <w:rFonts w:ascii="Times New Roman" w:hAnsi="Times New Roman" w:cs="Times New Roman"/>
          <w:b/>
          <w:sz w:val="24"/>
        </w:rPr>
      </w:pPr>
      <w:r w:rsidRPr="005508ED">
        <w:rPr>
          <w:rFonts w:ascii="Times New Roman" w:hAnsi="Times New Roman" w:cs="Times New Roman"/>
          <w:b/>
          <w:sz w:val="24"/>
        </w:rPr>
        <w:t>IC50=C1+(50−I1/I2−I1)×</w:t>
      </w:r>
      <w:r w:rsidRPr="005508ED">
        <w:rPr>
          <w:rFonts w:ascii="Times New Roman" w:hAnsi="Times New Roman" w:cs="Times New Roman"/>
          <w:b/>
          <w:spacing w:val="-2"/>
          <w:sz w:val="24"/>
        </w:rPr>
        <w:t>(C2−C1)</w:t>
      </w:r>
    </w:p>
    <w:p w:rsidR="003F417B" w:rsidRDefault="003F417B" w:rsidP="00DA0B15">
      <w:pPr>
        <w:pStyle w:val="Heading3"/>
        <w:spacing w:before="63"/>
        <w:rPr>
          <w:rFonts w:ascii="Times New Roman" w:hAnsi="Times New Roman" w:cs="Times New Roman"/>
          <w:b w:val="0"/>
          <w:color w:val="auto"/>
        </w:rPr>
      </w:pPr>
    </w:p>
    <w:p w:rsidR="00DA0B15" w:rsidRPr="005508ED" w:rsidRDefault="00DA0B15" w:rsidP="00DA0B15">
      <w:pPr>
        <w:pStyle w:val="Heading3"/>
        <w:spacing w:before="63"/>
        <w:rPr>
          <w:rFonts w:ascii="Times New Roman" w:hAnsi="Times New Roman" w:cs="Times New Roman"/>
          <w:b w:val="0"/>
          <w:color w:val="auto"/>
        </w:rPr>
      </w:pPr>
      <w:r w:rsidRPr="005508ED">
        <w:rPr>
          <w:rFonts w:ascii="Times New Roman" w:hAnsi="Times New Roman" w:cs="Times New Roman"/>
          <w:b w:val="0"/>
          <w:color w:val="auto"/>
        </w:rPr>
        <w:t>For</w:t>
      </w:r>
      <w:r w:rsidRPr="005508ED">
        <w:rPr>
          <w:rFonts w:ascii="Times New Roman" w:hAnsi="Times New Roman" w:cs="Times New Roman"/>
          <w:b w:val="0"/>
          <w:color w:val="auto"/>
          <w:spacing w:val="-2"/>
        </w:rPr>
        <w:t xml:space="preserve"> standard:</w:t>
      </w:r>
    </w:p>
    <w:p w:rsidR="00DA0B15" w:rsidRPr="005508ED" w:rsidRDefault="00DA0B15" w:rsidP="00DA0B15">
      <w:pPr>
        <w:pStyle w:val="BodyText"/>
        <w:spacing w:before="19"/>
        <w:rPr>
          <w:b/>
        </w:rPr>
      </w:pPr>
    </w:p>
    <w:p w:rsidR="00DA0B15" w:rsidRPr="005508ED" w:rsidRDefault="00DA0B15" w:rsidP="00DA0B15">
      <w:pPr>
        <w:pStyle w:val="BodyText"/>
        <w:ind w:left="165"/>
      </w:pPr>
      <w:r w:rsidRPr="005508ED">
        <w:rPr>
          <w:spacing w:val="-2"/>
        </w:rPr>
        <w:t>Where,</w:t>
      </w:r>
    </w:p>
    <w:p w:rsidR="00DA0B15" w:rsidRPr="005508ED" w:rsidRDefault="00DA0B15" w:rsidP="00DA0B15">
      <w:pPr>
        <w:pStyle w:val="BodyText"/>
        <w:spacing w:before="17"/>
      </w:pPr>
    </w:p>
    <w:p w:rsidR="00DA0B15" w:rsidRPr="005508ED" w:rsidRDefault="00DA0B15" w:rsidP="00DA0B15">
      <w:pPr>
        <w:pStyle w:val="ListParagraph"/>
        <w:widowControl w:val="0"/>
        <w:numPr>
          <w:ilvl w:val="0"/>
          <w:numId w:val="1"/>
        </w:numPr>
        <w:tabs>
          <w:tab w:val="left" w:pos="885"/>
        </w:tabs>
        <w:autoSpaceDE w:val="0"/>
        <w:autoSpaceDN w:val="0"/>
        <w:spacing w:before="1"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C1=300(Concentration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7"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C2=400(Concentration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C2)</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I1 =43(%</w:t>
      </w:r>
      <w:r w:rsidR="0018520D">
        <w:rPr>
          <w:rFonts w:ascii="Times New Roman" w:hAnsi="Times New Roman" w:cs="Times New Roman"/>
          <w:sz w:val="24"/>
        </w:rPr>
        <w:t xml:space="preserve"> </w:t>
      </w:r>
      <w:r w:rsidRPr="005508ED">
        <w:rPr>
          <w:rFonts w:ascii="Times New Roman" w:hAnsi="Times New Roman" w:cs="Times New Roman"/>
          <w:sz w:val="24"/>
        </w:rPr>
        <w:t>Inhibition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I2 =51.33(%</w:t>
      </w:r>
      <w:r w:rsidR="0018520D">
        <w:rPr>
          <w:rFonts w:ascii="Times New Roman" w:hAnsi="Times New Roman" w:cs="Times New Roman"/>
          <w:sz w:val="24"/>
        </w:rPr>
        <w:t xml:space="preserve"> </w:t>
      </w:r>
      <w:r w:rsidRPr="005508ED">
        <w:rPr>
          <w:rFonts w:ascii="Times New Roman" w:hAnsi="Times New Roman" w:cs="Times New Roman"/>
          <w:sz w:val="24"/>
        </w:rPr>
        <w:t>Inhibition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C2)</w:t>
      </w:r>
    </w:p>
    <w:p w:rsidR="00DA0B15" w:rsidRPr="005508ED" w:rsidRDefault="00DA0B15" w:rsidP="00DA0B15">
      <w:pPr>
        <w:pStyle w:val="BodyText"/>
        <w:spacing w:before="24"/>
      </w:pPr>
    </w:p>
    <w:p w:rsidR="00DA0B15" w:rsidRPr="005508ED" w:rsidRDefault="00DA0B15" w:rsidP="00DA0B15">
      <w:pPr>
        <w:pStyle w:val="BodyText"/>
        <w:ind w:left="525"/>
        <w:rPr>
          <w:b/>
          <w:spacing w:val="-2"/>
        </w:rPr>
      </w:pPr>
      <w:r w:rsidRPr="005508ED">
        <w:t>We solve for IC50 when inhibition = 50%. Therefore, final IC50 value is =</w:t>
      </w:r>
      <w:r w:rsidRPr="005508ED">
        <w:rPr>
          <w:b/>
        </w:rPr>
        <w:t>354.03</w:t>
      </w:r>
      <w:r w:rsidRPr="005508ED">
        <w:rPr>
          <w:b/>
          <w:spacing w:val="-2"/>
        </w:rPr>
        <w:t xml:space="preserve"> μg/ml</w:t>
      </w:r>
    </w:p>
    <w:p w:rsidR="00DA0B15" w:rsidRPr="005508ED" w:rsidRDefault="00DA0B15" w:rsidP="00DA0B15">
      <w:pPr>
        <w:pStyle w:val="Heading3"/>
        <w:rPr>
          <w:rFonts w:ascii="Times New Roman" w:hAnsi="Times New Roman" w:cs="Times New Roman"/>
          <w:b w:val="0"/>
          <w:color w:val="auto"/>
        </w:rPr>
      </w:pPr>
      <w:r w:rsidRPr="005508ED">
        <w:rPr>
          <w:rFonts w:ascii="Times New Roman" w:hAnsi="Times New Roman" w:cs="Times New Roman"/>
          <w:b w:val="0"/>
          <w:color w:val="auto"/>
        </w:rPr>
        <w:t>For</w:t>
      </w:r>
      <w:r w:rsidRPr="005508ED">
        <w:rPr>
          <w:rFonts w:ascii="Times New Roman" w:hAnsi="Times New Roman" w:cs="Times New Roman"/>
          <w:b w:val="0"/>
          <w:color w:val="auto"/>
          <w:spacing w:val="-2"/>
        </w:rPr>
        <w:t xml:space="preserve"> sample:</w:t>
      </w:r>
    </w:p>
    <w:p w:rsidR="00DA0B15" w:rsidRPr="005508ED" w:rsidRDefault="00DA0B15" w:rsidP="00DA0B15">
      <w:pPr>
        <w:pStyle w:val="BodyText"/>
        <w:spacing w:before="17"/>
      </w:pPr>
    </w:p>
    <w:p w:rsidR="00DA0B15" w:rsidRPr="005508ED" w:rsidRDefault="00DA0B15" w:rsidP="00DA0B15">
      <w:pPr>
        <w:pStyle w:val="ListParagraph"/>
        <w:widowControl w:val="0"/>
        <w:numPr>
          <w:ilvl w:val="0"/>
          <w:numId w:val="1"/>
        </w:numPr>
        <w:tabs>
          <w:tab w:val="left" w:pos="885"/>
        </w:tabs>
        <w:autoSpaceDE w:val="0"/>
        <w:autoSpaceDN w:val="0"/>
        <w:spacing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C1=200(Concentrationat</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C2=300(Concentrationat</w:t>
      </w:r>
      <w:r w:rsidRPr="005508ED">
        <w:rPr>
          <w:rFonts w:ascii="Times New Roman" w:hAnsi="Times New Roman" w:cs="Times New Roman"/>
          <w:spacing w:val="-4"/>
          <w:sz w:val="24"/>
        </w:rPr>
        <w:t>C2),</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I1=35.45(%Inhibitionat</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3"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I2 =41.81(%Inhibitionat</w:t>
      </w:r>
      <w:r w:rsidRPr="005508ED">
        <w:rPr>
          <w:rFonts w:ascii="Times New Roman" w:hAnsi="Times New Roman" w:cs="Times New Roman"/>
          <w:spacing w:val="-5"/>
          <w:sz w:val="24"/>
        </w:rPr>
        <w:t>C2)</w:t>
      </w:r>
    </w:p>
    <w:p w:rsidR="00DA0B15" w:rsidRPr="005508ED" w:rsidRDefault="00DA0B15" w:rsidP="00DA0B15">
      <w:pPr>
        <w:pStyle w:val="BodyText"/>
        <w:spacing w:before="28"/>
      </w:pPr>
    </w:p>
    <w:p w:rsidR="00DA0B15" w:rsidRDefault="00DA0B15" w:rsidP="00DA0B15">
      <w:pPr>
        <w:pStyle w:val="BodyText"/>
        <w:spacing w:before="1"/>
        <w:ind w:left="290"/>
        <w:rPr>
          <w:b/>
          <w:spacing w:val="-2"/>
        </w:rPr>
      </w:pPr>
      <w:r w:rsidRPr="005508ED">
        <w:t xml:space="preserve">We solve for IC50 when inhibition = 50%. Therefore,final IC50 value is = </w:t>
      </w:r>
      <w:r w:rsidRPr="005508ED">
        <w:rPr>
          <w:b/>
        </w:rPr>
        <w:t xml:space="preserve">400 </w:t>
      </w:r>
      <w:r w:rsidRPr="005508ED">
        <w:rPr>
          <w:b/>
          <w:spacing w:val="-2"/>
        </w:rPr>
        <w:t>μg/ml</w:t>
      </w:r>
    </w:p>
    <w:p w:rsidR="003F417B" w:rsidRPr="005508ED" w:rsidRDefault="003F417B" w:rsidP="00DA0B15">
      <w:pPr>
        <w:pStyle w:val="BodyText"/>
        <w:spacing w:before="1"/>
        <w:ind w:left="290"/>
      </w:pPr>
    </w:p>
    <w:p w:rsidR="00FD1B9D" w:rsidRPr="005508ED" w:rsidRDefault="00FD1B9D" w:rsidP="00FD1B9D">
      <w:pPr>
        <w:pStyle w:val="BodyText"/>
        <w:rPr>
          <w:b/>
        </w:rPr>
      </w:pPr>
      <w:r w:rsidRPr="005508ED">
        <w:rPr>
          <w:b/>
        </w:rPr>
        <w:t>Conclusion:</w:t>
      </w:r>
    </w:p>
    <w:p w:rsidR="00FD1B9D" w:rsidRPr="005508ED" w:rsidRDefault="00FD1B9D" w:rsidP="00FD1B9D">
      <w:pPr>
        <w:pStyle w:val="NormalWeb"/>
        <w:spacing w:line="360" w:lineRule="auto"/>
        <w:jc w:val="both"/>
      </w:pPr>
      <w:r w:rsidRPr="005508ED">
        <w:t xml:space="preserve">In the antibacterial study, the extract showed measurable zones of inhibition against both </w:t>
      </w:r>
      <w:r w:rsidRPr="005508ED">
        <w:rPr>
          <w:rStyle w:val="Emphasis"/>
        </w:rPr>
        <w:t>Staphylococcus aureus</w:t>
      </w:r>
      <w:r w:rsidRPr="005508ED">
        <w:t xml:space="preserve"> and </w:t>
      </w:r>
      <w:r w:rsidRPr="005508ED">
        <w:rPr>
          <w:rStyle w:val="Emphasis"/>
        </w:rPr>
        <w:t>Escherichia coli</w:t>
      </w:r>
      <w:r w:rsidRPr="005508ED">
        <w:t xml:space="preserve"> in both spread plate and pour plate methods. However, the standard antibiotic consistently produced larger zones of inhibition, indicating stronger antibacterial activity. Among the tested organisms, </w:t>
      </w:r>
      <w:r w:rsidRPr="005508ED">
        <w:rPr>
          <w:rStyle w:val="Emphasis"/>
        </w:rPr>
        <w:t>S. aureus</w:t>
      </w:r>
      <w:r w:rsidRPr="005508ED">
        <w:t xml:space="preserve"> exhibited relatively higher sensitivity to the extract, particularly in the pour plate method, suggesting that the extract is more effective against Gram-positive bacteria than Gram-negative bacteria like </w:t>
      </w:r>
      <w:r w:rsidRPr="005508ED">
        <w:rPr>
          <w:rStyle w:val="Emphasis"/>
        </w:rPr>
        <w:t>E. coli</w:t>
      </w:r>
      <w:r w:rsidRPr="005508ED">
        <w:t>. The calculated percentage inhibition values further support that the extract has mild antibacterial potential.</w:t>
      </w:r>
    </w:p>
    <w:p w:rsidR="00FD1B9D" w:rsidRPr="005508ED" w:rsidRDefault="00FD1B9D" w:rsidP="00FD1B9D">
      <w:pPr>
        <w:pStyle w:val="NormalWeb"/>
        <w:spacing w:line="360" w:lineRule="auto"/>
        <w:jc w:val="both"/>
        <w:rPr>
          <w:b/>
        </w:rPr>
      </w:pPr>
      <w:r w:rsidRPr="005508ED">
        <w:t xml:space="preserve">In the </w:t>
      </w:r>
      <w:r w:rsidRPr="005508ED">
        <w:rPr>
          <w:rStyle w:val="Strong"/>
          <w:rFonts w:eastAsiaTheme="majorEastAsia"/>
          <w:b w:val="0"/>
        </w:rPr>
        <w:t>anti-inflammatory study</w:t>
      </w:r>
      <w:r w:rsidRPr="005508ED">
        <w:t xml:space="preserve">, the extract showed a </w:t>
      </w:r>
      <w:r w:rsidRPr="005508ED">
        <w:rPr>
          <w:rStyle w:val="Strong"/>
          <w:rFonts w:eastAsiaTheme="majorEastAsia"/>
          <w:b w:val="0"/>
        </w:rPr>
        <w:t>dose-dependent increase in percentage</w:t>
      </w:r>
      <w:r w:rsidRPr="005508ED">
        <w:rPr>
          <w:rStyle w:val="Strong"/>
          <w:rFonts w:eastAsiaTheme="majorEastAsia"/>
        </w:rPr>
        <w:t xml:space="preserve"> </w:t>
      </w:r>
      <w:r w:rsidRPr="005508ED">
        <w:rPr>
          <w:rStyle w:val="Strong"/>
          <w:rFonts w:eastAsiaTheme="majorEastAsia"/>
          <w:b w:val="0"/>
        </w:rPr>
        <w:t>inhibition</w:t>
      </w:r>
      <w:r w:rsidRPr="005508ED">
        <w:rPr>
          <w:b/>
        </w:rPr>
        <w:t>,</w:t>
      </w:r>
      <w:r w:rsidRPr="005508ED">
        <w:t xml:space="preserve"> indicating its ability to inhibit protein denaturation or membrane lysis. Although the activity increased with concentration, the </w:t>
      </w:r>
      <w:r w:rsidRPr="005508ED">
        <w:rPr>
          <w:rStyle w:val="Strong"/>
          <w:rFonts w:eastAsiaTheme="majorEastAsia"/>
          <w:b w:val="0"/>
        </w:rPr>
        <w:t>standard drug showed higher inhibition at lower concentrations</w:t>
      </w:r>
      <w:r w:rsidRPr="005508ED">
        <w:t>, confirming its superior potency. The IC₅₀ value of the extract is higher than that of the standard, indicating that</w:t>
      </w:r>
      <w:r w:rsidRPr="005508ED">
        <w:rPr>
          <w:b/>
        </w:rPr>
        <w:t xml:space="preserve"> </w:t>
      </w:r>
      <w:r w:rsidRPr="005508ED">
        <w:rPr>
          <w:rStyle w:val="Strong"/>
          <w:rFonts w:eastAsiaTheme="majorEastAsia"/>
          <w:b w:val="0"/>
        </w:rPr>
        <w:t>a greater concentration of the extract is required to achieve 50% inhibition</w:t>
      </w:r>
      <w:r w:rsidRPr="005508ED">
        <w:rPr>
          <w:b/>
        </w:rPr>
        <w:t>.</w:t>
      </w:r>
    </w:p>
    <w:p w:rsidR="00FD1B9D" w:rsidRPr="005508ED" w:rsidRDefault="00FD1B9D" w:rsidP="00FD1B9D">
      <w:pPr>
        <w:pStyle w:val="NormalWeb"/>
        <w:spacing w:line="360" w:lineRule="auto"/>
        <w:jc w:val="both"/>
      </w:pPr>
      <w:r w:rsidRPr="005508ED">
        <w:t xml:space="preserve">Overall, the plant extract exhibits </w:t>
      </w:r>
      <w:r w:rsidRPr="005508ED">
        <w:rPr>
          <w:rStyle w:val="Strong"/>
          <w:rFonts w:eastAsiaTheme="majorEastAsia"/>
          <w:b w:val="0"/>
        </w:rPr>
        <w:t>promising but moderate antibacterial and anti-inflammatory activities</w:t>
      </w:r>
      <w:r w:rsidRPr="005508ED">
        <w:t>. These findings suggest that the extract could serve as a</w:t>
      </w:r>
      <w:r w:rsidRPr="005508ED">
        <w:rPr>
          <w:b/>
        </w:rPr>
        <w:t xml:space="preserve"> </w:t>
      </w:r>
      <w:r w:rsidRPr="005508ED">
        <w:rPr>
          <w:rStyle w:val="Strong"/>
          <w:rFonts w:eastAsiaTheme="majorEastAsia"/>
          <w:b w:val="0"/>
        </w:rPr>
        <w:t>potential natural therapeutic agent</w:t>
      </w:r>
      <w:r w:rsidRPr="005508ED">
        <w:t xml:space="preserve">, but further studies such as </w:t>
      </w:r>
      <w:r w:rsidRPr="005508ED">
        <w:rPr>
          <w:rStyle w:val="Strong"/>
          <w:rFonts w:eastAsiaTheme="majorEastAsia"/>
          <w:b w:val="0"/>
        </w:rPr>
        <w:t>isolation of active constituents, mechanism studies, and in vivo evaluation</w:t>
      </w:r>
      <w:r w:rsidRPr="005508ED">
        <w:t xml:space="preserve"> are required to confirm its efficacy and safety.</w:t>
      </w:r>
    </w:p>
    <w:p w:rsidR="00FD1B9D" w:rsidRPr="005508ED" w:rsidRDefault="00FD1B9D" w:rsidP="00FD1B9D">
      <w:pPr>
        <w:pStyle w:val="NormalWeb"/>
        <w:spacing w:line="360" w:lineRule="auto"/>
        <w:jc w:val="both"/>
        <w:rPr>
          <w:b/>
        </w:rPr>
      </w:pPr>
      <w:r w:rsidRPr="005508ED">
        <w:rPr>
          <w:b/>
        </w:rPr>
        <w:t>References:</w:t>
      </w:r>
    </w:p>
    <w:p w:rsidR="00FD1B9D" w:rsidRPr="005508ED" w:rsidRDefault="00FD1B9D" w:rsidP="00FD1B9D">
      <w:pPr>
        <w:pStyle w:val="NormalWeb"/>
        <w:numPr>
          <w:ilvl w:val="0"/>
          <w:numId w:val="2"/>
        </w:numPr>
        <w:spacing w:line="360" w:lineRule="auto"/>
        <w:jc w:val="both"/>
      </w:pPr>
      <w:r w:rsidRPr="005508ED">
        <w:t xml:space="preserve">Moringa oleifera Lam. (2001). </w:t>
      </w:r>
      <w:r w:rsidRPr="005508ED">
        <w:rPr>
          <w:rStyle w:val="Emphasis"/>
        </w:rPr>
        <w:t>The Miracle Tree: The Multiple Attributes of Moringa</w:t>
      </w:r>
      <w:r w:rsidRPr="005508ED">
        <w:t>. CTA Publications, Wageningen, Netherlands.</w:t>
      </w:r>
    </w:p>
    <w:p w:rsidR="00FD1B9D" w:rsidRPr="005508ED" w:rsidRDefault="00FD1B9D" w:rsidP="00FD1B9D">
      <w:pPr>
        <w:pStyle w:val="NormalWeb"/>
        <w:numPr>
          <w:ilvl w:val="0"/>
          <w:numId w:val="2"/>
        </w:numPr>
        <w:spacing w:line="360" w:lineRule="auto"/>
        <w:jc w:val="both"/>
      </w:pPr>
      <w:r w:rsidRPr="005508ED">
        <w:lastRenderedPageBreak/>
        <w:t xml:space="preserve">Lowell J. Fuglie (1999). </w:t>
      </w:r>
      <w:r w:rsidRPr="005508ED">
        <w:rPr>
          <w:rStyle w:val="Emphasis"/>
        </w:rPr>
        <w:t>The Miracle Tree: Moringa oleifera: Natural Nutrition for the Tropics</w:t>
      </w:r>
      <w:r w:rsidRPr="005508ED">
        <w:t>. Church World Service, Dakar.</w:t>
      </w:r>
    </w:p>
    <w:p w:rsidR="00FD1B9D" w:rsidRPr="005508ED" w:rsidRDefault="00FD1B9D" w:rsidP="00FD1B9D">
      <w:pPr>
        <w:pStyle w:val="NormalWeb"/>
        <w:numPr>
          <w:ilvl w:val="0"/>
          <w:numId w:val="2"/>
        </w:numPr>
        <w:spacing w:line="360" w:lineRule="auto"/>
        <w:jc w:val="both"/>
      </w:pPr>
      <w:r w:rsidRPr="005508ED">
        <w:t xml:space="preserve">Fahey JW (2005). “Moringa oleifera: A review of the medical evidence for its nutritional, therapeutic, and prophylactic properties.” </w:t>
      </w:r>
      <w:r w:rsidRPr="005508ED">
        <w:rPr>
          <w:rStyle w:val="Emphasis"/>
        </w:rPr>
        <w:t>Trees for Life Journal</w:t>
      </w:r>
      <w:r w:rsidRPr="005508ED">
        <w:t>, 1(5).</w:t>
      </w:r>
    </w:p>
    <w:p w:rsidR="00FD1B9D" w:rsidRPr="005508ED" w:rsidRDefault="00FD1B9D" w:rsidP="00FD1B9D">
      <w:pPr>
        <w:pStyle w:val="NormalWeb"/>
        <w:numPr>
          <w:ilvl w:val="0"/>
          <w:numId w:val="2"/>
        </w:numPr>
        <w:spacing w:line="360" w:lineRule="auto"/>
        <w:jc w:val="both"/>
      </w:pPr>
      <w:r w:rsidRPr="005508ED">
        <w:t xml:space="preserve">Anwar F, Latif S (2007). “Moringa oleifera: A food plant with multiple medicinal uses.” </w:t>
      </w:r>
      <w:r w:rsidRPr="005508ED">
        <w:rPr>
          <w:rStyle w:val="Emphasis"/>
        </w:rPr>
        <w:t>Phytotherapy Research</w:t>
      </w:r>
      <w:r w:rsidRPr="005508ED">
        <w:t>, 21(1), 17–25.</w:t>
      </w:r>
    </w:p>
    <w:p w:rsidR="00FD1B9D" w:rsidRPr="005508ED" w:rsidRDefault="00FD1B9D" w:rsidP="00FD1B9D">
      <w:pPr>
        <w:pStyle w:val="NormalWeb"/>
        <w:numPr>
          <w:ilvl w:val="0"/>
          <w:numId w:val="2"/>
        </w:numPr>
        <w:spacing w:line="360" w:lineRule="auto"/>
        <w:jc w:val="both"/>
      </w:pPr>
      <w:r w:rsidRPr="005508ED">
        <w:t xml:space="preserve">Leone A et al. (2015). “Cultivation, genetic, ethnopharmacology, phytochemistry and pharmacology of Moringa oleifera.” </w:t>
      </w:r>
      <w:r w:rsidRPr="005508ED">
        <w:rPr>
          <w:rStyle w:val="Emphasis"/>
        </w:rPr>
        <w:t>International Journal of Molecular Sciences</w:t>
      </w:r>
      <w:r w:rsidRPr="005508ED">
        <w:t>, 16(6), 12791–12835.</w:t>
      </w:r>
    </w:p>
    <w:p w:rsidR="00FD1B9D" w:rsidRPr="005508ED" w:rsidRDefault="00FD1B9D" w:rsidP="00FD1B9D">
      <w:pPr>
        <w:pStyle w:val="NormalWeb"/>
        <w:numPr>
          <w:ilvl w:val="0"/>
          <w:numId w:val="2"/>
        </w:numPr>
        <w:spacing w:line="360" w:lineRule="auto"/>
        <w:jc w:val="both"/>
      </w:pPr>
      <w:r w:rsidRPr="005508ED">
        <w:t xml:space="preserve">Mbikay M (2012). “Therapeutic potential of Moringa oleifera leaves in chronic hyperglycemia and dyslipidemia.” </w:t>
      </w:r>
      <w:r w:rsidRPr="005508ED">
        <w:rPr>
          <w:rStyle w:val="Emphasis"/>
        </w:rPr>
        <w:t>Frontiers in Pharmacology</w:t>
      </w:r>
      <w:r w:rsidRPr="005508ED">
        <w:t>, 3, 24.</w:t>
      </w:r>
    </w:p>
    <w:p w:rsidR="00FD1B9D" w:rsidRPr="005508ED" w:rsidRDefault="00FD1B9D" w:rsidP="00FD1B9D">
      <w:pPr>
        <w:pStyle w:val="NormalWeb"/>
        <w:numPr>
          <w:ilvl w:val="0"/>
          <w:numId w:val="2"/>
        </w:numPr>
        <w:spacing w:line="360" w:lineRule="auto"/>
        <w:jc w:val="both"/>
      </w:pPr>
      <w:r w:rsidRPr="005508ED">
        <w:t xml:space="preserve">Siddhuraju P, Becker K (2003). “Antioxidant properties of various solvent extracts of Moringa oleifera leaves.” </w:t>
      </w:r>
      <w:r w:rsidRPr="005508ED">
        <w:rPr>
          <w:rStyle w:val="Emphasis"/>
        </w:rPr>
        <w:t>Journal of Agricultural and Food Chemistry</w:t>
      </w:r>
      <w:r w:rsidRPr="005508ED">
        <w:t>, 51(8), 2144–2155.</w:t>
      </w:r>
    </w:p>
    <w:p w:rsidR="00FD1B9D" w:rsidRPr="005508ED" w:rsidRDefault="00FD1B9D" w:rsidP="00FD1B9D">
      <w:pPr>
        <w:pStyle w:val="NormalWeb"/>
        <w:numPr>
          <w:ilvl w:val="0"/>
          <w:numId w:val="2"/>
        </w:numPr>
        <w:spacing w:line="360" w:lineRule="auto"/>
        <w:jc w:val="both"/>
      </w:pPr>
      <w:r w:rsidRPr="005508ED">
        <w:t xml:space="preserve">Gopalakrishnan L et al. (2016). “Moringa oleifera: A review on nutritive importance and its medicinal application.” </w:t>
      </w:r>
      <w:r w:rsidRPr="005508ED">
        <w:rPr>
          <w:rStyle w:val="Emphasis"/>
        </w:rPr>
        <w:t>Food Science and Human Wellness</w:t>
      </w:r>
      <w:r w:rsidRPr="005508ED">
        <w:t>, 5(2), 49–56.</w:t>
      </w:r>
    </w:p>
    <w:p w:rsidR="00070BB6" w:rsidRPr="005508ED" w:rsidRDefault="00070BB6" w:rsidP="00070BB6">
      <w:pPr>
        <w:pStyle w:val="NormalWeb"/>
        <w:numPr>
          <w:ilvl w:val="0"/>
          <w:numId w:val="2"/>
        </w:numPr>
        <w:spacing w:line="360" w:lineRule="auto"/>
        <w:jc w:val="both"/>
      </w:pPr>
      <w:r w:rsidRPr="005508ED">
        <w:t xml:space="preserve">Kokate CK, Purohit AP, Gokhale SB. </w:t>
      </w:r>
      <w:r w:rsidRPr="005508ED">
        <w:rPr>
          <w:rStyle w:val="Emphasis"/>
        </w:rPr>
        <w:t>Pharmacognosy</w:t>
      </w:r>
      <w:r w:rsidRPr="005508ED">
        <w:t>. 49th ed. Pune: Nirali Prakashan; 2010.</w:t>
      </w:r>
    </w:p>
    <w:p w:rsidR="00070BB6" w:rsidRPr="005508ED" w:rsidRDefault="00070BB6" w:rsidP="00070BB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World Health Organization. </w:t>
      </w:r>
      <w:r w:rsidRPr="005508ED">
        <w:rPr>
          <w:rFonts w:ascii="Times New Roman" w:eastAsia="Times New Roman" w:hAnsi="Times New Roman" w:cs="Times New Roman"/>
          <w:i/>
          <w:iCs/>
          <w:sz w:val="24"/>
          <w:szCs w:val="24"/>
        </w:rPr>
        <w:t>Quality control methods for medicinal plant materials</w:t>
      </w:r>
      <w:r w:rsidRPr="005508ED">
        <w:rPr>
          <w:rFonts w:ascii="Times New Roman" w:eastAsia="Times New Roman" w:hAnsi="Times New Roman" w:cs="Times New Roman"/>
          <w:sz w:val="24"/>
          <w:szCs w:val="24"/>
        </w:rPr>
        <w:t xml:space="preserve">. Geneva: WHO; 1998. </w:t>
      </w:r>
    </w:p>
    <w:p w:rsidR="00070BB6" w:rsidRPr="005508ED" w:rsidRDefault="00070BB6" w:rsidP="00070BB6">
      <w:pPr>
        <w:pStyle w:val="NormalWeb"/>
        <w:numPr>
          <w:ilvl w:val="0"/>
          <w:numId w:val="2"/>
        </w:numPr>
        <w:spacing w:line="360" w:lineRule="auto"/>
        <w:jc w:val="both"/>
      </w:pPr>
      <w:r w:rsidRPr="005508ED">
        <w:t xml:space="preserve">Anwar F, Latif S, Ashraf M, Gilani AH. </w:t>
      </w:r>
      <w:r w:rsidRPr="005508ED">
        <w:rPr>
          <w:rStyle w:val="whitespace-normal"/>
        </w:rPr>
        <w:t>Moringa oleifera</w:t>
      </w:r>
      <w:r w:rsidRPr="005508ED">
        <w:t>: a food plant with multiple medicinal uses. Phytother Res. 2007;21(1):17–25.</w:t>
      </w:r>
    </w:p>
    <w:p w:rsidR="00070BB6" w:rsidRPr="005508ED" w:rsidRDefault="00070BB6" w:rsidP="00070BB6">
      <w:pPr>
        <w:pStyle w:val="NormalWeb"/>
        <w:numPr>
          <w:ilvl w:val="0"/>
          <w:numId w:val="2"/>
        </w:numPr>
        <w:spacing w:line="360" w:lineRule="auto"/>
        <w:jc w:val="both"/>
      </w:pPr>
      <w:r w:rsidRPr="005508ED">
        <w:t xml:space="preserve">Harborne JB. </w:t>
      </w:r>
      <w:r w:rsidRPr="005508ED">
        <w:rPr>
          <w:rStyle w:val="Emphasis"/>
        </w:rPr>
        <w:t>Phytochemical methods: a guide to modern techniques of plant analysis</w:t>
      </w:r>
      <w:r w:rsidRPr="005508ED">
        <w:t>. 3rd ed. London: Chapman &amp; Hall; 1998.</w:t>
      </w:r>
    </w:p>
    <w:p w:rsidR="00070BB6" w:rsidRPr="005508ED" w:rsidRDefault="00070BB6" w:rsidP="00070BB6">
      <w:pPr>
        <w:pStyle w:val="NormalWeb"/>
        <w:numPr>
          <w:ilvl w:val="0"/>
          <w:numId w:val="2"/>
        </w:numPr>
        <w:spacing w:line="360" w:lineRule="auto"/>
        <w:jc w:val="both"/>
        <w:rPr>
          <w:b/>
        </w:rPr>
      </w:pPr>
      <w:r w:rsidRPr="005508ED">
        <w:t xml:space="preserve">Rostagno MA, Prado JM. </w:t>
      </w:r>
      <w:r w:rsidRPr="005508ED">
        <w:rPr>
          <w:rStyle w:val="Emphasis"/>
        </w:rPr>
        <w:t>Natural product extraction: principles and applications</w:t>
      </w:r>
      <w:r w:rsidRPr="005508ED">
        <w:t xml:space="preserve">. </w:t>
      </w:r>
    </w:p>
    <w:p w:rsidR="00FD1B9D" w:rsidRPr="005508ED" w:rsidRDefault="00FD1B9D" w:rsidP="00FD1B9D">
      <w:pPr>
        <w:pStyle w:val="NormalWeb"/>
        <w:numPr>
          <w:ilvl w:val="0"/>
          <w:numId w:val="2"/>
        </w:numPr>
        <w:spacing w:line="360" w:lineRule="auto"/>
        <w:jc w:val="both"/>
      </w:pPr>
      <w:r w:rsidRPr="005508ED">
        <w:t xml:space="preserve">Kumar NA et al. (2010). “Anti-inflammatory activity of Moringa oleifera.” </w:t>
      </w:r>
      <w:r w:rsidRPr="005508ED">
        <w:rPr>
          <w:rStyle w:val="Emphasis"/>
        </w:rPr>
        <w:t>Journal of Pharmaceutical Sciences and Research</w:t>
      </w:r>
      <w:r w:rsidRPr="005508ED">
        <w:t>, 2(12), 789–792.</w:t>
      </w:r>
    </w:p>
    <w:p w:rsidR="00FD1B9D" w:rsidRPr="007F2807" w:rsidRDefault="00FD1B9D" w:rsidP="007F2807">
      <w:pPr>
        <w:pStyle w:val="NormalWeb"/>
        <w:numPr>
          <w:ilvl w:val="0"/>
          <w:numId w:val="2"/>
        </w:numPr>
        <w:spacing w:line="360" w:lineRule="auto"/>
        <w:jc w:val="both"/>
      </w:pPr>
      <w:r w:rsidRPr="007F2807">
        <w:t xml:space="preserve">Ezeamuzie IC et al. (1996). “Anti-inflammatory effects of Moringa oleifera root extract.” </w:t>
      </w:r>
      <w:r w:rsidRPr="007F2807">
        <w:rPr>
          <w:rStyle w:val="Emphasis"/>
        </w:rPr>
        <w:t>International Journal of Pharmacognosy</w:t>
      </w:r>
      <w:r w:rsidRPr="007F2807">
        <w:t>, 34(3), 207–212.</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Sharma, S. (2026). Phytochemical Constituents and Therapeutic Potential of Indian Medicinal Plants: A Comprehensive Review.</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Gopalakrishnan, L., Doriya, K., &amp; Kumar, D. S. (2016). Moringa oleifera: A review on nutritive importance and its medicinal application. </w:t>
      </w:r>
      <w:r w:rsidRPr="007F2807">
        <w:rPr>
          <w:i/>
          <w:iCs/>
          <w:color w:val="222222"/>
          <w:shd w:val="clear" w:color="auto" w:fill="FFFFFF"/>
        </w:rPr>
        <w:t>Food science and human wellness</w:t>
      </w:r>
      <w:r w:rsidRPr="007F2807">
        <w:rPr>
          <w:color w:val="222222"/>
          <w:shd w:val="clear" w:color="auto" w:fill="FFFFFF"/>
        </w:rPr>
        <w:t>, </w:t>
      </w:r>
      <w:r w:rsidRPr="007F2807">
        <w:rPr>
          <w:i/>
          <w:iCs/>
          <w:color w:val="222222"/>
          <w:shd w:val="clear" w:color="auto" w:fill="FFFFFF"/>
        </w:rPr>
        <w:t>5</w:t>
      </w:r>
      <w:r w:rsidRPr="007F2807">
        <w:rPr>
          <w:color w:val="222222"/>
          <w:shd w:val="clear" w:color="auto" w:fill="FFFFFF"/>
        </w:rPr>
        <w:t>(2), 49-56.</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Moyo, B., Masika, P. J., Hugo, A., &amp; Muchenje, V. (2011). Nutritional characterization of Moringa (Moringa oleifera Lam.) leaves. </w:t>
      </w:r>
      <w:r w:rsidRPr="007F2807">
        <w:rPr>
          <w:i/>
          <w:iCs/>
          <w:color w:val="222222"/>
          <w:shd w:val="clear" w:color="auto" w:fill="FFFFFF"/>
        </w:rPr>
        <w:t>African journal of biotechnology</w:t>
      </w:r>
      <w:r w:rsidRPr="007F2807">
        <w:rPr>
          <w:color w:val="222222"/>
          <w:shd w:val="clear" w:color="auto" w:fill="FFFFFF"/>
        </w:rPr>
        <w:t>, </w:t>
      </w:r>
      <w:r w:rsidRPr="007F2807">
        <w:rPr>
          <w:i/>
          <w:iCs/>
          <w:color w:val="222222"/>
          <w:shd w:val="clear" w:color="auto" w:fill="FFFFFF"/>
        </w:rPr>
        <w:t>10</w:t>
      </w:r>
      <w:r w:rsidRPr="007F2807">
        <w:rPr>
          <w:color w:val="222222"/>
          <w:shd w:val="clear" w:color="auto" w:fill="FFFFFF"/>
        </w:rPr>
        <w:t>(60), 12925-12933.</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Kaurinovic, B., &amp; Vastag, D. (2019). Flavonoids and phenolic acids as potential natural antioxidants. </w:t>
      </w:r>
      <w:r w:rsidRPr="007F2807">
        <w:rPr>
          <w:i/>
          <w:iCs/>
          <w:color w:val="222222"/>
          <w:shd w:val="clear" w:color="auto" w:fill="FFFFFF"/>
        </w:rPr>
        <w:t>Antioxidants</w:t>
      </w:r>
      <w:r w:rsidRPr="007F2807">
        <w:rPr>
          <w:color w:val="222222"/>
          <w:shd w:val="clear" w:color="auto" w:fill="FFFFFF"/>
        </w:rPr>
        <w:t>, </w:t>
      </w:r>
      <w:r w:rsidRPr="007F2807">
        <w:rPr>
          <w:i/>
          <w:iCs/>
          <w:color w:val="222222"/>
          <w:shd w:val="clear" w:color="auto" w:fill="FFFFFF"/>
        </w:rPr>
        <w:t>2</w:t>
      </w:r>
      <w:r w:rsidRPr="007F2807">
        <w:rPr>
          <w:color w:val="222222"/>
          <w:shd w:val="clear" w:color="auto" w:fill="FFFFFF"/>
        </w:rPr>
        <w:t>(1), 1-14.</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Al Hoque, A., Begum, S., &amp; Dutta, D. (2025). Occurrence, Chemical Nature, and Medicinal Benefits of Flavonoids-Rutin, Kaempferol, Quercetin, Anthocyanidins, Catechins, and Flavones. In </w:t>
      </w:r>
      <w:r w:rsidRPr="007F2807">
        <w:rPr>
          <w:i/>
          <w:iCs/>
          <w:color w:val="222222"/>
          <w:shd w:val="clear" w:color="auto" w:fill="FFFFFF"/>
        </w:rPr>
        <w:t>Dietary Supplements and Nutraceuticals</w:t>
      </w:r>
      <w:r w:rsidRPr="007F2807">
        <w:rPr>
          <w:color w:val="222222"/>
          <w:shd w:val="clear" w:color="auto" w:fill="FFFFFF"/>
        </w:rPr>
        <w:t> (pp. 1-24). Singapore: Springer Nature Singapore.</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lastRenderedPageBreak/>
        <w:t>GUVEN, L., IDDRISU, A. K., &amp; DOGAN, E. AN OVERVIEW OF FIXED OILS OF PLANT ORIGIN USED FOR MEDICAL PURPOSES. </w:t>
      </w:r>
      <w:r w:rsidRPr="007F2807">
        <w:rPr>
          <w:i/>
          <w:iCs/>
          <w:color w:val="222222"/>
          <w:shd w:val="clear" w:color="auto" w:fill="FFFFFF"/>
        </w:rPr>
        <w:t>BIOACTIVE COMPONENTS AND BIOCHEMICAL PROPERTIES IN FOODS</w:t>
      </w:r>
      <w:r w:rsidRPr="007F2807">
        <w:rPr>
          <w:color w:val="222222"/>
          <w:shd w:val="clear" w:color="auto" w:fill="FFFFFF"/>
        </w:rPr>
        <w:t>, 99.</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Sumara, A., Stachniuk, A., Montowska, M., Kotecka-Majchrzak, K., Grywalska, E., Mitura, P., ... &amp; Fornal, E. (2023). Comprehensive review of seven plant seed oils: chemical composition, nutritional properties, and biomedical functions. </w:t>
      </w:r>
      <w:r w:rsidRPr="007F2807">
        <w:rPr>
          <w:i/>
          <w:iCs/>
          <w:color w:val="222222"/>
          <w:shd w:val="clear" w:color="auto" w:fill="FFFFFF"/>
        </w:rPr>
        <w:t>Food Reviews International</w:t>
      </w:r>
      <w:r w:rsidRPr="007F2807">
        <w:rPr>
          <w:color w:val="222222"/>
          <w:shd w:val="clear" w:color="auto" w:fill="FFFFFF"/>
        </w:rPr>
        <w:t>, </w:t>
      </w:r>
      <w:r w:rsidRPr="007F2807">
        <w:rPr>
          <w:i/>
          <w:iCs/>
          <w:color w:val="222222"/>
          <w:shd w:val="clear" w:color="auto" w:fill="FFFFFF"/>
        </w:rPr>
        <w:t>39</w:t>
      </w:r>
      <w:r w:rsidRPr="007F2807">
        <w:rPr>
          <w:color w:val="222222"/>
          <w:shd w:val="clear" w:color="auto" w:fill="FFFFFF"/>
        </w:rPr>
        <w:t>(8), 5402-5422.</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Almatrafi, M. (2017). The Effects of Moringa Leaves on Hepatic Lipid Accumulation and Inflammation in a Guinea Pig Model of Hepatic Steatosis.</w:t>
      </w:r>
    </w:p>
    <w:p w:rsidR="007F2807" w:rsidRPr="007F2807" w:rsidRDefault="007F2807" w:rsidP="007F2807">
      <w:pPr>
        <w:pStyle w:val="NormalWeb"/>
        <w:numPr>
          <w:ilvl w:val="0"/>
          <w:numId w:val="2"/>
        </w:numPr>
        <w:spacing w:line="360" w:lineRule="auto"/>
        <w:jc w:val="both"/>
      </w:pPr>
      <w:r w:rsidRPr="007F2807">
        <w:rPr>
          <w:color w:val="222222"/>
          <w:shd w:val="clear" w:color="auto" w:fill="FFFFFF"/>
        </w:rPr>
        <w:t>De Rossi, L., Rocchetti, G., Lucini, L., &amp; Rebecchi, A. (2025). Antimicrobial potential of polyphenols: Mechanisms of action and microbial responses—A narrative review. </w:t>
      </w:r>
      <w:r w:rsidRPr="007F2807">
        <w:rPr>
          <w:i/>
          <w:iCs/>
          <w:color w:val="222222"/>
          <w:shd w:val="clear" w:color="auto" w:fill="FFFFFF"/>
        </w:rPr>
        <w:t>Antioxidants</w:t>
      </w:r>
      <w:r w:rsidRPr="007F2807">
        <w:rPr>
          <w:color w:val="222222"/>
          <w:shd w:val="clear" w:color="auto" w:fill="FFFFFF"/>
        </w:rPr>
        <w:t>, </w:t>
      </w:r>
      <w:r w:rsidRPr="007F2807">
        <w:rPr>
          <w:i/>
          <w:iCs/>
          <w:color w:val="222222"/>
          <w:shd w:val="clear" w:color="auto" w:fill="FFFFFF"/>
        </w:rPr>
        <w:t>14</w:t>
      </w:r>
      <w:r w:rsidRPr="007F2807">
        <w:rPr>
          <w:color w:val="222222"/>
          <w:shd w:val="clear" w:color="auto" w:fill="FFFFFF"/>
        </w:rPr>
        <w:t>(2), 200.</w:t>
      </w:r>
    </w:p>
    <w:p w:rsidR="007F2807" w:rsidRPr="007F2807" w:rsidRDefault="007F2807" w:rsidP="007F2807">
      <w:pPr>
        <w:pStyle w:val="NormalWeb"/>
        <w:numPr>
          <w:ilvl w:val="0"/>
          <w:numId w:val="2"/>
        </w:numPr>
        <w:spacing w:line="360" w:lineRule="auto"/>
        <w:jc w:val="both"/>
      </w:pPr>
      <w:r w:rsidRPr="007F2807">
        <w:rPr>
          <w:color w:val="222222"/>
          <w:shd w:val="clear" w:color="auto" w:fill="FFFFFF"/>
        </w:rPr>
        <w:t>Lou, Z., Cheng, X., Dong, J., Dai, W., Chen, X., &amp; Wang, H. (2025). The antibacterial mechanism and cell damage mechanism of natural antibacterial agents from different sources and their applications in food. </w:t>
      </w:r>
      <w:r w:rsidRPr="007F2807">
        <w:rPr>
          <w:i/>
          <w:iCs/>
          <w:color w:val="222222"/>
          <w:shd w:val="clear" w:color="auto" w:fill="FFFFFF"/>
        </w:rPr>
        <w:t>Journal of Food Measurement and Characterization</w:t>
      </w:r>
      <w:r w:rsidRPr="007F2807">
        <w:rPr>
          <w:color w:val="222222"/>
          <w:shd w:val="clear" w:color="auto" w:fill="FFFFFF"/>
        </w:rPr>
        <w:t>, 1-25.</w:t>
      </w:r>
    </w:p>
    <w:p w:rsidR="007F2807" w:rsidRPr="007F2807" w:rsidRDefault="007F2807" w:rsidP="007F2807">
      <w:pPr>
        <w:pStyle w:val="NormalWeb"/>
        <w:numPr>
          <w:ilvl w:val="0"/>
          <w:numId w:val="2"/>
        </w:numPr>
        <w:spacing w:line="360" w:lineRule="auto"/>
        <w:jc w:val="both"/>
      </w:pPr>
      <w:r w:rsidRPr="007F2807">
        <w:rPr>
          <w:color w:val="222222"/>
          <w:shd w:val="clear" w:color="auto" w:fill="FFFFFF"/>
        </w:rPr>
        <w:t>Ibrahim, N. A., Rathore, D., Janiyani, K., Gupta, A., Sulieman, A. M. E., Tahir, H. E., ... &amp; Surti, M. (2025). A comprehensive review on plant-derived bioactive saponins as promising antimicrobial agents: from bioavailability challenges, molecular mechanistic insights to therapeutic applications. </w:t>
      </w:r>
      <w:r w:rsidRPr="007F2807">
        <w:rPr>
          <w:i/>
          <w:iCs/>
          <w:color w:val="222222"/>
          <w:shd w:val="clear" w:color="auto" w:fill="FFFFFF"/>
        </w:rPr>
        <w:t>Naunyn-Schmiedeberg's Archives of Pharmacology</w:t>
      </w:r>
      <w:r w:rsidRPr="007F2807">
        <w:rPr>
          <w:color w:val="222222"/>
          <w:shd w:val="clear" w:color="auto" w:fill="FFFFFF"/>
        </w:rPr>
        <w:t>, 1-31.</w:t>
      </w:r>
    </w:p>
    <w:p w:rsidR="007F2807" w:rsidRPr="007F2807" w:rsidRDefault="007F2807" w:rsidP="007F2807">
      <w:pPr>
        <w:pStyle w:val="NormalWeb"/>
        <w:numPr>
          <w:ilvl w:val="0"/>
          <w:numId w:val="2"/>
        </w:numPr>
        <w:spacing w:line="360" w:lineRule="auto"/>
        <w:jc w:val="both"/>
        <w:rPr>
          <w:sz w:val="40"/>
        </w:rPr>
      </w:pPr>
      <w:r w:rsidRPr="007F2807">
        <w:rPr>
          <w:color w:val="222222"/>
          <w:szCs w:val="17"/>
          <w:shd w:val="clear" w:color="auto" w:fill="FFFFFF"/>
        </w:rPr>
        <w:t>Seregina, T. A., Lobanov, K. V., Shakulov, R. S., &amp; Mironov, A. S. (2022). Enhancement of the bactericidal effect of antibiotics by inhibition of enzymes involved in production of hydrogen sulfide in bacteria. </w:t>
      </w:r>
      <w:r w:rsidRPr="007F2807">
        <w:rPr>
          <w:i/>
          <w:iCs/>
          <w:color w:val="222222"/>
          <w:szCs w:val="17"/>
          <w:shd w:val="clear" w:color="auto" w:fill="FFFFFF"/>
        </w:rPr>
        <w:t>Molecular Biology</w:t>
      </w:r>
      <w:r w:rsidRPr="007F2807">
        <w:rPr>
          <w:color w:val="222222"/>
          <w:szCs w:val="17"/>
          <w:shd w:val="clear" w:color="auto" w:fill="FFFFFF"/>
        </w:rPr>
        <w:t>, </w:t>
      </w:r>
      <w:r w:rsidRPr="007F2807">
        <w:rPr>
          <w:i/>
          <w:iCs/>
          <w:color w:val="222222"/>
          <w:szCs w:val="17"/>
          <w:shd w:val="clear" w:color="auto" w:fill="FFFFFF"/>
        </w:rPr>
        <w:t>56</w:t>
      </w:r>
      <w:r w:rsidRPr="007F2807">
        <w:rPr>
          <w:color w:val="222222"/>
          <w:szCs w:val="17"/>
          <w:shd w:val="clear" w:color="auto" w:fill="FFFFFF"/>
        </w:rPr>
        <w:t>(5), 638-648.</w:t>
      </w:r>
    </w:p>
    <w:p w:rsidR="007F2807" w:rsidRPr="007F2807" w:rsidRDefault="007F2807" w:rsidP="007F2807">
      <w:pPr>
        <w:pStyle w:val="NormalWeb"/>
        <w:numPr>
          <w:ilvl w:val="0"/>
          <w:numId w:val="2"/>
        </w:numPr>
        <w:spacing w:line="360" w:lineRule="auto"/>
        <w:jc w:val="both"/>
        <w:rPr>
          <w:sz w:val="40"/>
        </w:rPr>
      </w:pPr>
      <w:r w:rsidRPr="007F2807">
        <w:rPr>
          <w:color w:val="222222"/>
          <w:szCs w:val="17"/>
          <w:shd w:val="clear" w:color="auto" w:fill="FFFFFF"/>
        </w:rPr>
        <w:t>Ahmed, K. B. A., Raman, T., &amp; Veerappan, A. (2016). Future prospects of antibacterial metal nanoparticles as enzyme inhibitor. </w:t>
      </w:r>
      <w:r w:rsidRPr="007F2807">
        <w:rPr>
          <w:i/>
          <w:iCs/>
          <w:color w:val="222222"/>
          <w:szCs w:val="17"/>
          <w:shd w:val="clear" w:color="auto" w:fill="FFFFFF"/>
        </w:rPr>
        <w:t>Materials Science and Engineering: C</w:t>
      </w:r>
      <w:r w:rsidRPr="007F2807">
        <w:rPr>
          <w:color w:val="222222"/>
          <w:szCs w:val="17"/>
          <w:shd w:val="clear" w:color="auto" w:fill="FFFFFF"/>
        </w:rPr>
        <w:t>, </w:t>
      </w:r>
      <w:r w:rsidRPr="007F2807">
        <w:rPr>
          <w:i/>
          <w:iCs/>
          <w:color w:val="222222"/>
          <w:szCs w:val="17"/>
          <w:shd w:val="clear" w:color="auto" w:fill="FFFFFF"/>
        </w:rPr>
        <w:t>68</w:t>
      </w:r>
      <w:r w:rsidRPr="007F2807">
        <w:rPr>
          <w:color w:val="222222"/>
          <w:szCs w:val="17"/>
          <w:shd w:val="clear" w:color="auto" w:fill="FFFFFF"/>
        </w:rPr>
        <w:t>, 939-947.</w:t>
      </w:r>
    </w:p>
    <w:p w:rsidR="007F2807" w:rsidRPr="007F2807" w:rsidRDefault="007F2807" w:rsidP="007F2807">
      <w:pPr>
        <w:pStyle w:val="NormalWeb"/>
        <w:numPr>
          <w:ilvl w:val="0"/>
          <w:numId w:val="2"/>
        </w:numPr>
        <w:spacing w:line="360" w:lineRule="auto"/>
        <w:jc w:val="both"/>
        <w:rPr>
          <w:sz w:val="40"/>
        </w:rPr>
      </w:pPr>
      <w:r w:rsidRPr="007F2807">
        <w:rPr>
          <w:color w:val="222222"/>
          <w:szCs w:val="17"/>
          <w:shd w:val="clear" w:color="auto" w:fill="FFFFFF"/>
        </w:rPr>
        <w:t>Budzowska, M., &amp; Kanaar, R. (2009). Mechanisms of dealing with DNA damage-induced replication problems. </w:t>
      </w:r>
      <w:r w:rsidRPr="007F2807">
        <w:rPr>
          <w:i/>
          <w:iCs/>
          <w:color w:val="222222"/>
          <w:szCs w:val="17"/>
          <w:shd w:val="clear" w:color="auto" w:fill="FFFFFF"/>
        </w:rPr>
        <w:t>Cell biochemistry and biophysics</w:t>
      </w:r>
      <w:r w:rsidRPr="007F2807">
        <w:rPr>
          <w:color w:val="222222"/>
          <w:szCs w:val="17"/>
          <w:shd w:val="clear" w:color="auto" w:fill="FFFFFF"/>
        </w:rPr>
        <w:t>, </w:t>
      </w:r>
      <w:r w:rsidRPr="007F2807">
        <w:rPr>
          <w:i/>
          <w:iCs/>
          <w:color w:val="222222"/>
          <w:szCs w:val="17"/>
          <w:shd w:val="clear" w:color="auto" w:fill="FFFFFF"/>
        </w:rPr>
        <w:t>53</w:t>
      </w:r>
      <w:r w:rsidRPr="007F2807">
        <w:rPr>
          <w:color w:val="222222"/>
          <w:szCs w:val="17"/>
          <w:shd w:val="clear" w:color="auto" w:fill="FFFFFF"/>
        </w:rPr>
        <w:t>(1), 17-31.</w:t>
      </w:r>
    </w:p>
    <w:p w:rsidR="007F2807" w:rsidRPr="007F2807" w:rsidRDefault="007F2807" w:rsidP="007F2807">
      <w:pPr>
        <w:pStyle w:val="NormalWeb"/>
        <w:numPr>
          <w:ilvl w:val="0"/>
          <w:numId w:val="2"/>
        </w:numPr>
        <w:spacing w:line="360" w:lineRule="auto"/>
        <w:jc w:val="both"/>
        <w:rPr>
          <w:sz w:val="40"/>
        </w:rPr>
      </w:pPr>
      <w:r w:rsidRPr="007F2807">
        <w:rPr>
          <w:color w:val="222222"/>
          <w:szCs w:val="17"/>
          <w:shd w:val="clear" w:color="auto" w:fill="FFFFFF"/>
        </w:rPr>
        <w:t>Bailly, C. (2012). Contemporary challenges in the design of topoisomerase II inhibitors for cancer chemotherapy. </w:t>
      </w:r>
      <w:r w:rsidRPr="007F2807">
        <w:rPr>
          <w:i/>
          <w:iCs/>
          <w:color w:val="222222"/>
          <w:szCs w:val="17"/>
          <w:shd w:val="clear" w:color="auto" w:fill="FFFFFF"/>
        </w:rPr>
        <w:t>Chemical reviews</w:t>
      </w:r>
      <w:r w:rsidRPr="007F2807">
        <w:rPr>
          <w:color w:val="222222"/>
          <w:szCs w:val="17"/>
          <w:shd w:val="clear" w:color="auto" w:fill="FFFFFF"/>
        </w:rPr>
        <w:t>, </w:t>
      </w:r>
      <w:r w:rsidRPr="007F2807">
        <w:rPr>
          <w:i/>
          <w:iCs/>
          <w:color w:val="222222"/>
          <w:szCs w:val="17"/>
          <w:shd w:val="clear" w:color="auto" w:fill="FFFFFF"/>
        </w:rPr>
        <w:t>112</w:t>
      </w:r>
      <w:r w:rsidRPr="007F2807">
        <w:rPr>
          <w:color w:val="222222"/>
          <w:szCs w:val="17"/>
          <w:shd w:val="clear" w:color="auto" w:fill="FFFFFF"/>
        </w:rPr>
        <w:t>(7), 3611-3640.</w:t>
      </w:r>
    </w:p>
    <w:p w:rsidR="007F2807" w:rsidRPr="007F2807" w:rsidRDefault="007F2807" w:rsidP="007F2807">
      <w:pPr>
        <w:pStyle w:val="NormalWeb"/>
        <w:numPr>
          <w:ilvl w:val="0"/>
          <w:numId w:val="2"/>
        </w:numPr>
        <w:spacing w:line="360" w:lineRule="auto"/>
        <w:jc w:val="both"/>
        <w:rPr>
          <w:sz w:val="40"/>
        </w:rPr>
      </w:pPr>
      <w:r w:rsidRPr="007F2807">
        <w:rPr>
          <w:color w:val="222222"/>
          <w:szCs w:val="17"/>
          <w:shd w:val="clear" w:color="auto" w:fill="FFFFFF"/>
        </w:rPr>
        <w:t>Nitiss, J. L., &amp; Wang, J. C. (1996). Mechanisms of cell killing by drugs that trap covalent complexes between DNA topoisomerases and DNA. </w:t>
      </w:r>
      <w:r w:rsidRPr="007F2807">
        <w:rPr>
          <w:i/>
          <w:iCs/>
          <w:color w:val="222222"/>
          <w:szCs w:val="17"/>
          <w:shd w:val="clear" w:color="auto" w:fill="FFFFFF"/>
        </w:rPr>
        <w:t>Molecular pharmacology</w:t>
      </w:r>
      <w:r w:rsidRPr="007F2807">
        <w:rPr>
          <w:color w:val="222222"/>
          <w:szCs w:val="17"/>
          <w:shd w:val="clear" w:color="auto" w:fill="FFFFFF"/>
        </w:rPr>
        <w:t>, </w:t>
      </w:r>
      <w:r w:rsidRPr="007F2807">
        <w:rPr>
          <w:i/>
          <w:iCs/>
          <w:color w:val="222222"/>
          <w:szCs w:val="17"/>
          <w:shd w:val="clear" w:color="auto" w:fill="FFFFFF"/>
        </w:rPr>
        <w:t>50</w:t>
      </w:r>
      <w:r w:rsidRPr="007F2807">
        <w:rPr>
          <w:color w:val="222222"/>
          <w:szCs w:val="17"/>
          <w:shd w:val="clear" w:color="auto" w:fill="FFFFFF"/>
        </w:rPr>
        <w:t>(5), 1095-1102.</w:t>
      </w:r>
    </w:p>
    <w:p w:rsidR="00FD1B9D" w:rsidRPr="007F2807" w:rsidRDefault="00FD1B9D" w:rsidP="007F2807">
      <w:pPr>
        <w:pStyle w:val="NormalWeb"/>
        <w:spacing w:line="360" w:lineRule="auto"/>
        <w:jc w:val="both"/>
        <w:rPr>
          <w:b/>
          <w:sz w:val="40"/>
        </w:rPr>
      </w:pPr>
    </w:p>
    <w:p w:rsidR="001322D3" w:rsidRPr="007F2807" w:rsidRDefault="001322D3" w:rsidP="00316B67">
      <w:pPr>
        <w:rPr>
          <w:rFonts w:ascii="Times New Roman" w:hAnsi="Times New Roman" w:cs="Times New Roman"/>
          <w:sz w:val="40"/>
          <w:szCs w:val="24"/>
        </w:rPr>
      </w:pPr>
    </w:p>
    <w:sectPr w:rsidR="001322D3" w:rsidRPr="007F2807" w:rsidSect="00AC66A1">
      <w:pgSz w:w="12240" w:h="15840"/>
      <w:pgMar w:top="425" w:right="238" w:bottom="238" w:left="238" w:header="136" w:footer="1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913" w:rsidRDefault="001F4913" w:rsidP="00D243EC">
      <w:pPr>
        <w:spacing w:after="0" w:line="240" w:lineRule="auto"/>
      </w:pPr>
      <w:r>
        <w:separator/>
      </w:r>
    </w:p>
  </w:endnote>
  <w:endnote w:type="continuationSeparator" w:id="1">
    <w:p w:rsidR="001F4913" w:rsidRDefault="001F4913" w:rsidP="00D24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913" w:rsidRDefault="001F4913" w:rsidP="00D243EC">
      <w:pPr>
        <w:spacing w:after="0" w:line="240" w:lineRule="auto"/>
      </w:pPr>
      <w:r>
        <w:separator/>
      </w:r>
    </w:p>
  </w:footnote>
  <w:footnote w:type="continuationSeparator" w:id="1">
    <w:p w:rsidR="001F4913" w:rsidRDefault="001F4913" w:rsidP="00D243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B7890"/>
    <w:multiLevelType w:val="multilevel"/>
    <w:tmpl w:val="A7001FE2"/>
    <w:lvl w:ilvl="0">
      <w:start w:val="1"/>
      <w:numFmt w:val="decimal"/>
      <w:lvlText w:val="%1."/>
      <w:lvlJc w:val="left"/>
      <w:pPr>
        <w:tabs>
          <w:tab w:val="num" w:pos="360"/>
        </w:tabs>
        <w:ind w:left="360" w:hanging="360"/>
      </w:pPr>
      <w:rPr>
        <w:b w:val="0"/>
        <w:sz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68EB5827"/>
    <w:multiLevelType w:val="hybridMultilevel"/>
    <w:tmpl w:val="55588896"/>
    <w:lvl w:ilvl="0" w:tplc="4DFE8964">
      <w:numFmt w:val="bullet"/>
      <w:lvlText w:val=""/>
      <w:lvlJc w:val="left"/>
      <w:pPr>
        <w:ind w:left="886" w:hanging="361"/>
      </w:pPr>
      <w:rPr>
        <w:rFonts w:ascii="Symbol" w:eastAsia="Symbol" w:hAnsi="Symbol" w:cs="Symbol" w:hint="default"/>
        <w:spacing w:val="0"/>
        <w:w w:val="100"/>
        <w:lang w:val="en-US" w:eastAsia="en-US" w:bidi="ar-SA"/>
      </w:rPr>
    </w:lvl>
    <w:lvl w:ilvl="1" w:tplc="4F40D17C">
      <w:numFmt w:val="bullet"/>
      <w:lvlText w:val="•"/>
      <w:lvlJc w:val="left"/>
      <w:pPr>
        <w:ind w:left="1784" w:hanging="361"/>
      </w:pPr>
      <w:rPr>
        <w:rFonts w:hint="default"/>
        <w:lang w:val="en-US" w:eastAsia="en-US" w:bidi="ar-SA"/>
      </w:rPr>
    </w:lvl>
    <w:lvl w:ilvl="2" w:tplc="04D00998">
      <w:numFmt w:val="bullet"/>
      <w:lvlText w:val="•"/>
      <w:lvlJc w:val="left"/>
      <w:pPr>
        <w:ind w:left="2688" w:hanging="361"/>
      </w:pPr>
      <w:rPr>
        <w:rFonts w:hint="default"/>
        <w:lang w:val="en-US" w:eastAsia="en-US" w:bidi="ar-SA"/>
      </w:rPr>
    </w:lvl>
    <w:lvl w:ilvl="3" w:tplc="4C1C3A1C">
      <w:numFmt w:val="bullet"/>
      <w:lvlText w:val="•"/>
      <w:lvlJc w:val="left"/>
      <w:pPr>
        <w:ind w:left="3592" w:hanging="361"/>
      </w:pPr>
      <w:rPr>
        <w:rFonts w:hint="default"/>
        <w:lang w:val="en-US" w:eastAsia="en-US" w:bidi="ar-SA"/>
      </w:rPr>
    </w:lvl>
    <w:lvl w:ilvl="4" w:tplc="9C5E4718">
      <w:numFmt w:val="bullet"/>
      <w:lvlText w:val="•"/>
      <w:lvlJc w:val="left"/>
      <w:pPr>
        <w:ind w:left="4496" w:hanging="361"/>
      </w:pPr>
      <w:rPr>
        <w:rFonts w:hint="default"/>
        <w:lang w:val="en-US" w:eastAsia="en-US" w:bidi="ar-SA"/>
      </w:rPr>
    </w:lvl>
    <w:lvl w:ilvl="5" w:tplc="E912F8E0">
      <w:numFmt w:val="bullet"/>
      <w:lvlText w:val="•"/>
      <w:lvlJc w:val="left"/>
      <w:pPr>
        <w:ind w:left="5400" w:hanging="361"/>
      </w:pPr>
      <w:rPr>
        <w:rFonts w:hint="default"/>
        <w:lang w:val="en-US" w:eastAsia="en-US" w:bidi="ar-SA"/>
      </w:rPr>
    </w:lvl>
    <w:lvl w:ilvl="6" w:tplc="6BCA8FCC">
      <w:numFmt w:val="bullet"/>
      <w:lvlText w:val="•"/>
      <w:lvlJc w:val="left"/>
      <w:pPr>
        <w:ind w:left="6304" w:hanging="361"/>
      </w:pPr>
      <w:rPr>
        <w:rFonts w:hint="default"/>
        <w:lang w:val="en-US" w:eastAsia="en-US" w:bidi="ar-SA"/>
      </w:rPr>
    </w:lvl>
    <w:lvl w:ilvl="7" w:tplc="1E04D7EE">
      <w:numFmt w:val="bullet"/>
      <w:lvlText w:val="•"/>
      <w:lvlJc w:val="left"/>
      <w:pPr>
        <w:ind w:left="7208" w:hanging="361"/>
      </w:pPr>
      <w:rPr>
        <w:rFonts w:hint="default"/>
        <w:lang w:val="en-US" w:eastAsia="en-US" w:bidi="ar-SA"/>
      </w:rPr>
    </w:lvl>
    <w:lvl w:ilvl="8" w:tplc="4C408970">
      <w:numFmt w:val="bullet"/>
      <w:lvlText w:val="•"/>
      <w:lvlJc w:val="left"/>
      <w:pPr>
        <w:ind w:left="8112" w:hanging="361"/>
      </w:pPr>
      <w:rPr>
        <w:rFonts w:hint="default"/>
        <w:lang w:val="en-US"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86D06"/>
    <w:rsid w:val="00070BB6"/>
    <w:rsid w:val="00092EE9"/>
    <w:rsid w:val="000A7182"/>
    <w:rsid w:val="000C59A2"/>
    <w:rsid w:val="001322D3"/>
    <w:rsid w:val="0018520D"/>
    <w:rsid w:val="001A138D"/>
    <w:rsid w:val="001C27EA"/>
    <w:rsid w:val="001F4913"/>
    <w:rsid w:val="0021087A"/>
    <w:rsid w:val="002410DC"/>
    <w:rsid w:val="002411DE"/>
    <w:rsid w:val="002602F7"/>
    <w:rsid w:val="002807B4"/>
    <w:rsid w:val="00310CB1"/>
    <w:rsid w:val="003116EE"/>
    <w:rsid w:val="003160E0"/>
    <w:rsid w:val="00316B67"/>
    <w:rsid w:val="00316D0D"/>
    <w:rsid w:val="00326A47"/>
    <w:rsid w:val="00326D8F"/>
    <w:rsid w:val="003278E5"/>
    <w:rsid w:val="00354272"/>
    <w:rsid w:val="00354963"/>
    <w:rsid w:val="003860B2"/>
    <w:rsid w:val="00386D06"/>
    <w:rsid w:val="003C446F"/>
    <w:rsid w:val="003E5038"/>
    <w:rsid w:val="003F417B"/>
    <w:rsid w:val="004167D3"/>
    <w:rsid w:val="004615D4"/>
    <w:rsid w:val="00473A8D"/>
    <w:rsid w:val="004B6850"/>
    <w:rsid w:val="004E6E47"/>
    <w:rsid w:val="00523D91"/>
    <w:rsid w:val="005508ED"/>
    <w:rsid w:val="005649BC"/>
    <w:rsid w:val="00581EC3"/>
    <w:rsid w:val="005C7B09"/>
    <w:rsid w:val="00674F13"/>
    <w:rsid w:val="006801B5"/>
    <w:rsid w:val="006902A8"/>
    <w:rsid w:val="006941A2"/>
    <w:rsid w:val="006E21C5"/>
    <w:rsid w:val="006F38CB"/>
    <w:rsid w:val="00735EEE"/>
    <w:rsid w:val="0075612F"/>
    <w:rsid w:val="00771BC8"/>
    <w:rsid w:val="007846AB"/>
    <w:rsid w:val="007B7A8C"/>
    <w:rsid w:val="007C4467"/>
    <w:rsid w:val="007F2807"/>
    <w:rsid w:val="008B6499"/>
    <w:rsid w:val="008F22CB"/>
    <w:rsid w:val="009048BE"/>
    <w:rsid w:val="009E6437"/>
    <w:rsid w:val="00A24323"/>
    <w:rsid w:val="00A92BF0"/>
    <w:rsid w:val="00AB4239"/>
    <w:rsid w:val="00AC66A1"/>
    <w:rsid w:val="00B377DB"/>
    <w:rsid w:val="00C2229A"/>
    <w:rsid w:val="00C252D3"/>
    <w:rsid w:val="00C50A26"/>
    <w:rsid w:val="00C605D5"/>
    <w:rsid w:val="00C75CEA"/>
    <w:rsid w:val="00C771F2"/>
    <w:rsid w:val="00C86008"/>
    <w:rsid w:val="00CB510E"/>
    <w:rsid w:val="00CB5DF6"/>
    <w:rsid w:val="00CD3065"/>
    <w:rsid w:val="00D118F6"/>
    <w:rsid w:val="00D243EC"/>
    <w:rsid w:val="00DA0B15"/>
    <w:rsid w:val="00DD66B8"/>
    <w:rsid w:val="00E56498"/>
    <w:rsid w:val="00E56770"/>
    <w:rsid w:val="00EB3613"/>
    <w:rsid w:val="00ED34E8"/>
    <w:rsid w:val="00ED692A"/>
    <w:rsid w:val="00F03D34"/>
    <w:rsid w:val="00F04E31"/>
    <w:rsid w:val="00F112E7"/>
    <w:rsid w:val="00F54DC1"/>
    <w:rsid w:val="00F85031"/>
    <w:rsid w:val="00F906E0"/>
    <w:rsid w:val="00FB18C7"/>
    <w:rsid w:val="00FB4B49"/>
    <w:rsid w:val="00FD1B9D"/>
    <w:rsid w:val="00FD469A"/>
    <w:rsid w:val="00FE0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182"/>
  </w:style>
  <w:style w:type="paragraph" w:styleId="Heading3">
    <w:name w:val="heading 3"/>
    <w:basedOn w:val="Normal"/>
    <w:next w:val="Normal"/>
    <w:link w:val="Heading3Char"/>
    <w:uiPriority w:val="9"/>
    <w:unhideWhenUsed/>
    <w:qFormat/>
    <w:rsid w:val="009E6437"/>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unhideWhenUsed/>
    <w:qFormat/>
    <w:rsid w:val="00FD469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7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4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DC1"/>
    <w:rPr>
      <w:rFonts w:ascii="Tahoma" w:hAnsi="Tahoma" w:cs="Tahoma"/>
      <w:sz w:val="16"/>
      <w:szCs w:val="16"/>
    </w:rPr>
  </w:style>
  <w:style w:type="paragraph" w:customStyle="1" w:styleId="TableParagraph">
    <w:name w:val="Table Paragraph"/>
    <w:basedOn w:val="Normal"/>
    <w:uiPriority w:val="1"/>
    <w:qFormat/>
    <w:rsid w:val="00AB4239"/>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1"/>
    <w:qFormat/>
    <w:rsid w:val="004615D4"/>
    <w:pPr>
      <w:ind w:left="720"/>
      <w:contextualSpacing/>
    </w:pPr>
  </w:style>
  <w:style w:type="paragraph" w:styleId="Caption">
    <w:name w:val="caption"/>
    <w:basedOn w:val="Normal"/>
    <w:next w:val="Normal"/>
    <w:uiPriority w:val="35"/>
    <w:unhideWhenUsed/>
    <w:qFormat/>
    <w:rsid w:val="00F04E31"/>
    <w:pPr>
      <w:spacing w:line="240" w:lineRule="auto"/>
    </w:pPr>
    <w:rPr>
      <w:b/>
      <w:bCs/>
      <w:color w:val="4F81BD" w:themeColor="accent1"/>
      <w:sz w:val="18"/>
      <w:szCs w:val="18"/>
    </w:rPr>
  </w:style>
  <w:style w:type="character" w:styleId="Strong">
    <w:name w:val="Strong"/>
    <w:basedOn w:val="DefaultParagraphFont"/>
    <w:uiPriority w:val="22"/>
    <w:qFormat/>
    <w:rsid w:val="005649BC"/>
    <w:rPr>
      <w:b/>
      <w:bCs/>
    </w:rPr>
  </w:style>
  <w:style w:type="character" w:styleId="Emphasis">
    <w:name w:val="Emphasis"/>
    <w:basedOn w:val="DefaultParagraphFont"/>
    <w:uiPriority w:val="20"/>
    <w:qFormat/>
    <w:rsid w:val="00F906E0"/>
    <w:rPr>
      <w:i/>
      <w:iCs/>
    </w:rPr>
  </w:style>
  <w:style w:type="paragraph" w:styleId="HTMLPreformatted">
    <w:name w:val="HTML Preformatted"/>
    <w:basedOn w:val="Normal"/>
    <w:link w:val="HTMLPreformattedChar"/>
    <w:uiPriority w:val="99"/>
    <w:unhideWhenUsed/>
    <w:rsid w:val="006E2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E21C5"/>
    <w:rPr>
      <w:rFonts w:ascii="Courier New" w:eastAsia="Times New Roman" w:hAnsi="Courier New" w:cs="Courier New"/>
      <w:sz w:val="20"/>
      <w:szCs w:val="20"/>
    </w:rPr>
  </w:style>
  <w:style w:type="character" w:styleId="HTMLCode">
    <w:name w:val="HTML Code"/>
    <w:basedOn w:val="DefaultParagraphFont"/>
    <w:uiPriority w:val="99"/>
    <w:semiHidden/>
    <w:unhideWhenUsed/>
    <w:rsid w:val="006E21C5"/>
    <w:rPr>
      <w:rFonts w:ascii="Courier New" w:eastAsia="Times New Roman" w:hAnsi="Courier New" w:cs="Courier New"/>
      <w:sz w:val="20"/>
      <w:szCs w:val="20"/>
    </w:rPr>
  </w:style>
  <w:style w:type="paragraph" w:styleId="BodyText">
    <w:name w:val="Body Text"/>
    <w:basedOn w:val="Normal"/>
    <w:link w:val="BodyTextChar"/>
    <w:uiPriority w:val="1"/>
    <w:qFormat/>
    <w:rsid w:val="006E21C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E21C5"/>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6437"/>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rsid w:val="00FD469A"/>
    <w:rPr>
      <w:rFonts w:asciiTheme="majorHAnsi" w:eastAsiaTheme="majorEastAsia" w:hAnsiTheme="majorHAnsi" w:cstheme="majorBidi"/>
      <w:color w:val="404040" w:themeColor="text1" w:themeTint="BF"/>
      <w:sz w:val="20"/>
      <w:szCs w:val="20"/>
    </w:rPr>
  </w:style>
  <w:style w:type="character" w:customStyle="1" w:styleId="whitespace-normal">
    <w:name w:val="whitespace-normal"/>
    <w:basedOn w:val="DefaultParagraphFont"/>
    <w:rsid w:val="00070BB6"/>
  </w:style>
  <w:style w:type="paragraph" w:styleId="Header">
    <w:name w:val="header"/>
    <w:basedOn w:val="Normal"/>
    <w:link w:val="HeaderChar"/>
    <w:uiPriority w:val="99"/>
    <w:unhideWhenUsed/>
    <w:rsid w:val="00D24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EC"/>
  </w:style>
  <w:style w:type="paragraph" w:styleId="Footer">
    <w:name w:val="footer"/>
    <w:basedOn w:val="Normal"/>
    <w:link w:val="FooterChar"/>
    <w:uiPriority w:val="99"/>
    <w:semiHidden/>
    <w:unhideWhenUsed/>
    <w:rsid w:val="00D243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43EC"/>
  </w:style>
</w:styles>
</file>

<file path=word/webSettings.xml><?xml version="1.0" encoding="utf-8"?>
<w:webSettings xmlns:r="http://schemas.openxmlformats.org/officeDocument/2006/relationships" xmlns:w="http://schemas.openxmlformats.org/wordprocessingml/2006/main">
  <w:divs>
    <w:div w:id="15739451">
      <w:bodyDiv w:val="1"/>
      <w:marLeft w:val="0"/>
      <w:marRight w:val="0"/>
      <w:marTop w:val="0"/>
      <w:marBottom w:val="0"/>
      <w:divBdr>
        <w:top w:val="none" w:sz="0" w:space="0" w:color="auto"/>
        <w:left w:val="none" w:sz="0" w:space="0" w:color="auto"/>
        <w:bottom w:val="none" w:sz="0" w:space="0" w:color="auto"/>
        <w:right w:val="none" w:sz="0" w:space="0" w:color="auto"/>
      </w:divBdr>
    </w:div>
    <w:div w:id="38165626">
      <w:bodyDiv w:val="1"/>
      <w:marLeft w:val="0"/>
      <w:marRight w:val="0"/>
      <w:marTop w:val="0"/>
      <w:marBottom w:val="0"/>
      <w:divBdr>
        <w:top w:val="none" w:sz="0" w:space="0" w:color="auto"/>
        <w:left w:val="none" w:sz="0" w:space="0" w:color="auto"/>
        <w:bottom w:val="none" w:sz="0" w:space="0" w:color="auto"/>
        <w:right w:val="none" w:sz="0" w:space="0" w:color="auto"/>
      </w:divBdr>
    </w:div>
    <w:div w:id="104035075">
      <w:bodyDiv w:val="1"/>
      <w:marLeft w:val="0"/>
      <w:marRight w:val="0"/>
      <w:marTop w:val="0"/>
      <w:marBottom w:val="0"/>
      <w:divBdr>
        <w:top w:val="none" w:sz="0" w:space="0" w:color="auto"/>
        <w:left w:val="none" w:sz="0" w:space="0" w:color="auto"/>
        <w:bottom w:val="none" w:sz="0" w:space="0" w:color="auto"/>
        <w:right w:val="none" w:sz="0" w:space="0" w:color="auto"/>
      </w:divBdr>
    </w:div>
    <w:div w:id="152918153">
      <w:bodyDiv w:val="1"/>
      <w:marLeft w:val="0"/>
      <w:marRight w:val="0"/>
      <w:marTop w:val="0"/>
      <w:marBottom w:val="0"/>
      <w:divBdr>
        <w:top w:val="none" w:sz="0" w:space="0" w:color="auto"/>
        <w:left w:val="none" w:sz="0" w:space="0" w:color="auto"/>
        <w:bottom w:val="none" w:sz="0" w:space="0" w:color="auto"/>
        <w:right w:val="none" w:sz="0" w:space="0" w:color="auto"/>
      </w:divBdr>
    </w:div>
    <w:div w:id="375934553">
      <w:bodyDiv w:val="1"/>
      <w:marLeft w:val="0"/>
      <w:marRight w:val="0"/>
      <w:marTop w:val="0"/>
      <w:marBottom w:val="0"/>
      <w:divBdr>
        <w:top w:val="none" w:sz="0" w:space="0" w:color="auto"/>
        <w:left w:val="none" w:sz="0" w:space="0" w:color="auto"/>
        <w:bottom w:val="none" w:sz="0" w:space="0" w:color="auto"/>
        <w:right w:val="none" w:sz="0" w:space="0" w:color="auto"/>
      </w:divBdr>
    </w:div>
    <w:div w:id="391122575">
      <w:bodyDiv w:val="1"/>
      <w:marLeft w:val="0"/>
      <w:marRight w:val="0"/>
      <w:marTop w:val="0"/>
      <w:marBottom w:val="0"/>
      <w:divBdr>
        <w:top w:val="none" w:sz="0" w:space="0" w:color="auto"/>
        <w:left w:val="none" w:sz="0" w:space="0" w:color="auto"/>
        <w:bottom w:val="none" w:sz="0" w:space="0" w:color="auto"/>
        <w:right w:val="none" w:sz="0" w:space="0" w:color="auto"/>
      </w:divBdr>
    </w:div>
    <w:div w:id="482822033">
      <w:bodyDiv w:val="1"/>
      <w:marLeft w:val="0"/>
      <w:marRight w:val="0"/>
      <w:marTop w:val="0"/>
      <w:marBottom w:val="0"/>
      <w:divBdr>
        <w:top w:val="none" w:sz="0" w:space="0" w:color="auto"/>
        <w:left w:val="none" w:sz="0" w:space="0" w:color="auto"/>
        <w:bottom w:val="none" w:sz="0" w:space="0" w:color="auto"/>
        <w:right w:val="none" w:sz="0" w:space="0" w:color="auto"/>
      </w:divBdr>
    </w:div>
    <w:div w:id="523443967">
      <w:bodyDiv w:val="1"/>
      <w:marLeft w:val="0"/>
      <w:marRight w:val="0"/>
      <w:marTop w:val="0"/>
      <w:marBottom w:val="0"/>
      <w:divBdr>
        <w:top w:val="none" w:sz="0" w:space="0" w:color="auto"/>
        <w:left w:val="none" w:sz="0" w:space="0" w:color="auto"/>
        <w:bottom w:val="none" w:sz="0" w:space="0" w:color="auto"/>
        <w:right w:val="none" w:sz="0" w:space="0" w:color="auto"/>
      </w:divBdr>
    </w:div>
    <w:div w:id="566963508">
      <w:bodyDiv w:val="1"/>
      <w:marLeft w:val="0"/>
      <w:marRight w:val="0"/>
      <w:marTop w:val="0"/>
      <w:marBottom w:val="0"/>
      <w:divBdr>
        <w:top w:val="none" w:sz="0" w:space="0" w:color="auto"/>
        <w:left w:val="none" w:sz="0" w:space="0" w:color="auto"/>
        <w:bottom w:val="none" w:sz="0" w:space="0" w:color="auto"/>
        <w:right w:val="none" w:sz="0" w:space="0" w:color="auto"/>
      </w:divBdr>
    </w:div>
    <w:div w:id="772239580">
      <w:bodyDiv w:val="1"/>
      <w:marLeft w:val="0"/>
      <w:marRight w:val="0"/>
      <w:marTop w:val="0"/>
      <w:marBottom w:val="0"/>
      <w:divBdr>
        <w:top w:val="none" w:sz="0" w:space="0" w:color="auto"/>
        <w:left w:val="none" w:sz="0" w:space="0" w:color="auto"/>
        <w:bottom w:val="none" w:sz="0" w:space="0" w:color="auto"/>
        <w:right w:val="none" w:sz="0" w:space="0" w:color="auto"/>
      </w:divBdr>
    </w:div>
    <w:div w:id="819930696">
      <w:bodyDiv w:val="1"/>
      <w:marLeft w:val="0"/>
      <w:marRight w:val="0"/>
      <w:marTop w:val="0"/>
      <w:marBottom w:val="0"/>
      <w:divBdr>
        <w:top w:val="none" w:sz="0" w:space="0" w:color="auto"/>
        <w:left w:val="none" w:sz="0" w:space="0" w:color="auto"/>
        <w:bottom w:val="none" w:sz="0" w:space="0" w:color="auto"/>
        <w:right w:val="none" w:sz="0" w:space="0" w:color="auto"/>
      </w:divBdr>
    </w:div>
    <w:div w:id="850341270">
      <w:bodyDiv w:val="1"/>
      <w:marLeft w:val="0"/>
      <w:marRight w:val="0"/>
      <w:marTop w:val="0"/>
      <w:marBottom w:val="0"/>
      <w:divBdr>
        <w:top w:val="none" w:sz="0" w:space="0" w:color="auto"/>
        <w:left w:val="none" w:sz="0" w:space="0" w:color="auto"/>
        <w:bottom w:val="none" w:sz="0" w:space="0" w:color="auto"/>
        <w:right w:val="none" w:sz="0" w:space="0" w:color="auto"/>
      </w:divBdr>
    </w:div>
    <w:div w:id="867178678">
      <w:bodyDiv w:val="1"/>
      <w:marLeft w:val="0"/>
      <w:marRight w:val="0"/>
      <w:marTop w:val="0"/>
      <w:marBottom w:val="0"/>
      <w:divBdr>
        <w:top w:val="none" w:sz="0" w:space="0" w:color="auto"/>
        <w:left w:val="none" w:sz="0" w:space="0" w:color="auto"/>
        <w:bottom w:val="none" w:sz="0" w:space="0" w:color="auto"/>
        <w:right w:val="none" w:sz="0" w:space="0" w:color="auto"/>
      </w:divBdr>
    </w:div>
    <w:div w:id="987395059">
      <w:bodyDiv w:val="1"/>
      <w:marLeft w:val="0"/>
      <w:marRight w:val="0"/>
      <w:marTop w:val="0"/>
      <w:marBottom w:val="0"/>
      <w:divBdr>
        <w:top w:val="none" w:sz="0" w:space="0" w:color="auto"/>
        <w:left w:val="none" w:sz="0" w:space="0" w:color="auto"/>
        <w:bottom w:val="none" w:sz="0" w:space="0" w:color="auto"/>
        <w:right w:val="none" w:sz="0" w:space="0" w:color="auto"/>
      </w:divBdr>
    </w:div>
    <w:div w:id="1102532955">
      <w:bodyDiv w:val="1"/>
      <w:marLeft w:val="0"/>
      <w:marRight w:val="0"/>
      <w:marTop w:val="0"/>
      <w:marBottom w:val="0"/>
      <w:divBdr>
        <w:top w:val="none" w:sz="0" w:space="0" w:color="auto"/>
        <w:left w:val="none" w:sz="0" w:space="0" w:color="auto"/>
        <w:bottom w:val="none" w:sz="0" w:space="0" w:color="auto"/>
        <w:right w:val="none" w:sz="0" w:space="0" w:color="auto"/>
      </w:divBdr>
    </w:div>
    <w:div w:id="1109663417">
      <w:bodyDiv w:val="1"/>
      <w:marLeft w:val="0"/>
      <w:marRight w:val="0"/>
      <w:marTop w:val="0"/>
      <w:marBottom w:val="0"/>
      <w:divBdr>
        <w:top w:val="none" w:sz="0" w:space="0" w:color="auto"/>
        <w:left w:val="none" w:sz="0" w:space="0" w:color="auto"/>
        <w:bottom w:val="none" w:sz="0" w:space="0" w:color="auto"/>
        <w:right w:val="none" w:sz="0" w:space="0" w:color="auto"/>
      </w:divBdr>
    </w:div>
    <w:div w:id="1255163517">
      <w:bodyDiv w:val="1"/>
      <w:marLeft w:val="0"/>
      <w:marRight w:val="0"/>
      <w:marTop w:val="0"/>
      <w:marBottom w:val="0"/>
      <w:divBdr>
        <w:top w:val="none" w:sz="0" w:space="0" w:color="auto"/>
        <w:left w:val="none" w:sz="0" w:space="0" w:color="auto"/>
        <w:bottom w:val="none" w:sz="0" w:space="0" w:color="auto"/>
        <w:right w:val="none" w:sz="0" w:space="0" w:color="auto"/>
      </w:divBdr>
    </w:div>
    <w:div w:id="1293362113">
      <w:bodyDiv w:val="1"/>
      <w:marLeft w:val="0"/>
      <w:marRight w:val="0"/>
      <w:marTop w:val="0"/>
      <w:marBottom w:val="0"/>
      <w:divBdr>
        <w:top w:val="none" w:sz="0" w:space="0" w:color="auto"/>
        <w:left w:val="none" w:sz="0" w:space="0" w:color="auto"/>
        <w:bottom w:val="none" w:sz="0" w:space="0" w:color="auto"/>
        <w:right w:val="none" w:sz="0" w:space="0" w:color="auto"/>
      </w:divBdr>
    </w:div>
    <w:div w:id="1356419749">
      <w:bodyDiv w:val="1"/>
      <w:marLeft w:val="0"/>
      <w:marRight w:val="0"/>
      <w:marTop w:val="0"/>
      <w:marBottom w:val="0"/>
      <w:divBdr>
        <w:top w:val="none" w:sz="0" w:space="0" w:color="auto"/>
        <w:left w:val="none" w:sz="0" w:space="0" w:color="auto"/>
        <w:bottom w:val="none" w:sz="0" w:space="0" w:color="auto"/>
        <w:right w:val="none" w:sz="0" w:space="0" w:color="auto"/>
      </w:divBdr>
    </w:div>
    <w:div w:id="1362509172">
      <w:bodyDiv w:val="1"/>
      <w:marLeft w:val="0"/>
      <w:marRight w:val="0"/>
      <w:marTop w:val="0"/>
      <w:marBottom w:val="0"/>
      <w:divBdr>
        <w:top w:val="none" w:sz="0" w:space="0" w:color="auto"/>
        <w:left w:val="none" w:sz="0" w:space="0" w:color="auto"/>
        <w:bottom w:val="none" w:sz="0" w:space="0" w:color="auto"/>
        <w:right w:val="none" w:sz="0" w:space="0" w:color="auto"/>
      </w:divBdr>
    </w:div>
    <w:div w:id="1554317366">
      <w:bodyDiv w:val="1"/>
      <w:marLeft w:val="0"/>
      <w:marRight w:val="0"/>
      <w:marTop w:val="0"/>
      <w:marBottom w:val="0"/>
      <w:divBdr>
        <w:top w:val="none" w:sz="0" w:space="0" w:color="auto"/>
        <w:left w:val="none" w:sz="0" w:space="0" w:color="auto"/>
        <w:bottom w:val="none" w:sz="0" w:space="0" w:color="auto"/>
        <w:right w:val="none" w:sz="0" w:space="0" w:color="auto"/>
      </w:divBdr>
    </w:div>
    <w:div w:id="1556968824">
      <w:bodyDiv w:val="1"/>
      <w:marLeft w:val="0"/>
      <w:marRight w:val="0"/>
      <w:marTop w:val="0"/>
      <w:marBottom w:val="0"/>
      <w:divBdr>
        <w:top w:val="none" w:sz="0" w:space="0" w:color="auto"/>
        <w:left w:val="none" w:sz="0" w:space="0" w:color="auto"/>
        <w:bottom w:val="none" w:sz="0" w:space="0" w:color="auto"/>
        <w:right w:val="none" w:sz="0" w:space="0" w:color="auto"/>
      </w:divBdr>
    </w:div>
    <w:div w:id="1674529011">
      <w:bodyDiv w:val="1"/>
      <w:marLeft w:val="0"/>
      <w:marRight w:val="0"/>
      <w:marTop w:val="0"/>
      <w:marBottom w:val="0"/>
      <w:divBdr>
        <w:top w:val="none" w:sz="0" w:space="0" w:color="auto"/>
        <w:left w:val="none" w:sz="0" w:space="0" w:color="auto"/>
        <w:bottom w:val="none" w:sz="0" w:space="0" w:color="auto"/>
        <w:right w:val="none" w:sz="0" w:space="0" w:color="auto"/>
      </w:divBdr>
    </w:div>
    <w:div w:id="1703164812">
      <w:bodyDiv w:val="1"/>
      <w:marLeft w:val="0"/>
      <w:marRight w:val="0"/>
      <w:marTop w:val="0"/>
      <w:marBottom w:val="0"/>
      <w:divBdr>
        <w:top w:val="none" w:sz="0" w:space="0" w:color="auto"/>
        <w:left w:val="none" w:sz="0" w:space="0" w:color="auto"/>
        <w:bottom w:val="none" w:sz="0" w:space="0" w:color="auto"/>
        <w:right w:val="none" w:sz="0" w:space="0" w:color="auto"/>
      </w:divBdr>
    </w:div>
    <w:div w:id="1715538619">
      <w:bodyDiv w:val="1"/>
      <w:marLeft w:val="0"/>
      <w:marRight w:val="0"/>
      <w:marTop w:val="0"/>
      <w:marBottom w:val="0"/>
      <w:divBdr>
        <w:top w:val="none" w:sz="0" w:space="0" w:color="auto"/>
        <w:left w:val="none" w:sz="0" w:space="0" w:color="auto"/>
        <w:bottom w:val="none" w:sz="0" w:space="0" w:color="auto"/>
        <w:right w:val="none" w:sz="0" w:space="0" w:color="auto"/>
      </w:divBdr>
    </w:div>
    <w:div w:id="1733850414">
      <w:bodyDiv w:val="1"/>
      <w:marLeft w:val="0"/>
      <w:marRight w:val="0"/>
      <w:marTop w:val="0"/>
      <w:marBottom w:val="0"/>
      <w:divBdr>
        <w:top w:val="none" w:sz="0" w:space="0" w:color="auto"/>
        <w:left w:val="none" w:sz="0" w:space="0" w:color="auto"/>
        <w:bottom w:val="none" w:sz="0" w:space="0" w:color="auto"/>
        <w:right w:val="none" w:sz="0" w:space="0" w:color="auto"/>
      </w:divBdr>
    </w:div>
    <w:div w:id="1807433648">
      <w:bodyDiv w:val="1"/>
      <w:marLeft w:val="0"/>
      <w:marRight w:val="0"/>
      <w:marTop w:val="0"/>
      <w:marBottom w:val="0"/>
      <w:divBdr>
        <w:top w:val="none" w:sz="0" w:space="0" w:color="auto"/>
        <w:left w:val="none" w:sz="0" w:space="0" w:color="auto"/>
        <w:bottom w:val="none" w:sz="0" w:space="0" w:color="auto"/>
        <w:right w:val="none" w:sz="0" w:space="0" w:color="auto"/>
      </w:divBdr>
    </w:div>
    <w:div w:id="1901792211">
      <w:bodyDiv w:val="1"/>
      <w:marLeft w:val="0"/>
      <w:marRight w:val="0"/>
      <w:marTop w:val="0"/>
      <w:marBottom w:val="0"/>
      <w:divBdr>
        <w:top w:val="none" w:sz="0" w:space="0" w:color="auto"/>
        <w:left w:val="none" w:sz="0" w:space="0" w:color="auto"/>
        <w:bottom w:val="none" w:sz="0" w:space="0" w:color="auto"/>
        <w:right w:val="none" w:sz="0" w:space="0" w:color="auto"/>
      </w:divBdr>
    </w:div>
    <w:div w:id="1902013473">
      <w:bodyDiv w:val="1"/>
      <w:marLeft w:val="0"/>
      <w:marRight w:val="0"/>
      <w:marTop w:val="0"/>
      <w:marBottom w:val="0"/>
      <w:divBdr>
        <w:top w:val="none" w:sz="0" w:space="0" w:color="auto"/>
        <w:left w:val="none" w:sz="0" w:space="0" w:color="auto"/>
        <w:bottom w:val="none" w:sz="0" w:space="0" w:color="auto"/>
        <w:right w:val="none" w:sz="0" w:space="0" w:color="auto"/>
      </w:divBdr>
    </w:div>
    <w:div w:id="1943029013">
      <w:bodyDiv w:val="1"/>
      <w:marLeft w:val="0"/>
      <w:marRight w:val="0"/>
      <w:marTop w:val="0"/>
      <w:marBottom w:val="0"/>
      <w:divBdr>
        <w:top w:val="none" w:sz="0" w:space="0" w:color="auto"/>
        <w:left w:val="none" w:sz="0" w:space="0" w:color="auto"/>
        <w:bottom w:val="none" w:sz="0" w:space="0" w:color="auto"/>
        <w:right w:val="none" w:sz="0" w:space="0" w:color="auto"/>
      </w:divBdr>
    </w:div>
    <w:div w:id="2077823868">
      <w:bodyDiv w:val="1"/>
      <w:marLeft w:val="0"/>
      <w:marRight w:val="0"/>
      <w:marTop w:val="0"/>
      <w:marBottom w:val="0"/>
      <w:divBdr>
        <w:top w:val="none" w:sz="0" w:space="0" w:color="auto"/>
        <w:left w:val="none" w:sz="0" w:space="0" w:color="auto"/>
        <w:bottom w:val="none" w:sz="0" w:space="0" w:color="auto"/>
        <w:right w:val="none" w:sz="0" w:space="0" w:color="auto"/>
      </w:divBdr>
    </w:div>
    <w:div w:id="211139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diclofena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ownloads\moringa%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ownloads\inhib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Spread plate method</a:t>
            </a:r>
          </a:p>
        </c:rich>
      </c:tx>
    </c:title>
    <c:plotArea>
      <c:layout/>
      <c:barChart>
        <c:barDir val="col"/>
        <c:grouping val="clustered"/>
        <c:ser>
          <c:idx val="0"/>
          <c:order val="0"/>
          <c:tx>
            <c:strRef>
              <c:f>Sheet1!$D$4</c:f>
              <c:strCache>
                <c:ptCount val="1"/>
                <c:pt idx="0">
                  <c:v>S. aureus</c:v>
                </c:pt>
              </c:strCache>
            </c:strRef>
          </c:tx>
          <c:cat>
            <c:strRef>
              <c:f>Sheet1!$C$5:$C$7</c:f>
              <c:strCache>
                <c:ptCount val="3"/>
                <c:pt idx="0">
                  <c:v>Standard</c:v>
                </c:pt>
                <c:pt idx="1">
                  <c:v>Extract</c:v>
                </c:pt>
                <c:pt idx="2">
                  <c:v>Control</c:v>
                </c:pt>
              </c:strCache>
            </c:strRef>
          </c:cat>
          <c:val>
            <c:numRef>
              <c:f>Sheet1!$D$5:$D$7</c:f>
              <c:numCache>
                <c:formatCode>General</c:formatCode>
                <c:ptCount val="3"/>
                <c:pt idx="0">
                  <c:v>2.5</c:v>
                </c:pt>
                <c:pt idx="1">
                  <c:v>1.1200000000000001</c:v>
                </c:pt>
                <c:pt idx="2">
                  <c:v>1.06</c:v>
                </c:pt>
              </c:numCache>
            </c:numRef>
          </c:val>
        </c:ser>
        <c:ser>
          <c:idx val="1"/>
          <c:order val="1"/>
          <c:tx>
            <c:strRef>
              <c:f>Sheet1!$E$4</c:f>
              <c:strCache>
                <c:ptCount val="1"/>
                <c:pt idx="0">
                  <c:v>E.coli</c:v>
                </c:pt>
              </c:strCache>
            </c:strRef>
          </c:tx>
          <c:cat>
            <c:strRef>
              <c:f>Sheet1!$C$5:$C$7</c:f>
              <c:strCache>
                <c:ptCount val="3"/>
                <c:pt idx="0">
                  <c:v>Standard</c:v>
                </c:pt>
                <c:pt idx="1">
                  <c:v>Extract</c:v>
                </c:pt>
                <c:pt idx="2">
                  <c:v>Control</c:v>
                </c:pt>
              </c:strCache>
            </c:strRef>
          </c:cat>
          <c:val>
            <c:numRef>
              <c:f>Sheet1!$E$5:$E$7</c:f>
              <c:numCache>
                <c:formatCode>General</c:formatCode>
                <c:ptCount val="3"/>
                <c:pt idx="0">
                  <c:v>2.1</c:v>
                </c:pt>
                <c:pt idx="1">
                  <c:v>1.9000000000000001</c:v>
                </c:pt>
                <c:pt idx="2">
                  <c:v>1.6</c:v>
                </c:pt>
              </c:numCache>
            </c:numRef>
          </c:val>
        </c:ser>
        <c:overlap val="-30"/>
        <c:axId val="127846656"/>
        <c:axId val="127848832"/>
      </c:barChart>
      <c:catAx>
        <c:axId val="127846656"/>
        <c:scaling>
          <c:orientation val="minMax"/>
        </c:scaling>
        <c:axPos val="b"/>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Bacteria</a:t>
                </a:r>
              </a:p>
            </c:rich>
          </c:tx>
        </c:title>
        <c:tickLblPos val="nextTo"/>
        <c:crossAx val="127848832"/>
        <c:crosses val="autoZero"/>
        <c:auto val="1"/>
        <c:lblAlgn val="ctr"/>
        <c:lblOffset val="100"/>
      </c:catAx>
      <c:valAx>
        <c:axId val="127848832"/>
        <c:scaling>
          <c:orientation val="minMax"/>
        </c:scaling>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Zone of inhibition (mm)</a:t>
                </a:r>
              </a:p>
            </c:rich>
          </c:tx>
        </c:title>
        <c:numFmt formatCode="General" sourceLinked="1"/>
        <c:tickLblPos val="nextTo"/>
        <c:crossAx val="127846656"/>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Pour plate method</a:t>
            </a:r>
          </a:p>
        </c:rich>
      </c:tx>
    </c:title>
    <c:plotArea>
      <c:layout/>
      <c:barChart>
        <c:barDir val="col"/>
        <c:grouping val="clustered"/>
        <c:ser>
          <c:idx val="0"/>
          <c:order val="0"/>
          <c:tx>
            <c:strRef>
              <c:f>Sheet1!$D$4</c:f>
              <c:strCache>
                <c:ptCount val="1"/>
                <c:pt idx="0">
                  <c:v>S.aureus</c:v>
                </c:pt>
              </c:strCache>
            </c:strRef>
          </c:tx>
          <c:cat>
            <c:strRef>
              <c:f>Sheet1!$B$5:$C$7</c:f>
              <c:strCache>
                <c:ptCount val="3"/>
                <c:pt idx="0">
                  <c:v>Standard</c:v>
                </c:pt>
                <c:pt idx="1">
                  <c:v>Extract</c:v>
                </c:pt>
                <c:pt idx="2">
                  <c:v>Control</c:v>
                </c:pt>
              </c:strCache>
            </c:strRef>
          </c:cat>
          <c:val>
            <c:numRef>
              <c:f>Sheet1!$D$5:$D$7</c:f>
              <c:numCache>
                <c:formatCode>General</c:formatCode>
                <c:ptCount val="3"/>
                <c:pt idx="0">
                  <c:v>2.5</c:v>
                </c:pt>
                <c:pt idx="1">
                  <c:v>1.5</c:v>
                </c:pt>
                <c:pt idx="2">
                  <c:v>1.2</c:v>
                </c:pt>
              </c:numCache>
            </c:numRef>
          </c:val>
        </c:ser>
        <c:ser>
          <c:idx val="1"/>
          <c:order val="1"/>
          <c:tx>
            <c:strRef>
              <c:f>Sheet1!$E$4</c:f>
              <c:strCache>
                <c:ptCount val="1"/>
                <c:pt idx="0">
                  <c:v>E.coli</c:v>
                </c:pt>
              </c:strCache>
            </c:strRef>
          </c:tx>
          <c:cat>
            <c:strRef>
              <c:f>Sheet1!$B$5:$C$7</c:f>
              <c:strCache>
                <c:ptCount val="3"/>
                <c:pt idx="0">
                  <c:v>Standard</c:v>
                </c:pt>
                <c:pt idx="1">
                  <c:v>Extract</c:v>
                </c:pt>
                <c:pt idx="2">
                  <c:v>Control</c:v>
                </c:pt>
              </c:strCache>
            </c:strRef>
          </c:cat>
          <c:val>
            <c:numRef>
              <c:f>Sheet1!$E$5:$E$7</c:f>
              <c:numCache>
                <c:formatCode>General</c:formatCode>
                <c:ptCount val="3"/>
                <c:pt idx="0">
                  <c:v>2.2000000000000002</c:v>
                </c:pt>
                <c:pt idx="1">
                  <c:v>1.8</c:v>
                </c:pt>
                <c:pt idx="2">
                  <c:v>1.3</c:v>
                </c:pt>
              </c:numCache>
            </c:numRef>
          </c:val>
        </c:ser>
        <c:gapWidth val="260"/>
        <c:overlap val="-30"/>
        <c:axId val="127853312"/>
        <c:axId val="127855232"/>
      </c:barChart>
      <c:catAx>
        <c:axId val="127853312"/>
        <c:scaling>
          <c:orientation val="minMax"/>
        </c:scaling>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Bacteria</a:t>
                </a:r>
              </a:p>
            </c:rich>
          </c:tx>
        </c:title>
        <c:tickLblPos val="nextTo"/>
        <c:crossAx val="127855232"/>
        <c:crosses val="autoZero"/>
        <c:auto val="1"/>
        <c:lblAlgn val="ctr"/>
        <c:lblOffset val="100"/>
      </c:catAx>
      <c:valAx>
        <c:axId val="127855232"/>
        <c:scaling>
          <c:orientation val="minMax"/>
        </c:scaling>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Zone of inhibition(mm)</a:t>
                </a:r>
              </a:p>
            </c:rich>
          </c:tx>
        </c:title>
        <c:numFmt formatCode="General" sourceLinked="1"/>
        <c:tickLblPos val="nextTo"/>
        <c:crossAx val="127853312"/>
        <c:crosses val="autoZero"/>
        <c:crossBetween val="between"/>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 Absorbance of Standard graph (Diclofenac sodium)</a:t>
            </a:r>
          </a:p>
        </c:rich>
      </c:tx>
    </c:title>
    <c:plotArea>
      <c:layout>
        <c:manualLayout>
          <c:layoutTarget val="inner"/>
          <c:xMode val="edge"/>
          <c:yMode val="edge"/>
          <c:x val="0.16253018372703618"/>
          <c:y val="0.12547462817147856"/>
          <c:w val="0.64054746281714781"/>
          <c:h val="0.70331765820939063"/>
        </c:manualLayout>
      </c:layout>
      <c:scatterChart>
        <c:scatterStyle val="lineMarker"/>
        <c:ser>
          <c:idx val="1"/>
          <c:order val="1"/>
          <c:spPr>
            <a:ln w="28575">
              <a:noFill/>
            </a:ln>
          </c:spPr>
          <c:xVal>
            <c:numRef>
              <c:f>Sheet1!$C$6:$C$9</c:f>
            </c:numRef>
          </c:xVal>
          <c:yVal>
            <c:numRef>
              <c:f>Sheet1!$D$6:$D$9</c:f>
            </c:numRef>
          </c:yVal>
        </c:ser>
        <c:ser>
          <c:idx val="0"/>
          <c:order val="0"/>
          <c:spPr>
            <a:ln w="28575">
              <a:noFill/>
            </a:ln>
          </c:spPr>
          <c:trendline>
            <c:spPr>
              <a:ln>
                <a:solidFill>
                  <a:schemeClr val="accent1"/>
                </a:solidFill>
              </a:ln>
            </c:spPr>
            <c:trendlineType val="linear"/>
          </c:trendline>
          <c:xVal>
            <c:numRef>
              <c:f>[diclofenac.xlsx]Sheet1!$C$6:$C$9</c:f>
              <c:numCache>
                <c:formatCode>General</c:formatCode>
                <c:ptCount val="4"/>
                <c:pt idx="0">
                  <c:v>100</c:v>
                </c:pt>
                <c:pt idx="1">
                  <c:v>200</c:v>
                </c:pt>
                <c:pt idx="2">
                  <c:v>300</c:v>
                </c:pt>
                <c:pt idx="3">
                  <c:v>400</c:v>
                </c:pt>
              </c:numCache>
            </c:numRef>
          </c:xVal>
          <c:yVal>
            <c:numRef>
              <c:f>[diclofenac.xlsx]Sheet1!$D$6:$D$9</c:f>
              <c:numCache>
                <c:formatCode>General</c:formatCode>
                <c:ptCount val="4"/>
                <c:pt idx="0">
                  <c:v>0.36000000000000032</c:v>
                </c:pt>
                <c:pt idx="1">
                  <c:v>0.32100000000000323</c:v>
                </c:pt>
                <c:pt idx="2">
                  <c:v>0.255</c:v>
                </c:pt>
                <c:pt idx="3">
                  <c:v>0.21900000000000044</c:v>
                </c:pt>
              </c:numCache>
            </c:numRef>
          </c:yVal>
        </c:ser>
        <c:axId val="127804160"/>
        <c:axId val="127806080"/>
      </c:scatterChart>
      <c:valAx>
        <c:axId val="127804160"/>
        <c:scaling>
          <c:orientation val="minMax"/>
        </c:scaling>
        <c:axPos val="b"/>
        <c:majorGridlines/>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Concentration(ug/ml)</a:t>
                </a:r>
              </a:p>
            </c:rich>
          </c:tx>
        </c:title>
        <c:numFmt formatCode="General" sourceLinked="1"/>
        <c:tickLblPos val="nextTo"/>
        <c:crossAx val="127806080"/>
        <c:crosses val="autoZero"/>
        <c:crossBetween val="midCat"/>
      </c:valAx>
      <c:valAx>
        <c:axId val="127806080"/>
        <c:scaling>
          <c:orientation val="minMax"/>
        </c:scaling>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Absorbance(nm)</a:t>
                </a:r>
              </a:p>
            </c:rich>
          </c:tx>
        </c:title>
        <c:numFmt formatCode="General" sourceLinked="1"/>
        <c:tickLblPos val="nextTo"/>
        <c:crossAx val="127804160"/>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 Inhibition of standard drug (Diclofenac sodium)</a:t>
            </a:r>
          </a:p>
        </c:rich>
      </c:tx>
      <c:layout>
        <c:manualLayout>
          <c:xMode val="edge"/>
          <c:yMode val="edge"/>
          <c:x val="0.13632530515183441"/>
          <c:y val="2.1321961620469405E-2"/>
        </c:manualLayout>
      </c:layout>
    </c:title>
    <c:plotArea>
      <c:layout/>
      <c:scatterChart>
        <c:scatterStyle val="lineMarker"/>
        <c:ser>
          <c:idx val="0"/>
          <c:order val="0"/>
          <c:spPr>
            <a:ln w="28575">
              <a:noFill/>
            </a:ln>
          </c:spPr>
          <c:trendline>
            <c:trendlineType val="linear"/>
          </c:trendline>
          <c:xVal>
            <c:numRef>
              <c:f>Sheet1!$C$7:$C$10</c:f>
              <c:numCache>
                <c:formatCode>General</c:formatCode>
                <c:ptCount val="4"/>
                <c:pt idx="0">
                  <c:v>100</c:v>
                </c:pt>
                <c:pt idx="1">
                  <c:v>200</c:v>
                </c:pt>
                <c:pt idx="2">
                  <c:v>300</c:v>
                </c:pt>
                <c:pt idx="3">
                  <c:v>400</c:v>
                </c:pt>
              </c:numCache>
            </c:numRef>
          </c:xVal>
          <c:yVal>
            <c:numRef>
              <c:f>Sheet1!$D$7:$D$10</c:f>
              <c:numCache>
                <c:formatCode>General</c:formatCode>
                <c:ptCount val="4"/>
              </c:numCache>
            </c:numRef>
          </c:yVal>
        </c:ser>
        <c:ser>
          <c:idx val="1"/>
          <c:order val="1"/>
          <c:spPr>
            <a:ln w="28575">
              <a:noFill/>
            </a:ln>
          </c:spPr>
          <c:marker>
            <c:spPr>
              <a:solidFill>
                <a:schemeClr val="accent1"/>
              </a:solidFill>
            </c:spPr>
          </c:marker>
          <c:trendline>
            <c:trendlineType val="linear"/>
          </c:trendline>
          <c:trendline>
            <c:spPr>
              <a:ln>
                <a:solidFill>
                  <a:schemeClr val="accent1"/>
                </a:solidFill>
              </a:ln>
            </c:spPr>
            <c:trendlineType val="linear"/>
          </c:trendline>
          <c:xVal>
            <c:numRef>
              <c:f>Sheet1!$C$7:$C$10</c:f>
              <c:numCache>
                <c:formatCode>General</c:formatCode>
                <c:ptCount val="4"/>
                <c:pt idx="0">
                  <c:v>100</c:v>
                </c:pt>
                <c:pt idx="1">
                  <c:v>200</c:v>
                </c:pt>
                <c:pt idx="2">
                  <c:v>300</c:v>
                </c:pt>
                <c:pt idx="3">
                  <c:v>400</c:v>
                </c:pt>
              </c:numCache>
            </c:numRef>
          </c:xVal>
          <c:yVal>
            <c:numRef>
              <c:f>Sheet1!$E$7:$E$10</c:f>
              <c:numCache>
                <c:formatCode>General</c:formatCode>
                <c:ptCount val="4"/>
                <c:pt idx="0">
                  <c:v>20</c:v>
                </c:pt>
                <c:pt idx="1">
                  <c:v>28</c:v>
                </c:pt>
                <c:pt idx="2">
                  <c:v>43</c:v>
                </c:pt>
                <c:pt idx="3">
                  <c:v>51.33</c:v>
                </c:pt>
              </c:numCache>
            </c:numRef>
          </c:yVal>
        </c:ser>
        <c:axId val="148665856"/>
        <c:axId val="148667776"/>
      </c:scatterChart>
      <c:valAx>
        <c:axId val="148665856"/>
        <c:scaling>
          <c:orientation val="minMax"/>
        </c:scaling>
        <c:axPos val="b"/>
        <c:majorGridlines/>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Concentration (ug/ml)</a:t>
                </a:r>
              </a:p>
            </c:rich>
          </c:tx>
        </c:title>
        <c:numFmt formatCode="General" sourceLinked="1"/>
        <c:tickLblPos val="nextTo"/>
        <c:crossAx val="148667776"/>
        <c:crosses val="autoZero"/>
        <c:crossBetween val="midCat"/>
      </c:valAx>
      <c:valAx>
        <c:axId val="148667776"/>
        <c:scaling>
          <c:orientation val="minMax"/>
        </c:scaling>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 Inhibition</a:t>
                </a:r>
              </a:p>
            </c:rich>
          </c:tx>
        </c:title>
        <c:numFmt formatCode="#,##0.00" sourceLinked="0"/>
        <c:tickLblPos val="nextTo"/>
        <c:crossAx val="148665856"/>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sz="1600">
                <a:latin typeface="Times New Roman" pitchFamily="18" charset="0"/>
                <a:cs typeface="Times New Roman" pitchFamily="18" charset="0"/>
              </a:rPr>
              <a:t>Absorbance</a:t>
            </a:r>
            <a:r>
              <a:rPr lang="en-US" sz="1600" baseline="0">
                <a:latin typeface="Times New Roman" pitchFamily="18" charset="0"/>
                <a:cs typeface="Times New Roman" pitchFamily="18" charset="0"/>
              </a:rPr>
              <a:t> of sample (Moringa oleifera)</a:t>
            </a:r>
            <a:endParaRPr lang="en-US" sz="1600"/>
          </a:p>
        </c:rich>
      </c:tx>
    </c:title>
    <c:plotArea>
      <c:layout/>
      <c:scatterChart>
        <c:scatterStyle val="lineMarker"/>
        <c:ser>
          <c:idx val="0"/>
          <c:order val="0"/>
          <c:spPr>
            <a:ln w="28575">
              <a:noFill/>
            </a:ln>
          </c:spPr>
          <c:xVal>
            <c:numRef>
              <c:f>Sheet1!$C$6:$C$9</c:f>
              <c:numCache>
                <c:formatCode>General</c:formatCode>
                <c:ptCount val="4"/>
                <c:pt idx="0">
                  <c:v>100</c:v>
                </c:pt>
                <c:pt idx="1">
                  <c:v>200</c:v>
                </c:pt>
                <c:pt idx="2">
                  <c:v>300</c:v>
                </c:pt>
                <c:pt idx="3">
                  <c:v>400</c:v>
                </c:pt>
              </c:numCache>
            </c:numRef>
          </c:xVal>
          <c:yVal>
            <c:numRef>
              <c:f>Sheet1!$D$6:$D$9</c:f>
              <c:numCache>
                <c:formatCode>General</c:formatCode>
                <c:ptCount val="4"/>
              </c:numCache>
            </c:numRef>
          </c:yVal>
        </c:ser>
        <c:ser>
          <c:idx val="1"/>
          <c:order val="1"/>
          <c:spPr>
            <a:ln w="28575">
              <a:noFill/>
            </a:ln>
          </c:spPr>
          <c:trendline>
            <c:spPr>
              <a:ln>
                <a:solidFill>
                  <a:schemeClr val="tx2"/>
                </a:solidFill>
              </a:ln>
            </c:spPr>
            <c:trendlineType val="linear"/>
          </c:trendline>
          <c:xVal>
            <c:numRef>
              <c:f>Sheet1!$C$6:$C$9</c:f>
              <c:numCache>
                <c:formatCode>General</c:formatCode>
                <c:ptCount val="4"/>
                <c:pt idx="0">
                  <c:v>100</c:v>
                </c:pt>
                <c:pt idx="1">
                  <c:v>200</c:v>
                </c:pt>
                <c:pt idx="2">
                  <c:v>300</c:v>
                </c:pt>
                <c:pt idx="3">
                  <c:v>400</c:v>
                </c:pt>
              </c:numCache>
            </c:numRef>
          </c:xVal>
          <c:yVal>
            <c:numRef>
              <c:f>Sheet1!$E$6:$E$9</c:f>
              <c:numCache>
                <c:formatCode>General</c:formatCode>
                <c:ptCount val="4"/>
                <c:pt idx="0">
                  <c:v>0.37500000000000261</c:v>
                </c:pt>
                <c:pt idx="1">
                  <c:v>0.32500000000000295</c:v>
                </c:pt>
                <c:pt idx="2">
                  <c:v>0.28500000000000031</c:v>
                </c:pt>
                <c:pt idx="3">
                  <c:v>0.21500000000000041</c:v>
                </c:pt>
              </c:numCache>
            </c:numRef>
          </c:yVal>
        </c:ser>
        <c:axId val="150536960"/>
        <c:axId val="150538880"/>
      </c:scatterChart>
      <c:valAx>
        <c:axId val="150536960"/>
        <c:scaling>
          <c:orientation val="minMax"/>
        </c:scaling>
        <c:axPos val="b"/>
        <c:majorGridlines/>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(ug/ml)</a:t>
                </a:r>
              </a:p>
            </c:rich>
          </c:tx>
        </c:title>
        <c:numFmt formatCode="General" sourceLinked="1"/>
        <c:tickLblPos val="nextTo"/>
        <c:crossAx val="150538880"/>
        <c:crosses val="autoZero"/>
        <c:crossBetween val="midCat"/>
      </c:valAx>
      <c:valAx>
        <c:axId val="150538880"/>
        <c:scaling>
          <c:orientation val="minMax"/>
        </c:scaling>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Absorbance(nm)</a:t>
                </a:r>
              </a:p>
            </c:rich>
          </c:tx>
        </c:title>
        <c:numFmt formatCode="General" sourceLinked="1"/>
        <c:tickLblPos val="nextTo"/>
        <c:crossAx val="150536960"/>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latin typeface="Times New Roman" pitchFamily="18" charset="0"/>
                <a:cs typeface="Times New Roman" pitchFamily="18" charset="0"/>
              </a:rPr>
              <a:t>% Inhibition of sample (Moringa Oleifera)</a:t>
            </a:r>
          </a:p>
        </c:rich>
      </c:tx>
    </c:title>
    <c:plotArea>
      <c:layout/>
      <c:scatterChart>
        <c:scatterStyle val="lineMarker"/>
        <c:ser>
          <c:idx val="0"/>
          <c:order val="0"/>
          <c:spPr>
            <a:ln w="28575">
              <a:noFill/>
            </a:ln>
          </c:spPr>
          <c:xVal>
            <c:numRef>
              <c:f>Sheet1!$C$6:$C$9</c:f>
              <c:numCache>
                <c:formatCode>General</c:formatCode>
                <c:ptCount val="4"/>
                <c:pt idx="0">
                  <c:v>100</c:v>
                </c:pt>
                <c:pt idx="1">
                  <c:v>200</c:v>
                </c:pt>
                <c:pt idx="2">
                  <c:v>300</c:v>
                </c:pt>
                <c:pt idx="3">
                  <c:v>400</c:v>
                </c:pt>
              </c:numCache>
            </c:numRef>
          </c:xVal>
          <c:yVal>
            <c:numRef>
              <c:f>Sheet1!$D$6:$D$9</c:f>
              <c:numCache>
                <c:formatCode>General</c:formatCode>
                <c:ptCount val="4"/>
              </c:numCache>
            </c:numRef>
          </c:yVal>
        </c:ser>
        <c:ser>
          <c:idx val="1"/>
          <c:order val="1"/>
          <c:spPr>
            <a:ln w="28575">
              <a:noFill/>
            </a:ln>
          </c:spPr>
          <c:marker>
            <c:spPr>
              <a:solidFill>
                <a:schemeClr val="accent1"/>
              </a:solidFill>
            </c:spPr>
          </c:marker>
          <c:trendline>
            <c:spPr>
              <a:ln>
                <a:solidFill>
                  <a:schemeClr val="tx2"/>
                </a:solidFill>
              </a:ln>
            </c:spPr>
            <c:trendlineType val="linear"/>
          </c:trendline>
          <c:xVal>
            <c:numRef>
              <c:f>Sheet1!$C$6:$C$9</c:f>
              <c:numCache>
                <c:formatCode>General</c:formatCode>
                <c:ptCount val="4"/>
                <c:pt idx="0">
                  <c:v>100</c:v>
                </c:pt>
                <c:pt idx="1">
                  <c:v>200</c:v>
                </c:pt>
                <c:pt idx="2">
                  <c:v>300</c:v>
                </c:pt>
                <c:pt idx="3">
                  <c:v>400</c:v>
                </c:pt>
              </c:numCache>
            </c:numRef>
          </c:xVal>
          <c:yVal>
            <c:numRef>
              <c:f>Sheet1!$E$6:$E$9</c:f>
              <c:numCache>
                <c:formatCode>General</c:formatCode>
                <c:ptCount val="4"/>
                <c:pt idx="0">
                  <c:v>31.810000000000031</c:v>
                </c:pt>
                <c:pt idx="1">
                  <c:v>35.449999999999996</c:v>
                </c:pt>
                <c:pt idx="2">
                  <c:v>41.809999999999995</c:v>
                </c:pt>
                <c:pt idx="3">
                  <c:v>44.720000000000013</c:v>
                </c:pt>
              </c:numCache>
            </c:numRef>
          </c:yVal>
        </c:ser>
        <c:axId val="150589440"/>
        <c:axId val="150591360"/>
      </c:scatterChart>
      <c:valAx>
        <c:axId val="150589440"/>
        <c:scaling>
          <c:orientation val="minMax"/>
        </c:scaling>
        <c:axPos val="b"/>
        <c:majorGridlines/>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(ug/ml)</a:t>
                </a:r>
              </a:p>
            </c:rich>
          </c:tx>
        </c:title>
        <c:numFmt formatCode="General" sourceLinked="1"/>
        <c:tickLblPos val="nextTo"/>
        <c:crossAx val="150591360"/>
        <c:crosses val="autoZero"/>
        <c:crossBetween val="midCat"/>
      </c:valAx>
      <c:valAx>
        <c:axId val="150591360"/>
        <c:scaling>
          <c:orientation val="minMax"/>
        </c:scaling>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 Inhibition</a:t>
                </a:r>
              </a:p>
            </c:rich>
          </c:tx>
        </c:title>
        <c:numFmt formatCode="General" sourceLinked="1"/>
        <c:tickLblPos val="nextTo"/>
        <c:crossAx val="150589440"/>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4A4CD-F8B2-4FAF-90E8-9A1769C1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4747</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29</cp:revision>
  <dcterms:created xsi:type="dcterms:W3CDTF">2026-04-04T23:03:00Z</dcterms:created>
  <dcterms:modified xsi:type="dcterms:W3CDTF">2026-04-22T21:04:00Z</dcterms:modified>
</cp:coreProperties>
</file>