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101F9" w14:textId="43BAB861" w:rsidR="00182E72" w:rsidRDefault="00182E72" w:rsidP="00724C64">
      <w:pPr>
        <w:spacing w:line="240" w:lineRule="auto"/>
        <w:rPr>
          <w:rFonts w:ascii="Times New Roman" w:eastAsia="Times New Roman" w:hAnsi="Times New Roman" w:cs="Times New Roman"/>
        </w:rPr>
      </w:pPr>
    </w:p>
    <w:p w14:paraId="33658A85" w14:textId="77777777" w:rsidR="00182E72" w:rsidRDefault="00182E72" w:rsidP="00724C64">
      <w:pPr>
        <w:spacing w:line="240" w:lineRule="auto"/>
        <w:jc w:val="center"/>
        <w:rPr>
          <w:rFonts w:ascii="Times New Roman" w:eastAsia="Times New Roman" w:hAnsi="Times New Roman" w:cs="Times New Roman"/>
        </w:rPr>
      </w:pPr>
    </w:p>
    <w:p w14:paraId="18F6ACD9" w14:textId="223C8E3C" w:rsidR="00182E72" w:rsidRPr="00C9496A" w:rsidRDefault="00182E72" w:rsidP="00724C64">
      <w:pPr>
        <w:spacing w:line="240" w:lineRule="auto"/>
        <w:jc w:val="center"/>
        <w:rPr>
          <w:rFonts w:ascii="Times New Roman" w:eastAsia="Times New Roman" w:hAnsi="Times New Roman" w:cs="Times New Roman"/>
          <w:b/>
          <w:sz w:val="30"/>
          <w:szCs w:val="30"/>
        </w:rPr>
      </w:pPr>
    </w:p>
    <w:p w14:paraId="4A51B8CE" w14:textId="7501A3A9" w:rsidR="00182E72" w:rsidRPr="004661D0" w:rsidRDefault="00480C90" w:rsidP="004661D0">
      <w:pPr>
        <w:spacing w:line="240" w:lineRule="auto"/>
        <w:jc w:val="center"/>
        <w:rPr>
          <w:rFonts w:ascii="Times New Roman" w:eastAsia="Times New Roman" w:hAnsi="Times New Roman" w:cs="Times New Roman"/>
          <w:b/>
          <w:sz w:val="32"/>
          <w:szCs w:val="32"/>
        </w:rPr>
      </w:pPr>
      <w:r w:rsidRPr="004661D0">
        <w:rPr>
          <w:rFonts w:ascii="Times New Roman" w:eastAsia="Times New Roman" w:hAnsi="Times New Roman" w:cs="Times New Roman"/>
          <w:b/>
          <w:sz w:val="32"/>
          <w:szCs w:val="32"/>
        </w:rPr>
        <w:t>Exploring the Role of Nutrition and Diet in Healthy Aging: A Secondary Research Analysis</w:t>
      </w:r>
    </w:p>
    <w:p w14:paraId="3C2B849D" w14:textId="77777777" w:rsidR="00182E72" w:rsidRDefault="00182E72" w:rsidP="00724C64">
      <w:pPr>
        <w:spacing w:line="240" w:lineRule="auto"/>
        <w:rPr>
          <w:rFonts w:ascii="Times New Roman" w:eastAsia="Times New Roman" w:hAnsi="Times New Roman" w:cs="Times New Roman"/>
          <w:b/>
        </w:rPr>
      </w:pPr>
    </w:p>
    <w:p w14:paraId="35A3454F" w14:textId="77777777" w:rsidR="00182E72" w:rsidRDefault="00182E72" w:rsidP="00724C64">
      <w:pPr>
        <w:spacing w:line="240" w:lineRule="auto"/>
        <w:rPr>
          <w:rFonts w:ascii="Times New Roman" w:eastAsia="Times New Roman" w:hAnsi="Times New Roman" w:cs="Times New Roman"/>
        </w:rPr>
      </w:pPr>
    </w:p>
    <w:p w14:paraId="1B410934" w14:textId="77777777" w:rsidR="00182E72" w:rsidRDefault="00182E72" w:rsidP="00724C64">
      <w:pPr>
        <w:spacing w:line="240" w:lineRule="auto"/>
        <w:rPr>
          <w:rFonts w:ascii="Times New Roman" w:eastAsia="Times New Roman" w:hAnsi="Times New Roman" w:cs="Times New Roman"/>
          <w:sz w:val="28"/>
          <w:szCs w:val="28"/>
        </w:rPr>
      </w:pPr>
    </w:p>
    <w:p w14:paraId="290AD80C" w14:textId="77777777" w:rsidR="00182E72" w:rsidRDefault="00182E72" w:rsidP="00724C64">
      <w:pPr>
        <w:spacing w:line="240" w:lineRule="auto"/>
        <w:rPr>
          <w:rFonts w:ascii="Times New Roman" w:eastAsia="Times New Roman" w:hAnsi="Times New Roman" w:cs="Times New Roman"/>
          <w:sz w:val="28"/>
          <w:szCs w:val="28"/>
        </w:rPr>
      </w:pPr>
    </w:p>
    <w:p w14:paraId="200F1B21" w14:textId="477E6123" w:rsidR="00182E72" w:rsidRDefault="003634E7" w:rsidP="003634E7">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
      </w:r>
    </w:p>
    <w:p w14:paraId="7E908180" w14:textId="77777777" w:rsidR="00182E72" w:rsidRDefault="00182E72" w:rsidP="00724C64">
      <w:pPr>
        <w:spacing w:line="240" w:lineRule="auto"/>
        <w:rPr>
          <w:rFonts w:ascii="Times New Roman" w:eastAsia="Times New Roman" w:hAnsi="Times New Roman" w:cs="Times New Roman"/>
          <w:sz w:val="28"/>
          <w:szCs w:val="28"/>
        </w:rPr>
      </w:pPr>
    </w:p>
    <w:p w14:paraId="08C4F467" w14:textId="77777777" w:rsidR="00182E72" w:rsidRDefault="00182E72" w:rsidP="00724C64">
      <w:pPr>
        <w:spacing w:line="240" w:lineRule="auto"/>
        <w:rPr>
          <w:rFonts w:ascii="Times New Roman" w:eastAsia="Times New Roman" w:hAnsi="Times New Roman" w:cs="Times New Roman"/>
          <w:sz w:val="28"/>
          <w:szCs w:val="28"/>
        </w:rPr>
      </w:pPr>
    </w:p>
    <w:p w14:paraId="06E0D249" w14:textId="77777777" w:rsidR="00182E72" w:rsidRDefault="00182E72" w:rsidP="00724C64">
      <w:pPr>
        <w:spacing w:line="240" w:lineRule="auto"/>
        <w:rPr>
          <w:rFonts w:ascii="Times New Roman" w:eastAsia="Times New Roman" w:hAnsi="Times New Roman" w:cs="Times New Roman"/>
          <w:sz w:val="28"/>
          <w:szCs w:val="28"/>
        </w:rPr>
      </w:pPr>
    </w:p>
    <w:p w14:paraId="79EFFD34" w14:textId="77777777" w:rsidR="00182E72" w:rsidRDefault="00182E72" w:rsidP="00724C64">
      <w:pPr>
        <w:spacing w:line="240" w:lineRule="auto"/>
        <w:rPr>
          <w:rFonts w:ascii="Times New Roman" w:eastAsia="Times New Roman" w:hAnsi="Times New Roman" w:cs="Times New Roman"/>
          <w:sz w:val="28"/>
          <w:szCs w:val="28"/>
        </w:rPr>
      </w:pPr>
    </w:p>
    <w:p w14:paraId="06D1A70F" w14:textId="77777777" w:rsidR="00182E72" w:rsidRDefault="00182E72" w:rsidP="00724C64">
      <w:pPr>
        <w:spacing w:line="240" w:lineRule="auto"/>
        <w:rPr>
          <w:rFonts w:ascii="Times New Roman" w:eastAsia="Times New Roman" w:hAnsi="Times New Roman" w:cs="Times New Roman"/>
          <w:sz w:val="28"/>
          <w:szCs w:val="28"/>
        </w:rPr>
      </w:pPr>
    </w:p>
    <w:p w14:paraId="3402A4F8" w14:textId="77777777" w:rsidR="00182E72" w:rsidRDefault="00182E72" w:rsidP="00724C64">
      <w:pPr>
        <w:spacing w:line="240" w:lineRule="auto"/>
        <w:rPr>
          <w:rFonts w:ascii="Times New Roman" w:eastAsia="Times New Roman" w:hAnsi="Times New Roman" w:cs="Times New Roman"/>
          <w:sz w:val="28"/>
          <w:szCs w:val="28"/>
        </w:rPr>
      </w:pPr>
    </w:p>
    <w:p w14:paraId="647F929C" w14:textId="77777777" w:rsidR="00182E72" w:rsidRDefault="00182E72" w:rsidP="00724C64">
      <w:pPr>
        <w:spacing w:line="240" w:lineRule="auto"/>
        <w:rPr>
          <w:rFonts w:ascii="Times New Roman" w:eastAsia="Times New Roman" w:hAnsi="Times New Roman" w:cs="Times New Roman"/>
          <w:sz w:val="28"/>
          <w:szCs w:val="28"/>
        </w:rPr>
      </w:pPr>
    </w:p>
    <w:p w14:paraId="0D2866AE" w14:textId="77777777" w:rsidR="00182E72" w:rsidRDefault="00182E72" w:rsidP="00724C64">
      <w:pPr>
        <w:spacing w:line="240" w:lineRule="auto"/>
        <w:rPr>
          <w:rFonts w:ascii="Times New Roman" w:eastAsia="Times New Roman" w:hAnsi="Times New Roman" w:cs="Times New Roman"/>
          <w:sz w:val="28"/>
          <w:szCs w:val="28"/>
        </w:rPr>
      </w:pPr>
    </w:p>
    <w:p w14:paraId="7F30ACDE" w14:textId="77777777" w:rsidR="00182E72" w:rsidRDefault="00182E72" w:rsidP="00724C64">
      <w:pPr>
        <w:spacing w:line="240" w:lineRule="auto"/>
        <w:rPr>
          <w:rFonts w:ascii="Times New Roman" w:eastAsia="Times New Roman" w:hAnsi="Times New Roman" w:cs="Times New Roman"/>
          <w:sz w:val="28"/>
          <w:szCs w:val="28"/>
        </w:rPr>
      </w:pPr>
    </w:p>
    <w:p w14:paraId="0964C6A0" w14:textId="77777777" w:rsidR="00182E72" w:rsidRDefault="00182E72" w:rsidP="00724C64">
      <w:pPr>
        <w:spacing w:line="240" w:lineRule="auto"/>
        <w:rPr>
          <w:rFonts w:ascii="Times New Roman" w:eastAsia="Times New Roman" w:hAnsi="Times New Roman" w:cs="Times New Roman"/>
          <w:sz w:val="28"/>
          <w:szCs w:val="28"/>
        </w:rPr>
      </w:pPr>
    </w:p>
    <w:p w14:paraId="6362169B" w14:textId="77777777" w:rsidR="002250F2" w:rsidRDefault="002250F2" w:rsidP="00724C64">
      <w:pPr>
        <w:spacing w:line="240" w:lineRule="auto"/>
        <w:rPr>
          <w:rFonts w:ascii="Times New Roman" w:hAnsi="Times New Roman" w:cs="Times New Roman"/>
          <w:b/>
          <w:bCs/>
          <w:sz w:val="32"/>
          <w:szCs w:val="32"/>
        </w:rPr>
      </w:pPr>
      <w:r>
        <w:rPr>
          <w:rFonts w:ascii="Times New Roman" w:hAnsi="Times New Roman" w:cs="Times New Roman"/>
          <w:b/>
          <w:bCs/>
        </w:rPr>
        <w:br w:type="page"/>
      </w:r>
    </w:p>
    <w:sdt>
      <w:sdtPr>
        <w:rPr>
          <w:rFonts w:ascii="Times New Roman" w:eastAsia="Arial" w:hAnsi="Times New Roman" w:cs="Times New Roman"/>
          <w:color w:val="auto"/>
          <w:sz w:val="24"/>
          <w:szCs w:val="24"/>
          <w:lang w:val="en-GB" w:eastAsia="en-IN" w:bidi="ar-SA"/>
        </w:rPr>
        <w:id w:val="-628393066"/>
        <w:docPartObj>
          <w:docPartGallery w:val="Table of Contents"/>
          <w:docPartUnique/>
        </w:docPartObj>
      </w:sdtPr>
      <w:sdtEndPr>
        <w:rPr>
          <w:lang w:val="en"/>
        </w:rPr>
      </w:sdtEndPr>
      <w:sdtContent>
        <w:p w14:paraId="37BF78A7" w14:textId="4A10457B" w:rsidR="00B719E2" w:rsidRPr="00693E72" w:rsidRDefault="00B719E2" w:rsidP="00724C64">
          <w:pPr>
            <w:pStyle w:val="TOCHeading"/>
            <w:spacing w:line="240" w:lineRule="auto"/>
            <w:rPr>
              <w:rFonts w:ascii="Times New Roman" w:hAnsi="Times New Roman" w:cs="Times New Roman"/>
              <w:sz w:val="28"/>
              <w:szCs w:val="28"/>
            </w:rPr>
          </w:pPr>
          <w:r w:rsidRPr="00693E72">
            <w:rPr>
              <w:rFonts w:ascii="Times New Roman" w:hAnsi="Times New Roman" w:cs="Times New Roman"/>
              <w:sz w:val="28"/>
              <w:szCs w:val="28"/>
              <w:lang w:val="en-GB"/>
            </w:rPr>
            <w:t/>
          </w:r>
        </w:p>
        <w:p w14:paraId="7012CBD3" w14:textId="5F475B64" w:rsidR="003202D1" w:rsidRPr="001C2822" w:rsidRDefault="00B719E2"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r w:rsidRPr="001C2822">
            <w:rPr>
              <w:rFonts w:ascii="Times New Roman" w:hAnsi="Times New Roman" w:cs="Times New Roman"/>
              <w:sz w:val="24"/>
              <w:szCs w:val="24"/>
            </w:rPr>
            <w:fldChar w:fldCharType="begin"/>
          </w:r>
          <w:r w:rsidRPr="001C2822">
            <w:rPr>
              <w:rFonts w:ascii="Times New Roman" w:hAnsi="Times New Roman" w:cs="Times New Roman"/>
              <w:sz w:val="24"/>
              <w:szCs w:val="24"/>
            </w:rPr>
            <w:instrText xml:space="preserve"> TOC \o "1-3" \h \z \u </w:instrText>
          </w:r>
          <w:r w:rsidRPr="001C2822">
            <w:rPr>
              <w:rFonts w:ascii="Times New Roman" w:hAnsi="Times New Roman" w:cs="Times New Roman"/>
              <w:sz w:val="24"/>
              <w:szCs w:val="24"/>
            </w:rPr>
            <w:fldChar w:fldCharType="separate"/>
          </w:r>
          <w:hyperlink w:anchor="_Toc212728104" w:history="1">
            <w:r w:rsidR="003202D1" w:rsidRPr="001C2822">
              <w:rPr>
                <w:rStyle w:val="Hyperlink"/>
                <w:rFonts w:ascii="Times New Roman" w:hAnsi="Times New Roman" w:cs="Times New Roman"/>
                <w:b/>
                <w:bCs/>
                <w:noProof/>
                <w:sz w:val="24"/>
                <w:szCs w:val="24"/>
              </w:rPr>
              <w:t/>
            </w:r>
            <w:r w:rsidR="003202D1" w:rsidRPr="001C2822">
              <w:rPr>
                <w:rFonts w:ascii="Times New Roman" w:hAnsi="Times New Roman" w:cs="Times New Roman"/>
                <w:noProof/>
                <w:webHidden/>
                <w:sz w:val="24"/>
                <w:szCs w:val="24"/>
              </w:rPr>
              <w:tab/>
            </w:r>
            <w:r w:rsidR="003202D1" w:rsidRPr="001C2822">
              <w:rPr>
                <w:rFonts w:ascii="Times New Roman" w:hAnsi="Times New Roman" w:cs="Times New Roman"/>
                <w:noProof/>
                <w:webHidden/>
                <w:sz w:val="24"/>
                <w:szCs w:val="24"/>
              </w:rPr>
              <w:fldChar w:fldCharType="begin"/>
            </w:r>
            <w:r w:rsidR="003202D1" w:rsidRPr="001C2822">
              <w:rPr>
                <w:rFonts w:ascii="Times New Roman" w:hAnsi="Times New Roman" w:cs="Times New Roman"/>
                <w:noProof/>
                <w:webHidden/>
                <w:sz w:val="24"/>
                <w:szCs w:val="24"/>
              </w:rPr>
              <w:instrText xml:space="preserve"> PAGEREF _Toc212728104 \h </w:instrText>
            </w:r>
            <w:r w:rsidR="003202D1" w:rsidRPr="001C2822">
              <w:rPr>
                <w:rFonts w:ascii="Times New Roman" w:hAnsi="Times New Roman" w:cs="Times New Roman"/>
                <w:noProof/>
                <w:webHidden/>
                <w:sz w:val="24"/>
                <w:szCs w:val="24"/>
              </w:rPr>
            </w:r>
            <w:r w:rsidR="003202D1"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003202D1" w:rsidRPr="001C2822">
              <w:rPr>
                <w:rFonts w:ascii="Times New Roman" w:hAnsi="Times New Roman" w:cs="Times New Roman"/>
                <w:noProof/>
                <w:webHidden/>
                <w:sz w:val="24"/>
                <w:szCs w:val="24"/>
              </w:rPr>
              <w:fldChar w:fldCharType="end"/>
            </w:r>
          </w:hyperlink>
        </w:p>
        <w:p w14:paraId="1C2257DD" w14:textId="79AE877B"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05"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_Toc212728105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6C9176A6" w14:textId="39790FA1"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06"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_Toc212728106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2381B571" w14:textId="231ABFD7"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07"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_Toc212728107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421A82B2" w14:textId="77EE9E0D"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08"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_Toc212728108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0E14CDEB" w14:textId="60283B38"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09"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_Toc212728109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4F2C6F63" w14:textId="552CA751"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0"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_Toc212728110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76B9F996" w14:textId="1B82E551"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1"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_Toc212728111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57A8DA6A" w14:textId="3D599D5D"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2"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_Toc212728112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03CFF625" w14:textId="6351A8EF"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3"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_Toc212728113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5C22908D" w14:textId="564DFAB7"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4"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_Toc212728114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35106A62" w14:textId="4F2BC4FA"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5"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_Toc212728115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51CE006D" w14:textId="291EDBEA"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6"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_Toc212728116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66F332BB" w14:textId="0A7FF672" w:rsidR="003202D1" w:rsidRPr="001C2822" w:rsidRDefault="003202D1" w:rsidP="00724C64">
          <w:pPr>
            <w:pStyle w:val="TOC2"/>
            <w:tabs>
              <w:tab w:val="right" w:leader="dot" w:pos="9350"/>
            </w:tabs>
            <w:spacing w:line="240" w:lineRule="auto"/>
            <w:rPr>
              <w:rFonts w:ascii="Times New Roman" w:eastAsiaTheme="minorEastAsia" w:hAnsi="Times New Roman" w:cs="Times New Roman"/>
              <w:noProof/>
              <w:kern w:val="2"/>
              <w:sz w:val="24"/>
              <w:szCs w:val="24"/>
              <w:lang w:val="en-US" w:eastAsia="en-US" w:bidi="hi-IN"/>
              <w14:ligatures w14:val="standardContextual"/>
            </w:rPr>
          </w:pPr>
          <w:hyperlink w:anchor="_Toc212728117" w:history="1">
            <w:r w:rsidRPr="001C2822">
              <w:rPr>
                <w:rStyle w:val="Hyperlink"/>
                <w:rFonts w:ascii="Times New Roman" w:hAnsi="Times New Roman" w:cs="Times New Roman"/>
                <w:b/>
                <w:bCs/>
                <w:noProof/>
                <w:sz w:val="24"/>
                <w:szCs w:val="24"/>
              </w:rPr>
              <w:t/>
            </w:r>
            <w:r w:rsidRPr="001C2822">
              <w:rPr>
                <w:rFonts w:ascii="Times New Roman" w:hAnsi="Times New Roman" w:cs="Times New Roman"/>
                <w:noProof/>
                <w:webHidden/>
                <w:sz w:val="24"/>
                <w:szCs w:val="24"/>
              </w:rPr>
              <w:tab/>
            </w:r>
            <w:r w:rsidRPr="001C2822">
              <w:rPr>
                <w:rFonts w:ascii="Times New Roman" w:hAnsi="Times New Roman" w:cs="Times New Roman"/>
                <w:noProof/>
                <w:webHidden/>
                <w:sz w:val="24"/>
                <w:szCs w:val="24"/>
              </w:rPr>
              <w:fldChar w:fldCharType="begin"/>
            </w:r>
            <w:r w:rsidRPr="001C2822">
              <w:rPr>
                <w:rFonts w:ascii="Times New Roman" w:hAnsi="Times New Roman" w:cs="Times New Roman"/>
                <w:noProof/>
                <w:webHidden/>
                <w:sz w:val="24"/>
                <w:szCs w:val="24"/>
              </w:rPr>
              <w:instrText xml:space="preserve"> PAGEREF _Toc212728117 \h </w:instrText>
            </w:r>
            <w:r w:rsidRPr="001C2822">
              <w:rPr>
                <w:rFonts w:ascii="Times New Roman" w:hAnsi="Times New Roman" w:cs="Times New Roman"/>
                <w:noProof/>
                <w:webHidden/>
                <w:sz w:val="24"/>
                <w:szCs w:val="24"/>
              </w:rPr>
            </w:r>
            <w:r w:rsidRPr="001C2822">
              <w:rPr>
                <w:rFonts w:ascii="Times New Roman" w:hAnsi="Times New Roman" w:cs="Times New Roman"/>
                <w:noProof/>
                <w:webHidden/>
                <w:sz w:val="24"/>
                <w:szCs w:val="24"/>
              </w:rPr>
              <w:fldChar w:fldCharType="separate"/>
            </w:r>
            <w:r w:rsidR="0009155C">
              <w:rPr>
                <w:rFonts w:ascii="Times New Roman" w:hAnsi="Times New Roman" w:cs="Times New Roman"/>
                <w:noProof/>
                <w:webHidden/>
                <w:sz w:val="24"/>
                <w:szCs w:val="24"/>
              </w:rPr>
              <w:t/>
            </w:r>
            <w:r w:rsidRPr="001C2822">
              <w:rPr>
                <w:rFonts w:ascii="Times New Roman" w:hAnsi="Times New Roman" w:cs="Times New Roman"/>
                <w:noProof/>
                <w:webHidden/>
                <w:sz w:val="24"/>
                <w:szCs w:val="24"/>
              </w:rPr>
              <w:fldChar w:fldCharType="end"/>
            </w:r>
          </w:hyperlink>
        </w:p>
        <w:p w14:paraId="478466C0" w14:textId="1AEE27AC" w:rsidR="00B719E2" w:rsidRDefault="00B719E2" w:rsidP="00724C64">
          <w:pPr>
            <w:spacing w:line="240" w:lineRule="auto"/>
          </w:pPr>
          <w:r w:rsidRPr="001C2822">
            <w:rPr>
              <w:rFonts w:ascii="Times New Roman" w:hAnsi="Times New Roman" w:cs="Times New Roman"/>
              <w:b/>
              <w:bCs/>
              <w:sz w:val="24"/>
              <w:szCs w:val="24"/>
              <w:lang w:val="en-GB"/>
            </w:rPr>
            <w:fldChar w:fldCharType="end"/>
          </w:r>
        </w:p>
      </w:sdtContent>
    </w:sdt>
    <w:p w14:paraId="57848DAE" w14:textId="33BC72AD" w:rsidR="00B05CB7" w:rsidRPr="002250F2" w:rsidRDefault="00B05CB7" w:rsidP="00724C64">
      <w:pPr>
        <w:spacing w:before="240" w:after="240" w:line="240" w:lineRule="auto"/>
        <w:rPr>
          <w:rFonts w:ascii="Times New Roman" w:eastAsia="Times New Roman" w:hAnsi="Times New Roman" w:cs="Times New Roman"/>
          <w:b/>
          <w:sz w:val="24"/>
          <w:szCs w:val="24"/>
        </w:rPr>
      </w:pPr>
    </w:p>
    <w:p w14:paraId="67746D49" w14:textId="77777777" w:rsidR="001804CE" w:rsidRDefault="001804CE" w:rsidP="00724C64">
      <w:pPr>
        <w:spacing w:line="240" w:lineRule="auto"/>
        <w:rPr>
          <w:rFonts w:ascii="Times New Roman" w:hAnsi="Times New Roman" w:cs="Times New Roman"/>
          <w:b/>
          <w:bCs/>
          <w:sz w:val="32"/>
          <w:szCs w:val="32"/>
        </w:rPr>
      </w:pPr>
      <w:bookmarkStart w:id="0" w:name="_Abstract"/>
      <w:bookmarkEnd w:id="0"/>
      <w:r>
        <w:rPr>
          <w:rFonts w:ascii="Times New Roman" w:hAnsi="Times New Roman" w:cs="Times New Roman"/>
          <w:b/>
          <w:bCs/>
        </w:rPr>
        <w:br w:type="page"/>
      </w:r>
    </w:p>
    <w:p w14:paraId="094CBDD9" w14:textId="6B4EAB79" w:rsidR="00182E72" w:rsidRPr="00A70455" w:rsidRDefault="00480C90" w:rsidP="00724C64">
      <w:pPr>
        <w:pStyle w:val="Heading2"/>
        <w:spacing w:line="240" w:lineRule="auto"/>
        <w:jc w:val="center"/>
        <w:rPr>
          <w:rFonts w:ascii="Times New Roman" w:hAnsi="Times New Roman" w:cs="Times New Roman"/>
          <w:b/>
          <w:bCs/>
          <w:sz w:val="28"/>
          <w:szCs w:val="28"/>
        </w:rPr>
      </w:pPr>
      <w:bookmarkStart w:id="1" w:name="_Toc212728105"/>
      <w:r w:rsidRPr="001804CE">
        <w:rPr>
          <w:rFonts w:ascii="Times New Roman" w:hAnsi="Times New Roman" w:cs="Times New Roman"/>
          <w:b/>
          <w:bCs/>
          <w:sz w:val="28"/>
          <w:szCs w:val="28"/>
        </w:rPr>
        <w:lastRenderedPageBreak/>
        <w:t>Abstract</w:t>
      </w:r>
      <w:bookmarkEnd w:id="1"/>
      <w:r>
        <w:rPr>
          <w:rFonts w:ascii="Times New Roman" w:eastAsia="Times New Roman" w:hAnsi="Times New Roman" w:cs="Times New Roman"/>
          <w:b/>
          <w:sz w:val="30"/>
          <w:szCs w:val="30"/>
          <w:u w:val="single"/>
        </w:rPr>
        <w:t xml:space="preserve"> </w:t>
      </w:r>
    </w:p>
    <w:p w14:paraId="4857EDAD"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Background:</w:t>
      </w:r>
      <w:r w:rsidRPr="00644246">
        <w:rPr>
          <w:rFonts w:ascii="Times New Roman" w:eastAsia="Times New Roman" w:hAnsi="Times New Roman" w:cs="Times New Roman"/>
          <w:bCs/>
          <w:sz w:val="24"/>
          <w:szCs w:val="24"/>
        </w:rPr>
        <w:t xml:space="preserve"> The growing number of the elderly population in India is facing a strong nutritional challenge which has dire consequences on general health, functional living, and quality of life. This paper aims to criticize the dietary condition of elderly in India and discuss the ways how healthy aging can be promoted through nutritious aging. </w:t>
      </w:r>
    </w:p>
    <w:p w14:paraId="45554115"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Methods:</w:t>
      </w:r>
      <w:r w:rsidRPr="00644246">
        <w:rPr>
          <w:rFonts w:ascii="Times New Roman" w:eastAsia="Times New Roman" w:hAnsi="Times New Roman" w:cs="Times New Roman"/>
          <w:bCs/>
          <w:sz w:val="24"/>
          <w:szCs w:val="24"/>
        </w:rPr>
        <w:t xml:space="preserve"> The extensive literature review and analysis of various academic papers examined the nutritional status, diet and related determinants among the elderly in various regions of India both rural and urban. </w:t>
      </w:r>
    </w:p>
    <w:p w14:paraId="2E624887"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Findings:</w:t>
      </w:r>
      <w:r w:rsidRPr="00644246">
        <w:rPr>
          <w:rFonts w:ascii="Times New Roman" w:eastAsia="Times New Roman" w:hAnsi="Times New Roman" w:cs="Times New Roman"/>
          <w:bCs/>
          <w:sz w:val="24"/>
          <w:szCs w:val="24"/>
        </w:rPr>
        <w:t xml:space="preserve"> The findings show that there is a high prevalence of undernutrition, risk of malnutrition, and deficiencies of nutrients in the elderly of the study groups. Socio economic, limited availability of nutritionally adequate foods, cultural factors, poor social support and chronic health conditions were found to be the major factors that led to suboptimal nutritional status. The study highlights the importance of regular nutritional evaluation, age-related nutrition and diet, community-based interventions and strategies to enhance food access and food security. </w:t>
      </w:r>
    </w:p>
    <w:p w14:paraId="6CC93DBC" w14:textId="77777777" w:rsid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Conclusion:</w:t>
      </w:r>
      <w:r w:rsidRPr="00644246">
        <w:rPr>
          <w:rFonts w:ascii="Times New Roman" w:eastAsia="Times New Roman" w:hAnsi="Times New Roman" w:cs="Times New Roman"/>
          <w:bCs/>
          <w:sz w:val="24"/>
          <w:szCs w:val="24"/>
        </w:rPr>
        <w:t xml:space="preserve"> The nutritional status of aging populations in India requires a complex approach where there are multi-stakeholder involvement and the necessity to have tailor-made intervention. To improve the access to healthy foods and improve healthy aging, the incorporation of nutritional evaluation into regular practice, the development of culturally competent nutrition plans, encouraging community-based practices, and developing partnerships with local organizations can be implemented. Ongoing studies and data gathering is an essential part of the informed policy and targeted intervention. These multi-level measures can greatly enhance the nutritional condition, and overall health of older adults, and the process of healthy aging will be promoted, and the age-associated diseases and complications will be reduced. </w:t>
      </w:r>
    </w:p>
    <w:p w14:paraId="00782D96" w14:textId="36581924" w:rsidR="00182E72" w:rsidRPr="00644246" w:rsidRDefault="00644246" w:rsidP="00644246">
      <w:pPr>
        <w:spacing w:line="240" w:lineRule="auto"/>
        <w:jc w:val="both"/>
        <w:rPr>
          <w:rFonts w:ascii="Times New Roman" w:eastAsia="Times New Roman" w:hAnsi="Times New Roman" w:cs="Times New Roman"/>
          <w:bCs/>
          <w:sz w:val="24"/>
          <w:szCs w:val="24"/>
        </w:rPr>
      </w:pPr>
      <w:r w:rsidRPr="00644246">
        <w:rPr>
          <w:rFonts w:ascii="Times New Roman" w:eastAsia="Times New Roman" w:hAnsi="Times New Roman" w:cs="Times New Roman"/>
          <w:b/>
          <w:sz w:val="24"/>
          <w:szCs w:val="24"/>
        </w:rPr>
        <w:t>Keywords:</w:t>
      </w:r>
      <w:r w:rsidRPr="00644246">
        <w:rPr>
          <w:rFonts w:ascii="Times New Roman" w:eastAsia="Times New Roman" w:hAnsi="Times New Roman" w:cs="Times New Roman"/>
          <w:bCs/>
          <w:sz w:val="24"/>
          <w:szCs w:val="24"/>
        </w:rPr>
        <w:t xml:space="preserve"> Elderly nutrition, healthy aging, malnutrition, dietary interventions, community-based programs, nutritional assessment, food access, policy recommendations, India.</w:t>
      </w:r>
    </w:p>
    <w:p w14:paraId="41BF2A57" w14:textId="77777777" w:rsidR="00D74622" w:rsidRDefault="00D74622">
      <w:pPr>
        <w:rPr>
          <w:rFonts w:ascii="Times New Roman" w:hAnsi="Times New Roman" w:cs="Times New Roman"/>
          <w:b/>
          <w:bCs/>
          <w:sz w:val="28"/>
          <w:szCs w:val="28"/>
        </w:rPr>
      </w:pPr>
      <w:bookmarkStart w:id="2" w:name="_Introduction"/>
      <w:bookmarkStart w:id="3" w:name="_Toc212728106"/>
      <w:bookmarkEnd w:id="2"/>
      <w:r>
        <w:rPr>
          <w:rFonts w:ascii="Times New Roman" w:hAnsi="Times New Roman" w:cs="Times New Roman"/>
          <w:b/>
          <w:bCs/>
          <w:sz w:val="28"/>
          <w:szCs w:val="28"/>
        </w:rPr>
        <w:br w:type="page"/>
      </w:r>
    </w:p>
    <w:p w14:paraId="5C4F71D7" w14:textId="5A170F9F" w:rsidR="00182E72" w:rsidRPr="00A70455" w:rsidRDefault="00581E45" w:rsidP="00724C64">
      <w:pPr>
        <w:pStyle w:val="Heading2"/>
        <w:spacing w:line="240" w:lineRule="auto"/>
        <w:jc w:val="center"/>
        <w:rPr>
          <w:rFonts w:ascii="Times New Roman" w:hAnsi="Times New Roman" w:cs="Times New Roman"/>
          <w:b/>
          <w:bCs/>
          <w:sz w:val="28"/>
          <w:szCs w:val="28"/>
        </w:rPr>
      </w:pPr>
      <w:r w:rsidRPr="00A70455">
        <w:rPr>
          <w:rFonts w:ascii="Times New Roman" w:hAnsi="Times New Roman" w:cs="Times New Roman"/>
          <w:b/>
          <w:bCs/>
          <w:sz w:val="28"/>
          <w:szCs w:val="28"/>
        </w:rPr>
        <w:lastRenderedPageBreak/>
        <w:t>Chapter 1 - Introduction</w:t>
      </w:r>
      <w:bookmarkEnd w:id="3"/>
    </w:p>
    <w:p w14:paraId="1FC6FD20" w14:textId="77777777" w:rsidR="00681912"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 xml:space="preserve">The population trend in the world population presents a continuing trend of an ageing population structure that increases the need to encourage healthy ageing and protect the quality of life and wellbeing of the elderly. In this framework, nutrition and diet are crucial factors of health and lifespan, as they are closely interdependent with physiological alterations that come with the process of senescence. The intertwining of dietary habits, nutrient intake and physiological changes with age highlights the necessity to understand the various ways in which nutritional factors can influence the ageing process. </w:t>
      </w:r>
    </w:p>
    <w:p w14:paraId="42581502" w14:textId="77777777" w:rsidR="00E744CE" w:rsidRDefault="00E744CE" w:rsidP="00AD64FF">
      <w:pPr>
        <w:spacing w:line="240" w:lineRule="auto"/>
        <w:jc w:val="both"/>
        <w:rPr>
          <w:rFonts w:ascii="Times New Roman" w:eastAsia="Times New Roman" w:hAnsi="Times New Roman" w:cs="Times New Roman"/>
          <w:sz w:val="24"/>
          <w:szCs w:val="24"/>
        </w:rPr>
      </w:pPr>
    </w:p>
    <w:p w14:paraId="74BB5020" w14:textId="77777777" w:rsidR="00681912"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 xml:space="preserve">The current study is a secondary study that will involve a thorough investigation to help define the complex role of nutrition and diet in promoting healthy ageing. This research attempts to unravel the confounding factors in the nexus between dietary determinants and ageing outcomes by synthesizing and critically evaluating available literature based on various sources such as experimental studies, randomized controlled trials and large-scale epidemiological surveys. We will aim to determine how dietary patterns, micronutrient uptake, macronutrient balance and quality of the diet in general influence a continuum of healthy-ageing dimensions, i.e., physical health, cognitive and immune functionality, and psychological wellbeing. </w:t>
      </w:r>
    </w:p>
    <w:p w14:paraId="295F9812" w14:textId="77777777" w:rsidR="00E744CE" w:rsidRDefault="00E744CE" w:rsidP="00AD64FF">
      <w:pPr>
        <w:spacing w:line="240" w:lineRule="auto"/>
        <w:jc w:val="both"/>
        <w:rPr>
          <w:rFonts w:ascii="Times New Roman" w:eastAsia="Times New Roman" w:hAnsi="Times New Roman" w:cs="Times New Roman"/>
          <w:sz w:val="24"/>
          <w:szCs w:val="24"/>
        </w:rPr>
      </w:pPr>
    </w:p>
    <w:p w14:paraId="2B9E58D7" w14:textId="74C2EAEC" w:rsidR="00681912"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 xml:space="preserve">In addition, this study is expected to assess the effectiveness of dietary interventions, nutritional supplementation, and lifestyle modification in promoting successful ageing as well as reducing the development of age-related chronic diseases, including cardiovascular disease, neurodegenerative disorders, and metabolic syndromes. Through a critical evaluation of the available body of literature, the study will determine gaps in the methodology, inconsistencies and emerging trends and hence the areas that need to be prioritized in future scientific research and improvement. </w:t>
      </w:r>
    </w:p>
    <w:p w14:paraId="31042622" w14:textId="77777777" w:rsidR="00E744CE" w:rsidRDefault="00E744CE" w:rsidP="00AD64FF">
      <w:pPr>
        <w:spacing w:line="240" w:lineRule="auto"/>
        <w:jc w:val="both"/>
        <w:rPr>
          <w:rFonts w:ascii="Times New Roman" w:eastAsia="Times New Roman" w:hAnsi="Times New Roman" w:cs="Times New Roman"/>
          <w:sz w:val="24"/>
          <w:szCs w:val="24"/>
        </w:rPr>
      </w:pPr>
    </w:p>
    <w:p w14:paraId="476CA466" w14:textId="2FE97E48" w:rsidR="00182E72" w:rsidRPr="0072669A" w:rsidRDefault="0072669A" w:rsidP="00AD64FF">
      <w:pPr>
        <w:spacing w:line="240" w:lineRule="auto"/>
        <w:jc w:val="both"/>
        <w:rPr>
          <w:rFonts w:ascii="Times New Roman" w:eastAsia="Times New Roman" w:hAnsi="Times New Roman" w:cs="Times New Roman"/>
          <w:sz w:val="24"/>
          <w:szCs w:val="24"/>
        </w:rPr>
      </w:pPr>
      <w:r w:rsidRPr="0072669A">
        <w:rPr>
          <w:rFonts w:ascii="Times New Roman" w:eastAsia="Times New Roman" w:hAnsi="Times New Roman" w:cs="Times New Roman"/>
          <w:sz w:val="24"/>
          <w:szCs w:val="24"/>
        </w:rPr>
        <w:t>Therefore, the results of this investigation have significant implications on the policy of the health of the population, clinical practice, and personal behavioral approaches to nutrition and ageing. The study hopes to add to the development of evidence-based policies and interventions aimed at maximizing nutritional status, enhancing resilience to age-related health issues, and wellbeing across the lifespan with the explanation of the complex nexus between dietary exposures and healthy ageing.</w:t>
      </w:r>
    </w:p>
    <w:p w14:paraId="1E7155E7" w14:textId="40386896" w:rsidR="00182E72" w:rsidRPr="00A70455" w:rsidRDefault="00581E45" w:rsidP="00724C64">
      <w:pPr>
        <w:pStyle w:val="Heading2"/>
        <w:spacing w:line="240" w:lineRule="auto"/>
        <w:jc w:val="center"/>
        <w:rPr>
          <w:rFonts w:ascii="Times New Roman" w:hAnsi="Times New Roman" w:cs="Times New Roman"/>
          <w:b/>
          <w:bCs/>
          <w:sz w:val="28"/>
          <w:szCs w:val="28"/>
        </w:rPr>
      </w:pPr>
      <w:bookmarkStart w:id="4" w:name="_Research_Objective"/>
      <w:bookmarkStart w:id="5" w:name="_Toc212728107"/>
      <w:bookmarkEnd w:id="4"/>
      <w:r w:rsidRPr="00A70455">
        <w:rPr>
          <w:rFonts w:ascii="Times New Roman" w:hAnsi="Times New Roman" w:cs="Times New Roman"/>
          <w:b/>
          <w:bCs/>
          <w:sz w:val="28"/>
          <w:szCs w:val="28"/>
        </w:rPr>
        <w:t>Chapter 2 - Research Objective</w:t>
      </w:r>
      <w:bookmarkEnd w:id="5"/>
    </w:p>
    <w:p w14:paraId="7EA4C325" w14:textId="6A365912" w:rsidR="00182E72" w:rsidRPr="005753DF" w:rsidRDefault="00480C90" w:rsidP="00724C64">
      <w:pPr>
        <w:pStyle w:val="ListParagraph"/>
        <w:numPr>
          <w:ilvl w:val="0"/>
          <w:numId w:val="23"/>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To systematically review and synthesize existing literature on the role of nutrition and diet in healthy aging,</w:t>
      </w:r>
    </w:p>
    <w:p w14:paraId="11DF614C" w14:textId="77777777" w:rsidR="00182E72" w:rsidRPr="00A70455" w:rsidRDefault="00182E72" w:rsidP="00724C64">
      <w:pPr>
        <w:spacing w:line="240" w:lineRule="auto"/>
        <w:jc w:val="both"/>
        <w:rPr>
          <w:b/>
          <w:sz w:val="24"/>
          <w:szCs w:val="24"/>
        </w:rPr>
      </w:pPr>
    </w:p>
    <w:p w14:paraId="5B373F43" w14:textId="0AB0E03A" w:rsidR="00182E72" w:rsidRPr="005753DF" w:rsidRDefault="00480C90" w:rsidP="00724C64">
      <w:pPr>
        <w:pStyle w:val="ListParagraph"/>
        <w:numPr>
          <w:ilvl w:val="0"/>
          <w:numId w:val="23"/>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To identify key nutrients, dietary patterns, and lifestyle factors associated with promoting health and longevity in older adults.</w:t>
      </w:r>
    </w:p>
    <w:p w14:paraId="7182D710" w14:textId="77777777" w:rsidR="00182E72" w:rsidRPr="00A70455" w:rsidRDefault="00182E72" w:rsidP="00724C64">
      <w:pPr>
        <w:spacing w:line="240" w:lineRule="auto"/>
        <w:jc w:val="both"/>
        <w:rPr>
          <w:rFonts w:ascii="Times New Roman" w:eastAsia="Times New Roman" w:hAnsi="Times New Roman" w:cs="Times New Roman"/>
          <w:sz w:val="24"/>
          <w:szCs w:val="24"/>
        </w:rPr>
      </w:pPr>
    </w:p>
    <w:p w14:paraId="438165F7" w14:textId="3439D75A" w:rsidR="00182E72" w:rsidRPr="005753DF" w:rsidRDefault="00480C90" w:rsidP="00724C64">
      <w:pPr>
        <w:pStyle w:val="ListParagraph"/>
        <w:numPr>
          <w:ilvl w:val="0"/>
          <w:numId w:val="23"/>
        </w:numPr>
        <w:spacing w:line="240" w:lineRule="auto"/>
        <w:jc w:val="both"/>
        <w:rPr>
          <w:b/>
          <w:sz w:val="24"/>
          <w:szCs w:val="24"/>
        </w:rPr>
      </w:pPr>
      <w:r w:rsidRPr="005753DF">
        <w:rPr>
          <w:rFonts w:ascii="Times New Roman" w:eastAsia="Times New Roman" w:hAnsi="Times New Roman" w:cs="Times New Roman"/>
          <w:sz w:val="24"/>
          <w:szCs w:val="24"/>
        </w:rPr>
        <w:t>To assess the effectiveness of dietary interventions and nutritional strategies in supporting healthy aging outcomes.</w:t>
      </w:r>
    </w:p>
    <w:p w14:paraId="47793A3A" w14:textId="77777777" w:rsidR="00182E72" w:rsidRPr="00296BC5" w:rsidRDefault="00182E72" w:rsidP="00724C64">
      <w:pPr>
        <w:spacing w:line="240" w:lineRule="auto"/>
        <w:rPr>
          <w:b/>
          <w:sz w:val="28"/>
          <w:szCs w:val="28"/>
        </w:rPr>
      </w:pPr>
    </w:p>
    <w:p w14:paraId="10BB9B44" w14:textId="77777777" w:rsidR="00182E72" w:rsidRPr="00E967F6" w:rsidRDefault="00480C90" w:rsidP="00724C64">
      <w:pPr>
        <w:spacing w:line="240" w:lineRule="auto"/>
        <w:jc w:val="center"/>
        <w:rPr>
          <w:rFonts w:ascii="Times New Roman" w:eastAsia="Times New Roman" w:hAnsi="Times New Roman" w:cs="Times New Roman"/>
          <w:sz w:val="28"/>
          <w:szCs w:val="28"/>
          <w:u w:val="single"/>
        </w:rPr>
      </w:pPr>
      <w:r w:rsidRPr="00E967F6">
        <w:rPr>
          <w:rFonts w:ascii="Times New Roman" w:eastAsia="Times New Roman" w:hAnsi="Times New Roman" w:cs="Times New Roman"/>
          <w:b/>
          <w:sz w:val="28"/>
          <w:szCs w:val="28"/>
          <w:u w:val="single"/>
        </w:rPr>
        <w:t>Research questions</w:t>
      </w:r>
      <w:r w:rsidRPr="00E967F6">
        <w:rPr>
          <w:rFonts w:ascii="Times New Roman" w:eastAsia="Times New Roman" w:hAnsi="Times New Roman" w:cs="Times New Roman"/>
          <w:sz w:val="28"/>
          <w:szCs w:val="28"/>
          <w:u w:val="single"/>
        </w:rPr>
        <w:t xml:space="preserve"> </w:t>
      </w:r>
    </w:p>
    <w:p w14:paraId="08402B2A" w14:textId="77777777" w:rsidR="00182E72" w:rsidRPr="00296BC5" w:rsidRDefault="00182E72" w:rsidP="00724C64">
      <w:pPr>
        <w:spacing w:line="240" w:lineRule="auto"/>
        <w:rPr>
          <w:rFonts w:ascii="Times New Roman" w:eastAsia="Times New Roman" w:hAnsi="Times New Roman" w:cs="Times New Roman"/>
          <w:sz w:val="28"/>
          <w:szCs w:val="28"/>
        </w:rPr>
      </w:pPr>
    </w:p>
    <w:p w14:paraId="20C4AB39" w14:textId="7E7D72F9" w:rsidR="00182E72" w:rsidRPr="005753DF" w:rsidRDefault="00480C90" w:rsidP="00724C64">
      <w:pPr>
        <w:pStyle w:val="ListParagraph"/>
        <w:numPr>
          <w:ilvl w:val="0"/>
          <w:numId w:val="22"/>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lastRenderedPageBreak/>
        <w:t>What does existing literature say about how nutrition and diet impact healthy aging?</w:t>
      </w:r>
    </w:p>
    <w:p w14:paraId="33E96FB1" w14:textId="77777777" w:rsidR="00182E72" w:rsidRPr="005753DF" w:rsidRDefault="00182E72" w:rsidP="00724C64">
      <w:pPr>
        <w:spacing w:line="240" w:lineRule="auto"/>
        <w:jc w:val="both"/>
        <w:rPr>
          <w:rFonts w:ascii="Times New Roman" w:eastAsia="Times New Roman" w:hAnsi="Times New Roman" w:cs="Times New Roman"/>
          <w:sz w:val="24"/>
          <w:szCs w:val="24"/>
        </w:rPr>
      </w:pPr>
    </w:p>
    <w:p w14:paraId="1D6EA5CE" w14:textId="6C7D7F2D" w:rsidR="00182E72" w:rsidRPr="005753DF" w:rsidRDefault="00480C90" w:rsidP="00724C64">
      <w:pPr>
        <w:pStyle w:val="ListParagraph"/>
        <w:numPr>
          <w:ilvl w:val="0"/>
          <w:numId w:val="22"/>
        </w:numPr>
        <w:spacing w:line="240" w:lineRule="auto"/>
        <w:jc w:val="both"/>
        <w:rPr>
          <w:rFonts w:ascii="Times New Roman" w:eastAsia="Times New Roman" w:hAnsi="Times New Roman" w:cs="Times New Roman"/>
          <w:sz w:val="24"/>
          <w:szCs w:val="24"/>
        </w:rPr>
      </w:pPr>
      <w:r w:rsidRPr="005753DF">
        <w:rPr>
          <w:rFonts w:ascii="Times New Roman" w:eastAsia="Times New Roman" w:hAnsi="Times New Roman" w:cs="Times New Roman"/>
          <w:sz w:val="24"/>
          <w:szCs w:val="24"/>
        </w:rPr>
        <w:t>What specific nutrients, dietary patterns, and lifestyle factors contribute to health and longevity in older adults?</w:t>
      </w:r>
    </w:p>
    <w:p w14:paraId="38DB94C5" w14:textId="77777777" w:rsidR="00182E72" w:rsidRPr="005753DF" w:rsidRDefault="00182E72" w:rsidP="00724C64">
      <w:pPr>
        <w:spacing w:line="240" w:lineRule="auto"/>
        <w:jc w:val="both"/>
        <w:rPr>
          <w:rFonts w:ascii="Times New Roman" w:eastAsia="Times New Roman" w:hAnsi="Times New Roman" w:cs="Times New Roman"/>
          <w:sz w:val="24"/>
          <w:szCs w:val="24"/>
        </w:rPr>
      </w:pPr>
    </w:p>
    <w:p w14:paraId="045A31A9" w14:textId="70B62A95" w:rsidR="00826F10" w:rsidRPr="00AD64FF" w:rsidRDefault="00480C90" w:rsidP="00724C64">
      <w:pPr>
        <w:pStyle w:val="ListParagraph"/>
        <w:numPr>
          <w:ilvl w:val="0"/>
          <w:numId w:val="22"/>
        </w:numPr>
        <w:spacing w:line="240" w:lineRule="auto"/>
        <w:jc w:val="both"/>
        <w:rPr>
          <w:b/>
          <w:sz w:val="24"/>
          <w:szCs w:val="24"/>
        </w:rPr>
      </w:pPr>
      <w:r w:rsidRPr="005753DF">
        <w:rPr>
          <w:rFonts w:ascii="Times New Roman" w:eastAsia="Times New Roman" w:hAnsi="Times New Roman" w:cs="Times New Roman"/>
          <w:sz w:val="24"/>
          <w:szCs w:val="24"/>
        </w:rPr>
        <w:t>How effective are dietary interventions and nutritional strategies in supporting healthy aging outcomes?</w:t>
      </w:r>
    </w:p>
    <w:p w14:paraId="7C51A003" w14:textId="57B6EBE3" w:rsidR="00182E72" w:rsidRPr="005753DF" w:rsidRDefault="00581E45" w:rsidP="00724C64">
      <w:pPr>
        <w:pStyle w:val="Heading2"/>
        <w:spacing w:line="240" w:lineRule="auto"/>
        <w:jc w:val="center"/>
        <w:rPr>
          <w:rFonts w:ascii="Times New Roman" w:hAnsi="Times New Roman" w:cs="Times New Roman"/>
          <w:b/>
          <w:bCs/>
          <w:sz w:val="28"/>
          <w:szCs w:val="28"/>
        </w:rPr>
      </w:pPr>
      <w:bookmarkStart w:id="6" w:name="_Methodology"/>
      <w:bookmarkStart w:id="7" w:name="_Toc212728108"/>
      <w:bookmarkEnd w:id="6"/>
      <w:r w:rsidRPr="005753DF">
        <w:rPr>
          <w:rFonts w:ascii="Times New Roman" w:hAnsi="Times New Roman" w:cs="Times New Roman"/>
          <w:b/>
          <w:bCs/>
          <w:sz w:val="28"/>
          <w:szCs w:val="28"/>
        </w:rPr>
        <w:t>Chapter 3 - Methodology</w:t>
      </w:r>
      <w:bookmarkEnd w:id="7"/>
    </w:p>
    <w:p w14:paraId="397D5FD7" w14:textId="04FA1148" w:rsidR="00D225A4" w:rsidRPr="00D225A4" w:rsidRDefault="00D225A4" w:rsidP="00D225A4">
      <w:pPr>
        <w:jc w:val="both"/>
        <w:rPr>
          <w:rFonts w:ascii="Times New Roman" w:hAnsi="Times New Roman" w:cs="Times New Roman"/>
          <w:sz w:val="24"/>
          <w:szCs w:val="24"/>
        </w:rPr>
      </w:pPr>
      <w:bookmarkStart w:id="8" w:name="_Review_of_Literature"/>
      <w:bookmarkStart w:id="9" w:name="_Toc212728109"/>
      <w:bookmarkEnd w:id="8"/>
      <w:r w:rsidRPr="00D225A4">
        <w:rPr>
          <w:rFonts w:ascii="Times New Roman" w:hAnsi="Times New Roman" w:cs="Times New Roman"/>
          <w:sz w:val="24"/>
          <w:szCs w:val="24"/>
        </w:rPr>
        <w:t>The framework that can be used to describe the methodology employed in this study is defined by a systematic secondary research design, which will focus on gathering, examining, and analyzing the available literature and information related to the role of nutrition and diet in healthy ageing. The sources of secondary data will include academic articles, technical reports, and peer-reviewed research published in quality journals and available in the established databases. The search strategy will use a broad range of keywords such as nutrition, diet and healthy ageing so as to cover the area exhaustively. The process of data synthesis will include qualitative content analysis and, where necessary, statistical analysis to outline common themes and trends. Quality appraisal instruments will be used to ensure rigor of the findings and these include the elements of study design, methodological strength, and internal validity. Ethical issues, which include preserving the confidentiality and anonymity of the participants, will be maintained in the research process at all times. Although the research recognizes the possible shortcomings, such as literature accessibility and the potential threat of selection bias, the study makes an effort to produce meaningful implications on policy development, clinical practice, and the further academic research in the area of nutrition and healthy ageing.</w:t>
      </w:r>
    </w:p>
    <w:p w14:paraId="2D667F77" w14:textId="2E882EEF" w:rsidR="00182E72" w:rsidRPr="000369E1" w:rsidRDefault="00581E45" w:rsidP="00724C64">
      <w:pPr>
        <w:pStyle w:val="Heading2"/>
        <w:spacing w:line="240" w:lineRule="auto"/>
        <w:jc w:val="center"/>
        <w:rPr>
          <w:rFonts w:ascii="Times New Roman" w:hAnsi="Times New Roman" w:cs="Times New Roman"/>
          <w:b/>
          <w:bCs/>
          <w:sz w:val="24"/>
          <w:szCs w:val="24"/>
        </w:rPr>
      </w:pPr>
      <w:r w:rsidRPr="000369E1">
        <w:rPr>
          <w:rFonts w:ascii="Times New Roman" w:hAnsi="Times New Roman" w:cs="Times New Roman"/>
          <w:b/>
          <w:bCs/>
          <w:sz w:val="28"/>
          <w:szCs w:val="28"/>
        </w:rPr>
        <w:t xml:space="preserve">Chapter 4 - </w:t>
      </w:r>
      <w:r w:rsidR="00036FFA" w:rsidRPr="000369E1">
        <w:rPr>
          <w:rFonts w:ascii="Times New Roman" w:hAnsi="Times New Roman" w:cs="Times New Roman"/>
          <w:b/>
          <w:bCs/>
          <w:sz w:val="28"/>
          <w:szCs w:val="28"/>
        </w:rPr>
        <w:t>Review of Literature</w:t>
      </w:r>
      <w:bookmarkEnd w:id="9"/>
    </w:p>
    <w:p w14:paraId="3700C3A9" w14:textId="08F20348" w:rsidR="001739D5"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role of maintaining proper nutrition in old age has been continually highlighted in various researches carried out in India that have shown a complicated set of demographics, socioeconomic, and psychological factors that play a role in determining the nutritional condition of the elderly population. Regardless of the methodology differences, all studies point to the claim that undernutrition in the elderly is a major issue in terms of public health in both rural and urban communities (Rajan et al., 2020; Ramya et al., 2016; Lahiri et al., 2014). </w:t>
      </w:r>
    </w:p>
    <w:p w14:paraId="000312EB" w14:textId="77777777" w:rsidR="00E744CE" w:rsidRDefault="00E744CE" w:rsidP="00D225A4">
      <w:pPr>
        <w:spacing w:line="240" w:lineRule="auto"/>
        <w:jc w:val="both"/>
        <w:rPr>
          <w:rFonts w:ascii="Times New Roman" w:hAnsi="Times New Roman" w:cs="Times New Roman"/>
          <w:bCs/>
          <w:sz w:val="24"/>
          <w:szCs w:val="24"/>
        </w:rPr>
      </w:pPr>
    </w:p>
    <w:p w14:paraId="6C885CC0" w14:textId="7768A2D6" w:rsidR="00D03F33"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empirical studies conducted in rural areas prove that old people are more vulnerable due to poverty, poor access to food and lack of health education. S. It was reported that 21.4 percent of elderly people in South Indian rural regions were malnourished and 32.65 percent were at risk (Palanivel Rajan et al., 2020). The same tendency was observed in West Bengal, where Surajit Lahiri and colleagues (2014) established that almost 30 percent of surveyed older adults were malnourished and more than 60 percent were at risk of being malnourished. Kalaiselvi et al. (2019) reported the prevalence of undernutrition as 24.8‛ in Puducherry, where the risk was more significant in males, the elderly, and low-income populations. The N. Arlappa et al. (1998) evidence on large scale, which was based on the survey of the National Nutrition Monitoring </w:t>
      </w:r>
      <w:r w:rsidRPr="001739D5">
        <w:rPr>
          <w:rFonts w:ascii="Times New Roman" w:hAnsi="Times New Roman" w:cs="Times New Roman"/>
          <w:bCs/>
          <w:sz w:val="24"/>
          <w:szCs w:val="24"/>
        </w:rPr>
        <w:lastRenderedPageBreak/>
        <w:t xml:space="preserve">Bureau, confirmed that older adults in rural areas often did not get the recommended dietary allowances, particularly the essential micronutrients, thus adding to the prevalence of chronic energy deficiency. On the whole, these results demonstrate inequalities in nutritious food and medical services access and indicate the need to implement low-cost, community-oriented nutrition </w:t>
      </w:r>
      <w:r w:rsidR="00E831D3" w:rsidRPr="001739D5">
        <w:rPr>
          <w:rFonts w:ascii="Times New Roman" w:hAnsi="Times New Roman" w:cs="Times New Roman"/>
          <w:bCs/>
          <w:sz w:val="24"/>
          <w:szCs w:val="24"/>
        </w:rPr>
        <w:t>programs</w:t>
      </w:r>
      <w:r w:rsidRPr="001739D5">
        <w:rPr>
          <w:rFonts w:ascii="Times New Roman" w:hAnsi="Times New Roman" w:cs="Times New Roman"/>
          <w:bCs/>
          <w:sz w:val="24"/>
          <w:szCs w:val="24"/>
        </w:rPr>
        <w:t xml:space="preserve"> that address susceptible rural communities. </w:t>
      </w:r>
    </w:p>
    <w:p w14:paraId="4C0A65C2" w14:textId="77777777" w:rsidR="00E744CE" w:rsidRDefault="00E744CE" w:rsidP="00D225A4">
      <w:pPr>
        <w:spacing w:line="240" w:lineRule="auto"/>
        <w:jc w:val="both"/>
        <w:rPr>
          <w:rFonts w:ascii="Times New Roman" w:hAnsi="Times New Roman" w:cs="Times New Roman"/>
          <w:bCs/>
          <w:sz w:val="24"/>
          <w:szCs w:val="24"/>
        </w:rPr>
      </w:pPr>
    </w:p>
    <w:p w14:paraId="173977ED" w14:textId="77777777" w:rsidR="0043166D"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City research indicates that malnutrition also exists among urban elderly, and this is mainly due to the psychosocial and economic reasons. Ramya et al. (2016) have discovered that 21.33 percent of elderly people in Bengaluru were malnourished and almost half were at risk, and illiteracy, economic dependency, and family support were found to be the primary factors. According to Luthra, Negi, and Ohri (2018), depression and cognitive impairment were significant factors that worsen the malnutrition condition of older adults in Dehradun. Although there is increased access to food, loneliness, loss of joint families, and lack of emotional support still pose a threat to overall dietary wellbeing of seniors in the city. These findings indicate that the urban geriatric nutrition interventions should include counselling, mental health services, and family-engagement </w:t>
      </w:r>
      <w:r w:rsidR="00E831D3" w:rsidRPr="001739D5">
        <w:rPr>
          <w:rFonts w:ascii="Times New Roman" w:hAnsi="Times New Roman" w:cs="Times New Roman"/>
          <w:bCs/>
          <w:sz w:val="24"/>
          <w:szCs w:val="24"/>
        </w:rPr>
        <w:t>programs</w:t>
      </w:r>
      <w:r w:rsidRPr="001739D5">
        <w:rPr>
          <w:rFonts w:ascii="Times New Roman" w:hAnsi="Times New Roman" w:cs="Times New Roman"/>
          <w:bCs/>
          <w:sz w:val="24"/>
          <w:szCs w:val="24"/>
        </w:rPr>
        <w:t xml:space="preserve"> in order to effectively deal with malnutrition. </w:t>
      </w:r>
    </w:p>
    <w:p w14:paraId="6C54225F" w14:textId="77777777" w:rsidR="00E744CE" w:rsidRDefault="00E744CE" w:rsidP="00D225A4">
      <w:pPr>
        <w:spacing w:line="240" w:lineRule="auto"/>
        <w:jc w:val="both"/>
        <w:rPr>
          <w:rFonts w:ascii="Times New Roman" w:hAnsi="Times New Roman" w:cs="Times New Roman"/>
          <w:bCs/>
          <w:sz w:val="24"/>
          <w:szCs w:val="24"/>
        </w:rPr>
      </w:pPr>
    </w:p>
    <w:p w14:paraId="770CF167" w14:textId="77777777" w:rsidR="00E744CE"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w:t>
      </w:r>
      <w:r w:rsidR="00E831D3" w:rsidRPr="001739D5">
        <w:rPr>
          <w:rFonts w:ascii="Times New Roman" w:hAnsi="Times New Roman" w:cs="Times New Roman"/>
          <w:bCs/>
          <w:sz w:val="24"/>
          <w:szCs w:val="24"/>
        </w:rPr>
        <w:t>institutionalized</w:t>
      </w:r>
      <w:r w:rsidRPr="001739D5">
        <w:rPr>
          <w:rFonts w:ascii="Times New Roman" w:hAnsi="Times New Roman" w:cs="Times New Roman"/>
          <w:bCs/>
          <w:sz w:val="24"/>
          <w:szCs w:val="24"/>
        </w:rPr>
        <w:t xml:space="preserve"> older adults deserve </w:t>
      </w:r>
      <w:r w:rsidR="00E831D3" w:rsidRPr="001739D5">
        <w:rPr>
          <w:rFonts w:ascii="Times New Roman" w:hAnsi="Times New Roman" w:cs="Times New Roman"/>
          <w:bCs/>
          <w:sz w:val="24"/>
          <w:szCs w:val="24"/>
        </w:rPr>
        <w:t>specialized</w:t>
      </w:r>
      <w:r w:rsidRPr="001739D5">
        <w:rPr>
          <w:rFonts w:ascii="Times New Roman" w:hAnsi="Times New Roman" w:cs="Times New Roman"/>
          <w:bCs/>
          <w:sz w:val="24"/>
          <w:szCs w:val="24"/>
        </w:rPr>
        <w:t xml:space="preserve"> attention. Saha, Basu, Ghosh, Saha, and Banerjee (2019) evaluated the nutritional risk level among older women who live in the old-age homes in South suburban Kolkata and found it to be quite high, which is directly associated with depressive symptoms. Interestingly, the income was not significantly correlated with the nutritional status suggesting that psychological wellbeing has more impact on the dietary adequacy in institutional settings. This highlights the urgency of psychosocial interventions coupled with nutritional support in facilities that take care of the elderly. </w:t>
      </w:r>
    </w:p>
    <w:p w14:paraId="077CC379" w14:textId="77777777" w:rsidR="00E744CE" w:rsidRDefault="00E744CE" w:rsidP="00D225A4">
      <w:pPr>
        <w:spacing w:line="240" w:lineRule="auto"/>
        <w:jc w:val="both"/>
        <w:rPr>
          <w:rFonts w:ascii="Times New Roman" w:hAnsi="Times New Roman" w:cs="Times New Roman"/>
          <w:bCs/>
          <w:sz w:val="24"/>
          <w:szCs w:val="24"/>
        </w:rPr>
      </w:pPr>
    </w:p>
    <w:p w14:paraId="04428357" w14:textId="77777777" w:rsidR="00E744CE"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Going beyond the </w:t>
      </w:r>
      <w:r w:rsidR="00E831D3" w:rsidRPr="001739D5">
        <w:rPr>
          <w:rFonts w:ascii="Times New Roman" w:hAnsi="Times New Roman" w:cs="Times New Roman"/>
          <w:bCs/>
          <w:sz w:val="24"/>
          <w:szCs w:val="24"/>
        </w:rPr>
        <w:t>localized</w:t>
      </w:r>
      <w:r w:rsidRPr="001739D5">
        <w:rPr>
          <w:rFonts w:ascii="Times New Roman" w:hAnsi="Times New Roman" w:cs="Times New Roman"/>
          <w:bCs/>
          <w:sz w:val="24"/>
          <w:szCs w:val="24"/>
        </w:rPr>
        <w:t xml:space="preserve"> research, Junaid Khan, Aparajita Chattopadhyay, and Subhojit Shaw (2022) used the data of the national levels in the analysis through anthropometric indices to compare the nutritional health of the older population in India in relation to regions. They also found significant geographical disparity implying that poor socioeconomic status, geographical isolation, and lack of access to healthcare are significant risk factors of malnutrition. Such national results support the necessity to create national nutrition policies that should be state-specific and consider regional economic and cultural diversity to enhance the health outcomes of older adults. </w:t>
      </w:r>
    </w:p>
    <w:p w14:paraId="03EEE396" w14:textId="77777777" w:rsidR="00E744CE" w:rsidRDefault="00E744CE" w:rsidP="00D225A4">
      <w:pPr>
        <w:spacing w:line="240" w:lineRule="auto"/>
        <w:jc w:val="both"/>
        <w:rPr>
          <w:rFonts w:ascii="Times New Roman" w:hAnsi="Times New Roman" w:cs="Times New Roman"/>
          <w:bCs/>
          <w:sz w:val="24"/>
          <w:szCs w:val="24"/>
        </w:rPr>
      </w:pPr>
    </w:p>
    <w:p w14:paraId="770288CE" w14:textId="5863B3A0" w:rsidR="00E744CE" w:rsidRDefault="001739D5" w:rsidP="00D225A4">
      <w:pPr>
        <w:spacing w:line="240" w:lineRule="auto"/>
        <w:jc w:val="both"/>
        <w:rPr>
          <w:rFonts w:ascii="Times New Roman" w:hAnsi="Times New Roman" w:cs="Times New Roman"/>
          <w:bCs/>
          <w:sz w:val="24"/>
          <w:szCs w:val="24"/>
        </w:rPr>
      </w:pPr>
      <w:r w:rsidRPr="001739D5">
        <w:rPr>
          <w:rFonts w:ascii="Times New Roman" w:hAnsi="Times New Roman" w:cs="Times New Roman"/>
          <w:bCs/>
          <w:sz w:val="24"/>
          <w:szCs w:val="24"/>
        </w:rPr>
        <w:t xml:space="preserve">The evidence synthesis determines that there are a number of salient determinants of elderly malnutrition in the studies reviewed. Old age is always linked to deteriorating nutritional scores because of physiological alterations that decrease appetite and uptake of nutrients (Arlappa et al., 1998; Rajan et al., 2020). Malnutrition in older women is disproportionately higher, which can probably be caused by the chronic socioeconomic disadvantages (Lahiri et al., 2014; Saha et al., 2019). Nutritional risk is further exacerbated by economic dependence, illiteracy, and the lack of power to make decisions (Ramya et al., 2016). Furthermore, there are strong indirect impacts of mental health issues, especially depression, social isolation, and deteriorating functional abilities on dietary practices and intake (Luthra et al., 2018). Most of the studies use the Mini-Nutritional Assessment (MNA) as a standardized tool to measure both physical and psychosocial aspects of nutritional wellness in older adults, which validates it as a reliable tool of nutritional surveillance in geriatric care (Rajan et al., 2020; Agarwalla et al., 2013). </w:t>
      </w:r>
    </w:p>
    <w:p w14:paraId="7EF1653B" w14:textId="77777777" w:rsidR="00E744CE" w:rsidRDefault="00E744CE" w:rsidP="00D225A4">
      <w:pPr>
        <w:spacing w:line="240" w:lineRule="auto"/>
        <w:jc w:val="both"/>
        <w:rPr>
          <w:rFonts w:ascii="Times New Roman" w:hAnsi="Times New Roman" w:cs="Times New Roman"/>
          <w:bCs/>
          <w:sz w:val="24"/>
          <w:szCs w:val="24"/>
        </w:rPr>
      </w:pPr>
    </w:p>
    <w:p w14:paraId="0DF3B459" w14:textId="071FAB5A" w:rsidR="00E64699" w:rsidRPr="00995228" w:rsidRDefault="001739D5" w:rsidP="00D225A4">
      <w:pPr>
        <w:spacing w:line="240" w:lineRule="auto"/>
        <w:jc w:val="both"/>
        <w:rPr>
          <w:rFonts w:ascii="Times New Roman" w:hAnsi="Times New Roman" w:cs="Times New Roman"/>
          <w:bCs/>
          <w:sz w:val="24"/>
          <w:szCs w:val="24"/>
          <w:lang w:val="en-US"/>
        </w:rPr>
      </w:pPr>
      <w:r w:rsidRPr="001739D5">
        <w:rPr>
          <w:rFonts w:ascii="Times New Roman" w:hAnsi="Times New Roman" w:cs="Times New Roman"/>
          <w:bCs/>
          <w:sz w:val="24"/>
          <w:szCs w:val="24"/>
        </w:rPr>
        <w:lastRenderedPageBreak/>
        <w:t xml:space="preserve">To sum up, the overall evidence confirms that malnutrition is still prevalent among the older age group of people in India, irrespective of the rural and urban set ups. Nutrition is an important cornerstone to healthy ageing, as evidenced by the interplay of physiological deterioration, socioeconomic impoverishment, and psychosocial distress. This literature confirms the urgency of integrated geriatric nutrition </w:t>
      </w:r>
      <w:r w:rsidR="00156A8F" w:rsidRPr="001739D5">
        <w:rPr>
          <w:rFonts w:ascii="Times New Roman" w:hAnsi="Times New Roman" w:cs="Times New Roman"/>
          <w:bCs/>
          <w:sz w:val="24"/>
          <w:szCs w:val="24"/>
        </w:rPr>
        <w:t>program</w:t>
      </w:r>
      <w:r w:rsidRPr="001739D5">
        <w:rPr>
          <w:rFonts w:ascii="Times New Roman" w:hAnsi="Times New Roman" w:cs="Times New Roman"/>
          <w:bCs/>
          <w:sz w:val="24"/>
          <w:szCs w:val="24"/>
        </w:rPr>
        <w:t xml:space="preserve"> implementation in form of nutrition education, food security measures, and integrated mental care. Community-based screening and policy-based interventions to preventative care and health, which guarantee equal access to food and health services, can significantly improve nutrition and improve the quality of life experienced by the rising elderly population in India.</w:t>
      </w:r>
    </w:p>
    <w:p w14:paraId="63A1BD6E" w14:textId="7025FA7E" w:rsidR="00182E72" w:rsidRPr="00995228" w:rsidRDefault="00581E45" w:rsidP="00724C64">
      <w:pPr>
        <w:pStyle w:val="Heading2"/>
        <w:spacing w:line="240" w:lineRule="auto"/>
        <w:jc w:val="center"/>
        <w:rPr>
          <w:rFonts w:ascii="Times New Roman" w:hAnsi="Times New Roman" w:cs="Times New Roman"/>
          <w:b/>
          <w:bCs/>
          <w:sz w:val="24"/>
          <w:szCs w:val="24"/>
        </w:rPr>
      </w:pPr>
      <w:bookmarkStart w:id="10" w:name="_Toc212728110"/>
      <w:r w:rsidRPr="000369E1">
        <w:rPr>
          <w:rFonts w:ascii="Times New Roman" w:hAnsi="Times New Roman" w:cs="Times New Roman"/>
          <w:b/>
          <w:bCs/>
          <w:sz w:val="28"/>
          <w:szCs w:val="28"/>
        </w:rPr>
        <w:t>Chapter 5 - Rational</w:t>
      </w:r>
      <w:r w:rsidR="00F83BA7" w:rsidRPr="000369E1">
        <w:rPr>
          <w:rFonts w:ascii="Times New Roman" w:hAnsi="Times New Roman" w:cs="Times New Roman"/>
          <w:b/>
          <w:bCs/>
          <w:sz w:val="28"/>
          <w:szCs w:val="28"/>
        </w:rPr>
        <w:t>e</w:t>
      </w:r>
      <w:r w:rsidRPr="000369E1">
        <w:rPr>
          <w:rFonts w:ascii="Times New Roman" w:hAnsi="Times New Roman" w:cs="Times New Roman"/>
          <w:b/>
          <w:bCs/>
          <w:sz w:val="28"/>
          <w:szCs w:val="28"/>
        </w:rPr>
        <w:t xml:space="preserve"> of this study</w:t>
      </w:r>
      <w:bookmarkEnd w:id="10"/>
    </w:p>
    <w:p w14:paraId="4536F670" w14:textId="77777777" w:rsidR="00F271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The world is aging like never before, and those over the age of 60 years are expected to increase by two times by 2050 (World Health Organization, 2022). The consequences of this demographic transition are a heavy burden on healthcare systems, policymakers, and society in general since older adults are more vulnerable to chronic diseases, functional impairment, and increased healthcare needs. </w:t>
      </w:r>
    </w:p>
    <w:p w14:paraId="527F1827" w14:textId="77777777" w:rsidR="00F2718F" w:rsidRDefault="00F2718F" w:rsidP="00DB0777">
      <w:pPr>
        <w:spacing w:line="240" w:lineRule="auto"/>
        <w:jc w:val="both"/>
        <w:rPr>
          <w:rFonts w:ascii="Times New Roman" w:eastAsia="Times New Roman" w:hAnsi="Times New Roman" w:cs="Times New Roman"/>
          <w:sz w:val="24"/>
          <w:szCs w:val="24"/>
        </w:rPr>
      </w:pPr>
    </w:p>
    <w:p w14:paraId="393E867A" w14:textId="77777777" w:rsidR="00F271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Malnutrition (including undernutrition and micronutrient deficiency) is a common but often overlooked issue among the elderly population. The reviewed literature in the analysis has consistently reported that malnutrition and risk thereof are very high among the elderly groups in various parts of India. </w:t>
      </w:r>
    </w:p>
    <w:p w14:paraId="29AD03FB" w14:textId="77777777" w:rsidR="00F2718F" w:rsidRDefault="00F2718F" w:rsidP="00DB0777">
      <w:pPr>
        <w:spacing w:line="240" w:lineRule="auto"/>
        <w:jc w:val="both"/>
        <w:rPr>
          <w:rFonts w:ascii="Times New Roman" w:eastAsia="Times New Roman" w:hAnsi="Times New Roman" w:cs="Times New Roman"/>
          <w:sz w:val="24"/>
          <w:szCs w:val="24"/>
        </w:rPr>
      </w:pPr>
    </w:p>
    <w:p w14:paraId="2A2F9875" w14:textId="77777777" w:rsidR="00F271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The physiological changes that come with age such as changes in metabolic rate, nutrient absorption and appetite control are some of the factors that lead to the development of nutrient deficiencies and malnutrition in the elderly (Ahmed and Haboubi, 2010). This susceptible population is further exposed to malnutrition due to socioeconomic factors like poverty, limited access to healthcare and food insecurity (Stratton et al., 2003). </w:t>
      </w:r>
    </w:p>
    <w:p w14:paraId="211B0118" w14:textId="77777777" w:rsidR="00F2718F" w:rsidRDefault="00F2718F" w:rsidP="00DB0777">
      <w:pPr>
        <w:spacing w:line="240" w:lineRule="auto"/>
        <w:jc w:val="both"/>
        <w:rPr>
          <w:rFonts w:ascii="Times New Roman" w:eastAsia="Times New Roman" w:hAnsi="Times New Roman" w:cs="Times New Roman"/>
          <w:sz w:val="24"/>
          <w:szCs w:val="24"/>
        </w:rPr>
      </w:pPr>
    </w:p>
    <w:p w14:paraId="0B240A13" w14:textId="77777777" w:rsidR="00156A8F"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 xml:space="preserve">The challenge of malnutrition and the need to ensure all older demographics are in good nutritional health is crucial to the enhancement of healthy aging, reduction of the chronic disease burden, and overall quality of life. Proper nutrition is critical towards maintaining physical activity, cognitive abilities, and resistance to age-related diseases and impairments (Sanchez-Garcia et al., 2017). However, the literature review indicates that there is a lack of detailed, context-specific approaches and interventions aimed at addressing the individual nutritional needs and issues of older adults in different environments and socioenvironmental contexts. </w:t>
      </w:r>
    </w:p>
    <w:p w14:paraId="0D9363CC" w14:textId="77777777" w:rsidR="00156A8F" w:rsidRDefault="00156A8F" w:rsidP="00DB0777">
      <w:pPr>
        <w:spacing w:line="240" w:lineRule="auto"/>
        <w:jc w:val="both"/>
        <w:rPr>
          <w:rFonts w:ascii="Times New Roman" w:eastAsia="Times New Roman" w:hAnsi="Times New Roman" w:cs="Times New Roman"/>
          <w:sz w:val="24"/>
          <w:szCs w:val="24"/>
        </w:rPr>
      </w:pPr>
    </w:p>
    <w:p w14:paraId="0608128F" w14:textId="00A32371" w:rsidR="00296BC5" w:rsidRPr="000369E1" w:rsidRDefault="00DB0777" w:rsidP="00DB0777">
      <w:pPr>
        <w:spacing w:line="240" w:lineRule="auto"/>
        <w:jc w:val="both"/>
        <w:rPr>
          <w:rFonts w:ascii="Times New Roman" w:eastAsia="Times New Roman" w:hAnsi="Times New Roman" w:cs="Times New Roman"/>
          <w:sz w:val="24"/>
          <w:szCs w:val="24"/>
        </w:rPr>
      </w:pPr>
      <w:r w:rsidRPr="00DB0777">
        <w:rPr>
          <w:rFonts w:ascii="Times New Roman" w:eastAsia="Times New Roman" w:hAnsi="Times New Roman" w:cs="Times New Roman"/>
          <w:sz w:val="24"/>
          <w:szCs w:val="24"/>
        </w:rPr>
        <w:t>Through these research goals, researchers are able to generate meaningful findings and evidence-based interventions to design and implement effective nutritional interventions and strategies to enhance healthy aging. As a result, such studies can not only promote general health, living conditions, and quality of life in elderly people but also reduce the economic and social costs of age-related diseases and loss of functioning.</w:t>
      </w:r>
    </w:p>
    <w:p w14:paraId="69C31C03" w14:textId="3987743E" w:rsidR="00296BC5" w:rsidRPr="000369E1" w:rsidRDefault="00F83BA7" w:rsidP="00724C64">
      <w:pPr>
        <w:pStyle w:val="Heading2"/>
        <w:spacing w:line="240" w:lineRule="auto"/>
        <w:jc w:val="center"/>
        <w:rPr>
          <w:rFonts w:ascii="Times New Roman" w:hAnsi="Times New Roman" w:cs="Times New Roman"/>
          <w:b/>
          <w:bCs/>
        </w:rPr>
      </w:pPr>
      <w:bookmarkStart w:id="11" w:name="_Nutritional_Determinants_of"/>
      <w:bookmarkStart w:id="12" w:name="_Toc212728111"/>
      <w:bookmarkEnd w:id="11"/>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6 </w:t>
      </w:r>
      <w:r w:rsidRPr="000369E1">
        <w:rPr>
          <w:rFonts w:ascii="Times New Roman" w:hAnsi="Times New Roman" w:cs="Times New Roman"/>
          <w:b/>
          <w:bCs/>
          <w:sz w:val="28"/>
          <w:szCs w:val="28"/>
        </w:rPr>
        <w:t>- Nutritional Determinants of Healthy Aging</w:t>
      </w:r>
      <w:bookmarkEnd w:id="12"/>
    </w:p>
    <w:p w14:paraId="7C9B1E3C" w14:textId="36E18426" w:rsidR="00182E72" w:rsidRPr="000369E1" w:rsidRDefault="00480C90" w:rsidP="00724C64">
      <w:pPr>
        <w:pStyle w:val="ListParagraph"/>
        <w:numPr>
          <w:ilvl w:val="0"/>
          <w:numId w:val="7"/>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Key Nutrients and Their Role in Promoting Longevity</w:t>
      </w:r>
    </w:p>
    <w:p w14:paraId="65E3EB7D" w14:textId="5ECC6064" w:rsidR="00182E72" w:rsidRPr="000369E1" w:rsidRDefault="004B41E7" w:rsidP="00724C64">
      <w:pPr>
        <w:spacing w:before="240" w:after="240" w:line="240" w:lineRule="auto"/>
        <w:jc w:val="both"/>
        <w:rPr>
          <w:rFonts w:ascii="Times New Roman" w:eastAsia="Times New Roman" w:hAnsi="Times New Roman" w:cs="Times New Roman"/>
          <w:sz w:val="24"/>
          <w:szCs w:val="24"/>
        </w:rPr>
      </w:pPr>
      <w:r w:rsidRPr="004B41E7">
        <w:rPr>
          <w:rFonts w:ascii="Times New Roman" w:eastAsia="Times New Roman" w:hAnsi="Times New Roman" w:cs="Times New Roman"/>
          <w:sz w:val="24"/>
          <w:szCs w:val="24"/>
        </w:rPr>
        <w:lastRenderedPageBreak/>
        <w:t>The research papers show that there are a number of important nutrients which have great roles to play in ensuring longevity and healthy aging among the elderly. It is also necessary to ensure sufficient consumption of these nutrients to support the different physiological processes, prevent the occurrence of age-related diseases, and overall wellness among the elderly population.</w:t>
      </w:r>
    </w:p>
    <w:p w14:paraId="73CE18D0" w14:textId="62FB08DD"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Protein:</w:t>
      </w:r>
    </w:p>
    <w:p w14:paraId="39C51DA2" w14:textId="6D3E7032" w:rsidR="00571039" w:rsidRPr="000369E1" w:rsidRDefault="00414A9E" w:rsidP="00724C64">
      <w:pPr>
        <w:spacing w:before="240" w:after="240" w:line="240" w:lineRule="auto"/>
        <w:jc w:val="both"/>
        <w:rPr>
          <w:rFonts w:ascii="Times New Roman" w:eastAsia="Times New Roman" w:hAnsi="Times New Roman" w:cs="Times New Roman"/>
          <w:sz w:val="24"/>
          <w:szCs w:val="24"/>
        </w:rPr>
      </w:pPr>
      <w:r w:rsidRPr="00414A9E">
        <w:rPr>
          <w:rFonts w:ascii="Times New Roman" w:eastAsia="Times New Roman" w:hAnsi="Times New Roman" w:cs="Times New Roman"/>
          <w:sz w:val="24"/>
          <w:szCs w:val="24"/>
        </w:rPr>
        <w:t>The percentage of the elderly who consumed insufficient protein was also high (62.57). Protein supplementation is important to retain muscle mass and strength, which would help to prevent sarcopenia (age-related muscle wasting) and frailty among elderly people. Oral nutritional supplementation may be used to supplement the protein and other nutrients deficiencies among the elderly population (Ramya et al.). Maintaining adequate protein intake by the diet and supplements among the older adults can greatly enhance the quality of life and minimize the risks of muscle atrophy and weakness.</w:t>
      </w:r>
    </w:p>
    <w:p w14:paraId="01D66DEC" w14:textId="49F6A98A"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Vitamins and Minerals:</w:t>
      </w:r>
    </w:p>
    <w:p w14:paraId="277A3478" w14:textId="77777777" w:rsidR="00070243"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According to the research by N. Arlappa et al., the elderly respondents showed high levels of deficiency in a number of vitamins and minerals, which are vitamin A, B 1, B 2, B 6, C, and folic acid. </w:t>
      </w:r>
    </w:p>
    <w:p w14:paraId="430A6C8F"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These nutrients are crucial to a number of physiological functions and their deficits may be disastrous to the older adults (Arlappa et al.). </w:t>
      </w:r>
    </w:p>
    <w:p w14:paraId="75029A56"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Vitamin B12 plays an important role in the cognitive impairment of geriatric individuals as well as prevention of neurological illnesses. It </w:t>
      </w:r>
      <w:r w:rsidR="009308D1" w:rsidRPr="00070243">
        <w:rPr>
          <w:rFonts w:ascii="Times New Roman" w:hAnsi="Times New Roman" w:cs="Times New Roman"/>
          <w:sz w:val="24"/>
          <w:szCs w:val="24"/>
        </w:rPr>
        <w:t>lacks</w:t>
      </w:r>
      <w:r w:rsidRPr="00070243">
        <w:rPr>
          <w:rFonts w:ascii="Times New Roman" w:hAnsi="Times New Roman" w:cs="Times New Roman"/>
          <w:sz w:val="24"/>
          <w:szCs w:val="24"/>
        </w:rPr>
        <w:t xml:space="preserve"> may result in anemia, cognitive impairment, and a higher likelihood of dementia, which are issues of concern in aging populations (Khan et al.). </w:t>
      </w:r>
    </w:p>
    <w:p w14:paraId="7D10F25B"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This indicates the importance of sufficient vitamin B 12 intake to maintain the health of the nervous system and eliminate these severe disorders. The lack of vitamin D is especially widespread among the aged participants of the city. Vitamin D plays a crucial role in terms of calcium absorption and bone health, which is, in its absence, may lead to osteoporosis and a higher risk of falls, fractures, a significant issue in elderly people (Luthra et al.). </w:t>
      </w:r>
    </w:p>
    <w:p w14:paraId="2CA8C12C"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Maintaining adequate levels of vitamin D is important in bone health and prevention of falls. Proper consumption of calcium is necessary to keep the bones healthy and osteoporosis among the elderly population (Rajan et al.). </w:t>
      </w:r>
    </w:p>
    <w:p w14:paraId="77D9FF06" w14:textId="77777777" w:rsidR="009308D1"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 xml:space="preserve">Also, iron deficiency anemia is found to be common in the participants who are elderly, which explains the importance of adequate iron consumption in preventing anemia and its related complications (Lahiri et al.). </w:t>
      </w:r>
    </w:p>
    <w:p w14:paraId="6234D126" w14:textId="61078083" w:rsidR="00571039" w:rsidRPr="00AD64FF" w:rsidRDefault="00070243" w:rsidP="00AD64FF">
      <w:pPr>
        <w:jc w:val="both"/>
        <w:rPr>
          <w:rFonts w:ascii="Times New Roman" w:hAnsi="Times New Roman" w:cs="Times New Roman"/>
          <w:sz w:val="24"/>
          <w:szCs w:val="24"/>
        </w:rPr>
      </w:pPr>
      <w:r w:rsidRPr="00070243">
        <w:rPr>
          <w:rFonts w:ascii="Times New Roman" w:hAnsi="Times New Roman" w:cs="Times New Roman"/>
          <w:sz w:val="24"/>
          <w:szCs w:val="24"/>
        </w:rPr>
        <w:t>These gaps are important to address in order to enhance the general health and quality of life among the elderly.</w:t>
      </w:r>
    </w:p>
    <w:p w14:paraId="2D541B61" w14:textId="5597BB98"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Antioxidants:</w:t>
      </w:r>
    </w:p>
    <w:p w14:paraId="1E8E7C4D" w14:textId="631C151B" w:rsidR="006E310B" w:rsidRPr="000369E1" w:rsidRDefault="005B2241" w:rsidP="00724C64">
      <w:pPr>
        <w:spacing w:before="240" w:after="240" w:line="240" w:lineRule="auto"/>
        <w:jc w:val="both"/>
        <w:rPr>
          <w:rFonts w:ascii="Times New Roman" w:eastAsia="Times New Roman" w:hAnsi="Times New Roman" w:cs="Times New Roman"/>
          <w:sz w:val="24"/>
          <w:szCs w:val="24"/>
        </w:rPr>
      </w:pPr>
      <w:r w:rsidRPr="005B2241">
        <w:rPr>
          <w:rFonts w:ascii="Times New Roman" w:eastAsia="Times New Roman" w:hAnsi="Times New Roman" w:cs="Times New Roman"/>
          <w:sz w:val="24"/>
          <w:szCs w:val="24"/>
        </w:rPr>
        <w:t xml:space="preserve">The research articles acknowledge the possible positive effect of antioxidants in enhancing healthy aging and longevity. The diet with a high content of fruits and vegetables containing antioxidants can be beneficial in decreasing the risk of chronic diseases and cognitive impairment in older adults </w:t>
      </w:r>
      <w:r w:rsidRPr="005B2241">
        <w:rPr>
          <w:rFonts w:ascii="Times New Roman" w:eastAsia="Times New Roman" w:hAnsi="Times New Roman" w:cs="Times New Roman"/>
          <w:sz w:val="24"/>
          <w:szCs w:val="24"/>
        </w:rPr>
        <w:lastRenderedPageBreak/>
        <w:t>(Khan et al.). Antioxidants may also serve to counteract the deleterious free radicals and alleviate oxidative stress and inflammation, which is linked to numerous aging disorders. This is one of the reasons why it is necessary to include antioxidant-rich foods in the diet to maintain a healthy body and prevent age-related diseases.</w:t>
      </w:r>
    </w:p>
    <w:p w14:paraId="5574000E" w14:textId="199C5C52"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Omega-3 Fatty Acids:</w:t>
      </w:r>
    </w:p>
    <w:p w14:paraId="396CCA20" w14:textId="4FA804CA" w:rsidR="00182E72" w:rsidRPr="00AD64FF" w:rsidRDefault="009E7612" w:rsidP="00AD64FF">
      <w:pPr>
        <w:jc w:val="both"/>
        <w:rPr>
          <w:rFonts w:ascii="Times New Roman" w:hAnsi="Times New Roman" w:cs="Times New Roman"/>
          <w:sz w:val="24"/>
          <w:szCs w:val="24"/>
        </w:rPr>
      </w:pPr>
      <w:r w:rsidRPr="009E7612">
        <w:rPr>
          <w:rFonts w:ascii="Times New Roman" w:hAnsi="Times New Roman" w:cs="Times New Roman"/>
          <w:sz w:val="24"/>
          <w:szCs w:val="24"/>
        </w:rPr>
        <w:t>In a study conducted by S. Kalaiselvia et al. it was discovered that a substantial number of the elderly respondents had suboptimal intake of the necessary fatty acids, which included omega-3 fatty acids. These omega-3 fatty acids, which are present in foods like fatty fish and vegetable oils, have been associated with many health advantages to older people, including heart health, brain health, and inflammation (Kalaiselvia et al.). Through proper intake of these important nutrients by means of a balanced and nutrient-dense diet, proper supplementation or fortification of regularly eaten foods, older adults will be in a better position to contribute to their general health and have a possible longevity. Elimination of nutrient deficiencies and encouragement of nutrient-rich nutrition systems is the key to healthy aging and longevity within the geriatric population. The research articles attach significance to these strategies to improve the well-being of the elderly population.</w:t>
      </w:r>
    </w:p>
    <w:p w14:paraId="1D92FF60" w14:textId="05A3C10D" w:rsidR="00182E72" w:rsidRPr="000369E1" w:rsidRDefault="00480C90" w:rsidP="00724C64">
      <w:pPr>
        <w:pStyle w:val="ListParagraph"/>
        <w:numPr>
          <w:ilvl w:val="0"/>
          <w:numId w:val="7"/>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Dietary Patterns Associated with Healthy Aging Outcomes</w:t>
      </w:r>
    </w:p>
    <w:p w14:paraId="2B5BBFDF" w14:textId="193C8D2D" w:rsidR="00182E72" w:rsidRPr="000369E1" w:rsidRDefault="009E7612" w:rsidP="00724C64">
      <w:pPr>
        <w:spacing w:before="240" w:after="240" w:line="240" w:lineRule="auto"/>
        <w:jc w:val="both"/>
        <w:rPr>
          <w:rFonts w:ascii="Times New Roman" w:eastAsia="Times New Roman" w:hAnsi="Times New Roman" w:cs="Times New Roman"/>
          <w:sz w:val="24"/>
          <w:szCs w:val="24"/>
        </w:rPr>
      </w:pPr>
      <w:r w:rsidRPr="009E7612">
        <w:rPr>
          <w:rFonts w:ascii="Times New Roman" w:eastAsia="Times New Roman" w:hAnsi="Times New Roman" w:cs="Times New Roman"/>
          <w:sz w:val="24"/>
          <w:szCs w:val="24"/>
        </w:rPr>
        <w:t>The research articles present information about certain eating habits that can lead to improved health results and healthy aging in the elderly. The studies, by analyzing the eating patterns and nutrient consumption of the studied elderly individuals, demonstrate the possible positive effects of some eating patterns in ensuring longevity and minimizing age-related diseases</w:t>
      </w:r>
      <w:r w:rsidRPr="000369E1">
        <w:rPr>
          <w:rFonts w:ascii="Times New Roman" w:eastAsia="Times New Roman" w:hAnsi="Times New Roman" w:cs="Times New Roman"/>
          <w:sz w:val="24"/>
          <w:szCs w:val="24"/>
        </w:rPr>
        <w:t>.</w:t>
      </w:r>
    </w:p>
    <w:p w14:paraId="79DC981D" w14:textId="4977E24A"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Plant-based Diets:</w:t>
      </w:r>
    </w:p>
    <w:p w14:paraId="51161A5B" w14:textId="0E7F8F69" w:rsidR="007E562F" w:rsidRPr="000369E1" w:rsidRDefault="00FC2FC6" w:rsidP="00724C64">
      <w:pPr>
        <w:spacing w:before="240" w:after="240" w:line="240" w:lineRule="auto"/>
        <w:jc w:val="both"/>
        <w:rPr>
          <w:rFonts w:ascii="Times New Roman" w:eastAsia="Times New Roman" w:hAnsi="Times New Roman" w:cs="Times New Roman"/>
          <w:sz w:val="24"/>
          <w:szCs w:val="24"/>
        </w:rPr>
      </w:pPr>
      <w:r w:rsidRPr="00FC2FC6">
        <w:rPr>
          <w:rFonts w:ascii="Times New Roman" w:eastAsia="Times New Roman" w:hAnsi="Times New Roman" w:cs="Times New Roman"/>
          <w:sz w:val="24"/>
          <w:szCs w:val="24"/>
        </w:rPr>
        <w:t>A high percentage (75.2) of the aged participants failed to take the necessary amounts of cereals, pulses and green leafy vegetables, which are great sources of vital nutrients including fiber, vitamins and minerals. This observation implies that there is a need to encourage eating habits that focus on intake of diverse nutrient-rich plant-based foods (Kalaiselvia et al.). Likewise, elderly individuals with a rich diet, fruits, vegetables, whole grains, and dairy products were at a lower risk of malnutrition as compared to those with a limited diet. This observation is in line with the advice of eating a diverse and balanced diet to help one age well (Khan et al.). To prevent malnutrition and maintain good health and long life, it is crucial to make older adults include as many nutrient-rich foods as possible in their diet.</w:t>
      </w:r>
    </w:p>
    <w:p w14:paraId="73E36BFF" w14:textId="5A4BB160"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Mediterranean-style Diets:</w:t>
      </w:r>
    </w:p>
    <w:p w14:paraId="77F7CD71" w14:textId="2F4C5686" w:rsidR="007E562F" w:rsidRPr="00AD64FF" w:rsidRDefault="0044113F" w:rsidP="00AD64FF">
      <w:pPr>
        <w:jc w:val="both"/>
        <w:rPr>
          <w:rFonts w:ascii="Times New Roman" w:hAnsi="Times New Roman" w:cs="Times New Roman"/>
          <w:sz w:val="24"/>
          <w:szCs w:val="24"/>
        </w:rPr>
      </w:pPr>
      <w:r w:rsidRPr="0044113F">
        <w:rPr>
          <w:rFonts w:ascii="Times New Roman" w:hAnsi="Times New Roman" w:cs="Times New Roman"/>
          <w:sz w:val="24"/>
          <w:szCs w:val="24"/>
        </w:rPr>
        <w:t xml:space="preserve">Although the research articles were not focused on assessing the Mediterranean dietary pattern, some findings are in line with the principles of the dietary approach. As an example, the nutrient adequacy of the elderly participants was better associated with a greater intake of fruits and vegetables (Arlappa et al.). It has been well established that the Mediterranean diet, which focuses on the intake of plant-based foods, whole grains, lean proteins (especially fish), and healthy fats </w:t>
      </w:r>
      <w:r w:rsidRPr="0044113F">
        <w:rPr>
          <w:rFonts w:ascii="Times New Roman" w:hAnsi="Times New Roman" w:cs="Times New Roman"/>
          <w:sz w:val="24"/>
          <w:szCs w:val="24"/>
        </w:rPr>
        <w:lastRenderedPageBreak/>
        <w:t>(especially olive oil) can be of help in decreasing the risk of chronic illnesses and extending life expectancy. The inclusion of the Mediterranean dietary elements in the food habits of the older adults can aid in enhancing the general health and well-being of the elderly</w:t>
      </w:r>
      <w:r w:rsidR="007E562F" w:rsidRPr="00AD64FF">
        <w:rPr>
          <w:rFonts w:ascii="Times New Roman" w:hAnsi="Times New Roman" w:cs="Times New Roman"/>
          <w:sz w:val="24"/>
          <w:szCs w:val="24"/>
        </w:rPr>
        <w:t>.</w:t>
      </w:r>
    </w:p>
    <w:p w14:paraId="4D516256" w14:textId="7E5A776D"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Dietary Diversity and Nutrient Density:</w:t>
      </w:r>
    </w:p>
    <w:p w14:paraId="51FF29DC" w14:textId="77777777" w:rsidR="001C3665" w:rsidRDefault="00502B36" w:rsidP="00502B36">
      <w:pPr>
        <w:jc w:val="both"/>
        <w:rPr>
          <w:rFonts w:ascii="Times New Roman" w:hAnsi="Times New Roman" w:cs="Times New Roman"/>
          <w:sz w:val="24"/>
          <w:szCs w:val="24"/>
        </w:rPr>
      </w:pPr>
      <w:r w:rsidRPr="00502B36">
        <w:rPr>
          <w:rFonts w:ascii="Times New Roman" w:hAnsi="Times New Roman" w:cs="Times New Roman"/>
          <w:sz w:val="24"/>
          <w:szCs w:val="24"/>
        </w:rPr>
        <w:t xml:space="preserve">Several researches have supported the importance of nutrient density and dietary diversity in enhancing healthy aging. The elderly with a varied diet, in terms of consuming fruits, vegetables, whole grains, and dairy products, had a lower risk of malnutrition in comparison with their counterparts with low dietary diversity (Khan et al.). Equally, the necessity of thorough nutritional evaluation and awareness campaigns that could help to identify malnutrition in elderly population at an early stage was recognized (Ramya et al.). These results underscore the relevance of a nutrient-rich diet in meeting the nutritional needs of older people. It was also observed that the focus was on the targeted nutritional programs of the aged, especially the low-income income groups (Rajan et al.). Such programs can promote nutrient density and dietary diversity, which is capable of dealing with nutrient deficiencies and promoting health among aging populations. </w:t>
      </w:r>
    </w:p>
    <w:p w14:paraId="503B5F43" w14:textId="088E311F" w:rsidR="007E562F" w:rsidRPr="00AD64FF" w:rsidRDefault="00502B36" w:rsidP="00502B36">
      <w:pPr>
        <w:jc w:val="both"/>
        <w:rPr>
          <w:rFonts w:ascii="Times New Roman" w:hAnsi="Times New Roman" w:cs="Times New Roman"/>
          <w:sz w:val="24"/>
          <w:szCs w:val="24"/>
        </w:rPr>
      </w:pPr>
      <w:r w:rsidRPr="00502B36">
        <w:rPr>
          <w:rFonts w:ascii="Times New Roman" w:hAnsi="Times New Roman" w:cs="Times New Roman"/>
          <w:sz w:val="24"/>
          <w:szCs w:val="24"/>
        </w:rPr>
        <w:t>The research on the dietary patterns and their relation to the healthy aging outcomes is reinforced by the data provided in the research articles used. The results point to the possible health advantages of plant-based nutrition, diet patterns that are Mediterranean-style, and the intake of a wide range of foods rich in nutrients in preventing aging, reducing the possibility of developing chronic illnesses, and improving the well-being of older adults.</w:t>
      </w:r>
    </w:p>
    <w:p w14:paraId="1493C1ED" w14:textId="097683B8" w:rsidR="00182E72" w:rsidRPr="000369E1" w:rsidRDefault="00480C90" w:rsidP="00724C64">
      <w:pPr>
        <w:pStyle w:val="ListParagraph"/>
        <w:numPr>
          <w:ilvl w:val="0"/>
          <w:numId w:val="7"/>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Lifestyle Factors Influencing Nutritional Status in Older Adults</w:t>
      </w:r>
    </w:p>
    <w:p w14:paraId="03835B79" w14:textId="6726EAB4" w:rsidR="00182E72" w:rsidRPr="000369E1" w:rsidRDefault="001C3665" w:rsidP="00724C64">
      <w:pPr>
        <w:spacing w:before="240" w:after="240" w:line="240" w:lineRule="auto"/>
        <w:jc w:val="both"/>
        <w:rPr>
          <w:rFonts w:ascii="Times New Roman" w:eastAsia="Times New Roman" w:hAnsi="Times New Roman" w:cs="Times New Roman"/>
          <w:sz w:val="24"/>
          <w:szCs w:val="24"/>
        </w:rPr>
      </w:pPr>
      <w:r w:rsidRPr="001C3665">
        <w:rPr>
          <w:rFonts w:ascii="Times New Roman" w:eastAsia="Times New Roman" w:hAnsi="Times New Roman" w:cs="Times New Roman"/>
          <w:sz w:val="24"/>
          <w:szCs w:val="24"/>
        </w:rPr>
        <w:t>The research articles show that other lifestyle factors can have a profound effect on the nutritional status of the elderly besides dietary habits. The factors can either support or hinder the ability of elderly people to acquire and sustain ideal nutrition, which has an effect on their overall health and well-being</w:t>
      </w:r>
      <w:r w:rsidRPr="000369E1">
        <w:rPr>
          <w:rFonts w:ascii="Times New Roman" w:eastAsia="Times New Roman" w:hAnsi="Times New Roman" w:cs="Times New Roman"/>
          <w:sz w:val="24"/>
          <w:szCs w:val="24"/>
        </w:rPr>
        <w:t>.</w:t>
      </w:r>
    </w:p>
    <w:p w14:paraId="6158D12D" w14:textId="6761C49B"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Physical Activity:</w:t>
      </w:r>
    </w:p>
    <w:p w14:paraId="22257201" w14:textId="2908E830" w:rsidR="007E562F" w:rsidRPr="00FD01FD" w:rsidRDefault="00FD01FD" w:rsidP="00FD01FD">
      <w:pPr>
        <w:jc w:val="both"/>
        <w:rPr>
          <w:rFonts w:ascii="Times New Roman" w:eastAsia="Times New Roman" w:hAnsi="Times New Roman" w:cs="Times New Roman"/>
          <w:sz w:val="24"/>
          <w:szCs w:val="24"/>
        </w:rPr>
      </w:pPr>
      <w:r w:rsidRPr="00FD01FD">
        <w:rPr>
          <w:rFonts w:ascii="Times New Roman" w:eastAsia="Times New Roman" w:hAnsi="Times New Roman" w:cs="Times New Roman"/>
          <w:sz w:val="24"/>
          <w:szCs w:val="24"/>
        </w:rPr>
        <w:t>It is reported that 52.7 per cent of the elderly participants had poor caloric intake, and one of the factors was the chewing and swallowing problems (Agarwalla et al.). Exercise may stimulate appetite, nutrient metabolism and muscle mass, which offset part of the physical constraints that lead to inadequate dietary consumption. This emphasizes the need to integrate physical exercises in the lifestyles of the elderly as a way of supplementing their diets and general well-being</w:t>
      </w:r>
      <w:r w:rsidR="007E562F" w:rsidRPr="00FD01FD">
        <w:rPr>
          <w:rFonts w:ascii="Times New Roman" w:eastAsia="Times New Roman" w:hAnsi="Times New Roman" w:cs="Times New Roman"/>
          <w:sz w:val="24"/>
          <w:szCs w:val="24"/>
        </w:rPr>
        <w:t>.</w:t>
      </w:r>
    </w:p>
    <w:p w14:paraId="4A668D20" w14:textId="0E31B45C"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Social Support and Living Arrangements:</w:t>
      </w:r>
    </w:p>
    <w:p w14:paraId="5B40E5A8" w14:textId="483E1775" w:rsidR="00182E72" w:rsidRPr="000369E1" w:rsidRDefault="00672E9D" w:rsidP="00724C64">
      <w:pPr>
        <w:spacing w:before="240" w:after="240" w:line="240" w:lineRule="auto"/>
        <w:jc w:val="both"/>
        <w:rPr>
          <w:rFonts w:ascii="Times New Roman" w:eastAsia="Times New Roman" w:hAnsi="Times New Roman" w:cs="Times New Roman"/>
          <w:sz w:val="24"/>
          <w:szCs w:val="24"/>
        </w:rPr>
      </w:pPr>
      <w:r w:rsidRPr="00672E9D">
        <w:rPr>
          <w:rFonts w:ascii="Times New Roman" w:eastAsia="Times New Roman" w:hAnsi="Times New Roman" w:cs="Times New Roman"/>
          <w:sz w:val="24"/>
          <w:szCs w:val="24"/>
        </w:rPr>
        <w:t xml:space="preserve">Santanu Saha et al. study established that a significant percentage of older women in old age facilities suffered psychological stress and depression, which were linked to high chances of malnutrition. This observation highlights the role of social support and place of living in determining the nutritional status of elderly people. Individuals who live alone or do not have the </w:t>
      </w:r>
      <w:r w:rsidRPr="00672E9D">
        <w:rPr>
          <w:rFonts w:ascii="Times New Roman" w:eastAsia="Times New Roman" w:hAnsi="Times New Roman" w:cs="Times New Roman"/>
          <w:sz w:val="24"/>
          <w:szCs w:val="24"/>
        </w:rPr>
        <w:lastRenderedPageBreak/>
        <w:t>necessary help of relatives and other caregivers can experience difficulties in the acquisition, preparation, and consumption of healthy food</w:t>
      </w:r>
      <w:r>
        <w:rPr>
          <w:rFonts w:ascii="Times New Roman" w:eastAsia="Times New Roman" w:hAnsi="Times New Roman" w:cs="Times New Roman"/>
          <w:sz w:val="24"/>
          <w:szCs w:val="24"/>
        </w:rPr>
        <w:t>.</w:t>
      </w:r>
    </w:p>
    <w:p w14:paraId="63B7407C" w14:textId="49968A50"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Economic Factors:</w:t>
      </w:r>
    </w:p>
    <w:p w14:paraId="3550A5D2" w14:textId="16C81873" w:rsidR="00966203" w:rsidRPr="00672E9D" w:rsidRDefault="00672E9D" w:rsidP="00724C64">
      <w:pPr>
        <w:spacing w:before="240" w:after="240" w:line="240" w:lineRule="auto"/>
        <w:jc w:val="both"/>
        <w:rPr>
          <w:rFonts w:ascii="Times New Roman" w:eastAsia="Times New Roman" w:hAnsi="Times New Roman" w:cs="Times New Roman"/>
          <w:sz w:val="24"/>
          <w:szCs w:val="24"/>
        </w:rPr>
      </w:pPr>
      <w:r w:rsidRPr="00672E9D">
        <w:rPr>
          <w:rFonts w:ascii="Times New Roman" w:eastAsia="Times New Roman" w:hAnsi="Times New Roman" w:cs="Times New Roman"/>
          <w:sz w:val="24"/>
          <w:szCs w:val="24"/>
        </w:rPr>
        <w:t>Among the elderly respondents, financial constraints were considered to be a major obstacle to proper caloric intake (Agarwalla et al.). On the same note, the poor nutritional status of the elderly participants was independently linked to low family income (Lahiri et al.). Scarcity of financial resources may lead to inability to access healthy foods and add to food insecurity, which, in turn, affects the dietary intake and nutritional status of elderly individuals adversely.</w:t>
      </w:r>
    </w:p>
    <w:p w14:paraId="78F19F63" w14:textId="60DDBAB5"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Mental Health and Cognitive Function:</w:t>
      </w:r>
    </w:p>
    <w:p w14:paraId="687C9246" w14:textId="6219BC33" w:rsidR="00182E72" w:rsidRPr="000369E1" w:rsidRDefault="002D1882" w:rsidP="00724C64">
      <w:pPr>
        <w:spacing w:before="240" w:after="240" w:line="240" w:lineRule="auto"/>
        <w:jc w:val="both"/>
        <w:rPr>
          <w:rFonts w:ascii="Times New Roman" w:eastAsia="Times New Roman" w:hAnsi="Times New Roman" w:cs="Times New Roman"/>
          <w:sz w:val="24"/>
          <w:szCs w:val="24"/>
        </w:rPr>
      </w:pPr>
      <w:r w:rsidRPr="002D1882">
        <w:rPr>
          <w:rFonts w:ascii="Times New Roman" w:eastAsia="Times New Roman" w:hAnsi="Times New Roman" w:cs="Times New Roman"/>
          <w:sz w:val="24"/>
          <w:szCs w:val="24"/>
        </w:rPr>
        <w:t>The same study by Santanu Saha et al. made the same observation, that is, psychological stress, depression, and a higher risk of malnutrition in elderly females living in old-age homes. Appetite, dietary habits and preparation or consumption of sufficient nutrition may be influenced by mental health conditions and cognitive impairments resulting in malnutrition and worsening of underlying health problems.</w:t>
      </w:r>
    </w:p>
    <w:p w14:paraId="0E046445" w14:textId="7850E065" w:rsidR="00182E72" w:rsidRPr="000369E1" w:rsidRDefault="00480C90" w:rsidP="00724C64">
      <w:pPr>
        <w:pStyle w:val="ListParagraph"/>
        <w:numPr>
          <w:ilvl w:val="1"/>
          <w:numId w:val="7"/>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Oral Health and Dental Status:</w:t>
      </w:r>
    </w:p>
    <w:p w14:paraId="469F7767" w14:textId="036F7ECD" w:rsidR="00296BC5" w:rsidRPr="000369E1" w:rsidRDefault="002D1882" w:rsidP="00724C64">
      <w:pPr>
        <w:spacing w:before="240" w:after="240" w:line="240" w:lineRule="auto"/>
        <w:jc w:val="both"/>
        <w:rPr>
          <w:rFonts w:ascii="Times New Roman" w:eastAsia="Times New Roman" w:hAnsi="Times New Roman" w:cs="Times New Roman"/>
          <w:sz w:val="24"/>
          <w:szCs w:val="24"/>
        </w:rPr>
      </w:pPr>
      <w:r w:rsidRPr="002D1882">
        <w:rPr>
          <w:rFonts w:ascii="Times New Roman" w:eastAsia="Times New Roman" w:hAnsi="Times New Roman" w:cs="Times New Roman"/>
          <w:sz w:val="24"/>
          <w:szCs w:val="24"/>
        </w:rPr>
        <w:t>One of the causes of inadequate caloric intake among the elderly participants was referred to as chewing and swallowing problems (Agarwalla et al.). Dental problems and oral health may make it difficult to chew and eat some food, which may restrict the intake of certain foods and result in nutritional deficiency among the older adults. Taking into account these lifestyle factors and overcoming the possible obstacles or challenges, the health professionals and caregivers can more effectively assist the nutritional well-being of older adults. Promotion of physical activity, social bonding, access to affordable and healthy foods, mental health issues, and oral health care are some of the strategies that can be used in combination to achieve better nutritional status and overall health outcomes among aging populations</w:t>
      </w:r>
      <w:r w:rsidR="00966203" w:rsidRPr="000369E1">
        <w:rPr>
          <w:rFonts w:ascii="Times New Roman" w:eastAsia="Times New Roman" w:hAnsi="Times New Roman" w:cs="Times New Roman"/>
          <w:sz w:val="24"/>
          <w:szCs w:val="24"/>
        </w:rPr>
        <w:t>.</w:t>
      </w:r>
    </w:p>
    <w:p w14:paraId="214C21CB" w14:textId="2A48BF7D" w:rsidR="00182E72" w:rsidRPr="000369E1" w:rsidRDefault="00F83BA7" w:rsidP="00724C64">
      <w:pPr>
        <w:pStyle w:val="Heading2"/>
        <w:spacing w:line="240" w:lineRule="auto"/>
        <w:jc w:val="center"/>
        <w:rPr>
          <w:rFonts w:ascii="Times New Roman" w:hAnsi="Times New Roman" w:cs="Times New Roman"/>
          <w:b/>
          <w:bCs/>
          <w:sz w:val="28"/>
          <w:szCs w:val="28"/>
        </w:rPr>
      </w:pPr>
      <w:bookmarkStart w:id="13" w:name="_Effectiveness_of_Dietary"/>
      <w:bookmarkStart w:id="14" w:name="_Toc212728112"/>
      <w:bookmarkEnd w:id="13"/>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7 </w:t>
      </w:r>
      <w:r w:rsidRPr="000369E1">
        <w:rPr>
          <w:rFonts w:ascii="Times New Roman" w:hAnsi="Times New Roman" w:cs="Times New Roman"/>
          <w:b/>
          <w:bCs/>
          <w:sz w:val="28"/>
          <w:szCs w:val="28"/>
        </w:rPr>
        <w:t>- Effectiveness of Dietary Interventions and Nutritional Strategies</w:t>
      </w:r>
      <w:bookmarkEnd w:id="14"/>
    </w:p>
    <w:p w14:paraId="00B92238" w14:textId="1D315078" w:rsidR="00182E72" w:rsidRPr="000369E1" w:rsidRDefault="00FF0555" w:rsidP="00724C64">
      <w:pPr>
        <w:spacing w:before="240" w:after="240" w:line="240" w:lineRule="auto"/>
        <w:jc w:val="both"/>
        <w:rPr>
          <w:rFonts w:ascii="Times New Roman" w:eastAsia="Times New Roman" w:hAnsi="Times New Roman" w:cs="Times New Roman"/>
          <w:sz w:val="24"/>
          <w:szCs w:val="24"/>
        </w:rPr>
      </w:pPr>
      <w:r w:rsidRPr="00FF0555">
        <w:rPr>
          <w:rFonts w:ascii="Times New Roman" w:eastAsia="Times New Roman" w:hAnsi="Times New Roman" w:cs="Times New Roman"/>
          <w:sz w:val="24"/>
          <w:szCs w:val="24"/>
        </w:rPr>
        <w:t>The problem of malnutrition and supporting the best nutritional condition in older adults requires a complex approach that integrates various interventions and methods. The effectiveness of these interventions has been evaluated systematically to determine the impact that these interventions have on dietary intake, nutrient status and overall health outcomes in the aged populations</w:t>
      </w:r>
    </w:p>
    <w:p w14:paraId="59627E08" w14:textId="2182A95C" w:rsidR="00182E72" w:rsidRPr="000369E1" w:rsidRDefault="00F83BA7" w:rsidP="00724C64">
      <w:pPr>
        <w:pStyle w:val="ListParagraph"/>
        <w:numPr>
          <w:ilvl w:val="0"/>
          <w:numId w:val="19"/>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Evaluation of Nutritional Supplementation and Fortification Programs</w:t>
      </w:r>
    </w:p>
    <w:p w14:paraId="3289E1E2" w14:textId="42047367" w:rsidR="00182E72" w:rsidRPr="000369E1" w:rsidRDefault="00E74BA9" w:rsidP="00724C64">
      <w:pPr>
        <w:spacing w:before="240" w:after="240" w:line="240" w:lineRule="auto"/>
        <w:jc w:val="both"/>
        <w:rPr>
          <w:rFonts w:ascii="Times New Roman" w:eastAsia="Times New Roman" w:hAnsi="Times New Roman" w:cs="Times New Roman"/>
          <w:sz w:val="24"/>
          <w:szCs w:val="24"/>
        </w:rPr>
      </w:pPr>
      <w:r w:rsidRPr="00E74BA9">
        <w:rPr>
          <w:rFonts w:ascii="Times New Roman" w:eastAsia="Times New Roman" w:hAnsi="Times New Roman" w:cs="Times New Roman"/>
          <w:sz w:val="24"/>
          <w:szCs w:val="24"/>
        </w:rPr>
        <w:t>Food fortification and nutritional supplementation have become the key interventions to address nutrient deficiencies and meet the nutritional needs of the elderly. The strategies presuppose special topicality, as the rates of malnutrition and lack of nutrients among the elderly are higher, as it is stated in numerous empirical studies</w:t>
      </w:r>
      <w:r w:rsidRPr="000369E1">
        <w:rPr>
          <w:rFonts w:ascii="Times New Roman" w:eastAsia="Times New Roman" w:hAnsi="Times New Roman" w:cs="Times New Roman"/>
          <w:sz w:val="24"/>
          <w:szCs w:val="24"/>
        </w:rPr>
        <w:t>.</w:t>
      </w:r>
    </w:p>
    <w:p w14:paraId="6EAB6C65" w14:textId="7DF3B90C"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Oral Nutritional Supplements (ONS):</w:t>
      </w:r>
    </w:p>
    <w:p w14:paraId="48853B1B" w14:textId="616C9BA3" w:rsidR="004446FA" w:rsidRDefault="004446FA" w:rsidP="00724C64">
      <w:pPr>
        <w:spacing w:before="240" w:after="24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w:t>
      </w:r>
      <w:r w:rsidRPr="004446FA">
        <w:rPr>
          <w:rFonts w:ascii="Times New Roman" w:eastAsia="Times New Roman" w:hAnsi="Times New Roman" w:cs="Times New Roman"/>
          <w:sz w:val="24"/>
          <w:szCs w:val="24"/>
        </w:rPr>
        <w:t xml:space="preserve">he use of oral nutritional supplements (ONS), i. e. nutritionally enriched liquids or powders has been subject to considerable examination with regard to their efficacy in improving nutritional condition and health outcomes in elderly patients. Some studies have indicated the positive outcomes of ONS in this group of people. An example is that only 52.7 percent of the senior respondents acknowledged sufficient caloric intake, with the problem of chewing and swallowing being listed as the causative factors (Agarwalla et al.). In this case, ONS may be used as a convenient and easy mean to deliver necessary nutrients and supplement the caloric intake, therefore, potentially reducing the threat of malnutrition. </w:t>
      </w:r>
    </w:p>
    <w:p w14:paraId="4673BED4" w14:textId="77777777" w:rsidR="004446FA" w:rsidRDefault="004446FA" w:rsidP="00724C64">
      <w:pPr>
        <w:spacing w:before="240" w:after="240" w:line="240" w:lineRule="auto"/>
        <w:jc w:val="both"/>
        <w:rPr>
          <w:rFonts w:ascii="Times New Roman" w:eastAsia="Times New Roman" w:hAnsi="Times New Roman" w:cs="Times New Roman"/>
          <w:sz w:val="24"/>
          <w:szCs w:val="24"/>
        </w:rPr>
      </w:pPr>
      <w:r w:rsidRPr="004446FA">
        <w:rPr>
          <w:rFonts w:ascii="Times New Roman" w:eastAsia="Times New Roman" w:hAnsi="Times New Roman" w:cs="Times New Roman"/>
          <w:sz w:val="24"/>
          <w:szCs w:val="24"/>
        </w:rPr>
        <w:t xml:space="preserve">In addition, there was a significant proportion of elderly women living in aged-care facilities who were found to be either possibly malnourished or was at risk of malnutrition based on the Mini Nutritional Assessment (MNA) scale (Saha et al.). Under such circumstances, ONS can be considered the useful intervention to assist the nutritional requirements and prevent the further worsening of nutritional status. The efficacy of ONS in enhancing nutritional parameters of malnourished or at-risk elderly people is backed by empirical evidence. The systematic review by Milne et al. (2009) documented that ONS supplementation had significant effects of energy and protein intake, and improvement of weight, muscle strength and functional outcome in older adults. </w:t>
      </w:r>
    </w:p>
    <w:p w14:paraId="7AA329C1" w14:textId="3A39620F" w:rsidR="00966203" w:rsidRPr="004446FA" w:rsidRDefault="004446FA" w:rsidP="00724C64">
      <w:pPr>
        <w:spacing w:before="240" w:after="240" w:line="240" w:lineRule="auto"/>
        <w:jc w:val="both"/>
        <w:rPr>
          <w:rFonts w:ascii="Times New Roman" w:eastAsia="Times New Roman" w:hAnsi="Times New Roman" w:cs="Times New Roman"/>
          <w:sz w:val="24"/>
          <w:szCs w:val="24"/>
        </w:rPr>
      </w:pPr>
      <w:r w:rsidRPr="004446FA">
        <w:rPr>
          <w:rFonts w:ascii="Times New Roman" w:eastAsia="Times New Roman" w:hAnsi="Times New Roman" w:cs="Times New Roman"/>
          <w:sz w:val="24"/>
          <w:szCs w:val="24"/>
        </w:rPr>
        <w:t>It is also necessary to point out that the effectiveness of ONS can be determined by the length of supplementation, the compliance with the supplementation regimens, and the underlying conditions or comorbidity that discourages the absorption or utilization of the nutrients.</w:t>
      </w:r>
    </w:p>
    <w:p w14:paraId="315BD663" w14:textId="4CBFF191"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Food Fortification:</w:t>
      </w:r>
    </w:p>
    <w:p w14:paraId="20E123CC" w14:textId="77777777" w:rsidR="00EB637B" w:rsidRDefault="00EB637B" w:rsidP="00724C64">
      <w:pPr>
        <w:spacing w:before="240" w:after="240" w:line="24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Food fortification, which refers to the process of including vital nutrients in the food that people regularly consume, has also been examined as one of the solutions to supplement nutrient intake in older adults. The given strategy is aimed at addressing shortages that can occur in elderly populations because of the lack of dietary variety or access to foods rich in nutrients. Arlappa et al. exemplified the lack of the consumption of essential food categories: cereals, pulses, and green vegetables. In those instances, additives to staple foods or foods that are normally eaten with particular nutrients would alleviate these deficiencies and enhance the nutrient adequacy in general. </w:t>
      </w:r>
    </w:p>
    <w:p w14:paraId="3B46A59B" w14:textId="204C0ED1" w:rsidR="00EB637B" w:rsidRDefault="00EB637B" w:rsidP="00724C64">
      <w:pPr>
        <w:spacing w:before="240" w:after="240" w:line="24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Enrichment with vital nutrients and minerals such as iron, folic acid and B vitamins of cereal grains has become common practice in many countries to help overcome nutrient deficiency among at risk groups such as the elderly. Similarly, nutritionally enriching dairy products with vitamin D and calcium is also a worthy approach towards bone health and osteoporosis prevention, which is a major problem in aging populations. Food fortification programs may have different levels of effectiveness based on the variables of the type of nutrient(s) being fortified, the level of fortification, the bioavailability and stability of the fortified nutrients, and the nutrition and food habits and preferences of the target cohort. </w:t>
      </w:r>
    </w:p>
    <w:p w14:paraId="2856A64B" w14:textId="107A34C2" w:rsidR="00966203" w:rsidRPr="000369E1" w:rsidRDefault="00EB637B" w:rsidP="00724C64">
      <w:pPr>
        <w:spacing w:before="240" w:after="240" w:line="240" w:lineRule="auto"/>
        <w:jc w:val="both"/>
        <w:rPr>
          <w:rFonts w:ascii="Times New Roman" w:eastAsia="Times New Roman" w:hAnsi="Times New Roman" w:cs="Times New Roman"/>
          <w:sz w:val="24"/>
          <w:szCs w:val="24"/>
        </w:rPr>
      </w:pPr>
      <w:r w:rsidRPr="00EB637B">
        <w:rPr>
          <w:rFonts w:ascii="Times New Roman" w:eastAsia="Times New Roman" w:hAnsi="Times New Roman" w:cs="Times New Roman"/>
          <w:sz w:val="24"/>
          <w:szCs w:val="24"/>
        </w:rPr>
        <w:t xml:space="preserve">Therefore, there is an urgent need to consider the specific nutritional needs and dietary habits of older adults in order to design and execute fortification programs to ensure effectiveness and acceptability. Both food fortification and nutritional supplementation therefore represent the potential solutions in correcting the nutrient deficiencies and meeting the nutritional needs of the </w:t>
      </w:r>
      <w:r w:rsidRPr="00EB637B">
        <w:rPr>
          <w:rFonts w:ascii="Times New Roman" w:eastAsia="Times New Roman" w:hAnsi="Times New Roman" w:cs="Times New Roman"/>
          <w:sz w:val="24"/>
          <w:szCs w:val="24"/>
        </w:rPr>
        <w:lastRenderedPageBreak/>
        <w:t>aging population; but their application must be guided by stringent assessment and check up to measure the effects on the nutritional status, health conditions and well</w:t>
      </w:r>
      <w:r>
        <w:rPr>
          <w:rFonts w:ascii="Times New Roman" w:eastAsia="Times New Roman" w:hAnsi="Times New Roman" w:cs="Times New Roman"/>
          <w:sz w:val="24"/>
          <w:szCs w:val="24"/>
        </w:rPr>
        <w:t>-</w:t>
      </w:r>
      <w:r w:rsidRPr="00EB637B">
        <w:rPr>
          <w:rFonts w:ascii="Times New Roman" w:eastAsia="Times New Roman" w:hAnsi="Times New Roman" w:cs="Times New Roman"/>
          <w:sz w:val="24"/>
          <w:szCs w:val="24"/>
        </w:rPr>
        <w:t>being of the aging population</w:t>
      </w:r>
      <w:r w:rsidR="00966203" w:rsidRPr="000369E1">
        <w:rPr>
          <w:rFonts w:ascii="Times New Roman" w:eastAsia="Times New Roman" w:hAnsi="Times New Roman" w:cs="Times New Roman"/>
          <w:sz w:val="24"/>
          <w:szCs w:val="24"/>
        </w:rPr>
        <w:t>.</w:t>
      </w:r>
    </w:p>
    <w:p w14:paraId="69CF40E7" w14:textId="7259C105" w:rsidR="00182E72" w:rsidRPr="000369E1" w:rsidRDefault="00480C90" w:rsidP="00724C64">
      <w:pPr>
        <w:pStyle w:val="ListParagraph"/>
        <w:numPr>
          <w:ilvl w:val="0"/>
          <w:numId w:val="10"/>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Impact of Dietary Counseling and Education on Nutritional Outcomes</w:t>
      </w:r>
    </w:p>
    <w:p w14:paraId="5DD6F525" w14:textId="77777777" w:rsidR="00A542FC"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It is acknowledged that dietary counselling and nutrition education are effective interventions to improve the nutritional status of elderly people (Ramya M.S. et al.). The strategies aim at empowering the people with theoretical and practical skills on healthy eating habits, meal planning and food preparation, and also to counter any possible impediments to the best nutrition. </w:t>
      </w:r>
    </w:p>
    <w:p w14:paraId="57FB635C" w14:textId="77777777" w:rsidR="00A542FC"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A number of empirical studies reiterate the importance of dietary counselling and educational interventions in curbing the high level of malnutrition and the risk factor that is evident among the older population. As an example, a study reported that 21.33 per cent of the participants were malnourished and 47.33 per cent were at risk of malnutrition (Ramya M.S. et al.). The authors underlined the importance of thorough nutritional evaluation, oral nutritional support, and most of all, awareness interventions aimed at encouraging timely malnutrition identification. This observation underscores the possible role of specific nutrition education programs in creating awareness and empowering older adults to engage in healthy eating behaviors. Similarly, socio-economic factors like less household income and lower literacy levels became independent predictors of worse nutritional status among old age participants (Lahiri et al.). These findings imply that nutrition education and counselling programs must be designed in a manner that allows consideration of particular socio-economic and educational backgrounds in order to make sure that the information and the advice delivered can be affordable and relevant to the target audience. </w:t>
      </w:r>
    </w:p>
    <w:p w14:paraId="74FA2524" w14:textId="77777777" w:rsidR="00A542FC"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One to one dietary counselling sessions with trained health care practitioners or dieticians can provide the older adults with individualized information on the right type of diets they should take in accordance to their nutritional needs, clinical conditions and preferences. Possible barriers or obstacles to healthy eating, such as limited mobility, dental issues, or food insecurity can also be discussed during such sessions. The nutrition education programs in groups have also been introduced in various environments including community centers, senior living facilities and healthcare institutions (Rajan et al.). These community-based programs offer useful information about the nutrient needs, healthy food options, meal planning tips, and feasible cooking techniques that are more specifically tailored to the needs of the elderly. Various researches have proved that nutrition education interventions have positive results in terms of augmented dietary knowledge and attitudes, behaviors and augmented nutrient consumption and nutritional well-being of the elderly subjects. </w:t>
      </w:r>
    </w:p>
    <w:p w14:paraId="1E1A953A" w14:textId="621FB1F0" w:rsidR="00182E72" w:rsidRPr="000369E1" w:rsidRDefault="008C135F" w:rsidP="00724C64">
      <w:pPr>
        <w:spacing w:before="240" w:after="240" w:line="240" w:lineRule="auto"/>
        <w:jc w:val="both"/>
        <w:rPr>
          <w:rFonts w:ascii="Times New Roman" w:eastAsia="Times New Roman" w:hAnsi="Times New Roman" w:cs="Times New Roman"/>
          <w:sz w:val="24"/>
          <w:szCs w:val="24"/>
        </w:rPr>
      </w:pPr>
      <w:r w:rsidRPr="008C135F">
        <w:rPr>
          <w:rFonts w:ascii="Times New Roman" w:eastAsia="Times New Roman" w:hAnsi="Times New Roman" w:cs="Times New Roman"/>
          <w:sz w:val="24"/>
          <w:szCs w:val="24"/>
        </w:rPr>
        <w:t xml:space="preserve">It is however noted that the success of dietary counselling and education interventions depends on variables like the mode of delivery, duration and intensity of the programs, cultural and educational backgrounds of the participants, availability of resources and support systems that enable them to sustain the behavioral change. The barriers to the adoption of healthy eating habits, including financial factors, lack of access to healthy foods, or social support deficiency can be also addressed to increase the effects of culinary counselling and education interventions on older adults. Overall, the literature review indicates the promise of dietary counselling and nutrition education to enable older adults to make informed dietary choices and be in optimal nutritional condition through the knowledge and skills gained. Such interventions can be tailored to specific requirements and </w:t>
      </w:r>
      <w:r w:rsidRPr="008C135F">
        <w:rPr>
          <w:rFonts w:ascii="Times New Roman" w:eastAsia="Times New Roman" w:hAnsi="Times New Roman" w:cs="Times New Roman"/>
          <w:sz w:val="24"/>
          <w:szCs w:val="24"/>
        </w:rPr>
        <w:lastRenderedPageBreak/>
        <w:t>situations and together with other complementary measures like nutritional supplementation and community-based efforts can help to achieve improved health outcomes and quality of life among the aging populations</w:t>
      </w:r>
      <w:r w:rsidR="00D674D1" w:rsidRPr="000369E1">
        <w:rPr>
          <w:rFonts w:ascii="Times New Roman" w:eastAsia="Times New Roman" w:hAnsi="Times New Roman" w:cs="Times New Roman"/>
          <w:sz w:val="24"/>
          <w:szCs w:val="24"/>
        </w:rPr>
        <w:t>.</w:t>
      </w:r>
    </w:p>
    <w:p w14:paraId="7CDB8D2F" w14:textId="05608D89" w:rsidR="00182E72" w:rsidRPr="000369E1" w:rsidRDefault="00480C90" w:rsidP="00724C64">
      <w:pPr>
        <w:pStyle w:val="ListParagraph"/>
        <w:numPr>
          <w:ilvl w:val="0"/>
          <w:numId w:val="10"/>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Role of Community-Based Interventions in Improving Dietary Intake and Diversity</w:t>
      </w:r>
    </w:p>
    <w:p w14:paraId="702058DE" w14:textId="77777777" w:rsidR="0061438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The community-based interventions have become an effective solution to the issue of malnutrition and dietary diversity promotion among elderly people (Rajan ⁫et al.). Such interventions usually include partnerships between healthcare providers, social services, community organizations and local stakeholders to establish ways of intervention that are designed to suit the particular needs and cultural contexts of the target population. A number of research articles support the significance of community-based interventions in addressing high levels of malnutrition and poor nutrient consumption that is seen among the elderly population, especially in rural and low-resource regions. </w:t>
      </w:r>
    </w:p>
    <w:p w14:paraId="3DDC633E" w14:textId="77777777" w:rsidR="0061438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To illustrate this point, in a study carried out in a rural area of South India, it was noted that there was an alarming malnutrition and malnutrition risk among the elderly population (Rajan et al.). The authors emphasized the need to implement specific nutritional program memes and opportunistic screening that would enhance the quality of life and reduce negative health consequences of malnutrition among this population group. The Community-based interventions, like the mobile screening clinics or the community nutrition education campaigns would be important in dealing with these problems. On the same note, the high level of undernourishment among the elderly population in a rural region of Puducherry, South India, was pointed out (Kalaiselvi et al.). The authors proposed the need to take immediate intersectoral actions to address this significant public health problem, which might include community-based interventions and food security programs, including community gardens or local food distribution networks. </w:t>
      </w:r>
    </w:p>
    <w:p w14:paraId="67C2735C" w14:textId="29D079C6" w:rsidR="0061438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A good example of such community-based intervention is the creation of community gardens or urban farms, where older adults can obtain locally grown produce (Khan ⁻ et al.). Involvement in such programs does not only help in the consumption of nutritious fruits and vegetables but also leads to physical activity, socialization, and a feeling of belonging to the community among the elderly citizens. Besides, community-based meal programs, including congregate meal locations or home-delivered meal programs have been established as a means to make sure that elderly people have balanced and nutritious meals (Agarwalla et al.). Such programs would be especially useful in tackling issues like loss of appetite, money, and caregiver choices that tend to add up to poor calorie consumption among the elderly participants. </w:t>
      </w:r>
    </w:p>
    <w:p w14:paraId="70094BC1" w14:textId="23FE2447" w:rsidR="00182E72" w:rsidRPr="000369E1" w:rsidRDefault="003A3E66" w:rsidP="00724C64">
      <w:pPr>
        <w:spacing w:before="240" w:after="240" w:line="240" w:lineRule="auto"/>
        <w:jc w:val="both"/>
        <w:rPr>
          <w:rFonts w:ascii="Times New Roman" w:eastAsia="Times New Roman" w:hAnsi="Times New Roman" w:cs="Times New Roman"/>
          <w:sz w:val="24"/>
          <w:szCs w:val="24"/>
        </w:rPr>
      </w:pPr>
      <w:r w:rsidRPr="003A3E66">
        <w:rPr>
          <w:rFonts w:ascii="Times New Roman" w:eastAsia="Times New Roman" w:hAnsi="Times New Roman" w:cs="Times New Roman"/>
          <w:sz w:val="24"/>
          <w:szCs w:val="24"/>
        </w:rPr>
        <w:t xml:space="preserve">Community-based interventions often use local organizations, volunteers and stakeholders, making use of available resources and infrastructure to create sustainable solutions to enhance ageing populations, dietary intake and dietary diversity (Arlappa et al.). These interventions however depend on the development of strong collaborations, communication and the involvement of the target communities to be successful. It is also necessary to deal with possible obstacles, including insufficient resources, cultural attitudes, or accessibility, to provide the sustainability and the long-term effectiveness of such programs. All in all, the literature on the research highlights the promise of community-based interventions to overcome the broad spectrum of challenges related to malnutrition and dietary diversity among the older adult population, particularly in rural and low-resource communities. Using local resources, working with </w:t>
      </w:r>
      <w:r w:rsidRPr="003A3E66">
        <w:rPr>
          <w:rFonts w:ascii="Times New Roman" w:eastAsia="Times New Roman" w:hAnsi="Times New Roman" w:cs="Times New Roman"/>
          <w:sz w:val="24"/>
          <w:szCs w:val="24"/>
        </w:rPr>
        <w:lastRenderedPageBreak/>
        <w:t>communities, and implementing a collaborative strategy, such interventions can help to improve dietary intake, gain access to healthy foods, and, eventually, promote the health of ageing populations</w:t>
      </w:r>
      <w:r w:rsidR="00D674D1" w:rsidRPr="000369E1">
        <w:rPr>
          <w:rFonts w:ascii="Times New Roman" w:eastAsia="Times New Roman" w:hAnsi="Times New Roman" w:cs="Times New Roman"/>
          <w:sz w:val="24"/>
          <w:szCs w:val="24"/>
        </w:rPr>
        <w:t>.</w:t>
      </w:r>
    </w:p>
    <w:p w14:paraId="2FAC14D7" w14:textId="4D0A9849" w:rsidR="00182E72" w:rsidRPr="000369E1" w:rsidRDefault="00480C90" w:rsidP="00724C64">
      <w:pPr>
        <w:pStyle w:val="ListParagraph"/>
        <w:numPr>
          <w:ilvl w:val="0"/>
          <w:numId w:val="10"/>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Challenges and Barriers in Implementing Nutritional Interventions for the Elderly</w:t>
      </w:r>
    </w:p>
    <w:p w14:paraId="77A83AF8" w14:textId="65B78815" w:rsidR="00182E72" w:rsidRPr="000369E1" w:rsidRDefault="00842C1D" w:rsidP="00724C64">
      <w:pPr>
        <w:spacing w:before="240" w:after="240" w:line="240" w:lineRule="auto"/>
        <w:jc w:val="both"/>
        <w:rPr>
          <w:rFonts w:ascii="Times New Roman" w:eastAsia="Times New Roman" w:hAnsi="Times New Roman" w:cs="Times New Roman"/>
          <w:sz w:val="24"/>
          <w:szCs w:val="24"/>
        </w:rPr>
      </w:pPr>
      <w:r w:rsidRPr="00842C1D">
        <w:rPr>
          <w:rFonts w:ascii="Times New Roman" w:eastAsia="Times New Roman" w:hAnsi="Times New Roman" w:cs="Times New Roman"/>
          <w:sz w:val="24"/>
          <w:szCs w:val="24"/>
        </w:rPr>
        <w:t>These research papers recognize that nutritional interventions are useful in the promotion of healthy aging; they also point out some of the challenges and barriers that may hinder successful implementation and effectiveness. These difficulties are caused by personal, social, and structural forces that should be considered to attain optimal effects of these interventions</w:t>
      </w:r>
      <w:r w:rsidRPr="000369E1">
        <w:rPr>
          <w:rFonts w:ascii="Times New Roman" w:eastAsia="Times New Roman" w:hAnsi="Times New Roman" w:cs="Times New Roman"/>
          <w:sz w:val="24"/>
          <w:szCs w:val="24"/>
        </w:rPr>
        <w:t>.</w:t>
      </w:r>
    </w:p>
    <w:p w14:paraId="0BEB2526" w14:textId="6B83DDFF"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Individual Barriers:</w:t>
      </w:r>
    </w:p>
    <w:p w14:paraId="650C0792" w14:textId="77777777" w:rsidR="00E22A56" w:rsidRDefault="00E22A56" w:rsidP="00724C64">
      <w:pPr>
        <w:spacing w:before="240" w:after="240" w:line="240" w:lineRule="auto"/>
        <w:jc w:val="both"/>
        <w:rPr>
          <w:rFonts w:ascii="Times New Roman" w:eastAsia="Times New Roman" w:hAnsi="Times New Roman" w:cs="Times New Roman"/>
          <w:sz w:val="24"/>
          <w:szCs w:val="24"/>
        </w:rPr>
      </w:pPr>
      <w:r w:rsidRPr="00E22A56">
        <w:rPr>
          <w:rFonts w:ascii="Times New Roman" w:eastAsia="Times New Roman" w:hAnsi="Times New Roman" w:cs="Times New Roman"/>
          <w:sz w:val="24"/>
          <w:szCs w:val="24"/>
        </w:rPr>
        <w:t xml:space="preserve">Some of the studies have established factors at the individual level that may negatively affect the implementation and effectiveness of nutritional interventions among elderly individuals. As an example, the socio-economic status has been cited as a possible risk factor that causes malnutrition among older populations in India (Khan et⁻ al.). The issue of limited financial resources is a barrier to access to nutrient-rich foods, health care services, and involvement in interventions that involve out-of-pocket payments. In that regard, the lack of financial means, caregiver choice, and unawareness have been mentioned as factors contributing to poor caloric intake in the elderly sample (Agarwalla et al.). The results highlight the importance of combating economic barriers and increasing awareness about the need to eat well among elderly people and their caregivers. </w:t>
      </w:r>
    </w:p>
    <w:p w14:paraId="3AC6F013" w14:textId="0870A8E5" w:rsidR="00182E72" w:rsidRPr="000369E1" w:rsidRDefault="00E22A56" w:rsidP="00724C64">
      <w:pPr>
        <w:spacing w:before="240" w:after="240" w:line="240" w:lineRule="auto"/>
        <w:jc w:val="both"/>
        <w:rPr>
          <w:rFonts w:ascii="Times New Roman" w:eastAsia="Times New Roman" w:hAnsi="Times New Roman" w:cs="Times New Roman"/>
          <w:sz w:val="24"/>
          <w:szCs w:val="24"/>
        </w:rPr>
      </w:pPr>
      <w:r w:rsidRPr="00E22A56">
        <w:rPr>
          <w:rFonts w:ascii="Times New Roman" w:eastAsia="Times New Roman" w:hAnsi="Times New Roman" w:cs="Times New Roman"/>
          <w:sz w:val="24"/>
          <w:szCs w:val="24"/>
        </w:rPr>
        <w:t>Other issues like poor health literacy, cultural attitudes or choices that do not align with prescribed dietary habits as well as cognitive limitations that inhibit understanding or compliance with nutritional advice are major problems to successful intervention</w:t>
      </w:r>
      <w:r w:rsidR="00D674D1" w:rsidRPr="000369E1">
        <w:rPr>
          <w:rFonts w:ascii="Times New Roman" w:eastAsia="Times New Roman" w:hAnsi="Times New Roman" w:cs="Times New Roman"/>
          <w:sz w:val="24"/>
          <w:szCs w:val="24"/>
        </w:rPr>
        <w:t>.</w:t>
      </w:r>
    </w:p>
    <w:p w14:paraId="7CF4CE35" w14:textId="2B5846E2" w:rsidR="00182E72"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Societal Barriers:</w:t>
      </w:r>
    </w:p>
    <w:p w14:paraId="5561A21B" w14:textId="67B9040E" w:rsidR="00D674D1" w:rsidRPr="000369E1" w:rsidRDefault="00896255" w:rsidP="00724C64">
      <w:pPr>
        <w:spacing w:before="240" w:after="240" w:line="240" w:lineRule="auto"/>
        <w:jc w:val="both"/>
        <w:rPr>
          <w:rFonts w:ascii="Times New Roman" w:eastAsia="Times New Roman" w:hAnsi="Times New Roman" w:cs="Times New Roman"/>
          <w:b/>
          <w:bCs/>
          <w:sz w:val="24"/>
          <w:szCs w:val="24"/>
        </w:rPr>
      </w:pPr>
      <w:r w:rsidRPr="00896255">
        <w:rPr>
          <w:rFonts w:ascii="Times New Roman" w:eastAsia="Times New Roman" w:hAnsi="Times New Roman" w:cs="Times New Roman"/>
          <w:sz w:val="24"/>
          <w:szCs w:val="24"/>
        </w:rPr>
        <w:t>The success of nutritional interventions can also be affected by societal barriers such as stigmatization of aging and malnutrition, insufficient social support networks, and limited access to community-based resources and programs designed to support older adults. As an illustration, high incidences of psychological stress and depression in old women in old-age homes have been linked to a high risk of malnutrition (Saha et al.). Community support systems, counseling services, and development of age-friendly environment is an important approach to addressing these societal and psychological factors in order to have an effective implementation of nutritional interventions</w:t>
      </w:r>
      <w:r w:rsidR="00D674D1" w:rsidRPr="000369E1">
        <w:rPr>
          <w:rFonts w:ascii="Times New Roman" w:eastAsia="Times New Roman" w:hAnsi="Times New Roman" w:cs="Times New Roman"/>
          <w:sz w:val="24"/>
          <w:szCs w:val="24"/>
        </w:rPr>
        <w:t>.</w:t>
      </w:r>
    </w:p>
    <w:p w14:paraId="10B45CD2" w14:textId="0231AE91" w:rsidR="00D674D1" w:rsidRPr="000369E1" w:rsidRDefault="00480C90" w:rsidP="00724C64">
      <w:pPr>
        <w:pStyle w:val="ListParagraph"/>
        <w:numPr>
          <w:ilvl w:val="1"/>
          <w:numId w:val="10"/>
        </w:numPr>
        <w:spacing w:before="240" w:after="240" w:line="240" w:lineRule="auto"/>
        <w:jc w:val="both"/>
        <w:rPr>
          <w:rFonts w:ascii="Times New Roman" w:eastAsia="Times New Roman" w:hAnsi="Times New Roman" w:cs="Times New Roman"/>
          <w:b/>
          <w:bCs/>
          <w:sz w:val="24"/>
          <w:szCs w:val="24"/>
        </w:rPr>
      </w:pPr>
      <w:r w:rsidRPr="000369E1">
        <w:rPr>
          <w:rFonts w:ascii="Times New Roman" w:eastAsia="Times New Roman" w:hAnsi="Times New Roman" w:cs="Times New Roman"/>
          <w:b/>
          <w:bCs/>
          <w:sz w:val="24"/>
          <w:szCs w:val="24"/>
        </w:rPr>
        <w:t>Systemic Barriers:</w:t>
      </w:r>
      <w:bookmarkStart w:id="15" w:name="_Promoting_Healthy_Aging"/>
      <w:bookmarkEnd w:id="15"/>
    </w:p>
    <w:p w14:paraId="7708CC34" w14:textId="11B6AE91" w:rsidR="008A0967" w:rsidRDefault="008A0967" w:rsidP="00724C64">
      <w:pPr>
        <w:spacing w:before="240" w:after="240" w:line="240" w:lineRule="auto"/>
        <w:jc w:val="both"/>
        <w:rPr>
          <w:rFonts w:ascii="Times New Roman" w:eastAsia="Times New Roman" w:hAnsi="Times New Roman" w:cs="Times New Roman"/>
          <w:sz w:val="24"/>
          <w:szCs w:val="24"/>
        </w:rPr>
      </w:pPr>
      <w:r w:rsidRPr="008A0967">
        <w:rPr>
          <w:rFonts w:ascii="Times New Roman" w:eastAsia="Times New Roman" w:hAnsi="Times New Roman" w:cs="Times New Roman"/>
          <w:sz w:val="24"/>
          <w:szCs w:val="24"/>
        </w:rPr>
        <w:t xml:space="preserve">Systemic factors, including the insufficiency of funding or resources devoted to nutrition-related programs targeting the elderly, the lack of coordination in health care providers, social services, and community organizations, and the lack of training and education of health-care professionals on geriatric nutrition can be a significant impediment to the effectiveness of these efforts. The high prevalence of undernutrition in a rural region of Puducherry, South India, was highlighted (Kalaiselvi et al.). This underlines the role of collaboration among different sectors such as the health care, the social services, and the policy makers to develop all round and sustainable interventions. The additional in-depth investigation is needed to inform the future efforts to change the nutritional conditions and the general well-being of the aging demographic in cities (Luthra et </w:t>
      </w:r>
      <w:r w:rsidRPr="008A0967">
        <w:rPr>
          <w:rFonts w:ascii="Times New Roman" w:eastAsia="Times New Roman" w:hAnsi="Times New Roman" w:cs="Times New Roman"/>
          <w:sz w:val="24"/>
          <w:szCs w:val="24"/>
        </w:rPr>
        <w:lastRenderedPageBreak/>
        <w:t xml:space="preserve">al.). This illustrates the need to engage in continuous research and evidence-based practices to break systemic barriers and create effective interventions. </w:t>
      </w:r>
    </w:p>
    <w:p w14:paraId="0CD8B191" w14:textId="70A4A2DC" w:rsidR="008A0967" w:rsidRDefault="008A0967" w:rsidP="00724C64">
      <w:pPr>
        <w:spacing w:before="240" w:after="240" w:line="240" w:lineRule="auto"/>
        <w:jc w:val="both"/>
        <w:rPr>
          <w:rFonts w:ascii="Times New Roman" w:eastAsia="Times New Roman" w:hAnsi="Times New Roman" w:cs="Times New Roman"/>
          <w:sz w:val="24"/>
          <w:szCs w:val="24"/>
        </w:rPr>
      </w:pPr>
      <w:r w:rsidRPr="008A0967">
        <w:rPr>
          <w:rFonts w:ascii="Times New Roman" w:eastAsia="Times New Roman" w:hAnsi="Times New Roman" w:cs="Times New Roman"/>
          <w:sz w:val="24"/>
          <w:szCs w:val="24"/>
        </w:rPr>
        <w:t xml:space="preserve">These difficulties require a multidisciplinary strategy that meets the needs of individuals, supports community participation and encourages systematic reforms to make nutritional intervention to the aging population a priority and support. The possible solutions are the creation of culturally competent and customized teaching resources, specific outreach and screening initiatives, enhanced partnerships between health-care and community agencies, promotion of funding and resources, as well as the promotion of ongoing research and capacity-building. </w:t>
      </w:r>
    </w:p>
    <w:p w14:paraId="04FE9E16" w14:textId="011E9221" w:rsidR="00D674D1" w:rsidRPr="000369E1" w:rsidRDefault="008A0967" w:rsidP="00724C64">
      <w:pPr>
        <w:spacing w:before="240" w:after="240" w:line="240" w:lineRule="auto"/>
        <w:jc w:val="both"/>
        <w:rPr>
          <w:rFonts w:ascii="Times New Roman" w:eastAsia="Times New Roman" w:hAnsi="Times New Roman" w:cs="Times New Roman"/>
          <w:b/>
          <w:bCs/>
          <w:sz w:val="24"/>
          <w:szCs w:val="24"/>
        </w:rPr>
      </w:pPr>
      <w:r w:rsidRPr="008A0967">
        <w:rPr>
          <w:rFonts w:ascii="Times New Roman" w:eastAsia="Times New Roman" w:hAnsi="Times New Roman" w:cs="Times New Roman"/>
          <w:sz w:val="24"/>
          <w:szCs w:val="24"/>
        </w:rPr>
        <w:t>Through a systematic approach toward these challenges and barriers, health-care professionals, policy makers and community stakeholders can strive to ensure the successful implementation and sustainability of nutritional interventions in the long-term, which would enhance the health outcomes and quality of life of the older adults</w:t>
      </w:r>
      <w:r w:rsidR="00D674D1" w:rsidRPr="000369E1">
        <w:rPr>
          <w:rFonts w:ascii="Times New Roman" w:eastAsia="Times New Roman" w:hAnsi="Times New Roman" w:cs="Times New Roman"/>
          <w:sz w:val="24"/>
          <w:szCs w:val="24"/>
        </w:rPr>
        <w:t>.</w:t>
      </w:r>
    </w:p>
    <w:p w14:paraId="22385410" w14:textId="79EDC19A" w:rsidR="00182E72" w:rsidRPr="000369E1" w:rsidRDefault="00F83BA7" w:rsidP="00724C64">
      <w:pPr>
        <w:pStyle w:val="Heading2"/>
        <w:spacing w:line="240" w:lineRule="auto"/>
        <w:jc w:val="center"/>
        <w:rPr>
          <w:rFonts w:ascii="Times New Roman" w:hAnsi="Times New Roman" w:cs="Times New Roman"/>
          <w:b/>
          <w:bCs/>
          <w:sz w:val="28"/>
          <w:szCs w:val="28"/>
        </w:rPr>
      </w:pPr>
      <w:bookmarkStart w:id="16" w:name="_Toc212728113"/>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8 </w:t>
      </w:r>
      <w:r w:rsidRPr="000369E1">
        <w:rPr>
          <w:rFonts w:ascii="Times New Roman" w:hAnsi="Times New Roman" w:cs="Times New Roman"/>
          <w:b/>
          <w:bCs/>
          <w:sz w:val="28"/>
          <w:szCs w:val="28"/>
        </w:rPr>
        <w:t>-Promoting Healthy Aging Through Nutrition</w:t>
      </w:r>
      <w:bookmarkEnd w:id="16"/>
    </w:p>
    <w:p w14:paraId="396B3B29" w14:textId="7DBC157A" w:rsidR="00F83BA7" w:rsidRPr="000369E1" w:rsidRDefault="00480C90" w:rsidP="00724C64">
      <w:p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sz w:val="24"/>
          <w:szCs w:val="24"/>
        </w:rPr>
        <w:t>Ensuring</w:t>
      </w:r>
      <w:r w:rsidR="00810483">
        <w:rPr>
          <w:rFonts w:ascii="Times New Roman" w:eastAsia="Times New Roman" w:hAnsi="Times New Roman" w:cs="Times New Roman"/>
          <w:sz w:val="24"/>
          <w:szCs w:val="24"/>
        </w:rPr>
        <w:t xml:space="preserve"> o</w:t>
      </w:r>
      <w:r w:rsidR="00810483" w:rsidRPr="00810483">
        <w:rPr>
          <w:rFonts w:ascii="Times New Roman" w:eastAsia="Times New Roman" w:hAnsi="Times New Roman" w:cs="Times New Roman"/>
          <w:sz w:val="24"/>
          <w:szCs w:val="24"/>
        </w:rPr>
        <w:t>ptimal nutritional status among aging populations is of the essence to the enhancement of overall health, minimization of the risk of chronic disease, and functional independence and quality of life. The research articles outline a spectrum of practices and measures that can be adopted to meet the dietary requirements of the elderly as well as help them to age in a healthy manner by applying suitable dietary habits</w:t>
      </w:r>
      <w:r w:rsidRPr="000369E1">
        <w:rPr>
          <w:rFonts w:ascii="Times New Roman" w:eastAsia="Times New Roman" w:hAnsi="Times New Roman" w:cs="Times New Roman"/>
          <w:sz w:val="24"/>
          <w:szCs w:val="24"/>
        </w:rPr>
        <w:t>.</w:t>
      </w:r>
    </w:p>
    <w:p w14:paraId="51BB0130" w14:textId="2DFA0220" w:rsidR="00182E72" w:rsidRPr="000369E1" w:rsidRDefault="00480C90" w:rsidP="00724C64">
      <w:pPr>
        <w:pStyle w:val="ListParagraph"/>
        <w:numPr>
          <w:ilvl w:val="0"/>
          <w:numId w:val="15"/>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Integrating Nutritional Assessments into Routine Geriatric Care</w:t>
      </w:r>
    </w:p>
    <w:p w14:paraId="294AB2C9" w14:textId="51AA85CD" w:rsidR="00182E72" w:rsidRPr="000369E1" w:rsidRDefault="00DE51E1" w:rsidP="00724C64">
      <w:pPr>
        <w:spacing w:before="240" w:after="240" w:line="240" w:lineRule="auto"/>
        <w:jc w:val="both"/>
        <w:rPr>
          <w:rFonts w:ascii="Times New Roman" w:eastAsia="Times New Roman" w:hAnsi="Times New Roman" w:cs="Times New Roman"/>
          <w:sz w:val="24"/>
          <w:szCs w:val="24"/>
        </w:rPr>
      </w:pPr>
      <w:r w:rsidRPr="00DE51E1">
        <w:rPr>
          <w:rFonts w:ascii="Times New Roman" w:eastAsia="Times New Roman" w:hAnsi="Times New Roman" w:cs="Times New Roman"/>
          <w:sz w:val="24"/>
          <w:szCs w:val="24"/>
        </w:rPr>
        <w:t>Periodic nutritional examinations will be essential to detect possible deficiencies or malnutrition threats in older adults and treat them. The papers highlight that validated screening and assessment tools should be integrated into routine geriatric practice, as this will allow the process of early diagnosis and prompt treatment. An example of this is provided by Rajan et al., who found a worrying rate of malnutrition (21.4</w:t>
      </w:r>
      <w:r w:rsidR="004357A4">
        <w:rPr>
          <w:rFonts w:ascii="Times New Roman" w:eastAsia="Times New Roman" w:hAnsi="Times New Roman" w:cs="Times New Roman"/>
          <w:sz w:val="24"/>
          <w:szCs w:val="24"/>
        </w:rPr>
        <w:t>%</w:t>
      </w:r>
      <w:r w:rsidRPr="00DE51E1">
        <w:rPr>
          <w:rFonts w:ascii="Times New Roman" w:eastAsia="Times New Roman" w:hAnsi="Times New Roman" w:cs="Times New Roman"/>
          <w:sz w:val="24"/>
          <w:szCs w:val="24"/>
        </w:rPr>
        <w:t xml:space="preserve">) and the risk of malnutrition (32.65) among the elderly in a rural South Indian community, by means of the Mini Nutritional Assessment (MNA) tool. These results highlight the need to have opportunistic screening to detect people at-risk and to put in place measures that will reduce the negative health outcomes of malnutrition in this susceptible population. Similarly, Saha et al. used MNA to assess elderly women in suburban Kolkata aged-care centers and found out that a significant percentage of them was either possibly malnourished or at risk of malnutrition. The authors emphasized the necessity of early nutritional intervention and demanded additional studies to clarify the causes and outcomes of the poor nutritional condition in the elderly. Having acknowledged the usefulness of the MNA as a potentially useful tool, Khan et al. also suggested the use of the validated instruments, including the MNA, the Subjective Global Assessment (SGA), or the Malnutrition Universal Screening Tool (MUST) in the regular health check-up or community-based screening programs. Luthra et al. also revealed the prevalence of malnutrition in the elderly population, as many of them claimed that they had not experienced any noticeable decrease in food consumption or weight loss within the past three months, which once again supports the importance of regular examinations. Incorporation of validated nutritional assessment instruments and standardization of screening procedures will enable healthcare practitioners to actively detect and manage nutritional issues in aging groups, </w:t>
      </w:r>
      <w:r w:rsidRPr="00DE51E1">
        <w:rPr>
          <w:rFonts w:ascii="Times New Roman" w:eastAsia="Times New Roman" w:hAnsi="Times New Roman" w:cs="Times New Roman"/>
          <w:sz w:val="24"/>
          <w:szCs w:val="24"/>
        </w:rPr>
        <w:lastRenderedPageBreak/>
        <w:t>and eventually lead to improved health outcomes, complications, and quality of life among older adults</w:t>
      </w:r>
      <w:r w:rsidR="00D674D1" w:rsidRPr="000369E1">
        <w:rPr>
          <w:rFonts w:ascii="Times New Roman" w:eastAsia="Times New Roman" w:hAnsi="Times New Roman" w:cs="Times New Roman"/>
          <w:sz w:val="24"/>
          <w:szCs w:val="24"/>
        </w:rPr>
        <w:t>.</w:t>
      </w:r>
    </w:p>
    <w:p w14:paraId="31B97F7E" w14:textId="0BA6E6D6" w:rsidR="00182E72" w:rsidRPr="000369E1" w:rsidRDefault="00480C90" w:rsidP="00724C64">
      <w:pPr>
        <w:pStyle w:val="ListParagraph"/>
        <w:numPr>
          <w:ilvl w:val="0"/>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Developing Age-Specific Dietary Guidelines and Recommendation</w:t>
      </w:r>
    </w:p>
    <w:p w14:paraId="2C682036" w14:textId="70168C63" w:rsidR="00182E72" w:rsidRDefault="003109D7" w:rsidP="00724C64">
      <w:pPr>
        <w:spacing w:before="240" w:after="240" w:line="240" w:lineRule="auto"/>
        <w:jc w:val="both"/>
        <w:rPr>
          <w:rFonts w:ascii="Times New Roman" w:eastAsia="Times New Roman" w:hAnsi="Times New Roman" w:cs="Times New Roman"/>
          <w:sz w:val="24"/>
          <w:szCs w:val="24"/>
        </w:rPr>
      </w:pPr>
      <w:r w:rsidRPr="003109D7">
        <w:rPr>
          <w:rFonts w:ascii="Times New Roman" w:eastAsia="Times New Roman" w:hAnsi="Times New Roman" w:cs="Times New Roman"/>
          <w:sz w:val="24"/>
          <w:szCs w:val="24"/>
        </w:rPr>
        <w:t>With aging, the nutritional needs and dietary requirements of the individuals experience considerable changes because of the various physiological, social and economic factors. To meet these special requirements, it is important to create age-related dietary guidelines and recommendations that will support healthy ageing and prevent nutritional deficiencies and chronic diseases in old age. Arlappa et al. emphasized the essence of incorporating socioeconomic issues and diets in strategies that aimed at alleviating nutritional deficiencies that were common among the elderly in India. Their analysis revealed that most of the subjects were not able to cover recommended dietary allowances (RDAs) of essential nutrients and thus a high percentage of chronic energy deficiency (CED) according to Body Mass Index (BMI) especially in males and the lower-socioeconomic groups. These results underscore the need to have age-specific dietary recommendations that would take into account the specific socioeconomic conditions and cultural preferences of the elderly. On the same note, according to the study by Khan et al., the nutritional status of older adults in India is also affected by the geographic location and access to health services, which indicates that age-specific recommendations should also take into consideration the food availability in the area, and the possible obstacles to health service and food access. Also, the authors Lahiri et al. found that low family income and low literacy level can be used as an independent predictor of poor nutritional status among the elderly. In line with this, strategies to mitigate socioeconomic barriers should be included in guidelines, i.e. recommend affordable, accessible foods and some educational materials depending on different levels of literacy. Having acknowledged that the assessment of nutrition and awareness campaigns should be considered as a whole to ensure that malnutrition can be detected early on, Ramya et al. assume that age-related dietary recommendations should be perceived as a valuable source of data that could provide healthcare practitioners and caregivers with straightforward information about nutrient requirements, recommended food options, and portions that might be adjusted to the needs of older adults. Lastly, Kalaiselvi et al. recommend immediate inter-sectoral partnership to address the prevalence of undernutrition among rural Indian elderly group since the suggestions should be comprehensive, culturally sensitive, and consistent with region-specific resources</w:t>
      </w:r>
      <w:r w:rsidR="00500A8C" w:rsidRPr="000369E1">
        <w:rPr>
          <w:rFonts w:ascii="Times New Roman" w:eastAsia="Times New Roman" w:hAnsi="Times New Roman" w:cs="Times New Roman"/>
          <w:sz w:val="24"/>
          <w:szCs w:val="24"/>
        </w:rPr>
        <w:t>.</w:t>
      </w:r>
    </w:p>
    <w:p w14:paraId="60DE9E65" w14:textId="3DBDC91A" w:rsidR="00044CDA" w:rsidRPr="000369E1" w:rsidRDefault="00044CDA" w:rsidP="00724C64">
      <w:pPr>
        <w:spacing w:before="240" w:after="240" w:line="240" w:lineRule="auto"/>
        <w:jc w:val="both"/>
        <w:rPr>
          <w:rFonts w:ascii="Times New Roman" w:eastAsia="Times New Roman" w:hAnsi="Times New Roman" w:cs="Times New Roman"/>
          <w:sz w:val="24"/>
          <w:szCs w:val="24"/>
        </w:rPr>
      </w:pPr>
      <w:r w:rsidRPr="00044CDA">
        <w:rPr>
          <w:rFonts w:ascii="Times New Roman" w:eastAsia="Times New Roman" w:hAnsi="Times New Roman" w:cs="Times New Roman"/>
          <w:sz w:val="24"/>
          <w:szCs w:val="24"/>
        </w:rPr>
        <w:t>Healthcare providers and policymakers can enhance the nutritional adequacy of older adults by developing age-specific dietary guidelines and recommendations that consider the distinct physiological, social, economic, and cultural characteristics of the nutritional status of older adults to provide a more viable and accessible guidance to the vulnerable group to help them sustain healthy ageing, as well as to enhance their overall well-being.</w:t>
      </w:r>
    </w:p>
    <w:p w14:paraId="31A879C8" w14:textId="77777777" w:rsidR="00182E72" w:rsidRPr="000369E1" w:rsidRDefault="00480C90" w:rsidP="00724C64">
      <w:pPr>
        <w:numPr>
          <w:ilvl w:val="0"/>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Strategies for Enhancing Food Access and Security for Older Adults</w:t>
      </w:r>
    </w:p>
    <w:p w14:paraId="3C6EF367" w14:textId="77777777" w:rsidR="00DF6DCA"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 xml:space="preserve">The access to healthy and affordable food is the vital aspect of helping to achieve healthy aging with the help of nutrition. The published research articles highlight various measures that can be taken to improve food access and safety of older adults as a way of overcoming the barriers and challenges that these individuals face when seeking to access sufficient and nutritious foods. An example is a study that has reported a high rate of undernutrition (24.8 0) among the older generation of people in a rural community in South India (Puducherry) in which 9.2 0 percent of </w:t>
      </w:r>
      <w:r w:rsidRPr="00724FCD">
        <w:rPr>
          <w:rFonts w:ascii="Times New Roman" w:eastAsia="Times New Roman" w:hAnsi="Times New Roman" w:cs="Times New Roman"/>
          <w:sz w:val="24"/>
          <w:szCs w:val="24"/>
        </w:rPr>
        <w:lastRenderedPageBreak/>
        <w:t xml:space="preserve">the respondents were severely undernourished. Acute intersectoral actions were proposed in order to address this serious public health issue, which may include projects to enhance food security, including community gardens, local food distribution systems, or subsidized food schemes to low-income older people (Kalaiselvi et al.). </w:t>
      </w:r>
    </w:p>
    <w:p w14:paraId="4DAEE891" w14:textId="77777777" w:rsidR="00DF6DCA"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 xml:space="preserve">Older adults can have access to fresh and locally grown produce in community gardens and urban farms thus promoting intake of nutritious fruits and vegetables. Involvement in these programs could also promote physical activities, social and community interactions among elderly individuals, which would reduce certain social and psychological determinants of malnutrition. Another study found financial limitations as a significant impediment to proper caloric consumption among the older participants of the study. About 52.7 percent of the participants said they had poor caloric intake and some cited reasons such as financial issues, decision of caregivers and poor awareness. These economic obstacles can be alleviated by implementing programs, which offer financial support (or subsidies) to buy healthy foods, and enhancing food security among elderly individuals with low income (Agarwalla et al.). </w:t>
      </w:r>
    </w:p>
    <w:p w14:paraId="50390624" w14:textId="77777777" w:rsidR="00DF6DCA"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 xml:space="preserve">A study has indicated the impact of the geographic location on the Nutritional status and that measures need to be put to increase access to healthcare service and nutritional resources in remote or underserved communities. They can also be done through community-based meal programs, which may be in the form of congregate meal sites or home-delivered meal services to ensure that elderly people living in these communities can have healthy and nutritious meals, especially those who have difficulties preparing their own meals because of their physical or cognitive problems or because of social isolation (Khan et al.). Moreover, food habits and nutrient consumption were depending on the socioeconomic statuses, which highlights the significance of interventions taking into consideration these factors, including community participation. Collaborations with local organizations, community leaders, and stakeholders would allow locating and managing certain obstacles to food access and security and intervening with different needs and contexts unique to various communities (Arlappa et al.). </w:t>
      </w:r>
    </w:p>
    <w:p w14:paraId="75E2AED1" w14:textId="4A1CDC37" w:rsidR="00500A8C" w:rsidRPr="000369E1" w:rsidRDefault="00724FCD" w:rsidP="00724C64">
      <w:pPr>
        <w:spacing w:before="240" w:after="240" w:line="240" w:lineRule="auto"/>
        <w:jc w:val="both"/>
        <w:rPr>
          <w:rFonts w:ascii="Times New Roman" w:eastAsia="Times New Roman" w:hAnsi="Times New Roman" w:cs="Times New Roman"/>
          <w:sz w:val="24"/>
          <w:szCs w:val="24"/>
        </w:rPr>
      </w:pPr>
      <w:r w:rsidRPr="00724FCD">
        <w:rPr>
          <w:rFonts w:ascii="Times New Roman" w:eastAsia="Times New Roman" w:hAnsi="Times New Roman" w:cs="Times New Roman"/>
          <w:sz w:val="24"/>
          <w:szCs w:val="24"/>
        </w:rPr>
        <w:t>The necessity of additional in-depth investigation as a way of informing future intervention to enhance the nutritional conditions and health of the elderly population within the urban settings was recognized. This is the value of continuous research and data gathering to better understand what issues older adults have in their ability to access nutritious foods and specifically in urban areas and formulate specific approaches to deal with such problems (Luthra et al.). Through using communal gardens, food assistance plans, neighborhood-based meal services, and developing partnerships with community partners, healthcare providers, policymakers, and community organizations have the opportunity to collaboratively increase food access and food security among the elderly, and eventually improve healthy ageing by enhancing nutrition</w:t>
      </w:r>
      <w:r w:rsidR="00500A8C" w:rsidRPr="000369E1">
        <w:rPr>
          <w:rFonts w:ascii="Times New Roman" w:eastAsia="Times New Roman" w:hAnsi="Times New Roman" w:cs="Times New Roman"/>
          <w:sz w:val="24"/>
          <w:szCs w:val="24"/>
        </w:rPr>
        <w:t>.</w:t>
      </w:r>
    </w:p>
    <w:p w14:paraId="59EF24E2" w14:textId="7F9E45A4" w:rsidR="00182E72" w:rsidRPr="000369E1" w:rsidRDefault="00480C90" w:rsidP="00724C64">
      <w:pPr>
        <w:numPr>
          <w:ilvl w:val="0"/>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Tailoring Nutritional Interventions to Address Socioeconomic and Cultural Factors</w:t>
      </w:r>
    </w:p>
    <w:p w14:paraId="4666D801" w14:textId="13AC4B1D" w:rsidR="00182E72" w:rsidRPr="000369E1" w:rsidRDefault="00A64075" w:rsidP="00724C64">
      <w:pPr>
        <w:spacing w:before="240" w:after="240" w:line="240" w:lineRule="auto"/>
        <w:jc w:val="both"/>
        <w:rPr>
          <w:rFonts w:ascii="Times New Roman" w:eastAsia="Times New Roman" w:hAnsi="Times New Roman" w:cs="Times New Roman"/>
          <w:sz w:val="24"/>
          <w:szCs w:val="24"/>
        </w:rPr>
      </w:pPr>
      <w:r w:rsidRPr="00A64075">
        <w:rPr>
          <w:rFonts w:ascii="Times New Roman" w:eastAsia="Times New Roman" w:hAnsi="Times New Roman" w:cs="Times New Roman"/>
          <w:sz w:val="24"/>
          <w:szCs w:val="24"/>
        </w:rPr>
        <w:t>The articles are always keen on the need to customize nutritional interventions to meet the individual socioeconomic and cultural determinants that can affect the diet of older people and their nutrition status. Unless these factors are put into consideration, interventions that are ineffective, culturally insensitive, or inaccessible by the target population can be implemented</w:t>
      </w:r>
      <w:r w:rsidRPr="000369E1">
        <w:rPr>
          <w:rFonts w:ascii="Times New Roman" w:eastAsia="Times New Roman" w:hAnsi="Times New Roman" w:cs="Times New Roman"/>
          <w:sz w:val="24"/>
          <w:szCs w:val="24"/>
        </w:rPr>
        <w:t>.</w:t>
      </w:r>
    </w:p>
    <w:p w14:paraId="72797966" w14:textId="6E53B4AB" w:rsidR="00182E72" w:rsidRPr="000369E1" w:rsidRDefault="00480C90" w:rsidP="00724C64">
      <w:pPr>
        <w:pStyle w:val="ListParagraph"/>
        <w:numPr>
          <w:ilvl w:val="1"/>
          <w:numId w:val="15"/>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Socioeconomic Factors</w:t>
      </w:r>
      <w:r w:rsidRPr="000369E1">
        <w:rPr>
          <w:rFonts w:ascii="Times New Roman" w:eastAsia="Times New Roman" w:hAnsi="Times New Roman" w:cs="Times New Roman"/>
          <w:sz w:val="24"/>
          <w:szCs w:val="24"/>
        </w:rPr>
        <w:t>:</w:t>
      </w:r>
    </w:p>
    <w:p w14:paraId="592F7B73" w14:textId="7DD42248" w:rsidR="00500A8C" w:rsidRPr="000369E1" w:rsidRDefault="00A64075" w:rsidP="00724C64">
      <w:pPr>
        <w:spacing w:before="240" w:after="240" w:line="240" w:lineRule="auto"/>
        <w:jc w:val="both"/>
        <w:rPr>
          <w:rFonts w:ascii="Times New Roman" w:eastAsia="Times New Roman" w:hAnsi="Times New Roman" w:cs="Times New Roman"/>
          <w:sz w:val="24"/>
          <w:szCs w:val="24"/>
        </w:rPr>
      </w:pPr>
      <w:r w:rsidRPr="00A64075">
        <w:rPr>
          <w:rFonts w:ascii="Times New Roman" w:eastAsia="Times New Roman" w:hAnsi="Times New Roman" w:cs="Times New Roman"/>
          <w:sz w:val="24"/>
          <w:szCs w:val="24"/>
        </w:rPr>
        <w:lastRenderedPageBreak/>
        <w:t>A study reported significant differences in food intake patterns and nutrient intake depending on the socioeconomic status. A greater percentage of the older people in the lower socioeconomic groups (58.9) failed to meet the recommended dietary allowances (RDA) of energy as compared to those in the higher socioeconomic groups (35.5). This tendency was noted in different vital nutrients, which is why actions that will alleviate economic obstacles and increase the availability of nutritious food need to be carried out (Arlappa et al.). In the same vein, other researchers found lower family income (OR = 0.45, p = 0.001), low literacy levels (OR = 0.41, p = 0.01) to be independently associated with low nutritional status among the elderly participants. These results emphasize the necessity of integrating financial assistance programs and creating educational resources that are tailored to different levels of literacy to make sure that the interventions are accessible and effective (Lahiri et al.)</w:t>
      </w:r>
      <w:r w:rsidR="00500A8C" w:rsidRPr="000369E1">
        <w:rPr>
          <w:rFonts w:ascii="Times New Roman" w:eastAsia="Times New Roman" w:hAnsi="Times New Roman" w:cs="Times New Roman"/>
          <w:sz w:val="24"/>
          <w:szCs w:val="24"/>
        </w:rPr>
        <w:t>.</w:t>
      </w:r>
    </w:p>
    <w:p w14:paraId="301BF79A" w14:textId="6A758E96" w:rsidR="00182E72" w:rsidRPr="000369E1" w:rsidRDefault="00480C90" w:rsidP="00724C64">
      <w:pPr>
        <w:pStyle w:val="ListParagraph"/>
        <w:numPr>
          <w:ilvl w:val="1"/>
          <w:numId w:val="15"/>
        </w:numPr>
        <w:spacing w:before="240" w:after="240" w:line="240" w:lineRule="auto"/>
        <w:jc w:val="both"/>
        <w:rPr>
          <w:rFonts w:ascii="Times New Roman" w:eastAsia="Times New Roman" w:hAnsi="Times New Roman" w:cs="Times New Roman"/>
          <w:sz w:val="24"/>
          <w:szCs w:val="24"/>
        </w:rPr>
      </w:pPr>
      <w:r w:rsidRPr="000369E1">
        <w:rPr>
          <w:rFonts w:ascii="Times New Roman" w:eastAsia="Times New Roman" w:hAnsi="Times New Roman" w:cs="Times New Roman"/>
          <w:b/>
          <w:sz w:val="24"/>
          <w:szCs w:val="24"/>
        </w:rPr>
        <w:t>Cultural Factors:</w:t>
      </w:r>
    </w:p>
    <w:p w14:paraId="2C46EB11" w14:textId="5E1AE1CF" w:rsidR="00500A8C" w:rsidRPr="000369E1" w:rsidRDefault="00C827FA" w:rsidP="00724C64">
      <w:pPr>
        <w:spacing w:before="240" w:after="240" w:line="240" w:lineRule="auto"/>
        <w:jc w:val="both"/>
        <w:rPr>
          <w:rFonts w:ascii="Times New Roman" w:eastAsia="Times New Roman" w:hAnsi="Times New Roman" w:cs="Times New Roman"/>
          <w:sz w:val="24"/>
          <w:szCs w:val="24"/>
        </w:rPr>
      </w:pPr>
      <w:r w:rsidRPr="00C827FA">
        <w:rPr>
          <w:rFonts w:ascii="Times New Roman" w:eastAsia="Times New Roman" w:hAnsi="Times New Roman" w:cs="Times New Roman"/>
          <w:sz w:val="24"/>
          <w:szCs w:val="24"/>
        </w:rPr>
        <w:t>A study has recognized the role that cultural beliefs or preferences play in dietary practices. It has pointed out that interventions must be culturally sensitive and respectful to make them better accepted and effective. The authors observed that cultural beliefs and food preference could not be the same among the populations, and these variables should be taken into account when creating interventions (Junaid Khan et al.). Similarly, a different study realized that the issue of dietary habits and cultural inclinations should be taken into account in the development of approaches to the eradication of nutritional deficiencies that are widespread among the Indian elderly demographic. It emphasized on the importance of engaging community members and local stakeholders so that interventions have to align with cultural traditions and include food available locally and accepted by the culture (N. Arlappa et al.)</w:t>
      </w:r>
      <w:r w:rsidR="00500A8C" w:rsidRPr="000369E1">
        <w:rPr>
          <w:rFonts w:ascii="Times New Roman" w:eastAsia="Times New Roman" w:hAnsi="Times New Roman" w:cs="Times New Roman"/>
          <w:sz w:val="24"/>
          <w:szCs w:val="24"/>
        </w:rPr>
        <w:t xml:space="preserve">. </w:t>
      </w:r>
    </w:p>
    <w:p w14:paraId="09788A51" w14:textId="7C02E01C" w:rsidR="00182E72" w:rsidRPr="000369E1" w:rsidRDefault="00480C90" w:rsidP="00724C64">
      <w:pPr>
        <w:pStyle w:val="ListParagraph"/>
        <w:numPr>
          <w:ilvl w:val="1"/>
          <w:numId w:val="15"/>
        </w:numPr>
        <w:spacing w:before="240" w:after="240" w:line="240" w:lineRule="auto"/>
        <w:jc w:val="both"/>
        <w:rPr>
          <w:rFonts w:ascii="Times New Roman" w:eastAsia="Times New Roman" w:hAnsi="Times New Roman" w:cs="Times New Roman"/>
          <w:b/>
          <w:sz w:val="24"/>
          <w:szCs w:val="24"/>
        </w:rPr>
      </w:pPr>
      <w:r w:rsidRPr="000369E1">
        <w:rPr>
          <w:rFonts w:ascii="Times New Roman" w:eastAsia="Times New Roman" w:hAnsi="Times New Roman" w:cs="Times New Roman"/>
          <w:b/>
          <w:sz w:val="24"/>
          <w:szCs w:val="24"/>
        </w:rPr>
        <w:t>Tailoring Strategies:</w:t>
      </w:r>
    </w:p>
    <w:p w14:paraId="277923A8" w14:textId="77777777" w:rsidR="006960AD"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The research articles have a number of strategies that will help to effectively tailor nutritional interventions. </w:t>
      </w:r>
    </w:p>
    <w:p w14:paraId="2388CBB5" w14:textId="77777777" w:rsidR="006960AD"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S. Kalaiselvi et al. (2016) recommended urgency intersectoral approaches to counteract the high levels of undernutrition (24.8 0) among the elderly population in a rural area in Puducherry, South India. The authors highlighted the need to implement community-based interventions and food insecurity, which might require support through the establishment of local </w:t>
      </w:r>
      <w:r w:rsidR="006960AD" w:rsidRPr="00A6678A">
        <w:rPr>
          <w:rFonts w:ascii="Times New Roman" w:eastAsia="Times New Roman" w:hAnsi="Times New Roman" w:cs="Times New Roman"/>
          <w:sz w:val="24"/>
          <w:szCs w:val="24"/>
        </w:rPr>
        <w:t>organizations</w:t>
      </w:r>
      <w:r w:rsidRPr="00A6678A">
        <w:rPr>
          <w:rFonts w:ascii="Times New Roman" w:eastAsia="Times New Roman" w:hAnsi="Times New Roman" w:cs="Times New Roman"/>
          <w:sz w:val="24"/>
          <w:szCs w:val="24"/>
        </w:rPr>
        <w:t xml:space="preserve"> and stakeholders to come up with culturally relevant and sustainable solutions. </w:t>
      </w:r>
    </w:p>
    <w:p w14:paraId="3E6D0D58" w14:textId="77777777" w:rsidR="006960AD"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Rashmi Agarwalla et al. (2023) found that financial constraints were a major impediment to adequate caloric intake in the elderly participants, and 52.7 per cent of the participants were not eating sufficiently enough caloric. The above discovery emphasizes the need to integrate financial assistance </w:t>
      </w:r>
      <w:r w:rsidR="006960AD" w:rsidRPr="00A6678A">
        <w:rPr>
          <w:rFonts w:ascii="Times New Roman" w:eastAsia="Times New Roman" w:hAnsi="Times New Roman" w:cs="Times New Roman"/>
          <w:sz w:val="24"/>
          <w:szCs w:val="24"/>
        </w:rPr>
        <w:t>programs</w:t>
      </w:r>
      <w:r w:rsidRPr="00A6678A">
        <w:rPr>
          <w:rFonts w:ascii="Times New Roman" w:eastAsia="Times New Roman" w:hAnsi="Times New Roman" w:cs="Times New Roman"/>
          <w:sz w:val="24"/>
          <w:szCs w:val="24"/>
        </w:rPr>
        <w:t xml:space="preserve"> or subsidies to enhance people with </w:t>
      </w:r>
      <w:r w:rsidR="006960AD" w:rsidRPr="00A6678A">
        <w:rPr>
          <w:rFonts w:ascii="Times New Roman" w:eastAsia="Times New Roman" w:hAnsi="Times New Roman" w:cs="Times New Roman"/>
          <w:sz w:val="24"/>
          <w:szCs w:val="24"/>
        </w:rPr>
        <w:t>low-income</w:t>
      </w:r>
      <w:r w:rsidRPr="00A6678A">
        <w:rPr>
          <w:rFonts w:ascii="Times New Roman" w:eastAsia="Times New Roman" w:hAnsi="Times New Roman" w:cs="Times New Roman"/>
          <w:sz w:val="24"/>
          <w:szCs w:val="24"/>
        </w:rPr>
        <w:t xml:space="preserve"> access to nutritious foods as older adults. </w:t>
      </w:r>
    </w:p>
    <w:p w14:paraId="091A5953" w14:textId="77777777" w:rsidR="007E05A5" w:rsidRDefault="00A6678A" w:rsidP="00724C64">
      <w:pPr>
        <w:spacing w:before="240" w:after="240" w:line="240" w:lineRule="auto"/>
        <w:jc w:val="both"/>
        <w:rPr>
          <w:rFonts w:ascii="Times New Roman" w:eastAsia="Times New Roman" w:hAnsi="Times New Roman" w:cs="Times New Roman"/>
          <w:sz w:val="24"/>
          <w:szCs w:val="24"/>
        </w:rPr>
      </w:pPr>
      <w:r w:rsidRPr="00A6678A">
        <w:rPr>
          <w:rFonts w:ascii="Times New Roman" w:eastAsia="Times New Roman" w:hAnsi="Times New Roman" w:cs="Times New Roman"/>
          <w:sz w:val="24"/>
          <w:szCs w:val="24"/>
        </w:rPr>
        <w:t xml:space="preserve">The team of Junaid Khan et al. (2021) has observed that the nutritional status varies based on geographic location and access to health -care services, which implies the necessity to implement specific interventions that can potentially address the barriers to accessing nutritional resources in underserved or remote regions. </w:t>
      </w:r>
    </w:p>
    <w:p w14:paraId="30BF15BF" w14:textId="4826871E" w:rsidR="002F78BC" w:rsidRPr="000369E1" w:rsidRDefault="00A6678A" w:rsidP="00724C64">
      <w:pPr>
        <w:spacing w:before="240" w:after="240" w:line="240" w:lineRule="auto"/>
        <w:jc w:val="both"/>
        <w:rPr>
          <w:rFonts w:ascii="Times New Roman" w:eastAsia="Times New Roman" w:hAnsi="Times New Roman" w:cs="Times New Roman"/>
          <w:b/>
          <w:sz w:val="24"/>
          <w:szCs w:val="24"/>
          <w:u w:val="single"/>
        </w:rPr>
      </w:pPr>
      <w:r w:rsidRPr="00A6678A">
        <w:rPr>
          <w:rFonts w:ascii="Times New Roman" w:eastAsia="Times New Roman" w:hAnsi="Times New Roman" w:cs="Times New Roman"/>
          <w:sz w:val="24"/>
          <w:szCs w:val="24"/>
        </w:rPr>
        <w:lastRenderedPageBreak/>
        <w:t xml:space="preserve">With these tailoring strategies (collaboration with local stakeholders, financial assistance </w:t>
      </w:r>
      <w:r w:rsidR="006960AD" w:rsidRPr="00A6678A">
        <w:rPr>
          <w:rFonts w:ascii="Times New Roman" w:eastAsia="Times New Roman" w:hAnsi="Times New Roman" w:cs="Times New Roman"/>
          <w:sz w:val="24"/>
          <w:szCs w:val="24"/>
        </w:rPr>
        <w:t>programs</w:t>
      </w:r>
      <w:r w:rsidRPr="00A6678A">
        <w:rPr>
          <w:rFonts w:ascii="Times New Roman" w:eastAsia="Times New Roman" w:hAnsi="Times New Roman" w:cs="Times New Roman"/>
          <w:sz w:val="24"/>
          <w:szCs w:val="24"/>
        </w:rPr>
        <w:t xml:space="preserve">, and geographic barriers), health-care professionals, policymakers, and community </w:t>
      </w:r>
      <w:r w:rsidR="006960AD" w:rsidRPr="00A6678A">
        <w:rPr>
          <w:rFonts w:ascii="Times New Roman" w:eastAsia="Times New Roman" w:hAnsi="Times New Roman" w:cs="Times New Roman"/>
          <w:sz w:val="24"/>
          <w:szCs w:val="24"/>
        </w:rPr>
        <w:t>organizations</w:t>
      </w:r>
      <w:r w:rsidRPr="00A6678A">
        <w:rPr>
          <w:rFonts w:ascii="Times New Roman" w:eastAsia="Times New Roman" w:hAnsi="Times New Roman" w:cs="Times New Roman"/>
          <w:sz w:val="24"/>
          <w:szCs w:val="24"/>
        </w:rPr>
        <w:t xml:space="preserve"> have a chance to improve the acceptability, accessibility and efficacy of nutritional interventions and in the end improve the nutritional status of older adults with different socioeconomic and cultural backgrounds</w:t>
      </w:r>
      <w:r w:rsidR="00500A8C" w:rsidRPr="000369E1">
        <w:rPr>
          <w:rFonts w:ascii="Times New Roman" w:eastAsia="Times New Roman" w:hAnsi="Times New Roman" w:cs="Times New Roman"/>
          <w:sz w:val="24"/>
          <w:szCs w:val="24"/>
        </w:rPr>
        <w:t>.</w:t>
      </w:r>
    </w:p>
    <w:p w14:paraId="468F9350" w14:textId="7E4DB92D" w:rsidR="002F78BC" w:rsidRPr="000369E1" w:rsidRDefault="00367FD3" w:rsidP="00724C64">
      <w:pPr>
        <w:pStyle w:val="Heading2"/>
        <w:spacing w:line="240" w:lineRule="auto"/>
        <w:jc w:val="center"/>
        <w:rPr>
          <w:rFonts w:ascii="Times New Roman" w:hAnsi="Times New Roman" w:cs="Times New Roman"/>
          <w:b/>
          <w:bCs/>
          <w:sz w:val="28"/>
          <w:szCs w:val="28"/>
        </w:rPr>
      </w:pPr>
      <w:bookmarkStart w:id="17" w:name="_Chapter_4-_State"/>
      <w:bookmarkStart w:id="18" w:name="_Toc212728114"/>
      <w:bookmarkEnd w:id="17"/>
      <w:r w:rsidRPr="000369E1">
        <w:rPr>
          <w:rFonts w:ascii="Times New Roman" w:hAnsi="Times New Roman" w:cs="Times New Roman"/>
          <w:b/>
          <w:bCs/>
          <w:sz w:val="28"/>
          <w:szCs w:val="28"/>
        </w:rPr>
        <w:t xml:space="preserve">Chapter </w:t>
      </w:r>
      <w:r w:rsidR="00581E45" w:rsidRPr="000369E1">
        <w:rPr>
          <w:rFonts w:ascii="Times New Roman" w:hAnsi="Times New Roman" w:cs="Times New Roman"/>
          <w:b/>
          <w:bCs/>
          <w:sz w:val="28"/>
          <w:szCs w:val="28"/>
        </w:rPr>
        <w:t xml:space="preserve">9 </w:t>
      </w:r>
      <w:r w:rsidRPr="000369E1">
        <w:rPr>
          <w:rFonts w:ascii="Times New Roman" w:hAnsi="Times New Roman" w:cs="Times New Roman"/>
          <w:b/>
          <w:bCs/>
          <w:sz w:val="28"/>
          <w:szCs w:val="28"/>
        </w:rPr>
        <w:t xml:space="preserve">- </w:t>
      </w:r>
      <w:r w:rsidR="00113076" w:rsidRPr="000369E1">
        <w:rPr>
          <w:rFonts w:ascii="Times New Roman" w:hAnsi="Times New Roman" w:cs="Times New Roman"/>
          <w:b/>
          <w:bCs/>
          <w:sz w:val="28"/>
          <w:szCs w:val="28"/>
        </w:rPr>
        <w:t>State intervention</w:t>
      </w:r>
      <w:bookmarkEnd w:id="18"/>
    </w:p>
    <w:p w14:paraId="10440CAC" w14:textId="4F433649" w:rsidR="00113076" w:rsidRPr="000369E1" w:rsidRDefault="00113076" w:rsidP="00724C64">
      <w:pPr>
        <w:pStyle w:val="whitespace-pre-wrap"/>
        <w:numPr>
          <w:ilvl w:val="0"/>
          <w:numId w:val="20"/>
        </w:numPr>
        <w:jc w:val="both"/>
        <w:rPr>
          <w:b/>
          <w:bCs/>
        </w:rPr>
      </w:pPr>
      <w:r w:rsidRPr="000369E1">
        <w:rPr>
          <w:b/>
          <w:bCs/>
        </w:rPr>
        <w:t>Research Findings:</w:t>
      </w:r>
    </w:p>
    <w:p w14:paraId="2514A869" w14:textId="2CCE077D" w:rsidR="00113076" w:rsidRPr="000369E1" w:rsidRDefault="007E05A5" w:rsidP="00724C64">
      <w:pPr>
        <w:pStyle w:val="whitespace-pre-wrap"/>
        <w:jc w:val="both"/>
      </w:pPr>
      <w:r w:rsidRPr="007E05A5">
        <w:rPr>
          <w:lang w:val="en"/>
        </w:rPr>
        <w:t>The research papers engage in a collective expression of the terribly high rate of undernutrition, malnutrition risk and nutrient deficiencies among the older adults in different areas and specifically in rural and low resource areas in India. As an example, 21.4% of the elderly respondents were malnourished, and 32.65% were in danger of malnutrition in an Indian rural locality (Rajan et al., 2020). Similarly, Ramya M.S. et al. (2017) found that 21.33 per cent of the population was malnourished, and 47.33 per cent was at risk of malnutrition in an urban centre of Bengaluru. Among the major causes of the impaired nutritional status of elderly individuals, the following issues are identified socioeconomic barriers, inability to access nutritious foods, cultural factors, social support deficit, and chronic health problems (Lahiri et al., 2015; Saha et al., 2014). Examples are that the poor protein consumption among the old population has been found by Arlappa et al. (2003) at 62.5% of the elderly studied, and a larger proportion (58.9) of the lower socioeconomic status group had poorer energy consumption relative to the higher socioeconomic group (35.5).</w:t>
      </w:r>
    </w:p>
    <w:p w14:paraId="248D9093" w14:textId="3BC11FD6" w:rsidR="00113076" w:rsidRPr="000369E1" w:rsidRDefault="00113076" w:rsidP="00724C64">
      <w:pPr>
        <w:pStyle w:val="whitespace-pre-wrap"/>
        <w:numPr>
          <w:ilvl w:val="0"/>
          <w:numId w:val="20"/>
        </w:numPr>
        <w:jc w:val="both"/>
        <w:rPr>
          <w:b/>
          <w:bCs/>
        </w:rPr>
      </w:pPr>
      <w:r w:rsidRPr="000369E1">
        <w:rPr>
          <w:b/>
          <w:bCs/>
        </w:rPr>
        <w:t>Government Initiatives: National Programme for the Health Care of Elderly (NPHCE)</w:t>
      </w:r>
    </w:p>
    <w:p w14:paraId="3564662D" w14:textId="5C54D6BF" w:rsidR="003E6104" w:rsidRDefault="006357D2" w:rsidP="00724C64">
      <w:pPr>
        <w:pStyle w:val="whitespace-pre-wrap"/>
        <w:jc w:val="both"/>
        <w:rPr>
          <w:lang w:val="en"/>
        </w:rPr>
      </w:pPr>
      <w:r w:rsidRPr="006357D2">
        <w:rPr>
          <w:lang w:val="en"/>
        </w:rPr>
        <w:t xml:space="preserve">In response to the rise in the elderly population in India, the Ministry of Health and Family Welfare introduced the National Program for the Health Care of Elderly (NPHCE) in 2010-11 to meet the nutritional requirements and healthcare issues of the aging population in India (Ministry of Health and Family Welfare, 2022). </w:t>
      </w:r>
    </w:p>
    <w:p w14:paraId="4461A6E9" w14:textId="27DBC6BF" w:rsidR="006357D2" w:rsidRPr="00B64E26" w:rsidRDefault="006357D2" w:rsidP="00724C64">
      <w:pPr>
        <w:pStyle w:val="whitespace-pre-wrap"/>
        <w:jc w:val="both"/>
        <w:rPr>
          <w:b/>
          <w:bCs/>
          <w:lang w:val="en"/>
        </w:rPr>
      </w:pPr>
      <w:r w:rsidRPr="00B64E26">
        <w:rPr>
          <w:b/>
          <w:bCs/>
          <w:lang w:val="en"/>
        </w:rPr>
        <w:t xml:space="preserve">The goals of the NPHCE are: </w:t>
      </w:r>
    </w:p>
    <w:p w14:paraId="360442A0" w14:textId="77777777" w:rsidR="006357D2" w:rsidRDefault="006357D2" w:rsidP="00724C64">
      <w:pPr>
        <w:pStyle w:val="whitespace-pre-wrap"/>
        <w:jc w:val="both"/>
        <w:rPr>
          <w:lang w:val="en"/>
        </w:rPr>
      </w:pPr>
      <w:r w:rsidRPr="006357D2">
        <w:rPr>
          <w:lang w:val="en"/>
        </w:rPr>
        <w:t xml:space="preserve">- Delivering affordable, accessible, and quality long-term, comprehensive, and dedicated care services to an ageing community. </w:t>
      </w:r>
    </w:p>
    <w:p w14:paraId="36D47DFF" w14:textId="77777777" w:rsidR="006357D2" w:rsidRDefault="006357D2" w:rsidP="00724C64">
      <w:pPr>
        <w:pStyle w:val="whitespace-pre-wrap"/>
        <w:jc w:val="both"/>
        <w:rPr>
          <w:lang w:val="en"/>
        </w:rPr>
      </w:pPr>
      <w:r w:rsidRPr="006357D2">
        <w:rPr>
          <w:lang w:val="en"/>
        </w:rPr>
        <w:t xml:space="preserve">- Introducing primary-care services in the district hospitals and sub-districts in the form of geriatric clinics, investigations, rehabilitation services, domiciliary visits, and caregiver-counselling. </w:t>
      </w:r>
    </w:p>
    <w:p w14:paraId="72437F0C" w14:textId="344923E3" w:rsidR="00113076" w:rsidRDefault="006357D2" w:rsidP="00724C64">
      <w:pPr>
        <w:pStyle w:val="whitespace-pre-wrap"/>
        <w:jc w:val="both"/>
      </w:pPr>
      <w:r w:rsidRPr="006357D2">
        <w:rPr>
          <w:lang w:val="en"/>
        </w:rPr>
        <w:t xml:space="preserve">- Providing tertiary care services with both outpatient and inpatient facilities, training of human resources in specializing in geriatric medicine, and research in Regional Geriatric </w:t>
      </w:r>
      <w:r w:rsidR="003E6104" w:rsidRPr="006357D2">
        <w:rPr>
          <w:lang w:val="en"/>
        </w:rPr>
        <w:t>Centers</w:t>
      </w:r>
      <w:r w:rsidRPr="006357D2">
        <w:rPr>
          <w:lang w:val="en"/>
        </w:rPr>
        <w:t xml:space="preserve"> and National </w:t>
      </w:r>
      <w:r w:rsidR="003E6104" w:rsidRPr="006357D2">
        <w:rPr>
          <w:lang w:val="en"/>
        </w:rPr>
        <w:t>Centers</w:t>
      </w:r>
      <w:r w:rsidRPr="006357D2">
        <w:rPr>
          <w:lang w:val="en"/>
        </w:rPr>
        <w:t xml:space="preserve"> of Aging</w:t>
      </w:r>
      <w:r w:rsidR="00113076" w:rsidRPr="000369E1">
        <w:t>.</w:t>
      </w:r>
    </w:p>
    <w:p w14:paraId="577BA10A" w14:textId="525E417A" w:rsidR="00B64E26" w:rsidRPr="000369E1" w:rsidRDefault="00B64E26" w:rsidP="00724C64">
      <w:pPr>
        <w:pStyle w:val="whitespace-pre-wrap"/>
        <w:jc w:val="both"/>
      </w:pPr>
      <w:r>
        <w:rPr>
          <w:lang w:val="en"/>
        </w:rPr>
        <w:t>I</w:t>
      </w:r>
      <w:r w:rsidRPr="00B64E26">
        <w:rPr>
          <w:lang w:val="en"/>
        </w:rPr>
        <w:t xml:space="preserve">n the interest of strengthening and increasing the scope of the NPHCE, there was the Longitudinal Aging Survey of India (LASI) which is conducted through a panel sample of older adults aged 45 years and above and covers all 30 states and 6 Union Territories (Ministry of Health &amp; Family </w:t>
      </w:r>
      <w:r w:rsidRPr="00B64E26">
        <w:rPr>
          <w:lang w:val="en"/>
        </w:rPr>
        <w:lastRenderedPageBreak/>
        <w:t>Welfare, 2022). The survey is expected to give useful information and guide evidence-based policymaking to help in solving the health and nutritional issues affecting the old adult demographic.</w:t>
      </w:r>
    </w:p>
    <w:p w14:paraId="226DDA36" w14:textId="7E35DFAB" w:rsidR="00113076" w:rsidRPr="000369E1" w:rsidRDefault="00113076" w:rsidP="00724C64">
      <w:pPr>
        <w:pStyle w:val="whitespace-pre-wrap"/>
        <w:numPr>
          <w:ilvl w:val="0"/>
          <w:numId w:val="20"/>
        </w:numPr>
        <w:jc w:val="both"/>
        <w:rPr>
          <w:b/>
          <w:bCs/>
        </w:rPr>
      </w:pPr>
      <w:r w:rsidRPr="000369E1">
        <w:rPr>
          <w:b/>
          <w:bCs/>
        </w:rPr>
        <w:t>Strategies for Promoting Healthy Aging:</w:t>
      </w:r>
    </w:p>
    <w:p w14:paraId="68B7798F" w14:textId="77777777" w:rsidR="009F5324" w:rsidRDefault="00A04697" w:rsidP="00590D7C">
      <w:pPr>
        <w:pStyle w:val="whitespace-pre-wrap"/>
        <w:jc w:val="both"/>
        <w:rPr>
          <w:sz w:val="22"/>
          <w:szCs w:val="22"/>
          <w:lang w:val="en"/>
        </w:rPr>
      </w:pPr>
      <w:r w:rsidRPr="00A04697">
        <w:rPr>
          <w:sz w:val="22"/>
          <w:szCs w:val="22"/>
          <w:lang w:val="en"/>
        </w:rPr>
        <w:t>Following the combination of the research findings and the governmental initiatives via the NPHCE, the analysis focuses on the utilization of the different nutritional approaches and the community-based intervention to facilitate the healthy ageing of the elderly demographic in India. These include:</w:t>
      </w:r>
    </w:p>
    <w:p w14:paraId="031865B4" w14:textId="4AEF0A45" w:rsidR="009F5324" w:rsidRDefault="00A04697" w:rsidP="00590D7C">
      <w:pPr>
        <w:pStyle w:val="whitespace-pre-wrap"/>
        <w:jc w:val="both"/>
        <w:rPr>
          <w:sz w:val="22"/>
          <w:szCs w:val="22"/>
          <w:lang w:val="en"/>
        </w:rPr>
      </w:pPr>
      <w:r w:rsidRPr="00A04697">
        <w:rPr>
          <w:sz w:val="22"/>
          <w:szCs w:val="22"/>
          <w:lang w:val="en"/>
        </w:rPr>
        <w:t xml:space="preserve"> </w:t>
      </w:r>
      <w:r w:rsidR="009F5324">
        <w:rPr>
          <w:sz w:val="22"/>
          <w:szCs w:val="22"/>
          <w:lang w:val="en"/>
        </w:rPr>
        <w:t xml:space="preserve">1. </w:t>
      </w:r>
      <w:r w:rsidRPr="00A04697">
        <w:rPr>
          <w:sz w:val="22"/>
          <w:szCs w:val="22"/>
          <w:lang w:val="en"/>
        </w:rPr>
        <w:t xml:space="preserve">Creating age-specific dietary guidelines and recommendations taking into account the socioeconomic and cultural data (Arlappa et al., 2003; Khan et al., 2023). </w:t>
      </w:r>
    </w:p>
    <w:p w14:paraId="25905994" w14:textId="2F58F317" w:rsidR="009F5324" w:rsidRDefault="009F5324" w:rsidP="00590D7C">
      <w:pPr>
        <w:pStyle w:val="whitespace-pre-wrap"/>
        <w:jc w:val="both"/>
        <w:rPr>
          <w:sz w:val="22"/>
          <w:szCs w:val="22"/>
          <w:lang w:val="en"/>
        </w:rPr>
      </w:pPr>
      <w:r>
        <w:rPr>
          <w:sz w:val="22"/>
          <w:szCs w:val="22"/>
          <w:lang w:val="en"/>
        </w:rPr>
        <w:t xml:space="preserve">2. </w:t>
      </w:r>
      <w:r w:rsidR="00A04697" w:rsidRPr="00A04697">
        <w:rPr>
          <w:sz w:val="22"/>
          <w:szCs w:val="22"/>
          <w:lang w:val="en"/>
        </w:rPr>
        <w:t xml:space="preserve">Improving food security and access by implementing programs like community gardens, food assistance programs, and partnership with local stakeholders (Kalaiselvi et al., 2016). </w:t>
      </w:r>
    </w:p>
    <w:p w14:paraId="1D776013" w14:textId="2703B79B" w:rsidR="009F5324" w:rsidRDefault="009F5324" w:rsidP="00590D7C">
      <w:pPr>
        <w:pStyle w:val="whitespace-pre-wrap"/>
        <w:jc w:val="both"/>
        <w:rPr>
          <w:sz w:val="22"/>
          <w:szCs w:val="22"/>
          <w:lang w:val="en"/>
        </w:rPr>
      </w:pPr>
      <w:r>
        <w:rPr>
          <w:sz w:val="22"/>
          <w:szCs w:val="22"/>
          <w:lang w:val="en"/>
        </w:rPr>
        <w:t xml:space="preserve">3. </w:t>
      </w:r>
      <w:r w:rsidR="00A04697" w:rsidRPr="00A04697">
        <w:rPr>
          <w:sz w:val="22"/>
          <w:szCs w:val="22"/>
          <w:lang w:val="en"/>
        </w:rPr>
        <w:t xml:space="preserve">Introducing community-based strategies, including nutrition education campaigns, mobile screening clinics, and meal-programs, to target vulnerable groups and encourage dietary diversity (Pawar, 2022). </w:t>
      </w:r>
    </w:p>
    <w:p w14:paraId="24CD03C6" w14:textId="7BD286B4" w:rsidR="009F5324" w:rsidRDefault="009F5324" w:rsidP="00590D7C">
      <w:pPr>
        <w:pStyle w:val="whitespace-pre-wrap"/>
        <w:jc w:val="both"/>
        <w:rPr>
          <w:sz w:val="22"/>
          <w:szCs w:val="22"/>
          <w:lang w:val="en"/>
        </w:rPr>
      </w:pPr>
      <w:r>
        <w:rPr>
          <w:sz w:val="22"/>
          <w:szCs w:val="22"/>
          <w:lang w:val="en"/>
        </w:rPr>
        <w:t>4.</w:t>
      </w:r>
      <w:r w:rsidR="00A04697" w:rsidRPr="00A04697">
        <w:rPr>
          <w:sz w:val="22"/>
          <w:szCs w:val="22"/>
          <w:lang w:val="en"/>
        </w:rPr>
        <w:t xml:space="preserve"> Incorporating regular nutritional evaluation into geriatric care models and community-based screening interventions to identify in early-onset and provide the relevant interventions (Rajan et al., 2020; Saha et al., 2014).</w:t>
      </w:r>
    </w:p>
    <w:p w14:paraId="68CA6713" w14:textId="21DEA92D" w:rsidR="00296BC5" w:rsidRDefault="00A04697" w:rsidP="00590D7C">
      <w:pPr>
        <w:pStyle w:val="whitespace-pre-wrap"/>
        <w:jc w:val="both"/>
        <w:rPr>
          <w:sz w:val="22"/>
          <w:szCs w:val="22"/>
        </w:rPr>
      </w:pPr>
      <w:r w:rsidRPr="00A04697">
        <w:rPr>
          <w:sz w:val="22"/>
          <w:szCs w:val="22"/>
          <w:lang w:val="en"/>
        </w:rPr>
        <w:t xml:space="preserve"> </w:t>
      </w:r>
      <w:r w:rsidR="009F5324">
        <w:rPr>
          <w:sz w:val="22"/>
          <w:szCs w:val="22"/>
          <w:lang w:val="en"/>
        </w:rPr>
        <w:t>5.</w:t>
      </w:r>
      <w:r w:rsidRPr="00A04697">
        <w:rPr>
          <w:sz w:val="22"/>
          <w:szCs w:val="22"/>
          <w:lang w:val="en"/>
        </w:rPr>
        <w:t xml:space="preserve"> Adopting socioeconomic and cultural-specific interventions, including leaders, elders, and local organizations, as a way of promoting culturally relevant and sustainable resolutions (</w:t>
      </w:r>
      <w:r w:rsidR="009F5324" w:rsidRPr="009F5324">
        <w:rPr>
          <w:sz w:val="22"/>
          <w:szCs w:val="22"/>
          <w:lang w:val="en"/>
        </w:rPr>
        <w:t>Khan et al., 2023; Luthra et al., 2018</w:t>
      </w:r>
      <w:r w:rsidRPr="00A04697">
        <w:rPr>
          <w:sz w:val="22"/>
          <w:szCs w:val="22"/>
          <w:lang w:val="en"/>
        </w:rPr>
        <w:t>)</w:t>
      </w:r>
      <w:r w:rsidR="00113076" w:rsidRPr="000369E1">
        <w:rPr>
          <w:sz w:val="22"/>
          <w:szCs w:val="22"/>
        </w:rPr>
        <w:t>.</w:t>
      </w:r>
    </w:p>
    <w:p w14:paraId="06720511" w14:textId="1C249879" w:rsidR="00230036" w:rsidRPr="00590D7C" w:rsidRDefault="00230036" w:rsidP="00590D7C">
      <w:pPr>
        <w:pStyle w:val="whitespace-pre-wrap"/>
        <w:jc w:val="both"/>
        <w:rPr>
          <w:sz w:val="22"/>
          <w:szCs w:val="22"/>
        </w:rPr>
      </w:pPr>
      <w:r w:rsidRPr="00230036">
        <w:rPr>
          <w:sz w:val="22"/>
          <w:szCs w:val="22"/>
          <w:lang w:val="en"/>
        </w:rPr>
        <w:t>The integrated recommendations of the research with the efforts of the government such as the NPHCE, it is possible to create the comprehensive strategy aimed at tackling malnutrition, promoting the optimal levels of nutrient consumption, as well as helping the individuals in India to age successfully.</w:t>
      </w:r>
    </w:p>
    <w:p w14:paraId="716B2B2F" w14:textId="5997EAF8" w:rsidR="00710633" w:rsidRPr="000369E1" w:rsidRDefault="00581E45" w:rsidP="00724C64">
      <w:pPr>
        <w:pStyle w:val="Heading2"/>
        <w:spacing w:line="240" w:lineRule="auto"/>
        <w:jc w:val="center"/>
        <w:rPr>
          <w:rFonts w:ascii="Times New Roman" w:hAnsi="Times New Roman" w:cs="Times New Roman"/>
          <w:b/>
          <w:bCs/>
          <w:sz w:val="28"/>
          <w:szCs w:val="28"/>
        </w:rPr>
      </w:pPr>
      <w:bookmarkStart w:id="19" w:name="_Recommendation"/>
      <w:bookmarkStart w:id="20" w:name="_Toc212728115"/>
      <w:bookmarkEnd w:id="19"/>
      <w:r w:rsidRPr="000369E1">
        <w:rPr>
          <w:rFonts w:ascii="Times New Roman" w:hAnsi="Times New Roman" w:cs="Times New Roman"/>
          <w:b/>
          <w:bCs/>
          <w:sz w:val="28"/>
          <w:szCs w:val="28"/>
        </w:rPr>
        <w:t>Chapter 10 - Recommendation</w:t>
      </w:r>
      <w:bookmarkEnd w:id="20"/>
    </w:p>
    <w:p w14:paraId="1D401221" w14:textId="77777777" w:rsidR="007D698A"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The mitigation of malnutrition and food insecurity in the elderly population, especially those who represent the marginalized population and underserved communities, requires a multi-faceted and holistic approach through the principles of social justice and equity. A strong national policy and action plan should be developed by the government that addresses this issue first, in order to promote intersectoral cooperation among the various stakeholders, the government agencies, health care providers, social welfare </w:t>
      </w:r>
      <w:r w:rsidR="009938F0" w:rsidRPr="00304B42">
        <w:rPr>
          <w:rFonts w:ascii="Times New Roman" w:eastAsia="Times New Roman" w:hAnsi="Times New Roman" w:cs="Times New Roman"/>
          <w:sz w:val="24"/>
          <w:szCs w:val="24"/>
        </w:rPr>
        <w:t>organizations</w:t>
      </w:r>
      <w:r w:rsidRPr="00304B42">
        <w:rPr>
          <w:rFonts w:ascii="Times New Roman" w:eastAsia="Times New Roman" w:hAnsi="Times New Roman" w:cs="Times New Roman"/>
          <w:sz w:val="24"/>
          <w:szCs w:val="24"/>
        </w:rPr>
        <w:t xml:space="preserve"> and community groups. </w:t>
      </w:r>
    </w:p>
    <w:p w14:paraId="44BCD5F3" w14:textId="77777777" w:rsidR="007D698A"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One of these strategies should also be to develop a system of community-based </w:t>
      </w:r>
      <w:r w:rsidR="009938F0" w:rsidRPr="00304B42">
        <w:rPr>
          <w:rFonts w:ascii="Times New Roman" w:eastAsia="Times New Roman" w:hAnsi="Times New Roman" w:cs="Times New Roman"/>
          <w:sz w:val="24"/>
          <w:szCs w:val="24"/>
        </w:rPr>
        <w:t>programs</w:t>
      </w:r>
      <w:r w:rsidRPr="00304B42">
        <w:rPr>
          <w:rFonts w:ascii="Times New Roman" w:eastAsia="Times New Roman" w:hAnsi="Times New Roman" w:cs="Times New Roman"/>
          <w:sz w:val="24"/>
          <w:szCs w:val="24"/>
        </w:rPr>
        <w:t xml:space="preserve"> ensuring the availability of affordable and nutritious food to the older adults. This may include </w:t>
      </w:r>
      <w:r w:rsidR="009938F0" w:rsidRPr="00304B42">
        <w:rPr>
          <w:rFonts w:ascii="Times New Roman" w:eastAsia="Times New Roman" w:hAnsi="Times New Roman" w:cs="Times New Roman"/>
          <w:sz w:val="24"/>
          <w:szCs w:val="24"/>
        </w:rPr>
        <w:t>subsidized</w:t>
      </w:r>
      <w:r w:rsidRPr="00304B42">
        <w:rPr>
          <w:rFonts w:ascii="Times New Roman" w:eastAsia="Times New Roman" w:hAnsi="Times New Roman" w:cs="Times New Roman"/>
          <w:sz w:val="24"/>
          <w:szCs w:val="24"/>
        </w:rPr>
        <w:t xml:space="preserve"> food distribution schemes, community gardens and localized food banks that are specific to the aged. Also, financial assistance schemes and income support </w:t>
      </w:r>
      <w:r w:rsidR="009938F0" w:rsidRPr="00304B42">
        <w:rPr>
          <w:rFonts w:ascii="Times New Roman" w:eastAsia="Times New Roman" w:hAnsi="Times New Roman" w:cs="Times New Roman"/>
          <w:sz w:val="24"/>
          <w:szCs w:val="24"/>
        </w:rPr>
        <w:t>programs</w:t>
      </w:r>
      <w:r w:rsidRPr="00304B42">
        <w:rPr>
          <w:rFonts w:ascii="Times New Roman" w:eastAsia="Times New Roman" w:hAnsi="Times New Roman" w:cs="Times New Roman"/>
          <w:sz w:val="24"/>
          <w:szCs w:val="24"/>
        </w:rPr>
        <w:t xml:space="preserve"> should be introduced to curb the economic hurdle that limits access to healthy foods and healthcare services among the low-income and economically disadvantaged elderly. </w:t>
      </w:r>
    </w:p>
    <w:p w14:paraId="194B394C" w14:textId="77777777" w:rsidR="007D698A"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lastRenderedPageBreak/>
        <w:t xml:space="preserve">It is also important to promote social inclusion and solve the problem of isolation of the aging population. Government positions should be used to promote the formation of community kitchens and congregate meal locations in collaboration with the local </w:t>
      </w:r>
      <w:r w:rsidR="009938F0" w:rsidRPr="00304B42">
        <w:rPr>
          <w:rFonts w:ascii="Times New Roman" w:eastAsia="Times New Roman" w:hAnsi="Times New Roman" w:cs="Times New Roman"/>
          <w:sz w:val="24"/>
          <w:szCs w:val="24"/>
        </w:rPr>
        <w:t>organizations</w:t>
      </w:r>
      <w:r w:rsidRPr="00304B42">
        <w:rPr>
          <w:rFonts w:ascii="Times New Roman" w:eastAsia="Times New Roman" w:hAnsi="Times New Roman" w:cs="Times New Roman"/>
          <w:sz w:val="24"/>
          <w:szCs w:val="24"/>
        </w:rPr>
        <w:t xml:space="preserve"> and volunteers. Such programs would benefit not only by offering healthy food but also by offering socialization and social support, particularly in solitary or isolated individuals. </w:t>
      </w:r>
    </w:p>
    <w:p w14:paraId="59B7B18A" w14:textId="77777777" w:rsidR="00006696"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It is imperative to improve the access and availability of the available public healthcare services, and incorporate an overall nutritional evaluation and counselling of older individuals. Timely identification and treatment of malnutrition and nutrient deficiencies should be given a higher priority as older adults should be provided with the required support and interventions to preserve their health and well-being. </w:t>
      </w:r>
    </w:p>
    <w:p w14:paraId="0F709933" w14:textId="77777777" w:rsidR="00006696"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Education and awareness </w:t>
      </w:r>
      <w:r w:rsidR="009938F0" w:rsidRPr="00304B42">
        <w:rPr>
          <w:rFonts w:ascii="Times New Roman" w:eastAsia="Times New Roman" w:hAnsi="Times New Roman" w:cs="Times New Roman"/>
          <w:sz w:val="24"/>
          <w:szCs w:val="24"/>
        </w:rPr>
        <w:t>programs</w:t>
      </w:r>
      <w:r w:rsidRPr="00304B42">
        <w:rPr>
          <w:rFonts w:ascii="Times New Roman" w:eastAsia="Times New Roman" w:hAnsi="Times New Roman" w:cs="Times New Roman"/>
          <w:sz w:val="24"/>
          <w:szCs w:val="24"/>
        </w:rPr>
        <w:t xml:space="preserve"> should be created and put in place to encourage healthy ageing by taking appropriate nutrition. Such initiatives must be aimed at the elderly, caregivers, families and the community at large to create a shared sense of the understanding and commitment to the nutritional needs of the elderly.</w:t>
      </w:r>
    </w:p>
    <w:p w14:paraId="4E7551D0" w14:textId="77777777" w:rsidR="00006696"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It is imperative to invest in the research and data-collection projects in order to understand the peculiarities of the nutritional issues older adults face in various socioeconomic and cultural settings. Such evidence based can be used to develop specific interventions and policies that meet the needs of different populations. </w:t>
      </w:r>
    </w:p>
    <w:p w14:paraId="6ECF31CA" w14:textId="77777777" w:rsidR="00CB6850"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More importantly, active participation and the inclusion of older adults and their representatives should be of the main focus in planning, implementation, and evaluation of the policies and programs designed to enhance their nutritional status and health as a whole. Their voices and experiences should be incorporated in the </w:t>
      </w:r>
      <w:r w:rsidR="009938F0" w:rsidRPr="00304B42">
        <w:rPr>
          <w:rFonts w:ascii="Times New Roman" w:eastAsia="Times New Roman" w:hAnsi="Times New Roman" w:cs="Times New Roman"/>
          <w:sz w:val="24"/>
          <w:szCs w:val="24"/>
        </w:rPr>
        <w:t>decision-making</w:t>
      </w:r>
      <w:r w:rsidRPr="00304B42">
        <w:rPr>
          <w:rFonts w:ascii="Times New Roman" w:eastAsia="Times New Roman" w:hAnsi="Times New Roman" w:cs="Times New Roman"/>
          <w:sz w:val="24"/>
          <w:szCs w:val="24"/>
        </w:rPr>
        <w:t xml:space="preserve"> processes whereby interventions are sensitive to their needs and preferences. </w:t>
      </w:r>
    </w:p>
    <w:p w14:paraId="690B833E" w14:textId="77777777" w:rsidR="00CB6850"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Finally, the government should make sure that every policy and program concerning the nutritional requirements of the older adults should be based on the concept of social justice, equity, and human rights. The focus must be made on empowerment and support of the most vulnerable and </w:t>
      </w:r>
      <w:r w:rsidR="009938F0" w:rsidRPr="00304B42">
        <w:rPr>
          <w:rFonts w:ascii="Times New Roman" w:eastAsia="Times New Roman" w:hAnsi="Times New Roman" w:cs="Times New Roman"/>
          <w:sz w:val="24"/>
          <w:szCs w:val="24"/>
        </w:rPr>
        <w:t>marginalized</w:t>
      </w:r>
      <w:r w:rsidRPr="00304B42">
        <w:rPr>
          <w:rFonts w:ascii="Times New Roman" w:eastAsia="Times New Roman" w:hAnsi="Times New Roman" w:cs="Times New Roman"/>
          <w:sz w:val="24"/>
          <w:szCs w:val="24"/>
        </w:rPr>
        <w:t xml:space="preserve"> groups of the elderly population to maintain their rights to proper nutrition, health, and dignity. </w:t>
      </w:r>
    </w:p>
    <w:p w14:paraId="12F0A566" w14:textId="1DB5F883" w:rsidR="00BE04EA" w:rsidRPr="000369E1" w:rsidRDefault="00304B42" w:rsidP="00724C64">
      <w:pPr>
        <w:spacing w:before="240" w:after="240" w:line="240" w:lineRule="auto"/>
        <w:jc w:val="both"/>
        <w:rPr>
          <w:rFonts w:ascii="Times New Roman" w:eastAsia="Times New Roman" w:hAnsi="Times New Roman" w:cs="Times New Roman"/>
          <w:sz w:val="24"/>
          <w:szCs w:val="24"/>
        </w:rPr>
      </w:pPr>
      <w:r w:rsidRPr="00304B42">
        <w:rPr>
          <w:rFonts w:ascii="Times New Roman" w:eastAsia="Times New Roman" w:hAnsi="Times New Roman" w:cs="Times New Roman"/>
          <w:sz w:val="24"/>
          <w:szCs w:val="24"/>
        </w:rPr>
        <w:t xml:space="preserve">Through an all-encompassing and inclusive strategy that will take into account the multidimensional determinants of malnutrition and food insecurity among the elderly, the government can show its desire to bring about social justice and develop a </w:t>
      </w:r>
      <w:r w:rsidR="009938F0" w:rsidRPr="00304B42">
        <w:rPr>
          <w:rFonts w:ascii="Times New Roman" w:eastAsia="Times New Roman" w:hAnsi="Times New Roman" w:cs="Times New Roman"/>
          <w:sz w:val="24"/>
          <w:szCs w:val="24"/>
        </w:rPr>
        <w:t>fairer</w:t>
      </w:r>
      <w:r w:rsidRPr="00304B42">
        <w:rPr>
          <w:rFonts w:ascii="Times New Roman" w:eastAsia="Times New Roman" w:hAnsi="Times New Roman" w:cs="Times New Roman"/>
          <w:sz w:val="24"/>
          <w:szCs w:val="24"/>
        </w:rPr>
        <w:t xml:space="preserve"> society that would embrace and support the well-being of its members, irrespective of age and social economic status</w:t>
      </w:r>
      <w:r w:rsidR="00DE3AEC" w:rsidRPr="000369E1">
        <w:rPr>
          <w:rFonts w:ascii="Times New Roman" w:eastAsia="Times New Roman" w:hAnsi="Times New Roman" w:cs="Times New Roman"/>
          <w:sz w:val="24"/>
          <w:szCs w:val="24"/>
        </w:rPr>
        <w:t>.</w:t>
      </w:r>
    </w:p>
    <w:p w14:paraId="1BD0D467" w14:textId="369C13C1" w:rsidR="00182E72" w:rsidRPr="000369E1" w:rsidRDefault="00581E45" w:rsidP="00724C64">
      <w:pPr>
        <w:pStyle w:val="Heading2"/>
        <w:spacing w:line="240" w:lineRule="auto"/>
        <w:jc w:val="center"/>
        <w:rPr>
          <w:rFonts w:ascii="Times New Roman" w:hAnsi="Times New Roman" w:cs="Times New Roman"/>
          <w:b/>
          <w:bCs/>
          <w:sz w:val="28"/>
          <w:szCs w:val="28"/>
        </w:rPr>
      </w:pPr>
      <w:bookmarkStart w:id="21" w:name="_Conclusion"/>
      <w:bookmarkStart w:id="22" w:name="_Toc212728116"/>
      <w:bookmarkEnd w:id="21"/>
      <w:r w:rsidRPr="000369E1">
        <w:rPr>
          <w:rFonts w:ascii="Times New Roman" w:hAnsi="Times New Roman" w:cs="Times New Roman"/>
          <w:b/>
          <w:bCs/>
          <w:sz w:val="28"/>
          <w:szCs w:val="28"/>
        </w:rPr>
        <w:t>Chapter 11 - Conclusion</w:t>
      </w:r>
      <w:bookmarkEnd w:id="22"/>
    </w:p>
    <w:p w14:paraId="50EB32BA" w14:textId="77777777" w:rsidR="00FD5349"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The proliferating age population in India is facing a major health care challenge that is marked with rampant malnutrition and insufficient nutrient consumption. The overall results of the study articles depict a disturbingly high incidence of under-nutrition, malnutrition threat, and nutrient deficiencies among the older adults in different areas, especially in the rural and low-resource areas. The results highlight the necessity of the development of the most effective strategies and interventions to support the unique nutritional requirement of this risk population. </w:t>
      </w:r>
    </w:p>
    <w:p w14:paraId="56BBDB95" w14:textId="77777777" w:rsidR="00FD5349"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lastRenderedPageBreak/>
        <w:t xml:space="preserve">There are various ideal causes that have been enumerated as having led to the poor nutritional state of the older adults and they include socioeconomic barriers, inadequate access to healthy diets, cultural factors, social support, and chronic illnesses. These aspects tend to overlap and contribute to the risk of malnutrition, resulting in such negative outcomes as impaired physical and cognitive abilities, predisposition to infections, and a decrease in the overall quality of life. </w:t>
      </w:r>
    </w:p>
    <w:p w14:paraId="16384517" w14:textId="77777777" w:rsidR="00B31EEC" w:rsidRDefault="00B31EEC" w:rsidP="00724C64">
      <w:pPr>
        <w:spacing w:line="240" w:lineRule="auto"/>
        <w:jc w:val="both"/>
        <w:rPr>
          <w:rFonts w:ascii="Times New Roman" w:eastAsia="Times New Roman" w:hAnsi="Times New Roman" w:cs="Times New Roman"/>
          <w:sz w:val="24"/>
          <w:szCs w:val="24"/>
        </w:rPr>
      </w:pPr>
    </w:p>
    <w:p w14:paraId="0251F698" w14:textId="77777777" w:rsidR="00B31EEC"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In order to address this urgent problem, a complex solution is needed, which will engage the wide range of stakeholders and make use of different strategies. Routine nutritional assessments should be incorporated in geriatric care and </w:t>
      </w:r>
      <w:r w:rsidR="00FD5349" w:rsidRPr="00CB6850">
        <w:rPr>
          <w:rFonts w:ascii="Times New Roman" w:eastAsia="Times New Roman" w:hAnsi="Times New Roman" w:cs="Times New Roman"/>
          <w:sz w:val="24"/>
          <w:szCs w:val="24"/>
        </w:rPr>
        <w:t>community-based</w:t>
      </w:r>
      <w:r w:rsidRPr="00CB6850">
        <w:rPr>
          <w:rFonts w:ascii="Times New Roman" w:eastAsia="Times New Roman" w:hAnsi="Times New Roman" w:cs="Times New Roman"/>
          <w:sz w:val="24"/>
          <w:szCs w:val="24"/>
        </w:rPr>
        <w:t xml:space="preserve"> screening programs to be able to identify the condition and initiate timely interventions. To make sure that older adults receive practical and accessible guidance, it is possible to develop age-specific dietary guidelines and recommendations that consider the socioeconomic and cultural aspects. </w:t>
      </w:r>
    </w:p>
    <w:p w14:paraId="1C359E49" w14:textId="77777777" w:rsidR="00B31EEC" w:rsidRDefault="00B31EEC" w:rsidP="00724C64">
      <w:pPr>
        <w:spacing w:line="240" w:lineRule="auto"/>
        <w:jc w:val="both"/>
        <w:rPr>
          <w:rFonts w:ascii="Times New Roman" w:eastAsia="Times New Roman" w:hAnsi="Times New Roman" w:cs="Times New Roman"/>
          <w:sz w:val="24"/>
          <w:szCs w:val="24"/>
        </w:rPr>
      </w:pPr>
    </w:p>
    <w:p w14:paraId="50FD14A4" w14:textId="77777777" w:rsidR="00B31EEC"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 xml:space="preserve">Economic barriers, including food access and security, can be overcome by promoting access to nutritious foods by community gardens, food assistance programs, partnerships with local stakeholders, and other efforts. The intervention strategies that can be used in the community such as nutrition education campaigns, mobile screening clinics, and meal programs have the potential to address the vulnerable populations and promote dietary diversity. Demandingly, the interventions should be custom-defined to meet socioeconomic and cultural factors to determine their acceptability, accessibility, and effectiveness. Engagement of the community leaders, elders, and local organizations can encourage the development of culturally appropriate and sustainable solutions that appeal to the target population. Also, ongoing research and data gathering play a crucial role in the process of informing evidence-based policy making, discovering new challenges and creating specific interventions to work with various elderly groups in various regions and environments. </w:t>
      </w:r>
    </w:p>
    <w:p w14:paraId="60D7C1FB" w14:textId="77777777" w:rsidR="00B31EEC" w:rsidRDefault="00B31EEC" w:rsidP="00724C64">
      <w:pPr>
        <w:spacing w:line="240" w:lineRule="auto"/>
        <w:jc w:val="both"/>
        <w:rPr>
          <w:rFonts w:ascii="Times New Roman" w:eastAsia="Times New Roman" w:hAnsi="Times New Roman" w:cs="Times New Roman"/>
          <w:sz w:val="24"/>
          <w:szCs w:val="24"/>
        </w:rPr>
      </w:pPr>
    </w:p>
    <w:p w14:paraId="3061DC28" w14:textId="180DB4A4" w:rsidR="00182E72" w:rsidRPr="000369E1" w:rsidRDefault="00CB6850" w:rsidP="00724C64">
      <w:pPr>
        <w:spacing w:line="240" w:lineRule="auto"/>
        <w:jc w:val="both"/>
        <w:rPr>
          <w:rFonts w:ascii="Times New Roman" w:eastAsia="Times New Roman" w:hAnsi="Times New Roman" w:cs="Times New Roman"/>
          <w:sz w:val="24"/>
          <w:szCs w:val="24"/>
        </w:rPr>
      </w:pPr>
      <w:r w:rsidRPr="00CB6850">
        <w:rPr>
          <w:rFonts w:ascii="Times New Roman" w:eastAsia="Times New Roman" w:hAnsi="Times New Roman" w:cs="Times New Roman"/>
          <w:sz w:val="24"/>
          <w:szCs w:val="24"/>
        </w:rPr>
        <w:t>The adoption of an interdisciplinary method of combining all these strategies and recommendations can help policymakers, healthcare professionals, and society stakeholders to work together to transform the nutritional condition and well-being of the ageing populations in India. Optimal nutrition can help to promote healthy ageing by lowering the frequency of age-associated illnesses and improvements in functional independence, as well as providing older adults with a dignified and rewarding life. The nutritional needs of the aged population can only be met on a long-term basis, through a joint effort, and an understanding of the complex dimension of this issue. Through concerted action and evidence-based policies, the enabling environment can be created that will enable older adults to gain access to and sustain proper nutrition that will eventually facilitate their general health, well-being, and quality of life</w:t>
      </w:r>
      <w:r w:rsidRPr="000369E1">
        <w:rPr>
          <w:rFonts w:ascii="Times New Roman" w:eastAsia="Times New Roman" w:hAnsi="Times New Roman" w:cs="Times New Roman"/>
          <w:sz w:val="24"/>
          <w:szCs w:val="24"/>
        </w:rPr>
        <w:t>.</w:t>
      </w:r>
    </w:p>
    <w:p w14:paraId="4412A075" w14:textId="77777777" w:rsidR="00D211BC" w:rsidRDefault="00D211BC" w:rsidP="00724C64">
      <w:pPr>
        <w:spacing w:line="240" w:lineRule="auto"/>
        <w:rPr>
          <w:rFonts w:ascii="Times New Roman" w:hAnsi="Times New Roman" w:cs="Times New Roman"/>
          <w:b/>
          <w:bCs/>
          <w:sz w:val="28"/>
          <w:szCs w:val="28"/>
        </w:rPr>
      </w:pPr>
      <w:bookmarkStart w:id="23" w:name="_References"/>
      <w:bookmarkEnd w:id="23"/>
      <w:r>
        <w:rPr>
          <w:rFonts w:ascii="Times New Roman" w:hAnsi="Times New Roman" w:cs="Times New Roman"/>
          <w:b/>
          <w:bCs/>
          <w:sz w:val="28"/>
          <w:szCs w:val="28"/>
        </w:rPr>
        <w:br w:type="page"/>
      </w:r>
    </w:p>
    <w:p w14:paraId="077CC942" w14:textId="776A4CD6" w:rsidR="00182E72" w:rsidRPr="00414623" w:rsidRDefault="00480C90" w:rsidP="00724C64">
      <w:pPr>
        <w:pStyle w:val="Heading2"/>
        <w:spacing w:line="240" w:lineRule="auto"/>
        <w:jc w:val="center"/>
        <w:rPr>
          <w:rFonts w:ascii="Times New Roman" w:hAnsi="Times New Roman" w:cs="Times New Roman"/>
          <w:b/>
          <w:bCs/>
          <w:sz w:val="28"/>
          <w:szCs w:val="28"/>
        </w:rPr>
      </w:pPr>
      <w:bookmarkStart w:id="24" w:name="_Toc212728117"/>
      <w:r w:rsidRPr="00414623">
        <w:rPr>
          <w:rFonts w:ascii="Times New Roman" w:hAnsi="Times New Roman" w:cs="Times New Roman"/>
          <w:b/>
          <w:bCs/>
          <w:sz w:val="28"/>
          <w:szCs w:val="28"/>
        </w:rPr>
        <w:lastRenderedPageBreak/>
        <w:t>References</w:t>
      </w:r>
      <w:bookmarkEnd w:id="24"/>
    </w:p>
    <w:p w14:paraId="59419898" w14:textId="77777777" w:rsidR="00182E72" w:rsidRDefault="00182E72" w:rsidP="00724C64">
      <w:pPr>
        <w:spacing w:line="240" w:lineRule="auto"/>
        <w:rPr>
          <w:rFonts w:ascii="Times New Roman" w:eastAsia="Times New Roman" w:hAnsi="Times New Roman" w:cs="Times New Roman"/>
        </w:rPr>
      </w:pPr>
    </w:p>
    <w:p w14:paraId="4487D679" w14:textId="4470C8BF"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 xml:space="preserve">Ramya M. S., Ranganath T. S., Jyothi Jadhav, &amp; Swetha N. B. (2017). Assessing the nutritional status among the elderly and factors influencing it: A cross-sectional study in an urban area, Bengaluru.International Journal of Community Medicine and Public </w:t>
      </w:r>
      <w:proofErr w:type="gramStart"/>
      <w:r w:rsidRPr="00414623">
        <w:rPr>
          <w:rFonts w:ascii="Times New Roman" w:eastAsia="Times New Roman" w:hAnsi="Times New Roman" w:cs="Times New Roman"/>
          <w:sz w:val="24"/>
          <w:szCs w:val="24"/>
        </w:rPr>
        <w:t>Health,May</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2017,Vol</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4,Issue</w:t>
      </w:r>
      <w:proofErr w:type="gramEnd"/>
      <w:r w:rsidRPr="00414623">
        <w:rPr>
          <w:rFonts w:ascii="Times New Roman" w:eastAsia="Times New Roman" w:hAnsi="Times New Roman" w:cs="Times New Roman"/>
          <w:sz w:val="24"/>
          <w:szCs w:val="24"/>
        </w:rPr>
        <w:t xml:space="preserve"> 5</w:t>
      </w:r>
      <w:r w:rsidR="00BB0D6B" w:rsidRPr="00414623">
        <w:rPr>
          <w:rFonts w:ascii="Times New Roman" w:eastAsia="Times New Roman" w:hAnsi="Times New Roman" w:cs="Times New Roman"/>
          <w:sz w:val="24"/>
          <w:szCs w:val="24"/>
        </w:rPr>
        <w:t xml:space="preserve">. </w:t>
      </w:r>
      <w:hyperlink r:id="rId8" w:history="1">
        <w:r w:rsidR="00BB0D6B" w:rsidRPr="00414623">
          <w:rPr>
            <w:rStyle w:val="Hyperlink"/>
            <w:rFonts w:ascii="Times New Roman" w:eastAsia="Times New Roman" w:hAnsi="Times New Roman" w:cs="Times New Roman"/>
            <w:sz w:val="24"/>
            <w:szCs w:val="24"/>
          </w:rPr>
          <w:t>https://www.ijcmph.com/index.php/ijcmph/article/view/1210</w:t>
        </w:r>
      </w:hyperlink>
      <w:r w:rsidR="00BB0D6B" w:rsidRPr="00414623">
        <w:rPr>
          <w:rFonts w:ascii="Times New Roman" w:eastAsia="Times New Roman" w:hAnsi="Times New Roman" w:cs="Times New Roman"/>
          <w:sz w:val="24"/>
          <w:szCs w:val="24"/>
        </w:rPr>
        <w:t xml:space="preserve"> </w:t>
      </w:r>
    </w:p>
    <w:p w14:paraId="59DD686F"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2A3BBA9F" w14:textId="60669134"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 xml:space="preserve">S. Palanivel Rajan, S. Jeevithan, D. Shanmugapriya, &amp; L. Padmavathy. Nutritional status assessment among elderly population in a rural area of South India.International Journal of Community Medicine and Public </w:t>
      </w:r>
      <w:proofErr w:type="gramStart"/>
      <w:r w:rsidRPr="00414623">
        <w:rPr>
          <w:rFonts w:ascii="Times New Roman" w:eastAsia="Times New Roman" w:hAnsi="Times New Roman" w:cs="Times New Roman"/>
          <w:sz w:val="24"/>
          <w:szCs w:val="24"/>
        </w:rPr>
        <w:t>Health,July</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2020,Vol</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7,Issue</w:t>
      </w:r>
      <w:proofErr w:type="gramEnd"/>
      <w:r w:rsidRPr="00414623">
        <w:rPr>
          <w:rFonts w:ascii="Times New Roman" w:eastAsia="Times New Roman" w:hAnsi="Times New Roman" w:cs="Times New Roman"/>
          <w:sz w:val="24"/>
          <w:szCs w:val="24"/>
        </w:rPr>
        <w:t xml:space="preserve"> 7</w:t>
      </w:r>
      <w:r w:rsidR="00BB0D6B" w:rsidRPr="00414623">
        <w:rPr>
          <w:rFonts w:ascii="Times New Roman" w:eastAsia="Times New Roman" w:hAnsi="Times New Roman" w:cs="Times New Roman"/>
          <w:sz w:val="24"/>
          <w:szCs w:val="24"/>
        </w:rPr>
        <w:t xml:space="preserve">. </w:t>
      </w:r>
      <w:hyperlink r:id="rId9" w:history="1">
        <w:r w:rsidR="00BB0D6B" w:rsidRPr="00414623">
          <w:rPr>
            <w:rStyle w:val="Hyperlink"/>
            <w:rFonts w:ascii="Times New Roman" w:eastAsia="Times New Roman" w:hAnsi="Times New Roman" w:cs="Times New Roman"/>
            <w:sz w:val="24"/>
            <w:szCs w:val="24"/>
          </w:rPr>
          <w:t>https://www.ijcmph.com/index.php/ijcmph/article/view/6530</w:t>
        </w:r>
      </w:hyperlink>
      <w:r w:rsidR="00BB0D6B" w:rsidRPr="00414623">
        <w:rPr>
          <w:rFonts w:ascii="Times New Roman" w:eastAsia="Times New Roman" w:hAnsi="Times New Roman" w:cs="Times New Roman"/>
          <w:sz w:val="24"/>
          <w:szCs w:val="24"/>
        </w:rPr>
        <w:t xml:space="preserve"> </w:t>
      </w:r>
    </w:p>
    <w:p w14:paraId="70CD1C91"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5073375C" w14:textId="1DFC3D6C"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 xml:space="preserve">N. Arlappa </w:t>
      </w:r>
      <w:proofErr w:type="gramStart"/>
      <w:r w:rsidRPr="00414623">
        <w:rPr>
          <w:rFonts w:ascii="Times New Roman" w:eastAsia="Times New Roman" w:hAnsi="Times New Roman" w:cs="Times New Roman"/>
          <w:sz w:val="24"/>
          <w:szCs w:val="24"/>
        </w:rPr>
        <w:t>MBBS ,</w:t>
      </w:r>
      <w:proofErr w:type="gramEnd"/>
      <w:r w:rsidRPr="00414623">
        <w:rPr>
          <w:rFonts w:ascii="Times New Roman" w:eastAsia="Times New Roman" w:hAnsi="Times New Roman" w:cs="Times New Roman"/>
          <w:sz w:val="24"/>
          <w:szCs w:val="24"/>
        </w:rPr>
        <w:t xml:space="preserve"> N. Balakrishna MSc, </w:t>
      </w:r>
      <w:proofErr w:type="gramStart"/>
      <w:r w:rsidRPr="00414623">
        <w:rPr>
          <w:rFonts w:ascii="Times New Roman" w:eastAsia="Times New Roman" w:hAnsi="Times New Roman" w:cs="Times New Roman"/>
          <w:sz w:val="24"/>
          <w:szCs w:val="24"/>
        </w:rPr>
        <w:t>PhD ,</w:t>
      </w:r>
      <w:proofErr w:type="gramEnd"/>
      <w:r w:rsidRPr="00414623">
        <w:rPr>
          <w:rFonts w:ascii="Times New Roman" w:eastAsia="Times New Roman" w:hAnsi="Times New Roman" w:cs="Times New Roman"/>
          <w:sz w:val="24"/>
          <w:szCs w:val="24"/>
        </w:rPr>
        <w:t xml:space="preserve"> Sharad Kumar MA, </w:t>
      </w:r>
      <w:proofErr w:type="gramStart"/>
      <w:r w:rsidRPr="00414623">
        <w:rPr>
          <w:rFonts w:ascii="Times New Roman" w:eastAsia="Times New Roman" w:hAnsi="Times New Roman" w:cs="Times New Roman"/>
          <w:sz w:val="24"/>
          <w:szCs w:val="24"/>
        </w:rPr>
        <w:t>MPhil ,</w:t>
      </w:r>
      <w:proofErr w:type="gramEnd"/>
      <w:r w:rsidRPr="00414623">
        <w:rPr>
          <w:rFonts w:ascii="Times New Roman" w:eastAsia="Times New Roman" w:hAnsi="Times New Roman" w:cs="Times New Roman"/>
          <w:sz w:val="24"/>
          <w:szCs w:val="24"/>
        </w:rPr>
        <w:t xml:space="preserve"> G. N. V. Brahmam MBBS, DPH &amp; K. Vijayaraghavan MBBS, </w:t>
      </w:r>
      <w:proofErr w:type="gramStart"/>
      <w:r w:rsidRPr="00414623">
        <w:rPr>
          <w:rFonts w:ascii="Times New Roman" w:eastAsia="Times New Roman" w:hAnsi="Times New Roman" w:cs="Times New Roman"/>
          <w:sz w:val="24"/>
          <w:szCs w:val="24"/>
        </w:rPr>
        <w:t>MSc(</w:t>
      </w:r>
      <w:proofErr w:type="gramEnd"/>
      <w:r w:rsidRPr="00414623">
        <w:rPr>
          <w:rFonts w:ascii="Times New Roman" w:eastAsia="Times New Roman" w:hAnsi="Times New Roman" w:cs="Times New Roman"/>
          <w:sz w:val="24"/>
          <w:szCs w:val="24"/>
        </w:rPr>
        <w:t xml:space="preserve">AN) MSc (Comm. Hlth.) (2003) Diet and Nutritional Status of the Elderly in Rural India, Journal of Nutrition </w:t>
      </w:r>
      <w:proofErr w:type="gramStart"/>
      <w:r w:rsidRPr="00414623">
        <w:rPr>
          <w:rFonts w:ascii="Times New Roman" w:eastAsia="Times New Roman" w:hAnsi="Times New Roman" w:cs="Times New Roman"/>
          <w:sz w:val="24"/>
          <w:szCs w:val="24"/>
        </w:rPr>
        <w:t>For</w:t>
      </w:r>
      <w:proofErr w:type="gramEnd"/>
      <w:r w:rsidRPr="00414623">
        <w:rPr>
          <w:rFonts w:ascii="Times New Roman" w:eastAsia="Times New Roman" w:hAnsi="Times New Roman" w:cs="Times New Roman"/>
          <w:sz w:val="24"/>
          <w:szCs w:val="24"/>
        </w:rPr>
        <w:t xml:space="preserve"> the Elderly, 22:4, 35-52, DOI: 10.1300/J052v22n04_03, </w:t>
      </w:r>
      <w:hyperlink r:id="rId10">
        <w:r w:rsidR="00182E72" w:rsidRPr="00414623">
          <w:rPr>
            <w:rFonts w:ascii="Times New Roman" w:eastAsia="Times New Roman" w:hAnsi="Times New Roman" w:cs="Times New Roman"/>
            <w:color w:val="1155CC"/>
            <w:sz w:val="24"/>
            <w:szCs w:val="24"/>
            <w:u w:val="single"/>
          </w:rPr>
          <w:t>http://dx.doi.org/10.1300/J052v22n04_03</w:t>
        </w:r>
      </w:hyperlink>
    </w:p>
    <w:p w14:paraId="7F252E3E"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6F1F96D7" w14:textId="07CDD9B2"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 xml:space="preserve">Agarwalla, R., Saikia, A. M., &amp; Baruah, R. Assessment of the nutritional status of the elderly and its </w:t>
      </w:r>
      <w:proofErr w:type="gramStart"/>
      <w:r w:rsidRPr="00414623">
        <w:rPr>
          <w:rFonts w:ascii="Times New Roman" w:eastAsia="Times New Roman" w:hAnsi="Times New Roman" w:cs="Times New Roman"/>
          <w:sz w:val="24"/>
          <w:szCs w:val="24"/>
        </w:rPr>
        <w:t>correlates.Journal</w:t>
      </w:r>
      <w:proofErr w:type="gramEnd"/>
      <w:r w:rsidRPr="00414623">
        <w:rPr>
          <w:rFonts w:ascii="Times New Roman" w:eastAsia="Times New Roman" w:hAnsi="Times New Roman" w:cs="Times New Roman"/>
          <w:sz w:val="24"/>
          <w:szCs w:val="24"/>
        </w:rPr>
        <w:t xml:space="preserve"> of Family and Community </w:t>
      </w:r>
      <w:proofErr w:type="gramStart"/>
      <w:r w:rsidRPr="00414623">
        <w:rPr>
          <w:rFonts w:ascii="Times New Roman" w:eastAsia="Times New Roman" w:hAnsi="Times New Roman" w:cs="Times New Roman"/>
          <w:sz w:val="24"/>
          <w:szCs w:val="24"/>
        </w:rPr>
        <w:t>Medicine,January</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2015,Vol</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22,Issue</w:t>
      </w:r>
      <w:proofErr w:type="gramEnd"/>
      <w:r w:rsidRPr="00414623">
        <w:rPr>
          <w:rFonts w:ascii="Times New Roman" w:eastAsia="Times New Roman" w:hAnsi="Times New Roman" w:cs="Times New Roman"/>
          <w:sz w:val="24"/>
          <w:szCs w:val="24"/>
        </w:rPr>
        <w:t xml:space="preserve"> 1,39-43</w:t>
      </w:r>
      <w:r w:rsidR="00BB0D6B" w:rsidRPr="00414623">
        <w:rPr>
          <w:rFonts w:ascii="Times New Roman" w:eastAsia="Times New Roman" w:hAnsi="Times New Roman" w:cs="Times New Roman"/>
          <w:sz w:val="24"/>
          <w:szCs w:val="24"/>
        </w:rPr>
        <w:t xml:space="preserve">. </w:t>
      </w:r>
      <w:hyperlink r:id="rId11" w:history="1">
        <w:r w:rsidR="00BB0D6B" w:rsidRPr="00414623">
          <w:rPr>
            <w:rStyle w:val="Hyperlink"/>
            <w:rFonts w:ascii="Times New Roman" w:eastAsia="Times New Roman" w:hAnsi="Times New Roman" w:cs="Times New Roman"/>
            <w:sz w:val="24"/>
            <w:szCs w:val="24"/>
          </w:rPr>
          <w:t>https://www.ncbi.nlm.nih.gov/pmc/articles/PMC4317993/</w:t>
        </w:r>
      </w:hyperlink>
      <w:r w:rsidR="00BB0D6B" w:rsidRPr="00414623">
        <w:rPr>
          <w:rFonts w:ascii="Times New Roman" w:eastAsia="Times New Roman" w:hAnsi="Times New Roman" w:cs="Times New Roman"/>
          <w:sz w:val="24"/>
          <w:szCs w:val="24"/>
        </w:rPr>
        <w:t xml:space="preserve"> </w:t>
      </w:r>
    </w:p>
    <w:p w14:paraId="5AD4CC59"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2B415361" w14:textId="53927B1F"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Saha, S., Basu, A., Ghosh, S., Saha, A. K., &amp; Banerjee, U. Assessment of Nutritional Risk and Its Associated Factors among Elderly Women of Old Age Homes of South Suburban Kolkata, West Bengal, India.Journal of Clinical and Diagnostic Research. 2014 Feb, Vol-8(2):118-120,</w:t>
      </w:r>
      <w:r w:rsidR="000369E1">
        <w:rPr>
          <w:rFonts w:ascii="Times New Roman" w:eastAsia="Times New Roman" w:hAnsi="Times New Roman" w:cs="Times New Roman"/>
          <w:sz w:val="24"/>
          <w:szCs w:val="24"/>
        </w:rPr>
        <w:t xml:space="preserve"> </w:t>
      </w:r>
      <w:r w:rsidRPr="00414623">
        <w:rPr>
          <w:rFonts w:ascii="Times New Roman" w:eastAsia="Times New Roman" w:hAnsi="Times New Roman" w:cs="Times New Roman"/>
          <w:sz w:val="24"/>
          <w:szCs w:val="24"/>
        </w:rPr>
        <w:t>DOI: 10.7860/JCDR/2014/8321.4024</w:t>
      </w:r>
      <w:r w:rsidR="00BB0D6B" w:rsidRPr="00414623">
        <w:rPr>
          <w:rFonts w:ascii="Times New Roman" w:eastAsia="Times New Roman" w:hAnsi="Times New Roman" w:cs="Times New Roman"/>
          <w:sz w:val="24"/>
          <w:szCs w:val="24"/>
        </w:rPr>
        <w:t xml:space="preserve">. </w:t>
      </w:r>
      <w:hyperlink r:id="rId12" w:history="1">
        <w:r w:rsidR="00BB0D6B" w:rsidRPr="00414623">
          <w:rPr>
            <w:rStyle w:val="Hyperlink"/>
            <w:rFonts w:ascii="Times New Roman" w:eastAsia="Times New Roman" w:hAnsi="Times New Roman" w:cs="Times New Roman"/>
            <w:sz w:val="24"/>
            <w:szCs w:val="24"/>
          </w:rPr>
          <w:t>https://www.ncbi.nlm.nih.gov/pmc/articles/PMC3972524/</w:t>
        </w:r>
      </w:hyperlink>
      <w:r w:rsidR="00BB0D6B" w:rsidRPr="00414623">
        <w:rPr>
          <w:rFonts w:ascii="Times New Roman" w:eastAsia="Times New Roman" w:hAnsi="Times New Roman" w:cs="Times New Roman"/>
          <w:sz w:val="24"/>
          <w:szCs w:val="24"/>
        </w:rPr>
        <w:t xml:space="preserve"> </w:t>
      </w:r>
    </w:p>
    <w:p w14:paraId="77559AEB"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042886B6" w14:textId="30B05264"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Khan, J., Chattopadhyay, A., &amp; Shaw, S. Assessment of nutritional status using anthropometric index among older adult and elderly population in India.</w:t>
      </w:r>
    </w:p>
    <w:p w14:paraId="21C498C2" w14:textId="77777777" w:rsidR="00182E72" w:rsidRPr="00414623" w:rsidRDefault="00182E72" w:rsidP="00724C64">
      <w:pPr>
        <w:spacing w:line="240" w:lineRule="auto"/>
        <w:ind w:left="1440" w:hanging="720"/>
        <w:rPr>
          <w:rFonts w:ascii="Times New Roman" w:eastAsia="Times New Roman" w:hAnsi="Times New Roman" w:cs="Times New Roman"/>
          <w:sz w:val="24"/>
          <w:szCs w:val="24"/>
        </w:rPr>
      </w:pPr>
      <w:hyperlink r:id="rId13">
        <w:r w:rsidRPr="00414623">
          <w:rPr>
            <w:rFonts w:ascii="Times New Roman" w:eastAsia="Times New Roman" w:hAnsi="Times New Roman" w:cs="Times New Roman"/>
            <w:color w:val="1155CC"/>
            <w:sz w:val="24"/>
            <w:szCs w:val="24"/>
            <w:u w:val="single"/>
          </w:rPr>
          <w:t>https://doi.org/10.1038/s41598-023-39167-6</w:t>
        </w:r>
      </w:hyperlink>
    </w:p>
    <w:p w14:paraId="1489E56B"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0E251D80" w14:textId="358A451B"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Lahiri, S., Biswas, A., Santra, S., &amp; Lahiri, S. K. Assessment of nutritional status among elderly population in a rural area of West Bengal, India.International Journal of Medical Science and Public Health,</w:t>
      </w:r>
      <w:proofErr w:type="gramStart"/>
      <w:r w:rsidRPr="00414623">
        <w:rPr>
          <w:rFonts w:ascii="Times New Roman" w:eastAsia="Times New Roman" w:hAnsi="Times New Roman" w:cs="Times New Roman"/>
          <w:sz w:val="24"/>
          <w:szCs w:val="24"/>
        </w:rPr>
        <w:t>2015,Vol</w:t>
      </w:r>
      <w:proofErr w:type="gramEnd"/>
      <w:r w:rsidRPr="00414623">
        <w:rPr>
          <w:rFonts w:ascii="Times New Roman" w:eastAsia="Times New Roman" w:hAnsi="Times New Roman" w:cs="Times New Roman"/>
          <w:sz w:val="24"/>
          <w:szCs w:val="24"/>
        </w:rPr>
        <w:t xml:space="preserve"> </w:t>
      </w:r>
      <w:proofErr w:type="gramStart"/>
      <w:r w:rsidRPr="00414623">
        <w:rPr>
          <w:rFonts w:ascii="Times New Roman" w:eastAsia="Times New Roman" w:hAnsi="Times New Roman" w:cs="Times New Roman"/>
          <w:sz w:val="24"/>
          <w:szCs w:val="24"/>
        </w:rPr>
        <w:t>4,Issue</w:t>
      </w:r>
      <w:proofErr w:type="gramEnd"/>
      <w:r w:rsidRPr="00414623">
        <w:rPr>
          <w:rFonts w:ascii="Times New Roman" w:eastAsia="Times New Roman" w:hAnsi="Times New Roman" w:cs="Times New Roman"/>
          <w:sz w:val="24"/>
          <w:szCs w:val="24"/>
        </w:rPr>
        <w:t xml:space="preserve"> 4</w:t>
      </w:r>
      <w:r w:rsidR="00BB0D6B" w:rsidRPr="00414623">
        <w:rPr>
          <w:rFonts w:ascii="Times New Roman" w:eastAsia="Times New Roman" w:hAnsi="Times New Roman" w:cs="Times New Roman"/>
          <w:sz w:val="24"/>
          <w:szCs w:val="24"/>
        </w:rPr>
        <w:t xml:space="preserve">. </w:t>
      </w:r>
      <w:hyperlink r:id="rId14" w:history="1">
        <w:r w:rsidR="00BB0D6B" w:rsidRPr="00414623">
          <w:rPr>
            <w:rStyle w:val="Hyperlink"/>
            <w:rFonts w:ascii="Times New Roman" w:eastAsia="Times New Roman" w:hAnsi="Times New Roman" w:cs="Times New Roman"/>
            <w:sz w:val="24"/>
            <w:szCs w:val="24"/>
          </w:rPr>
          <w:t>https://www.researchgate.net/publication/273491834_Assessment_of_nutritional_status_among_elderly_population_in_a_rural_area_of_West_Bengal_India</w:t>
        </w:r>
      </w:hyperlink>
      <w:r w:rsidR="00BB0D6B" w:rsidRPr="00414623">
        <w:rPr>
          <w:rFonts w:ascii="Times New Roman" w:eastAsia="Times New Roman" w:hAnsi="Times New Roman" w:cs="Times New Roman"/>
          <w:sz w:val="24"/>
          <w:szCs w:val="24"/>
        </w:rPr>
        <w:t xml:space="preserve"> </w:t>
      </w:r>
    </w:p>
    <w:p w14:paraId="01D6A05D"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40E974DE" w14:textId="0932EDBA"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t>Kalaiselvi, S., Arjumand, Y., Jayalakshmy, R., Gomathi, R., Pruthu, T., &amp; Palanivel, C. (Year). Prevalence of under-nutrition, associated factors and perceived nutritional status among elderly in a rural area of Puducherry, South India.</w:t>
      </w:r>
      <w:r w:rsidR="00BB0D6B" w:rsidRPr="00414623">
        <w:rPr>
          <w:rFonts w:ascii="Times New Roman" w:eastAsia="Times New Roman" w:hAnsi="Times New Roman" w:cs="Times New Roman"/>
          <w:sz w:val="24"/>
          <w:szCs w:val="24"/>
        </w:rPr>
        <w:t xml:space="preserve"> </w:t>
      </w:r>
      <w:hyperlink r:id="rId15" w:history="1">
        <w:r w:rsidR="00BB0D6B" w:rsidRPr="00414623">
          <w:rPr>
            <w:rStyle w:val="Hyperlink"/>
            <w:rFonts w:ascii="Times New Roman" w:eastAsia="Times New Roman" w:hAnsi="Times New Roman" w:cs="Times New Roman"/>
            <w:sz w:val="24"/>
            <w:szCs w:val="24"/>
          </w:rPr>
          <w:t>https://pubmed.ncbi.nlm.nih.gov/27039114/</w:t>
        </w:r>
      </w:hyperlink>
      <w:r w:rsidR="00BB0D6B" w:rsidRPr="00414623">
        <w:rPr>
          <w:rFonts w:ascii="Times New Roman" w:eastAsia="Times New Roman" w:hAnsi="Times New Roman" w:cs="Times New Roman"/>
          <w:sz w:val="24"/>
          <w:szCs w:val="24"/>
        </w:rPr>
        <w:t xml:space="preserve"> </w:t>
      </w:r>
    </w:p>
    <w:p w14:paraId="2A71F75B" w14:textId="77777777" w:rsidR="000369E1" w:rsidRDefault="000369E1" w:rsidP="00724C64">
      <w:pPr>
        <w:spacing w:line="240" w:lineRule="auto"/>
        <w:ind w:left="1440" w:hanging="720"/>
        <w:rPr>
          <w:rFonts w:ascii="Times New Roman" w:eastAsia="Times New Roman" w:hAnsi="Times New Roman" w:cs="Times New Roman"/>
          <w:sz w:val="24"/>
          <w:szCs w:val="24"/>
        </w:rPr>
      </w:pPr>
    </w:p>
    <w:p w14:paraId="5735396C" w14:textId="21D2AE35" w:rsidR="00182E72" w:rsidRPr="00414623" w:rsidRDefault="00480C90" w:rsidP="00724C64">
      <w:pPr>
        <w:spacing w:line="240" w:lineRule="auto"/>
        <w:ind w:left="1440" w:hanging="720"/>
        <w:rPr>
          <w:rFonts w:ascii="Times New Roman" w:eastAsia="Times New Roman" w:hAnsi="Times New Roman" w:cs="Times New Roman"/>
          <w:sz w:val="24"/>
          <w:szCs w:val="24"/>
        </w:rPr>
      </w:pPr>
      <w:r w:rsidRPr="00414623">
        <w:rPr>
          <w:rFonts w:ascii="Times New Roman" w:eastAsia="Times New Roman" w:hAnsi="Times New Roman" w:cs="Times New Roman"/>
          <w:sz w:val="24"/>
          <w:szCs w:val="24"/>
        </w:rPr>
        <w:lastRenderedPageBreak/>
        <w:t>Luthra, M. S., Negi, K. S., &amp; Ohri, P. (2018). A study on nutritional status of elderly and its correlates from urban field practice areas of SGRRIM&amp;HS, Dehradun. *Indian Journal of Forensic and Community Medicine*, *5*(3), 202-207. DOI: 10.18231/2394-6776.2018.0046</w:t>
      </w:r>
      <w:r w:rsidR="00BB0D6B" w:rsidRPr="00414623">
        <w:rPr>
          <w:rFonts w:ascii="Times New Roman" w:eastAsia="Times New Roman" w:hAnsi="Times New Roman" w:cs="Times New Roman"/>
          <w:sz w:val="24"/>
          <w:szCs w:val="24"/>
        </w:rPr>
        <w:t xml:space="preserve">. </w:t>
      </w:r>
      <w:hyperlink r:id="rId16" w:history="1">
        <w:r w:rsidR="00BB0D6B" w:rsidRPr="00414623">
          <w:rPr>
            <w:rStyle w:val="Hyperlink"/>
            <w:rFonts w:ascii="Times New Roman" w:eastAsia="Times New Roman" w:hAnsi="Times New Roman" w:cs="Times New Roman"/>
            <w:sz w:val="24"/>
            <w:szCs w:val="24"/>
          </w:rPr>
          <w:t>https://www.ijfcm.org/article-details/7583</w:t>
        </w:r>
      </w:hyperlink>
      <w:r w:rsidR="00BB0D6B" w:rsidRPr="00414623">
        <w:rPr>
          <w:rFonts w:ascii="Times New Roman" w:eastAsia="Times New Roman" w:hAnsi="Times New Roman" w:cs="Times New Roman"/>
          <w:sz w:val="24"/>
          <w:szCs w:val="24"/>
        </w:rPr>
        <w:t xml:space="preserve"> </w:t>
      </w:r>
    </w:p>
    <w:p w14:paraId="2FE8B6BB" w14:textId="6D712AF9" w:rsidR="00182E72" w:rsidRPr="00414623" w:rsidRDefault="00D5292D" w:rsidP="00724C64">
      <w:pPr>
        <w:spacing w:line="240" w:lineRule="auto"/>
        <w:ind w:left="1440" w:hanging="720"/>
        <w:rPr>
          <w:rFonts w:ascii="Times New Roman" w:eastAsia="Times New Roman" w:hAnsi="Times New Roman" w:cs="Times New Roman"/>
          <w:color w:val="E5DFEC" w:themeColor="accent4" w:themeTint="33"/>
          <w:sz w:val="24"/>
          <w:szCs w:val="24"/>
        </w:rPr>
      </w:pPr>
      <w:hyperlink r:id="rId17" w:history="1">
        <w:r w:rsidRPr="00414623">
          <w:rPr>
            <w:rStyle w:val="Hyperlink"/>
            <w:rFonts w:ascii="Times New Roman" w:eastAsia="Times New Roman" w:hAnsi="Times New Roman" w:cs="Times New Roman"/>
            <w:sz w:val="24"/>
            <w:szCs w:val="24"/>
          </w:rPr>
          <w:t>https://pib.gov.in/PressReleaseIframePage.aspx?PRID=1843844</w:t>
        </w:r>
      </w:hyperlink>
      <w:r w:rsidR="00581E45" w:rsidRPr="00414623">
        <w:rPr>
          <w:rFonts w:ascii="Times New Roman" w:eastAsia="Times New Roman" w:hAnsi="Times New Roman" w:cs="Times New Roman"/>
          <w:color w:val="E5DFEC" w:themeColor="accent4" w:themeTint="33"/>
          <w:sz w:val="24"/>
          <w:szCs w:val="24"/>
        </w:rPr>
        <w:t xml:space="preserve">   </w:t>
      </w:r>
    </w:p>
    <w:sectPr w:rsidR="00182E72" w:rsidRPr="00414623">
      <w:footerReference w:type="default" r:id="rId1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B87E9" w14:textId="77777777" w:rsidR="00203677" w:rsidRDefault="00203677" w:rsidP="00786613">
      <w:pPr>
        <w:spacing w:line="240" w:lineRule="auto"/>
      </w:pPr>
      <w:r>
        <w:separator/>
      </w:r>
    </w:p>
  </w:endnote>
  <w:endnote w:type="continuationSeparator" w:id="0">
    <w:p w14:paraId="414B3A5E" w14:textId="77777777" w:rsidR="00203677" w:rsidRDefault="00203677" w:rsidP="007866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5660605"/>
      <w:docPartObj>
        <w:docPartGallery w:val="Page Numbers (Bottom of Page)"/>
        <w:docPartUnique/>
      </w:docPartObj>
    </w:sdtPr>
    <w:sdtEndPr>
      <w:rPr>
        <w:color w:val="7F7F7F" w:themeColor="background1" w:themeShade="7F"/>
        <w:spacing w:val="60"/>
      </w:rPr>
    </w:sdtEndPr>
    <w:sdtContent>
      <w:p w14:paraId="48786C86" w14:textId="08830C80" w:rsidR="00786613" w:rsidRDefault="00786613">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6375DF22" w14:textId="77777777" w:rsidR="00786613" w:rsidRDefault="007866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B933E1" w14:textId="77777777" w:rsidR="00203677" w:rsidRDefault="00203677" w:rsidP="00786613">
      <w:pPr>
        <w:spacing w:line="240" w:lineRule="auto"/>
      </w:pPr>
      <w:r>
        <w:separator/>
      </w:r>
    </w:p>
  </w:footnote>
  <w:footnote w:type="continuationSeparator" w:id="0">
    <w:p w14:paraId="48B7D688" w14:textId="77777777" w:rsidR="00203677" w:rsidRDefault="00203677" w:rsidP="0078661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D5045"/>
    <w:multiLevelType w:val="multilevel"/>
    <w:tmpl w:val="7E3089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DA5C2C"/>
    <w:multiLevelType w:val="hybridMultilevel"/>
    <w:tmpl w:val="0DDE3D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0B5B34"/>
    <w:multiLevelType w:val="hybridMultilevel"/>
    <w:tmpl w:val="86E817D8"/>
    <w:lvl w:ilvl="0" w:tplc="2A4E3CE0">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0F646F"/>
    <w:multiLevelType w:val="multilevel"/>
    <w:tmpl w:val="685AD8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7037DB"/>
    <w:multiLevelType w:val="multilevel"/>
    <w:tmpl w:val="F54864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871543D"/>
    <w:multiLevelType w:val="hybridMultilevel"/>
    <w:tmpl w:val="090C812C"/>
    <w:lvl w:ilvl="0" w:tplc="E82204B4">
      <w:start w:val="1"/>
      <w:numFmt w:val="decimal"/>
      <w:lvlText w:val="%1."/>
      <w:lvlJc w:val="left"/>
      <w:pPr>
        <w:ind w:left="720" w:hanging="360"/>
      </w:pPr>
      <w:rPr>
        <w:rFonts w:ascii="Times New Roman" w:hAnsi="Times New Roman" w:cs="Times New Roman"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6050BA"/>
    <w:multiLevelType w:val="multilevel"/>
    <w:tmpl w:val="D388A3D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D364F3E"/>
    <w:multiLevelType w:val="multilevel"/>
    <w:tmpl w:val="785601D0"/>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7C97F55"/>
    <w:multiLevelType w:val="multilevel"/>
    <w:tmpl w:val="520C300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1DB6E05"/>
    <w:multiLevelType w:val="multilevel"/>
    <w:tmpl w:val="380EE91C"/>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0" w15:restartNumberingAfterBreak="0">
    <w:nsid w:val="367D145D"/>
    <w:multiLevelType w:val="multilevel"/>
    <w:tmpl w:val="D690CBDC"/>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DDB45B1"/>
    <w:multiLevelType w:val="multilevel"/>
    <w:tmpl w:val="32F418C8"/>
    <w:lvl w:ilvl="0">
      <w:start w:val="1"/>
      <w:numFmt w:val="decimal"/>
      <w:lvlText w:val="%1."/>
      <w:lvlJc w:val="left"/>
      <w:pPr>
        <w:ind w:left="720" w:hanging="360"/>
      </w:pPr>
      <w:rPr>
        <w:color w:val="000000" w:themeColor="text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44A40907"/>
    <w:multiLevelType w:val="multilevel"/>
    <w:tmpl w:val="F2F09D80"/>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93420D9"/>
    <w:multiLevelType w:val="hybridMultilevel"/>
    <w:tmpl w:val="F1A85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A9F716D"/>
    <w:multiLevelType w:val="hybridMultilevel"/>
    <w:tmpl w:val="CD024CE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E1F3AF1"/>
    <w:multiLevelType w:val="hybridMultilevel"/>
    <w:tmpl w:val="A86A6B74"/>
    <w:lvl w:ilvl="0" w:tplc="A1860B3E">
      <w:start w:val="1"/>
      <w:numFmt w:val="decimal"/>
      <w:lvlText w:val="%1."/>
      <w:lvlJc w:val="left"/>
      <w:pPr>
        <w:ind w:left="570" w:hanging="360"/>
      </w:pPr>
      <w:rPr>
        <w:rFonts w:hint="default"/>
      </w:rPr>
    </w:lvl>
    <w:lvl w:ilvl="1" w:tplc="40090019" w:tentative="1">
      <w:start w:val="1"/>
      <w:numFmt w:val="lowerLetter"/>
      <w:lvlText w:val="%2."/>
      <w:lvlJc w:val="left"/>
      <w:pPr>
        <w:ind w:left="1290" w:hanging="360"/>
      </w:pPr>
    </w:lvl>
    <w:lvl w:ilvl="2" w:tplc="4009001B" w:tentative="1">
      <w:start w:val="1"/>
      <w:numFmt w:val="lowerRoman"/>
      <w:lvlText w:val="%3."/>
      <w:lvlJc w:val="right"/>
      <w:pPr>
        <w:ind w:left="2010" w:hanging="180"/>
      </w:pPr>
    </w:lvl>
    <w:lvl w:ilvl="3" w:tplc="4009000F" w:tentative="1">
      <w:start w:val="1"/>
      <w:numFmt w:val="decimal"/>
      <w:lvlText w:val="%4."/>
      <w:lvlJc w:val="left"/>
      <w:pPr>
        <w:ind w:left="2730" w:hanging="360"/>
      </w:pPr>
    </w:lvl>
    <w:lvl w:ilvl="4" w:tplc="40090019" w:tentative="1">
      <w:start w:val="1"/>
      <w:numFmt w:val="lowerLetter"/>
      <w:lvlText w:val="%5."/>
      <w:lvlJc w:val="left"/>
      <w:pPr>
        <w:ind w:left="3450" w:hanging="360"/>
      </w:pPr>
    </w:lvl>
    <w:lvl w:ilvl="5" w:tplc="4009001B" w:tentative="1">
      <w:start w:val="1"/>
      <w:numFmt w:val="lowerRoman"/>
      <w:lvlText w:val="%6."/>
      <w:lvlJc w:val="right"/>
      <w:pPr>
        <w:ind w:left="4170" w:hanging="180"/>
      </w:pPr>
    </w:lvl>
    <w:lvl w:ilvl="6" w:tplc="4009000F" w:tentative="1">
      <w:start w:val="1"/>
      <w:numFmt w:val="decimal"/>
      <w:lvlText w:val="%7."/>
      <w:lvlJc w:val="left"/>
      <w:pPr>
        <w:ind w:left="4890" w:hanging="360"/>
      </w:pPr>
    </w:lvl>
    <w:lvl w:ilvl="7" w:tplc="40090019" w:tentative="1">
      <w:start w:val="1"/>
      <w:numFmt w:val="lowerLetter"/>
      <w:lvlText w:val="%8."/>
      <w:lvlJc w:val="left"/>
      <w:pPr>
        <w:ind w:left="5610" w:hanging="360"/>
      </w:pPr>
    </w:lvl>
    <w:lvl w:ilvl="8" w:tplc="4009001B" w:tentative="1">
      <w:start w:val="1"/>
      <w:numFmt w:val="lowerRoman"/>
      <w:lvlText w:val="%9."/>
      <w:lvlJc w:val="right"/>
      <w:pPr>
        <w:ind w:left="6330" w:hanging="180"/>
      </w:pPr>
    </w:lvl>
  </w:abstractNum>
  <w:abstractNum w:abstractNumId="16" w15:restartNumberingAfterBreak="0">
    <w:nsid w:val="521953AF"/>
    <w:multiLevelType w:val="hybridMultilevel"/>
    <w:tmpl w:val="037E4C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54BF65FC"/>
    <w:multiLevelType w:val="hybridMultilevel"/>
    <w:tmpl w:val="9AAC43A0"/>
    <w:lvl w:ilvl="0" w:tplc="E82204B4">
      <w:start w:val="1"/>
      <w:numFmt w:val="decimal"/>
      <w:lvlText w:val="%1."/>
      <w:lvlJc w:val="left"/>
      <w:pPr>
        <w:ind w:left="1440" w:hanging="360"/>
      </w:pPr>
      <w:rPr>
        <w:rFonts w:ascii="Times New Roman" w:hAnsi="Times New Roman" w:cs="Times New Roman" w:hint="default"/>
        <w:b w:val="0"/>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3E2091"/>
    <w:multiLevelType w:val="hybridMultilevel"/>
    <w:tmpl w:val="784427EC"/>
    <w:lvl w:ilvl="0" w:tplc="45509248">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9" w15:restartNumberingAfterBreak="0">
    <w:nsid w:val="6ED76C5D"/>
    <w:multiLevelType w:val="hybridMultilevel"/>
    <w:tmpl w:val="47CAA2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77E3006E"/>
    <w:multiLevelType w:val="hybridMultilevel"/>
    <w:tmpl w:val="78525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A335263"/>
    <w:multiLevelType w:val="multilevel"/>
    <w:tmpl w:val="A83EE8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7AF55ACB"/>
    <w:multiLevelType w:val="hybridMultilevel"/>
    <w:tmpl w:val="EFAAD36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F844868"/>
    <w:multiLevelType w:val="hybridMultilevel"/>
    <w:tmpl w:val="58A4267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789325719">
    <w:abstractNumId w:val="8"/>
  </w:num>
  <w:num w:numId="2" w16cid:durableId="625431515">
    <w:abstractNumId w:val="21"/>
  </w:num>
  <w:num w:numId="3" w16cid:durableId="1132138722">
    <w:abstractNumId w:val="4"/>
  </w:num>
  <w:num w:numId="4" w16cid:durableId="1045636126">
    <w:abstractNumId w:val="11"/>
  </w:num>
  <w:num w:numId="5" w16cid:durableId="1890341327">
    <w:abstractNumId w:val="23"/>
  </w:num>
  <w:num w:numId="6" w16cid:durableId="281615845">
    <w:abstractNumId w:val="18"/>
  </w:num>
  <w:num w:numId="7" w16cid:durableId="1106458614">
    <w:abstractNumId w:val="6"/>
  </w:num>
  <w:num w:numId="8" w16cid:durableId="1701277385">
    <w:abstractNumId w:val="7"/>
  </w:num>
  <w:num w:numId="9" w16cid:durableId="981613785">
    <w:abstractNumId w:val="10"/>
  </w:num>
  <w:num w:numId="10" w16cid:durableId="1941402841">
    <w:abstractNumId w:val="12"/>
  </w:num>
  <w:num w:numId="11" w16cid:durableId="594484184">
    <w:abstractNumId w:val="14"/>
  </w:num>
  <w:num w:numId="12" w16cid:durableId="1210190901">
    <w:abstractNumId w:val="16"/>
  </w:num>
  <w:num w:numId="13" w16cid:durableId="1676222760">
    <w:abstractNumId w:val="19"/>
  </w:num>
  <w:num w:numId="14" w16cid:durableId="845099279">
    <w:abstractNumId w:val="15"/>
  </w:num>
  <w:num w:numId="15" w16cid:durableId="1077702534">
    <w:abstractNumId w:val="9"/>
  </w:num>
  <w:num w:numId="16" w16cid:durableId="1415978929">
    <w:abstractNumId w:val="3"/>
  </w:num>
  <w:num w:numId="17" w16cid:durableId="1764565250">
    <w:abstractNumId w:val="0"/>
  </w:num>
  <w:num w:numId="18" w16cid:durableId="1004674105">
    <w:abstractNumId w:val="13"/>
  </w:num>
  <w:num w:numId="19" w16cid:durableId="1829207178">
    <w:abstractNumId w:val="1"/>
  </w:num>
  <w:num w:numId="20" w16cid:durableId="334696381">
    <w:abstractNumId w:val="22"/>
  </w:num>
  <w:num w:numId="21" w16cid:durableId="1481464050">
    <w:abstractNumId w:val="20"/>
  </w:num>
  <w:num w:numId="22" w16cid:durableId="1861115293">
    <w:abstractNumId w:val="2"/>
  </w:num>
  <w:num w:numId="23" w16cid:durableId="1087767015">
    <w:abstractNumId w:val="5"/>
  </w:num>
  <w:num w:numId="24" w16cid:durableId="58302797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E72"/>
    <w:rsid w:val="00006696"/>
    <w:rsid w:val="000200AD"/>
    <w:rsid w:val="000369E1"/>
    <w:rsid w:val="00036FFA"/>
    <w:rsid w:val="000401C7"/>
    <w:rsid w:val="00044CDA"/>
    <w:rsid w:val="00070243"/>
    <w:rsid w:val="0007629B"/>
    <w:rsid w:val="0009155C"/>
    <w:rsid w:val="00092C0C"/>
    <w:rsid w:val="000A45FE"/>
    <w:rsid w:val="000C4382"/>
    <w:rsid w:val="0010424B"/>
    <w:rsid w:val="00113076"/>
    <w:rsid w:val="001564A6"/>
    <w:rsid w:val="00156A8F"/>
    <w:rsid w:val="001739D5"/>
    <w:rsid w:val="001804CE"/>
    <w:rsid w:val="00180DD4"/>
    <w:rsid w:val="00182E72"/>
    <w:rsid w:val="00194408"/>
    <w:rsid w:val="001C2822"/>
    <w:rsid w:val="001C3665"/>
    <w:rsid w:val="001C685F"/>
    <w:rsid w:val="001E6055"/>
    <w:rsid w:val="00203677"/>
    <w:rsid w:val="002250F2"/>
    <w:rsid w:val="00230036"/>
    <w:rsid w:val="00296BC5"/>
    <w:rsid w:val="002C502D"/>
    <w:rsid w:val="002D1882"/>
    <w:rsid w:val="002F6A5F"/>
    <w:rsid w:val="002F78BC"/>
    <w:rsid w:val="00304B42"/>
    <w:rsid w:val="003109D7"/>
    <w:rsid w:val="003202D1"/>
    <w:rsid w:val="003634E7"/>
    <w:rsid w:val="00367FD3"/>
    <w:rsid w:val="00376EB2"/>
    <w:rsid w:val="00390E23"/>
    <w:rsid w:val="003A3E66"/>
    <w:rsid w:val="003E6104"/>
    <w:rsid w:val="00414623"/>
    <w:rsid w:val="00414A9E"/>
    <w:rsid w:val="0043166D"/>
    <w:rsid w:val="004357A4"/>
    <w:rsid w:val="0044113F"/>
    <w:rsid w:val="004446FA"/>
    <w:rsid w:val="004661D0"/>
    <w:rsid w:val="00480C90"/>
    <w:rsid w:val="004B41E7"/>
    <w:rsid w:val="00500A8C"/>
    <w:rsid w:val="00502B36"/>
    <w:rsid w:val="005076AC"/>
    <w:rsid w:val="00553390"/>
    <w:rsid w:val="00571039"/>
    <w:rsid w:val="005753DF"/>
    <w:rsid w:val="00581E45"/>
    <w:rsid w:val="00590D7C"/>
    <w:rsid w:val="005B2241"/>
    <w:rsid w:val="00614381"/>
    <w:rsid w:val="00630EB8"/>
    <w:rsid w:val="006357D2"/>
    <w:rsid w:val="00635B4F"/>
    <w:rsid w:val="00644246"/>
    <w:rsid w:val="00662674"/>
    <w:rsid w:val="00672E9D"/>
    <w:rsid w:val="00681912"/>
    <w:rsid w:val="00693E72"/>
    <w:rsid w:val="006960AD"/>
    <w:rsid w:val="006B2796"/>
    <w:rsid w:val="006E310B"/>
    <w:rsid w:val="00710633"/>
    <w:rsid w:val="00724C64"/>
    <w:rsid w:val="00724FCD"/>
    <w:rsid w:val="0072669A"/>
    <w:rsid w:val="00786613"/>
    <w:rsid w:val="007D698A"/>
    <w:rsid w:val="007E05A5"/>
    <w:rsid w:val="007E562F"/>
    <w:rsid w:val="00810483"/>
    <w:rsid w:val="008223A3"/>
    <w:rsid w:val="00823504"/>
    <w:rsid w:val="00826F10"/>
    <w:rsid w:val="00831A1F"/>
    <w:rsid w:val="00842C1D"/>
    <w:rsid w:val="00896255"/>
    <w:rsid w:val="008A0967"/>
    <w:rsid w:val="008C135F"/>
    <w:rsid w:val="008E4B8A"/>
    <w:rsid w:val="009308D1"/>
    <w:rsid w:val="00966203"/>
    <w:rsid w:val="009938F0"/>
    <w:rsid w:val="00995228"/>
    <w:rsid w:val="009B41B6"/>
    <w:rsid w:val="009E3628"/>
    <w:rsid w:val="009E7612"/>
    <w:rsid w:val="009F0752"/>
    <w:rsid w:val="009F5324"/>
    <w:rsid w:val="00A04697"/>
    <w:rsid w:val="00A542FC"/>
    <w:rsid w:val="00A64075"/>
    <w:rsid w:val="00A6678A"/>
    <w:rsid w:val="00A70455"/>
    <w:rsid w:val="00A8664C"/>
    <w:rsid w:val="00AD64FF"/>
    <w:rsid w:val="00B05CB7"/>
    <w:rsid w:val="00B31EEC"/>
    <w:rsid w:val="00B64E26"/>
    <w:rsid w:val="00B719E2"/>
    <w:rsid w:val="00B92789"/>
    <w:rsid w:val="00BB0D6B"/>
    <w:rsid w:val="00BD30AE"/>
    <w:rsid w:val="00BD5ACD"/>
    <w:rsid w:val="00BE04EA"/>
    <w:rsid w:val="00C0047C"/>
    <w:rsid w:val="00C36F4E"/>
    <w:rsid w:val="00C674B9"/>
    <w:rsid w:val="00C821A5"/>
    <w:rsid w:val="00C827FA"/>
    <w:rsid w:val="00C9496A"/>
    <w:rsid w:val="00C963A7"/>
    <w:rsid w:val="00CB6850"/>
    <w:rsid w:val="00D03F33"/>
    <w:rsid w:val="00D211BC"/>
    <w:rsid w:val="00D225A4"/>
    <w:rsid w:val="00D40067"/>
    <w:rsid w:val="00D454CA"/>
    <w:rsid w:val="00D5292D"/>
    <w:rsid w:val="00D674D1"/>
    <w:rsid w:val="00D74622"/>
    <w:rsid w:val="00DB0777"/>
    <w:rsid w:val="00DE3AEC"/>
    <w:rsid w:val="00DE51E1"/>
    <w:rsid w:val="00DF6DCA"/>
    <w:rsid w:val="00E22A56"/>
    <w:rsid w:val="00E30EFA"/>
    <w:rsid w:val="00E64699"/>
    <w:rsid w:val="00E744CE"/>
    <w:rsid w:val="00E74BA9"/>
    <w:rsid w:val="00E831D3"/>
    <w:rsid w:val="00E967F6"/>
    <w:rsid w:val="00EB637B"/>
    <w:rsid w:val="00EC2309"/>
    <w:rsid w:val="00F2718F"/>
    <w:rsid w:val="00F71C81"/>
    <w:rsid w:val="00F773A1"/>
    <w:rsid w:val="00F83BA7"/>
    <w:rsid w:val="00FC2FC6"/>
    <w:rsid w:val="00FD01FD"/>
    <w:rsid w:val="00FD5349"/>
    <w:rsid w:val="00FF055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43C3"/>
  <w15:docId w15:val="{E0016D38-4C9A-43FF-AB0B-AA706D16B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I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376EB2"/>
    <w:rPr>
      <w:color w:val="0000FF" w:themeColor="hyperlink"/>
      <w:u w:val="single"/>
    </w:rPr>
  </w:style>
  <w:style w:type="character" w:styleId="UnresolvedMention">
    <w:name w:val="Unresolved Mention"/>
    <w:basedOn w:val="DefaultParagraphFont"/>
    <w:uiPriority w:val="99"/>
    <w:semiHidden/>
    <w:unhideWhenUsed/>
    <w:rsid w:val="00376EB2"/>
    <w:rPr>
      <w:color w:val="605E5C"/>
      <w:shd w:val="clear" w:color="auto" w:fill="E1DFDD"/>
    </w:rPr>
  </w:style>
  <w:style w:type="character" w:styleId="FollowedHyperlink">
    <w:name w:val="FollowedHyperlink"/>
    <w:basedOn w:val="DefaultParagraphFont"/>
    <w:uiPriority w:val="99"/>
    <w:semiHidden/>
    <w:unhideWhenUsed/>
    <w:rsid w:val="00E30EFA"/>
    <w:rPr>
      <w:color w:val="800080" w:themeColor="followedHyperlink"/>
      <w:u w:val="single"/>
    </w:rPr>
  </w:style>
  <w:style w:type="paragraph" w:styleId="Header">
    <w:name w:val="header"/>
    <w:basedOn w:val="Normal"/>
    <w:link w:val="HeaderChar"/>
    <w:uiPriority w:val="99"/>
    <w:unhideWhenUsed/>
    <w:rsid w:val="00786613"/>
    <w:pPr>
      <w:tabs>
        <w:tab w:val="center" w:pos="4513"/>
        <w:tab w:val="right" w:pos="9026"/>
      </w:tabs>
      <w:spacing w:line="240" w:lineRule="auto"/>
    </w:pPr>
  </w:style>
  <w:style w:type="character" w:customStyle="1" w:styleId="HeaderChar">
    <w:name w:val="Header Char"/>
    <w:basedOn w:val="DefaultParagraphFont"/>
    <w:link w:val="Header"/>
    <w:uiPriority w:val="99"/>
    <w:rsid w:val="00786613"/>
  </w:style>
  <w:style w:type="paragraph" w:styleId="Footer">
    <w:name w:val="footer"/>
    <w:basedOn w:val="Normal"/>
    <w:link w:val="FooterChar"/>
    <w:uiPriority w:val="99"/>
    <w:unhideWhenUsed/>
    <w:rsid w:val="00786613"/>
    <w:pPr>
      <w:tabs>
        <w:tab w:val="center" w:pos="4513"/>
        <w:tab w:val="right" w:pos="9026"/>
      </w:tabs>
      <w:spacing w:line="240" w:lineRule="auto"/>
    </w:pPr>
  </w:style>
  <w:style w:type="character" w:customStyle="1" w:styleId="FooterChar">
    <w:name w:val="Footer Char"/>
    <w:basedOn w:val="DefaultParagraphFont"/>
    <w:link w:val="Footer"/>
    <w:uiPriority w:val="99"/>
    <w:rsid w:val="00786613"/>
  </w:style>
  <w:style w:type="paragraph" w:styleId="ListParagraph">
    <w:name w:val="List Paragraph"/>
    <w:basedOn w:val="Normal"/>
    <w:uiPriority w:val="34"/>
    <w:qFormat/>
    <w:rsid w:val="00F83BA7"/>
    <w:pPr>
      <w:ind w:left="720"/>
      <w:contextualSpacing/>
    </w:pPr>
  </w:style>
  <w:style w:type="paragraph" w:customStyle="1" w:styleId="whitespace-pre-wrap">
    <w:name w:val="whitespace-pre-wrap"/>
    <w:basedOn w:val="Normal"/>
    <w:rsid w:val="002F78BC"/>
    <w:pPr>
      <w:spacing w:before="100" w:beforeAutospacing="1" w:after="100" w:afterAutospacing="1" w:line="240" w:lineRule="auto"/>
    </w:pPr>
    <w:rPr>
      <w:rFonts w:ascii="Times New Roman" w:eastAsia="Times New Roman" w:hAnsi="Times New Roman" w:cs="Times New Roman"/>
      <w:sz w:val="24"/>
      <w:szCs w:val="24"/>
      <w:lang w:val="en-IN"/>
    </w:rPr>
  </w:style>
  <w:style w:type="paragraph" w:customStyle="1" w:styleId="whitespace-normal">
    <w:name w:val="whitespace-normal"/>
    <w:basedOn w:val="Normal"/>
    <w:rsid w:val="00113076"/>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NormalWeb">
    <w:name w:val="Normal (Web)"/>
    <w:basedOn w:val="Normal"/>
    <w:uiPriority w:val="99"/>
    <w:semiHidden/>
    <w:unhideWhenUsed/>
    <w:rsid w:val="00571039"/>
    <w:pPr>
      <w:spacing w:before="100" w:beforeAutospacing="1" w:after="100" w:afterAutospacing="1" w:line="240" w:lineRule="auto"/>
    </w:pPr>
    <w:rPr>
      <w:rFonts w:ascii="Times New Roman" w:eastAsia="Times New Roman" w:hAnsi="Times New Roman" w:cs="Times New Roman"/>
      <w:sz w:val="24"/>
      <w:szCs w:val="24"/>
      <w:lang w:val="en-IN"/>
    </w:rPr>
  </w:style>
  <w:style w:type="paragraph" w:styleId="TOCHeading">
    <w:name w:val="TOC Heading"/>
    <w:basedOn w:val="Heading1"/>
    <w:next w:val="Normal"/>
    <w:uiPriority w:val="39"/>
    <w:unhideWhenUsed/>
    <w:qFormat/>
    <w:rsid w:val="00B719E2"/>
    <w:pPr>
      <w:spacing w:before="240" w:after="0" w:line="259" w:lineRule="auto"/>
      <w:outlineLvl w:val="9"/>
    </w:pPr>
    <w:rPr>
      <w:rFonts w:asciiTheme="majorHAnsi" w:eastAsiaTheme="majorEastAsia" w:hAnsiTheme="majorHAnsi" w:cstheme="majorBidi"/>
      <w:color w:val="365F91" w:themeColor="accent1" w:themeShade="BF"/>
      <w:sz w:val="32"/>
      <w:szCs w:val="32"/>
      <w:lang w:val="en-US" w:eastAsia="en-US" w:bidi="hi-IN"/>
    </w:rPr>
  </w:style>
  <w:style w:type="paragraph" w:styleId="TOC1">
    <w:name w:val="toc 1"/>
    <w:basedOn w:val="Normal"/>
    <w:next w:val="Normal"/>
    <w:autoRedefine/>
    <w:uiPriority w:val="39"/>
    <w:unhideWhenUsed/>
    <w:rsid w:val="00B719E2"/>
    <w:pPr>
      <w:spacing w:after="100"/>
    </w:pPr>
  </w:style>
  <w:style w:type="paragraph" w:styleId="TOC2">
    <w:name w:val="toc 2"/>
    <w:basedOn w:val="Normal"/>
    <w:next w:val="Normal"/>
    <w:autoRedefine/>
    <w:uiPriority w:val="39"/>
    <w:unhideWhenUsed/>
    <w:rsid w:val="00B719E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14674">
      <w:bodyDiv w:val="1"/>
      <w:marLeft w:val="0"/>
      <w:marRight w:val="0"/>
      <w:marTop w:val="0"/>
      <w:marBottom w:val="0"/>
      <w:divBdr>
        <w:top w:val="none" w:sz="0" w:space="0" w:color="auto"/>
        <w:left w:val="none" w:sz="0" w:space="0" w:color="auto"/>
        <w:bottom w:val="none" w:sz="0" w:space="0" w:color="auto"/>
        <w:right w:val="none" w:sz="0" w:space="0" w:color="auto"/>
      </w:divBdr>
    </w:div>
    <w:div w:id="284506849">
      <w:bodyDiv w:val="1"/>
      <w:marLeft w:val="0"/>
      <w:marRight w:val="0"/>
      <w:marTop w:val="0"/>
      <w:marBottom w:val="0"/>
      <w:divBdr>
        <w:top w:val="none" w:sz="0" w:space="0" w:color="auto"/>
        <w:left w:val="none" w:sz="0" w:space="0" w:color="auto"/>
        <w:bottom w:val="none" w:sz="0" w:space="0" w:color="auto"/>
        <w:right w:val="none" w:sz="0" w:space="0" w:color="auto"/>
      </w:divBdr>
    </w:div>
    <w:div w:id="943222320">
      <w:bodyDiv w:val="1"/>
      <w:marLeft w:val="0"/>
      <w:marRight w:val="0"/>
      <w:marTop w:val="0"/>
      <w:marBottom w:val="0"/>
      <w:divBdr>
        <w:top w:val="none" w:sz="0" w:space="0" w:color="auto"/>
        <w:left w:val="none" w:sz="0" w:space="0" w:color="auto"/>
        <w:bottom w:val="none" w:sz="0" w:space="0" w:color="auto"/>
        <w:right w:val="none" w:sz="0" w:space="0" w:color="auto"/>
      </w:divBdr>
    </w:div>
    <w:div w:id="989939134">
      <w:bodyDiv w:val="1"/>
      <w:marLeft w:val="0"/>
      <w:marRight w:val="0"/>
      <w:marTop w:val="0"/>
      <w:marBottom w:val="0"/>
      <w:divBdr>
        <w:top w:val="none" w:sz="0" w:space="0" w:color="auto"/>
        <w:left w:val="none" w:sz="0" w:space="0" w:color="auto"/>
        <w:bottom w:val="none" w:sz="0" w:space="0" w:color="auto"/>
        <w:right w:val="none" w:sz="0" w:space="0" w:color="auto"/>
      </w:divBdr>
      <w:divsChild>
        <w:div w:id="1713076147">
          <w:marLeft w:val="0"/>
          <w:marRight w:val="0"/>
          <w:marTop w:val="0"/>
          <w:marBottom w:val="0"/>
          <w:divBdr>
            <w:top w:val="single" w:sz="2" w:space="0" w:color="E3E3E3"/>
            <w:left w:val="single" w:sz="2" w:space="0" w:color="E3E3E3"/>
            <w:bottom w:val="single" w:sz="2" w:space="0" w:color="E3E3E3"/>
            <w:right w:val="single" w:sz="2" w:space="0" w:color="E3E3E3"/>
          </w:divBdr>
          <w:divsChild>
            <w:div w:id="236521412">
              <w:marLeft w:val="0"/>
              <w:marRight w:val="0"/>
              <w:marTop w:val="0"/>
              <w:marBottom w:val="0"/>
              <w:divBdr>
                <w:top w:val="single" w:sz="2" w:space="0" w:color="E3E3E3"/>
                <w:left w:val="single" w:sz="2" w:space="0" w:color="E3E3E3"/>
                <w:bottom w:val="single" w:sz="2" w:space="0" w:color="E3E3E3"/>
                <w:right w:val="single" w:sz="2" w:space="0" w:color="E3E3E3"/>
              </w:divBdr>
              <w:divsChild>
                <w:div w:id="1293485373">
                  <w:marLeft w:val="0"/>
                  <w:marRight w:val="0"/>
                  <w:marTop w:val="0"/>
                  <w:marBottom w:val="0"/>
                  <w:divBdr>
                    <w:top w:val="single" w:sz="2" w:space="2" w:color="E3E3E3"/>
                    <w:left w:val="single" w:sz="2" w:space="0" w:color="E3E3E3"/>
                    <w:bottom w:val="single" w:sz="2" w:space="0" w:color="E3E3E3"/>
                    <w:right w:val="single" w:sz="2" w:space="0" w:color="E3E3E3"/>
                  </w:divBdr>
                  <w:divsChild>
                    <w:div w:id="6558881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536581505">
      <w:bodyDiv w:val="1"/>
      <w:marLeft w:val="0"/>
      <w:marRight w:val="0"/>
      <w:marTop w:val="0"/>
      <w:marBottom w:val="0"/>
      <w:divBdr>
        <w:top w:val="none" w:sz="0" w:space="0" w:color="auto"/>
        <w:left w:val="none" w:sz="0" w:space="0" w:color="auto"/>
        <w:bottom w:val="none" w:sz="0" w:space="0" w:color="auto"/>
        <w:right w:val="none" w:sz="0" w:space="0" w:color="auto"/>
      </w:divBdr>
    </w:div>
    <w:div w:id="19664973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jcmph.com/index.php/ijcmph/article/view/1210" TargetMode="External"/><Relationship Id="rId13" Type="http://schemas.openxmlformats.org/officeDocument/2006/relationships/hyperlink" Target="https://doi.org/10.1038/s41598-023-39167-6"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cbi.nlm.nih.gov/pmc/articles/PMC3972524/" TargetMode="External"/><Relationship Id="rId17" Type="http://schemas.openxmlformats.org/officeDocument/2006/relationships/hyperlink" Target="https://pib.gov.in/PressReleaseIframePage.aspx?PRID=1843844" TargetMode="External"/><Relationship Id="rId2" Type="http://schemas.openxmlformats.org/officeDocument/2006/relationships/numbering" Target="numbering.xml"/><Relationship Id="rId16" Type="http://schemas.openxmlformats.org/officeDocument/2006/relationships/hyperlink" Target="https://www.ijfcm.org/article-details/7583"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cbi.nlm.nih.gov/pmc/articles/PMC4317993/" TargetMode="External"/><Relationship Id="rId5" Type="http://schemas.openxmlformats.org/officeDocument/2006/relationships/webSettings" Target="webSettings.xml"/><Relationship Id="rId15" Type="http://schemas.openxmlformats.org/officeDocument/2006/relationships/hyperlink" Target="https://pubmed.ncbi.nlm.nih.gov/27039114/" TargetMode="External"/><Relationship Id="rId10" Type="http://schemas.openxmlformats.org/officeDocument/2006/relationships/hyperlink" Target="http://dx.doi.org/10.1300/J052v22n04_03"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ijcmph.com/index.php/ijcmph/article/view/6530" TargetMode="External"/><Relationship Id="rId14" Type="http://schemas.openxmlformats.org/officeDocument/2006/relationships/hyperlink" Target="https://www.researchgate.net/publication/273491834_Assessment_of_nutritional_status_among_elderly_population_in_a_rural_area_of_West_Bengal_Ind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102B1-5636-4A24-90B9-F23D54047F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25</Pages>
  <Words>10988</Words>
  <Characters>62638</Characters>
  <Application>Microsoft Office Word</Application>
  <DocSecurity>0</DocSecurity>
  <Lines>521</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Vikas Kumar</dc:creator>
  <cp:lastModifiedBy>Vikas Kumar</cp:lastModifiedBy>
  <cp:revision>103</cp:revision>
  <cp:lastPrinted>2026-02-09T16:04:00Z</cp:lastPrinted>
  <dcterms:created xsi:type="dcterms:W3CDTF">2025-10-30T08:11:00Z</dcterms:created>
  <dcterms:modified xsi:type="dcterms:W3CDTF">2026-05-25T07:43:00Z</dcterms:modified>
</cp:coreProperties>
</file>